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ackground w:color="FFFFFF" w:themeColor="background1"/>
  <w:body>
    <w:p w14:paraId="187A3173" w14:textId="77777777" w:rsidR="004A079A" w:rsidRDefault="000858F0" w:rsidP="000858F0">
      <w:pPr>
        <w:jc w:val="center"/>
        <w:rPr>
          <w:rFonts w:ascii="Times New Roman" w:hAnsi="Times New Roman" w:cs="Times New Roman"/>
          <w:b/>
          <w:sz w:val="28"/>
        </w:rPr>
      </w:pPr>
      <w:r w:rsidRPr="00335BFA">
        <w:rPr>
          <w:rFonts w:ascii="Times New Roman" w:hAnsi="Times New Roman" w:cs="Times New Roman"/>
          <w:b/>
          <w:sz w:val="28"/>
        </w:rPr>
        <w:t>Does IRS monitoring matter for the cost of bank loans?</w:t>
      </w:r>
    </w:p>
    <w:p w14:paraId="5933EA53" w14:textId="66343CC3" w:rsidR="000858F0" w:rsidRPr="004A079A" w:rsidRDefault="004A079A" w:rsidP="000858F0">
      <w:pPr>
        <w:jc w:val="center"/>
        <w:rPr>
          <w:rFonts w:ascii="Times New Roman" w:hAnsi="Times New Roman" w:cs="Times New Roman"/>
          <w:b/>
          <w:bCs/>
          <w:sz w:val="24"/>
          <w:szCs w:val="24"/>
        </w:rPr>
      </w:pPr>
      <w:r w:rsidRPr="004A079A">
        <w:rPr>
          <w:rFonts w:ascii="Times New Roman" w:hAnsi="Times New Roman" w:cs="Times New Roman"/>
          <w:b/>
          <w:sz w:val="24"/>
          <w:szCs w:val="24"/>
        </w:rPr>
        <w:t>by</w:t>
      </w:r>
      <w:r w:rsidR="000858F0" w:rsidRPr="004A079A">
        <w:rPr>
          <w:rFonts w:ascii="Times New Roman" w:hAnsi="Times New Roman" w:cs="Times New Roman"/>
          <w:b/>
          <w:sz w:val="24"/>
          <w:szCs w:val="24"/>
        </w:rPr>
        <w:t xml:space="preserve"> </w:t>
      </w:r>
    </w:p>
    <w:p w14:paraId="37B14C5E" w14:textId="28E27099" w:rsidR="000858F0" w:rsidRPr="00335BFA" w:rsidRDefault="004A079A" w:rsidP="00DE124F">
      <w:pPr>
        <w:spacing w:line="276" w:lineRule="auto"/>
        <w:jc w:val="center"/>
        <w:rPr>
          <w:rFonts w:ascii="Times New Roman" w:hAnsi="Times New Roman" w:cs="Times New Roman"/>
          <w:b/>
          <w:sz w:val="24"/>
          <w:lang w:val="en-US"/>
        </w:rPr>
      </w:pPr>
      <w:r w:rsidRPr="004A079A">
        <w:rPr>
          <w:rFonts w:ascii="Times New Roman" w:hAnsi="Times New Roman" w:cs="Times New Roman"/>
          <w:b/>
          <w:sz w:val="24"/>
        </w:rPr>
        <w:t>Theodora Bermpe</w:t>
      </w:r>
      <w:r>
        <w:rPr>
          <w:rFonts w:ascii="Times New Roman" w:hAnsi="Times New Roman" w:cs="Times New Roman"/>
          <w:b/>
          <w:sz w:val="24"/>
        </w:rPr>
        <w:t>i, Antonios Kalyvas and Simon Wolfe</w:t>
      </w:r>
    </w:p>
    <w:p w14:paraId="6BA8F393" w14:textId="77777777" w:rsidR="004A079A" w:rsidRDefault="004A079A" w:rsidP="00DE124F">
      <w:pPr>
        <w:spacing w:after="0" w:line="276" w:lineRule="auto"/>
        <w:jc w:val="both"/>
        <w:rPr>
          <w:rFonts w:asciiTheme="majorBidi" w:hAnsiTheme="majorBidi" w:cstheme="majorBidi"/>
          <w:b/>
          <w:bCs/>
          <w:sz w:val="24"/>
          <w:szCs w:val="24"/>
          <w:bdr w:val="none" w:sz="0" w:space="0" w:color="auto" w:frame="1"/>
          <w:shd w:val="clear" w:color="auto" w:fill="FFFFFF"/>
        </w:rPr>
      </w:pPr>
    </w:p>
    <w:p w14:paraId="14F733DE" w14:textId="77777777" w:rsidR="007000B2" w:rsidRDefault="007000B2" w:rsidP="00DE124F">
      <w:pPr>
        <w:spacing w:after="0" w:line="276" w:lineRule="auto"/>
        <w:jc w:val="both"/>
        <w:rPr>
          <w:rFonts w:asciiTheme="majorBidi" w:hAnsiTheme="majorBidi" w:cstheme="majorBidi"/>
          <w:b/>
          <w:bCs/>
          <w:sz w:val="24"/>
          <w:szCs w:val="24"/>
          <w:bdr w:val="none" w:sz="0" w:space="0" w:color="auto" w:frame="1"/>
          <w:shd w:val="clear" w:color="auto" w:fill="FFFFFF"/>
        </w:rPr>
      </w:pPr>
      <w:r w:rsidRPr="007000B2">
        <w:rPr>
          <w:rFonts w:asciiTheme="majorBidi" w:hAnsiTheme="majorBidi" w:cstheme="majorBidi"/>
          <w:b/>
          <w:bCs/>
          <w:sz w:val="24"/>
          <w:szCs w:val="24"/>
          <w:bdr w:val="none" w:sz="0" w:space="0" w:color="auto" w:frame="1"/>
          <w:shd w:val="clear" w:color="auto" w:fill="FFFFFF"/>
        </w:rPr>
        <w:t>Journal of Financial Services Research</w:t>
      </w:r>
    </w:p>
    <w:p w14:paraId="39152C25" w14:textId="6A8D996C" w:rsidR="004A079A" w:rsidRDefault="0003286A" w:rsidP="00DE124F">
      <w:pPr>
        <w:spacing w:after="0" w:line="276" w:lineRule="auto"/>
        <w:jc w:val="both"/>
        <w:rPr>
          <w:rFonts w:asciiTheme="majorBidi" w:hAnsiTheme="majorBidi" w:cstheme="majorBidi"/>
          <w:b/>
          <w:bCs/>
          <w:sz w:val="24"/>
          <w:szCs w:val="24"/>
          <w:bdr w:val="none" w:sz="0" w:space="0" w:color="auto" w:frame="1"/>
          <w:shd w:val="clear" w:color="auto" w:fill="FFFFFF"/>
        </w:rPr>
      </w:pPr>
      <w:hyperlink r:id="rId8" w:history="1">
        <w:r w:rsidR="007000B2" w:rsidRPr="00DA06CE">
          <w:rPr>
            <w:rStyle w:val="Hyperlink"/>
            <w:rFonts w:asciiTheme="majorBidi" w:hAnsiTheme="majorBidi" w:cstheme="majorBidi"/>
            <w:b/>
            <w:bCs/>
            <w:sz w:val="24"/>
            <w:szCs w:val="24"/>
            <w:bdr w:val="none" w:sz="0" w:space="0" w:color="auto" w:frame="1"/>
            <w:shd w:val="clear" w:color="auto" w:fill="FFFFFF"/>
          </w:rPr>
          <w:t>https://doi.org/10.1007/s10693-023-00403-9</w:t>
        </w:r>
      </w:hyperlink>
    </w:p>
    <w:p w14:paraId="0CE0D771" w14:textId="6FA3D7EF" w:rsidR="007000B2" w:rsidRDefault="007000B2" w:rsidP="00DE124F">
      <w:pPr>
        <w:spacing w:after="0" w:line="276" w:lineRule="auto"/>
        <w:jc w:val="both"/>
        <w:rPr>
          <w:rFonts w:asciiTheme="majorBidi" w:hAnsiTheme="majorBidi" w:cstheme="majorBidi"/>
          <w:b/>
          <w:bCs/>
          <w:sz w:val="24"/>
          <w:szCs w:val="24"/>
          <w:bdr w:val="none" w:sz="0" w:space="0" w:color="auto" w:frame="1"/>
          <w:shd w:val="clear" w:color="auto" w:fill="FFFFFF"/>
        </w:rPr>
      </w:pPr>
    </w:p>
    <w:p w14:paraId="7B9FD459" w14:textId="1CFD3B0E" w:rsidR="007000B2" w:rsidRDefault="007000B2" w:rsidP="00DE124F">
      <w:pPr>
        <w:spacing w:after="0" w:line="276" w:lineRule="auto"/>
        <w:jc w:val="both"/>
        <w:rPr>
          <w:rFonts w:asciiTheme="majorBidi" w:hAnsiTheme="majorBidi" w:cstheme="majorBidi"/>
          <w:b/>
          <w:bCs/>
          <w:sz w:val="24"/>
          <w:szCs w:val="24"/>
          <w:bdr w:val="none" w:sz="0" w:space="0" w:color="auto" w:frame="1"/>
          <w:shd w:val="clear" w:color="auto" w:fill="FFFFFF"/>
        </w:rPr>
      </w:pPr>
      <w:r>
        <w:rPr>
          <w:rFonts w:asciiTheme="majorBidi" w:hAnsiTheme="majorBidi" w:cstheme="majorBidi"/>
          <w:b/>
          <w:bCs/>
          <w:sz w:val="24"/>
          <w:szCs w:val="24"/>
          <w:bdr w:val="none" w:sz="0" w:space="0" w:color="auto" w:frame="1"/>
          <w:shd w:val="clear" w:color="auto" w:fill="FFFFFF"/>
        </w:rPr>
        <w:t>Published online: 15</w:t>
      </w:r>
      <w:r w:rsidRPr="007000B2">
        <w:rPr>
          <w:rFonts w:asciiTheme="majorBidi" w:hAnsiTheme="majorBidi" w:cstheme="majorBidi"/>
          <w:b/>
          <w:bCs/>
          <w:sz w:val="24"/>
          <w:szCs w:val="24"/>
          <w:bdr w:val="none" w:sz="0" w:space="0" w:color="auto" w:frame="1"/>
          <w:shd w:val="clear" w:color="auto" w:fill="FFFFFF"/>
          <w:vertAlign w:val="superscript"/>
        </w:rPr>
        <w:t>th</w:t>
      </w:r>
      <w:r>
        <w:rPr>
          <w:rFonts w:asciiTheme="majorBidi" w:hAnsiTheme="majorBidi" w:cstheme="majorBidi"/>
          <w:b/>
          <w:bCs/>
          <w:sz w:val="24"/>
          <w:szCs w:val="24"/>
          <w:bdr w:val="none" w:sz="0" w:space="0" w:color="auto" w:frame="1"/>
          <w:shd w:val="clear" w:color="auto" w:fill="FFFFFF"/>
        </w:rPr>
        <w:t xml:space="preserve"> March 2023</w:t>
      </w:r>
    </w:p>
    <w:p w14:paraId="21F3B4D6" w14:textId="1D6D3608" w:rsidR="007000B2" w:rsidRDefault="007000B2" w:rsidP="00DE124F">
      <w:pPr>
        <w:spacing w:after="0" w:line="276" w:lineRule="auto"/>
        <w:jc w:val="both"/>
        <w:rPr>
          <w:rFonts w:asciiTheme="majorBidi" w:hAnsiTheme="majorBidi" w:cstheme="majorBidi"/>
          <w:b/>
          <w:bCs/>
          <w:sz w:val="24"/>
          <w:szCs w:val="24"/>
          <w:bdr w:val="none" w:sz="0" w:space="0" w:color="auto" w:frame="1"/>
          <w:shd w:val="clear" w:color="auto" w:fill="FFFFFF"/>
        </w:rPr>
      </w:pPr>
    </w:p>
    <w:p w14:paraId="01BEA4E8" w14:textId="77777777" w:rsidR="007000B2" w:rsidRDefault="007000B2" w:rsidP="00DE124F">
      <w:pPr>
        <w:spacing w:after="0" w:line="276" w:lineRule="auto"/>
        <w:jc w:val="both"/>
        <w:rPr>
          <w:rFonts w:asciiTheme="majorBidi" w:hAnsiTheme="majorBidi" w:cstheme="majorBidi"/>
          <w:b/>
          <w:bCs/>
          <w:sz w:val="24"/>
          <w:szCs w:val="24"/>
          <w:bdr w:val="none" w:sz="0" w:space="0" w:color="auto" w:frame="1"/>
          <w:shd w:val="clear" w:color="auto" w:fill="FFFFFF"/>
        </w:rPr>
      </w:pPr>
    </w:p>
    <w:p w14:paraId="1941A960" w14:textId="4B9548C3" w:rsidR="00961150" w:rsidRDefault="00961150" w:rsidP="00DE124F">
      <w:pPr>
        <w:spacing w:after="0" w:line="276" w:lineRule="auto"/>
        <w:jc w:val="both"/>
        <w:rPr>
          <w:rFonts w:ascii="Times New Roman" w:hAnsi="Times New Roman" w:cs="Times New Roman"/>
          <w:b/>
          <w:sz w:val="24"/>
          <w:szCs w:val="20"/>
        </w:rPr>
      </w:pPr>
      <w:r w:rsidRPr="00961150">
        <w:rPr>
          <w:rFonts w:asciiTheme="majorBidi" w:hAnsiTheme="majorBidi" w:cstheme="majorBidi"/>
          <w:b/>
          <w:bCs/>
          <w:sz w:val="24"/>
          <w:szCs w:val="24"/>
          <w:bdr w:val="none" w:sz="0" w:space="0" w:color="auto" w:frame="1"/>
          <w:shd w:val="clear" w:color="auto" w:fill="FFFFFF"/>
        </w:rPr>
        <w:t>Abstract</w:t>
      </w:r>
      <w:r>
        <w:rPr>
          <w:rFonts w:asciiTheme="majorBidi" w:hAnsiTheme="majorBidi" w:cstheme="majorBidi"/>
          <w:sz w:val="24"/>
          <w:szCs w:val="24"/>
          <w:bdr w:val="none" w:sz="0" w:space="0" w:color="auto" w:frame="1"/>
          <w:shd w:val="clear" w:color="auto" w:fill="FFFFFF"/>
        </w:rPr>
        <w:t xml:space="preserve"> </w:t>
      </w:r>
      <w:r w:rsidR="000858F0">
        <w:rPr>
          <w:rFonts w:asciiTheme="majorBidi" w:hAnsiTheme="majorBidi" w:cstheme="majorBidi"/>
          <w:sz w:val="24"/>
          <w:szCs w:val="24"/>
          <w:bdr w:val="none" w:sz="0" w:space="0" w:color="auto" w:frame="1"/>
          <w:shd w:val="clear" w:color="auto" w:fill="FFFFFF"/>
        </w:rPr>
        <w:t>We show</w:t>
      </w:r>
      <w:r w:rsidR="000858F0" w:rsidRPr="00335BFA">
        <w:rPr>
          <w:rFonts w:asciiTheme="majorBidi" w:hAnsiTheme="majorBidi" w:cstheme="majorBidi"/>
          <w:sz w:val="24"/>
          <w:szCs w:val="24"/>
          <w:bdr w:val="none" w:sz="0" w:space="0" w:color="auto" w:frame="1"/>
          <w:shd w:val="clear" w:color="auto" w:fill="FFFFFF"/>
        </w:rPr>
        <w:t xml:space="preserve"> tha</w:t>
      </w:r>
      <w:r w:rsidR="002D7F04">
        <w:rPr>
          <w:rFonts w:asciiTheme="majorBidi" w:hAnsiTheme="majorBidi" w:cstheme="majorBidi"/>
          <w:sz w:val="24"/>
          <w:szCs w:val="24"/>
          <w:bdr w:val="none" w:sz="0" w:space="0" w:color="auto" w:frame="1"/>
          <w:shd w:val="clear" w:color="auto" w:fill="FFFFFF"/>
        </w:rPr>
        <w:t>t IRS monitoring</w:t>
      </w:r>
      <w:r w:rsidR="000858F0" w:rsidRPr="00335BFA">
        <w:rPr>
          <w:rFonts w:asciiTheme="majorBidi" w:hAnsiTheme="majorBidi" w:cstheme="majorBidi"/>
          <w:sz w:val="24"/>
          <w:szCs w:val="24"/>
          <w:bdr w:val="none" w:sz="0" w:space="0" w:color="auto" w:frame="1"/>
          <w:shd w:val="clear" w:color="auto" w:fill="FFFFFF"/>
        </w:rPr>
        <w:t xml:space="preserve"> exert</w:t>
      </w:r>
      <w:r w:rsidR="002D7F04">
        <w:rPr>
          <w:rFonts w:asciiTheme="majorBidi" w:hAnsiTheme="majorBidi" w:cstheme="majorBidi"/>
          <w:sz w:val="24"/>
          <w:szCs w:val="24"/>
          <w:bdr w:val="none" w:sz="0" w:space="0" w:color="auto" w:frame="1"/>
          <w:shd w:val="clear" w:color="auto" w:fill="FFFFFF"/>
        </w:rPr>
        <w:t>s</w:t>
      </w:r>
      <w:r w:rsidR="000858F0" w:rsidRPr="00335BFA">
        <w:rPr>
          <w:rFonts w:asciiTheme="majorBidi" w:hAnsiTheme="majorBidi" w:cstheme="majorBidi"/>
          <w:sz w:val="24"/>
          <w:szCs w:val="24"/>
          <w:bdr w:val="none" w:sz="0" w:space="0" w:color="auto" w:frame="1"/>
          <w:shd w:val="clear" w:color="auto" w:fill="FFFFFF"/>
        </w:rPr>
        <w:t xml:space="preserve"> a </w:t>
      </w:r>
      <w:r w:rsidR="002B292A" w:rsidRPr="00335BFA">
        <w:rPr>
          <w:rFonts w:asciiTheme="majorBidi" w:hAnsiTheme="majorBidi" w:cstheme="majorBidi"/>
          <w:sz w:val="24"/>
          <w:szCs w:val="24"/>
          <w:bdr w:val="none" w:sz="0" w:space="0" w:color="auto" w:frame="1"/>
          <w:shd w:val="clear" w:color="auto" w:fill="FFFFFF"/>
        </w:rPr>
        <w:t>significant</w:t>
      </w:r>
      <w:r w:rsidR="002B292A">
        <w:rPr>
          <w:rFonts w:asciiTheme="majorBidi" w:hAnsiTheme="majorBidi" w:cstheme="majorBidi"/>
          <w:sz w:val="24"/>
          <w:szCs w:val="24"/>
          <w:bdr w:val="none" w:sz="0" w:space="0" w:color="auto" w:frame="1"/>
          <w:shd w:val="clear" w:color="auto" w:fill="FFFFFF"/>
        </w:rPr>
        <w:t>ly</w:t>
      </w:r>
      <w:r w:rsidR="002B292A" w:rsidRPr="00335BFA">
        <w:rPr>
          <w:rFonts w:asciiTheme="majorBidi" w:hAnsiTheme="majorBidi" w:cstheme="majorBidi"/>
          <w:sz w:val="24"/>
          <w:szCs w:val="24"/>
          <w:bdr w:val="none" w:sz="0" w:space="0" w:color="auto" w:frame="1"/>
          <w:shd w:val="clear" w:color="auto" w:fill="FFFFFF"/>
        </w:rPr>
        <w:t xml:space="preserve"> </w:t>
      </w:r>
      <w:r w:rsidR="000858F0" w:rsidRPr="00335BFA">
        <w:rPr>
          <w:rFonts w:asciiTheme="majorBidi" w:hAnsiTheme="majorBidi" w:cstheme="majorBidi"/>
          <w:sz w:val="24"/>
          <w:szCs w:val="24"/>
          <w:bdr w:val="none" w:sz="0" w:space="0" w:color="auto" w:frame="1"/>
          <w:shd w:val="clear" w:color="auto" w:fill="FFFFFF"/>
        </w:rPr>
        <w:t>negative e</w:t>
      </w:r>
      <w:r w:rsidR="000858F0">
        <w:rPr>
          <w:rFonts w:asciiTheme="majorBidi" w:hAnsiTheme="majorBidi" w:cstheme="majorBidi"/>
          <w:sz w:val="24"/>
          <w:szCs w:val="24"/>
          <w:bdr w:val="none" w:sz="0" w:space="0" w:color="auto" w:frame="1"/>
          <w:shd w:val="clear" w:color="auto" w:fill="FFFFFF"/>
        </w:rPr>
        <w:t>ffect on the cost of syndicated loans</w:t>
      </w:r>
      <w:r w:rsidR="000858F0" w:rsidRPr="00335BFA">
        <w:rPr>
          <w:rFonts w:asciiTheme="majorBidi" w:hAnsiTheme="majorBidi" w:cstheme="majorBidi"/>
          <w:sz w:val="24"/>
          <w:szCs w:val="24"/>
          <w:bdr w:val="none" w:sz="0" w:space="0" w:color="auto" w:frame="1"/>
          <w:shd w:val="clear" w:color="auto" w:fill="FFFFFF"/>
        </w:rPr>
        <w:t xml:space="preserve">. A one standard deviation increase in the </w:t>
      </w:r>
      <w:r w:rsidR="003B41F8" w:rsidRPr="00335BFA">
        <w:rPr>
          <w:rFonts w:asciiTheme="majorBidi" w:hAnsiTheme="majorBidi" w:cstheme="majorBidi"/>
          <w:sz w:val="24"/>
          <w:szCs w:val="24"/>
          <w:bdr w:val="none" w:sz="0" w:space="0" w:color="auto" w:frame="1"/>
          <w:shd w:val="clear" w:color="auto" w:fill="FFFFFF"/>
        </w:rPr>
        <w:t>probability</w:t>
      </w:r>
      <w:r w:rsidR="003B41F8">
        <w:rPr>
          <w:rFonts w:asciiTheme="majorBidi" w:hAnsiTheme="majorBidi" w:cstheme="majorBidi"/>
          <w:sz w:val="24"/>
          <w:szCs w:val="24"/>
          <w:bdr w:val="none" w:sz="0" w:space="0" w:color="auto" w:frame="1"/>
          <w:shd w:val="clear" w:color="auto" w:fill="FFFFFF"/>
        </w:rPr>
        <w:t xml:space="preserve"> of an</w:t>
      </w:r>
      <w:r w:rsidR="003B41F8" w:rsidRPr="00335BFA">
        <w:rPr>
          <w:rFonts w:asciiTheme="majorBidi" w:hAnsiTheme="majorBidi" w:cstheme="majorBidi"/>
          <w:sz w:val="24"/>
          <w:szCs w:val="24"/>
          <w:bdr w:val="none" w:sz="0" w:space="0" w:color="auto" w:frame="1"/>
          <w:shd w:val="clear" w:color="auto" w:fill="FFFFFF"/>
        </w:rPr>
        <w:t xml:space="preserve"> </w:t>
      </w:r>
      <w:r w:rsidR="000858F0" w:rsidRPr="00335BFA">
        <w:rPr>
          <w:rFonts w:asciiTheme="majorBidi" w:hAnsiTheme="majorBidi" w:cstheme="majorBidi"/>
          <w:sz w:val="24"/>
          <w:szCs w:val="24"/>
          <w:bdr w:val="none" w:sz="0" w:space="0" w:color="auto" w:frame="1"/>
          <w:shd w:val="clear" w:color="auto" w:fill="FFFFFF"/>
        </w:rPr>
        <w:t>IRS audit d</w:t>
      </w:r>
      <w:r w:rsidR="00FF6DC4">
        <w:rPr>
          <w:rFonts w:asciiTheme="majorBidi" w:hAnsiTheme="majorBidi" w:cstheme="majorBidi"/>
          <w:sz w:val="24"/>
          <w:szCs w:val="24"/>
          <w:bdr w:val="none" w:sz="0" w:space="0" w:color="auto" w:frame="1"/>
          <w:shd w:val="clear" w:color="auto" w:fill="FFFFFF"/>
        </w:rPr>
        <w:t xml:space="preserve">ecreases loan spreads </w:t>
      </w:r>
      <w:r w:rsidR="000858F0" w:rsidRPr="00335BFA">
        <w:rPr>
          <w:rFonts w:asciiTheme="majorBidi" w:hAnsiTheme="majorBidi" w:cstheme="majorBidi"/>
          <w:sz w:val="24"/>
          <w:szCs w:val="24"/>
          <w:bdr w:val="none" w:sz="0" w:space="0" w:color="auto" w:frame="1"/>
          <w:shd w:val="clear" w:color="auto" w:fill="FFFFFF"/>
        </w:rPr>
        <w:t xml:space="preserve">by around </w:t>
      </w:r>
      <w:r w:rsidR="000858F0">
        <w:rPr>
          <w:rFonts w:asciiTheme="majorBidi" w:hAnsiTheme="majorBidi" w:cstheme="majorBidi"/>
          <w:sz w:val="24"/>
          <w:szCs w:val="24"/>
          <w:bdr w:val="none" w:sz="0" w:space="0" w:color="auto" w:frame="1"/>
          <w:shd w:val="clear" w:color="auto" w:fill="FFFFFF"/>
        </w:rPr>
        <w:t>nine</w:t>
      </w:r>
      <w:r w:rsidR="000858F0" w:rsidRPr="00335BFA">
        <w:rPr>
          <w:rFonts w:asciiTheme="majorBidi" w:hAnsiTheme="majorBidi" w:cstheme="majorBidi"/>
          <w:sz w:val="24"/>
          <w:szCs w:val="24"/>
          <w:bdr w:val="none" w:sz="0" w:space="0" w:color="auto" w:frame="1"/>
          <w:shd w:val="clear" w:color="auto" w:fill="FFFFFF"/>
        </w:rPr>
        <w:t xml:space="preserve"> basis points</w:t>
      </w:r>
      <w:r w:rsidR="000858F0">
        <w:rPr>
          <w:rFonts w:asciiTheme="majorBidi" w:hAnsiTheme="majorBidi" w:cstheme="majorBidi"/>
          <w:sz w:val="24"/>
          <w:szCs w:val="24"/>
          <w:bdr w:val="none" w:sz="0" w:space="0" w:color="auto" w:frame="1"/>
          <w:shd w:val="clear" w:color="auto" w:fill="FFFFFF"/>
        </w:rPr>
        <w:t>. We also find</w:t>
      </w:r>
      <w:r w:rsidR="000858F0" w:rsidRPr="00335BFA">
        <w:rPr>
          <w:rFonts w:asciiTheme="majorBidi" w:hAnsiTheme="majorBidi" w:cstheme="majorBidi"/>
          <w:sz w:val="24"/>
          <w:szCs w:val="24"/>
          <w:bdr w:val="none" w:sz="0" w:space="0" w:color="auto" w:frame="1"/>
          <w:shd w:val="clear" w:color="auto" w:fill="FFFFFF"/>
        </w:rPr>
        <w:t xml:space="preserve"> that this </w:t>
      </w:r>
      <w:r w:rsidR="003B41F8">
        <w:rPr>
          <w:rFonts w:asciiTheme="majorBidi" w:hAnsiTheme="majorBidi" w:cstheme="majorBidi"/>
          <w:sz w:val="24"/>
          <w:szCs w:val="24"/>
          <w:bdr w:val="none" w:sz="0" w:space="0" w:color="auto" w:frame="1"/>
          <w:shd w:val="clear" w:color="auto" w:fill="FFFFFF"/>
        </w:rPr>
        <w:t>effect</w:t>
      </w:r>
      <w:r w:rsidR="000858F0" w:rsidRPr="00335BFA">
        <w:rPr>
          <w:rFonts w:asciiTheme="majorBidi" w:hAnsiTheme="majorBidi" w:cstheme="majorBidi"/>
          <w:sz w:val="24"/>
          <w:szCs w:val="24"/>
          <w:bdr w:val="none" w:sz="0" w:space="0" w:color="auto" w:frame="1"/>
          <w:shd w:val="clear" w:color="auto" w:fill="FFFFFF"/>
        </w:rPr>
        <w:t xml:space="preserve"> is </w:t>
      </w:r>
      <w:r w:rsidR="002B292A">
        <w:rPr>
          <w:rFonts w:asciiTheme="majorBidi" w:hAnsiTheme="majorBidi" w:cstheme="majorBidi"/>
          <w:sz w:val="24"/>
          <w:szCs w:val="24"/>
          <w:bdr w:val="none" w:sz="0" w:space="0" w:color="auto" w:frame="1"/>
          <w:shd w:val="clear" w:color="auto" w:fill="FFFFFF"/>
        </w:rPr>
        <w:t>stronger</w:t>
      </w:r>
      <w:r w:rsidR="000858F0" w:rsidRPr="00335BFA">
        <w:rPr>
          <w:rFonts w:asciiTheme="majorBidi" w:hAnsiTheme="majorBidi" w:cstheme="majorBidi"/>
          <w:sz w:val="24"/>
          <w:szCs w:val="24"/>
          <w:bdr w:val="none" w:sz="0" w:space="0" w:color="auto" w:frame="1"/>
          <w:shd w:val="clear" w:color="auto" w:fill="FFFFFF"/>
        </w:rPr>
        <w:t xml:space="preserve"> for borrowers with </w:t>
      </w:r>
      <w:r w:rsidR="002B292A">
        <w:rPr>
          <w:rFonts w:asciiTheme="majorBidi" w:hAnsiTheme="majorBidi" w:cstheme="majorBidi"/>
          <w:sz w:val="24"/>
          <w:szCs w:val="24"/>
          <w:bdr w:val="none" w:sz="0" w:space="0" w:color="auto" w:frame="1"/>
          <w:shd w:val="clear" w:color="auto" w:fill="FFFFFF"/>
        </w:rPr>
        <w:t>bett</w:t>
      </w:r>
      <w:r w:rsidR="002B292A" w:rsidRPr="00335BFA">
        <w:rPr>
          <w:rFonts w:asciiTheme="majorBidi" w:hAnsiTheme="majorBidi" w:cstheme="majorBidi"/>
          <w:sz w:val="24"/>
          <w:szCs w:val="24"/>
          <w:bdr w:val="none" w:sz="0" w:space="0" w:color="auto" w:frame="1"/>
          <w:shd w:val="clear" w:color="auto" w:fill="FFFFFF"/>
        </w:rPr>
        <w:t xml:space="preserve">er </w:t>
      </w:r>
      <w:r w:rsidR="000858F0" w:rsidRPr="00335BFA">
        <w:rPr>
          <w:rFonts w:asciiTheme="majorBidi" w:hAnsiTheme="majorBidi" w:cstheme="majorBidi"/>
          <w:sz w:val="24"/>
          <w:szCs w:val="24"/>
          <w:bdr w:val="none" w:sz="0" w:space="0" w:color="auto" w:frame="1"/>
          <w:shd w:val="clear" w:color="auto" w:fill="FFFFFF"/>
        </w:rPr>
        <w:t>lending relationships</w:t>
      </w:r>
      <w:r w:rsidR="003B41F8">
        <w:rPr>
          <w:rFonts w:asciiTheme="majorBidi" w:hAnsiTheme="majorBidi" w:cstheme="majorBidi"/>
          <w:sz w:val="24"/>
          <w:szCs w:val="24"/>
          <w:bdr w:val="none" w:sz="0" w:space="0" w:color="auto" w:frame="1"/>
          <w:shd w:val="clear" w:color="auto" w:fill="FFFFFF"/>
        </w:rPr>
        <w:t xml:space="preserve"> and</w:t>
      </w:r>
      <w:r w:rsidR="000858F0">
        <w:rPr>
          <w:rFonts w:asciiTheme="majorBidi" w:hAnsiTheme="majorBidi" w:cstheme="majorBidi"/>
          <w:sz w:val="24"/>
          <w:szCs w:val="24"/>
          <w:bdr w:val="none" w:sz="0" w:space="0" w:color="auto" w:frame="1"/>
          <w:shd w:val="clear" w:color="auto" w:fill="FFFFFF"/>
        </w:rPr>
        <w:t xml:space="preserve"> credible access to public markets.</w:t>
      </w:r>
      <w:r w:rsidR="000858F0" w:rsidRPr="00335BFA">
        <w:rPr>
          <w:rFonts w:asciiTheme="majorBidi" w:hAnsiTheme="majorBidi" w:cstheme="majorBidi"/>
          <w:sz w:val="24"/>
          <w:szCs w:val="24"/>
          <w:bdr w:val="none" w:sz="0" w:space="0" w:color="auto" w:frame="1"/>
          <w:shd w:val="clear" w:color="auto" w:fill="FFFFFF"/>
        </w:rPr>
        <w:t xml:space="preserve"> These results indicate that IRS monitoring could increase the bargaining power of borrow</w:t>
      </w:r>
      <w:r w:rsidR="000858F0">
        <w:rPr>
          <w:rFonts w:asciiTheme="majorBidi" w:hAnsiTheme="majorBidi" w:cstheme="majorBidi"/>
          <w:sz w:val="24"/>
          <w:szCs w:val="24"/>
          <w:bdr w:val="none" w:sz="0" w:space="0" w:color="auto" w:frame="1"/>
          <w:shd w:val="clear" w:color="auto" w:fill="FFFFFF"/>
        </w:rPr>
        <w:t>ers and</w:t>
      </w:r>
      <w:r w:rsidR="00592F7F">
        <w:rPr>
          <w:rFonts w:asciiTheme="majorBidi" w:hAnsiTheme="majorBidi" w:cstheme="majorBidi"/>
          <w:sz w:val="24"/>
          <w:szCs w:val="24"/>
          <w:bdr w:val="none" w:sz="0" w:space="0" w:color="auto" w:frame="1"/>
          <w:shd w:val="clear" w:color="auto" w:fill="FFFFFF"/>
        </w:rPr>
        <w:t xml:space="preserve"> restrain banks</w:t>
      </w:r>
      <w:r w:rsidR="000858F0" w:rsidRPr="00335BFA">
        <w:rPr>
          <w:rFonts w:asciiTheme="majorBidi" w:hAnsiTheme="majorBidi" w:cstheme="majorBidi"/>
          <w:sz w:val="24"/>
          <w:szCs w:val="24"/>
          <w:bdr w:val="none" w:sz="0" w:space="0" w:color="auto" w:frame="1"/>
          <w:shd w:val="clear" w:color="auto" w:fill="FFFFFF"/>
        </w:rPr>
        <w:t xml:space="preserve"> from extracting informational rents from their lending relationships. </w:t>
      </w:r>
      <w:r w:rsidR="002B292A">
        <w:rPr>
          <w:rFonts w:asciiTheme="majorBidi" w:hAnsiTheme="majorBidi" w:cstheme="majorBidi"/>
          <w:sz w:val="24"/>
          <w:szCs w:val="24"/>
          <w:bdr w:val="none" w:sz="0" w:space="0" w:color="auto" w:frame="1"/>
          <w:shd w:val="clear" w:color="auto" w:fill="FFFFFF"/>
        </w:rPr>
        <w:t>Thus, they</w:t>
      </w:r>
      <w:r w:rsidR="000858F0" w:rsidRPr="00335BFA">
        <w:rPr>
          <w:rFonts w:asciiTheme="majorBidi" w:hAnsiTheme="majorBidi" w:cstheme="majorBidi"/>
          <w:sz w:val="24"/>
          <w:szCs w:val="24"/>
          <w:bdr w:val="none" w:sz="0" w:space="0" w:color="auto" w:frame="1"/>
          <w:shd w:val="clear" w:color="auto" w:fill="FFFFFF"/>
        </w:rPr>
        <w:t xml:space="preserve"> provide a novel insight into how IRS monitoring could lower the cost of financing </w:t>
      </w:r>
      <w:r w:rsidR="002B292A">
        <w:rPr>
          <w:rFonts w:asciiTheme="majorBidi" w:hAnsiTheme="majorBidi" w:cstheme="majorBidi"/>
          <w:sz w:val="24"/>
          <w:szCs w:val="24"/>
          <w:bdr w:val="none" w:sz="0" w:space="0" w:color="auto" w:frame="1"/>
          <w:shd w:val="clear" w:color="auto" w:fill="FFFFFF"/>
        </w:rPr>
        <w:t>from</w:t>
      </w:r>
      <w:r w:rsidR="002B292A" w:rsidRPr="00335BFA">
        <w:rPr>
          <w:rFonts w:asciiTheme="majorBidi" w:hAnsiTheme="majorBidi" w:cstheme="majorBidi"/>
          <w:sz w:val="24"/>
          <w:szCs w:val="24"/>
          <w:bdr w:val="none" w:sz="0" w:space="0" w:color="auto" w:frame="1"/>
          <w:shd w:val="clear" w:color="auto" w:fill="FFFFFF"/>
        </w:rPr>
        <w:t xml:space="preserve"> </w:t>
      </w:r>
      <w:r w:rsidR="000858F0" w:rsidRPr="00335BFA">
        <w:rPr>
          <w:rFonts w:asciiTheme="majorBidi" w:hAnsiTheme="majorBidi" w:cstheme="majorBidi"/>
          <w:sz w:val="24"/>
          <w:szCs w:val="24"/>
          <w:bdr w:val="none" w:sz="0" w:space="0" w:color="auto" w:frame="1"/>
          <w:shd w:val="clear" w:color="auto" w:fill="FFFFFF"/>
        </w:rPr>
        <w:t xml:space="preserve">the banking system. </w:t>
      </w:r>
      <w:r w:rsidRPr="00961150">
        <w:rPr>
          <w:rFonts w:ascii="Times New Roman" w:hAnsi="Times New Roman" w:cs="Times New Roman"/>
          <w:b/>
          <w:sz w:val="24"/>
          <w:szCs w:val="20"/>
        </w:rPr>
        <w:t xml:space="preserve"> </w:t>
      </w:r>
    </w:p>
    <w:p w14:paraId="746EE35B" w14:textId="77777777" w:rsidR="00961150" w:rsidRDefault="00961150" w:rsidP="00961150">
      <w:pPr>
        <w:spacing w:after="0" w:line="240" w:lineRule="auto"/>
        <w:rPr>
          <w:rFonts w:ascii="Times New Roman" w:hAnsi="Times New Roman" w:cs="Times New Roman"/>
          <w:b/>
          <w:sz w:val="24"/>
          <w:szCs w:val="20"/>
        </w:rPr>
      </w:pPr>
    </w:p>
    <w:p w14:paraId="2104BDAA" w14:textId="0B7A5EBA" w:rsidR="00961150" w:rsidRPr="00961150" w:rsidRDefault="00961150" w:rsidP="00961150">
      <w:pPr>
        <w:spacing w:after="0" w:line="240" w:lineRule="auto"/>
      </w:pPr>
      <w:r w:rsidRPr="00335BFA">
        <w:rPr>
          <w:rFonts w:ascii="Times New Roman" w:hAnsi="Times New Roman" w:cs="Times New Roman"/>
          <w:b/>
          <w:sz w:val="24"/>
          <w:szCs w:val="20"/>
        </w:rPr>
        <w:t>Keywords</w:t>
      </w:r>
      <w:r w:rsidRPr="00335BFA">
        <w:rPr>
          <w:rFonts w:ascii="Times New Roman" w:hAnsi="Times New Roman" w:cs="Times New Roman"/>
          <w:sz w:val="24"/>
          <w:szCs w:val="20"/>
        </w:rPr>
        <w:t xml:space="preserve"> </w:t>
      </w:r>
      <w:r>
        <w:rPr>
          <w:rFonts w:ascii="Times New Roman" w:hAnsi="Times New Roman" w:cs="Times New Roman"/>
          <w:sz w:val="24"/>
          <w:szCs w:val="20"/>
        </w:rPr>
        <w:t>S</w:t>
      </w:r>
      <w:r w:rsidRPr="00961150">
        <w:rPr>
          <w:rFonts w:ascii="Times New Roman" w:hAnsi="Times New Roman" w:cs="Times New Roman"/>
          <w:sz w:val="24"/>
          <w:szCs w:val="20"/>
        </w:rPr>
        <w:t>yndicated loans</w:t>
      </w:r>
      <w:r>
        <w:rPr>
          <w:rFonts w:ascii="Times New Roman" w:hAnsi="Times New Roman" w:cs="Times New Roman"/>
          <w:sz w:val="24"/>
          <w:szCs w:val="20"/>
        </w:rPr>
        <w:t xml:space="preserve"> ●</w:t>
      </w:r>
      <w:r w:rsidRPr="00961150">
        <w:rPr>
          <w:rFonts w:ascii="Times New Roman" w:hAnsi="Times New Roman" w:cs="Times New Roman"/>
          <w:sz w:val="24"/>
          <w:szCs w:val="20"/>
        </w:rPr>
        <w:t xml:space="preserve"> IRS monitoring</w:t>
      </w:r>
      <w:r>
        <w:rPr>
          <w:rFonts w:ascii="Times New Roman" w:hAnsi="Times New Roman" w:cs="Times New Roman"/>
          <w:sz w:val="24"/>
          <w:szCs w:val="20"/>
        </w:rPr>
        <w:t xml:space="preserve"> ●</w:t>
      </w:r>
      <w:r w:rsidRPr="00961150">
        <w:rPr>
          <w:rFonts w:ascii="Times New Roman" w:hAnsi="Times New Roman" w:cs="Times New Roman"/>
          <w:sz w:val="24"/>
          <w:szCs w:val="20"/>
        </w:rPr>
        <w:t xml:space="preserve"> </w:t>
      </w:r>
      <w:r>
        <w:rPr>
          <w:rFonts w:ascii="Times New Roman" w:hAnsi="Times New Roman" w:cs="Times New Roman"/>
          <w:sz w:val="24"/>
          <w:szCs w:val="20"/>
        </w:rPr>
        <w:t>I</w:t>
      </w:r>
      <w:r w:rsidRPr="00961150">
        <w:rPr>
          <w:rFonts w:ascii="Times New Roman" w:hAnsi="Times New Roman" w:cs="Times New Roman"/>
          <w:sz w:val="24"/>
          <w:szCs w:val="20"/>
        </w:rPr>
        <w:t>nformation asymmetry</w:t>
      </w:r>
      <w:r>
        <w:rPr>
          <w:rFonts w:ascii="Times New Roman" w:hAnsi="Times New Roman" w:cs="Times New Roman"/>
          <w:sz w:val="24"/>
          <w:szCs w:val="20"/>
        </w:rPr>
        <w:t xml:space="preserve"> ●</w:t>
      </w:r>
      <w:r w:rsidRPr="00961150">
        <w:rPr>
          <w:rFonts w:ascii="Times New Roman" w:hAnsi="Times New Roman" w:cs="Times New Roman"/>
          <w:sz w:val="24"/>
          <w:szCs w:val="20"/>
        </w:rPr>
        <w:t xml:space="preserve"> </w:t>
      </w:r>
      <w:r>
        <w:rPr>
          <w:rFonts w:ascii="Times New Roman" w:hAnsi="Times New Roman" w:cs="Times New Roman"/>
          <w:sz w:val="24"/>
          <w:szCs w:val="20"/>
        </w:rPr>
        <w:t>L</w:t>
      </w:r>
      <w:r w:rsidRPr="00961150">
        <w:rPr>
          <w:rFonts w:ascii="Times New Roman" w:hAnsi="Times New Roman" w:cs="Times New Roman"/>
          <w:sz w:val="24"/>
          <w:szCs w:val="20"/>
        </w:rPr>
        <w:t>ending relationships</w:t>
      </w:r>
    </w:p>
    <w:p w14:paraId="131BD3FB" w14:textId="4DECEFA2" w:rsidR="000858F0" w:rsidRDefault="000858F0" w:rsidP="00481065">
      <w:pPr>
        <w:spacing w:line="480" w:lineRule="auto"/>
        <w:jc w:val="both"/>
        <w:rPr>
          <w:rFonts w:ascii="Times New Roman" w:hAnsi="Times New Roman" w:cs="Times New Roman"/>
          <w:sz w:val="24"/>
          <w:szCs w:val="24"/>
        </w:rPr>
      </w:pPr>
    </w:p>
    <w:p w14:paraId="100674DF" w14:textId="5E0DB48A" w:rsidR="000858F0" w:rsidRPr="00961150" w:rsidRDefault="000858F0" w:rsidP="000858F0">
      <w:pPr>
        <w:spacing w:after="0" w:line="240" w:lineRule="auto"/>
        <w:rPr>
          <w:rFonts w:ascii="Times New Roman" w:hAnsi="Times New Roman" w:cs="Times New Roman"/>
          <w:iCs/>
          <w:sz w:val="24"/>
          <w:szCs w:val="20"/>
        </w:rPr>
      </w:pPr>
      <w:r w:rsidRPr="00961150">
        <w:rPr>
          <w:rFonts w:ascii="Times New Roman" w:hAnsi="Times New Roman" w:cs="Times New Roman"/>
          <w:b/>
          <w:bCs/>
          <w:iCs/>
          <w:sz w:val="24"/>
          <w:szCs w:val="20"/>
        </w:rPr>
        <w:t>JEL Classification</w:t>
      </w:r>
      <w:r w:rsidRPr="00961150">
        <w:rPr>
          <w:rFonts w:ascii="Times New Roman" w:hAnsi="Times New Roman" w:cs="Times New Roman"/>
          <w:iCs/>
          <w:sz w:val="24"/>
          <w:szCs w:val="20"/>
        </w:rPr>
        <w:t xml:space="preserve"> G21</w:t>
      </w:r>
      <w:r w:rsidR="00961150">
        <w:rPr>
          <w:rFonts w:ascii="Times New Roman" w:hAnsi="Times New Roman" w:cs="Times New Roman"/>
          <w:iCs/>
          <w:sz w:val="24"/>
          <w:szCs w:val="20"/>
        </w:rPr>
        <w:t xml:space="preserve"> ●</w:t>
      </w:r>
      <w:r w:rsidR="00961150" w:rsidRPr="00961150">
        <w:rPr>
          <w:rFonts w:ascii="Times New Roman" w:hAnsi="Times New Roman" w:cs="Times New Roman"/>
          <w:iCs/>
          <w:sz w:val="24"/>
          <w:szCs w:val="20"/>
        </w:rPr>
        <w:t xml:space="preserve"> </w:t>
      </w:r>
      <w:r w:rsidRPr="00961150">
        <w:rPr>
          <w:rFonts w:ascii="Times New Roman" w:hAnsi="Times New Roman" w:cs="Times New Roman"/>
          <w:iCs/>
          <w:sz w:val="24"/>
          <w:szCs w:val="20"/>
        </w:rPr>
        <w:t>H25</w:t>
      </w:r>
      <w:r w:rsidR="00961150">
        <w:rPr>
          <w:rFonts w:ascii="Times New Roman" w:hAnsi="Times New Roman" w:cs="Times New Roman"/>
          <w:iCs/>
          <w:sz w:val="24"/>
          <w:szCs w:val="20"/>
        </w:rPr>
        <w:t xml:space="preserve"> ●</w:t>
      </w:r>
      <w:r w:rsidR="00961150" w:rsidRPr="00961150">
        <w:rPr>
          <w:rFonts w:ascii="Times New Roman" w:hAnsi="Times New Roman" w:cs="Times New Roman"/>
          <w:iCs/>
          <w:sz w:val="24"/>
          <w:szCs w:val="20"/>
        </w:rPr>
        <w:t xml:space="preserve"> </w:t>
      </w:r>
      <w:r w:rsidRPr="00961150">
        <w:rPr>
          <w:rFonts w:ascii="Times New Roman" w:hAnsi="Times New Roman" w:cs="Times New Roman"/>
          <w:iCs/>
          <w:sz w:val="24"/>
          <w:szCs w:val="20"/>
        </w:rPr>
        <w:t>H26</w:t>
      </w:r>
    </w:p>
    <w:p w14:paraId="62BE45DC" w14:textId="77777777" w:rsidR="000858F0" w:rsidRPr="00335BFA" w:rsidRDefault="000858F0" w:rsidP="000858F0">
      <w:pPr>
        <w:spacing w:after="0" w:line="240" w:lineRule="auto"/>
        <w:rPr>
          <w:rFonts w:ascii="Times New Roman" w:hAnsi="Times New Roman" w:cs="Times New Roman"/>
          <w:b/>
          <w:sz w:val="24"/>
          <w:szCs w:val="20"/>
        </w:rPr>
      </w:pPr>
    </w:p>
    <w:p w14:paraId="3B5C2138" w14:textId="77777777" w:rsidR="000858F0" w:rsidRDefault="000858F0" w:rsidP="000858F0">
      <w:pPr>
        <w:jc w:val="both"/>
        <w:rPr>
          <w:rFonts w:ascii="Times New Roman" w:hAnsi="Times New Roman" w:cs="Times New Roman"/>
          <w:sz w:val="24"/>
          <w:szCs w:val="24"/>
        </w:rPr>
      </w:pPr>
    </w:p>
    <w:p w14:paraId="35EB90F3" w14:textId="0AD9B894" w:rsidR="000858F0" w:rsidRDefault="000858F0" w:rsidP="007000B2">
      <w:pPr>
        <w:tabs>
          <w:tab w:val="left" w:pos="2360"/>
        </w:tabs>
        <w:spacing w:after="0" w:line="360" w:lineRule="auto"/>
        <w:jc w:val="both"/>
      </w:pPr>
    </w:p>
    <w:p w14:paraId="7A9DFCB7" w14:textId="77777777" w:rsidR="000858F0" w:rsidRPr="000858F0" w:rsidRDefault="000858F0" w:rsidP="000858F0">
      <w:pPr>
        <w:spacing w:after="0" w:line="360" w:lineRule="auto"/>
        <w:jc w:val="both"/>
        <w:rPr>
          <w:rFonts w:ascii="Times New Roman" w:hAnsi="Times New Roman" w:cs="Times New Roman"/>
          <w:b/>
          <w:bCs/>
          <w:sz w:val="24"/>
          <w:szCs w:val="20"/>
        </w:rPr>
      </w:pPr>
    </w:p>
    <w:p w14:paraId="648DD38F" w14:textId="41C8B139" w:rsidR="000858F0" w:rsidRPr="007000B2" w:rsidRDefault="000858F0" w:rsidP="007000B2">
      <w:pPr>
        <w:spacing w:after="0" w:line="360" w:lineRule="auto"/>
        <w:jc w:val="both"/>
        <w:rPr>
          <w:rFonts w:ascii="Times New Roman" w:hAnsi="Times New Roman" w:cs="Times New Roman"/>
          <w:b/>
          <w:bCs/>
          <w:sz w:val="24"/>
          <w:szCs w:val="20"/>
        </w:rPr>
      </w:pPr>
    </w:p>
    <w:p w14:paraId="4B43A3AF" w14:textId="7CEB5174" w:rsidR="000858F0" w:rsidRPr="007000B2" w:rsidRDefault="000858F0" w:rsidP="007000B2">
      <w:pPr>
        <w:spacing w:after="0" w:line="360" w:lineRule="auto"/>
        <w:jc w:val="both"/>
        <w:rPr>
          <w:rFonts w:ascii="Times New Roman" w:hAnsi="Times New Roman" w:cs="Times New Roman"/>
          <w:b/>
          <w:bCs/>
          <w:sz w:val="24"/>
          <w:szCs w:val="20"/>
        </w:rPr>
      </w:pPr>
    </w:p>
    <w:p w14:paraId="6AA0CA05" w14:textId="35731DD3" w:rsidR="000858F0" w:rsidRPr="007000B2" w:rsidRDefault="000858F0" w:rsidP="007000B2">
      <w:pPr>
        <w:spacing w:after="0" w:line="360" w:lineRule="auto"/>
        <w:jc w:val="both"/>
        <w:rPr>
          <w:rFonts w:ascii="Times New Roman" w:hAnsi="Times New Roman" w:cs="Times New Roman"/>
          <w:b/>
          <w:bCs/>
          <w:sz w:val="24"/>
          <w:szCs w:val="20"/>
        </w:rPr>
      </w:pPr>
    </w:p>
    <w:p w14:paraId="616E4257" w14:textId="5DF3FB1D" w:rsidR="000858F0" w:rsidRPr="007000B2" w:rsidRDefault="000858F0" w:rsidP="007000B2">
      <w:pPr>
        <w:spacing w:after="0" w:line="360" w:lineRule="auto"/>
        <w:jc w:val="both"/>
        <w:rPr>
          <w:rFonts w:ascii="Times New Roman" w:hAnsi="Times New Roman" w:cs="Times New Roman"/>
          <w:b/>
          <w:bCs/>
          <w:sz w:val="24"/>
          <w:szCs w:val="20"/>
        </w:rPr>
      </w:pPr>
    </w:p>
    <w:p w14:paraId="27F3AF33" w14:textId="4A94FCC3" w:rsidR="000858F0" w:rsidRPr="007000B2" w:rsidRDefault="000858F0" w:rsidP="007000B2">
      <w:pPr>
        <w:spacing w:after="0" w:line="360" w:lineRule="auto"/>
        <w:jc w:val="both"/>
        <w:rPr>
          <w:rFonts w:ascii="Times New Roman" w:hAnsi="Times New Roman" w:cs="Times New Roman"/>
          <w:b/>
          <w:bCs/>
          <w:sz w:val="24"/>
          <w:szCs w:val="20"/>
        </w:rPr>
      </w:pPr>
    </w:p>
    <w:p w14:paraId="6E27DAAC" w14:textId="09FCF3F8" w:rsidR="000858F0" w:rsidRPr="007000B2" w:rsidRDefault="000858F0" w:rsidP="007000B2">
      <w:pPr>
        <w:spacing w:after="0" w:line="360" w:lineRule="auto"/>
        <w:jc w:val="both"/>
        <w:rPr>
          <w:rFonts w:ascii="Times New Roman" w:hAnsi="Times New Roman" w:cs="Times New Roman"/>
          <w:b/>
          <w:bCs/>
          <w:sz w:val="24"/>
          <w:szCs w:val="20"/>
        </w:rPr>
      </w:pPr>
    </w:p>
    <w:p w14:paraId="13AFDA44" w14:textId="5C552623" w:rsidR="000858F0" w:rsidRPr="007000B2" w:rsidRDefault="000858F0" w:rsidP="007000B2">
      <w:pPr>
        <w:spacing w:after="0" w:line="360" w:lineRule="auto"/>
        <w:jc w:val="both"/>
        <w:rPr>
          <w:rFonts w:ascii="Times New Roman" w:hAnsi="Times New Roman" w:cs="Times New Roman"/>
          <w:b/>
          <w:bCs/>
          <w:sz w:val="24"/>
          <w:szCs w:val="20"/>
        </w:rPr>
      </w:pPr>
    </w:p>
    <w:p w14:paraId="0A2838AD" w14:textId="77777777" w:rsidR="0028658C" w:rsidRDefault="0028658C" w:rsidP="000858F0">
      <w:pPr>
        <w:pStyle w:val="ListParagraph"/>
        <w:spacing w:after="0" w:line="360" w:lineRule="auto"/>
        <w:jc w:val="both"/>
        <w:rPr>
          <w:rFonts w:ascii="Times New Roman" w:hAnsi="Times New Roman" w:cs="Times New Roman"/>
          <w:b/>
          <w:bCs/>
          <w:sz w:val="24"/>
          <w:szCs w:val="20"/>
        </w:rPr>
        <w:sectPr w:rsidR="0028658C" w:rsidSect="0028658C">
          <w:footerReference w:type="default" r:id="rId9"/>
          <w:pgSz w:w="12240" w:h="15840"/>
          <w:pgMar w:top="1440" w:right="1440" w:bottom="1440" w:left="1440" w:header="720" w:footer="720" w:gutter="0"/>
          <w:pgNumType w:fmt="lowerRoman" w:start="1"/>
          <w:cols w:space="720"/>
          <w:noEndnote/>
        </w:sectPr>
      </w:pPr>
    </w:p>
    <w:p w14:paraId="7B461A1B" w14:textId="17D185F3" w:rsidR="003C365E" w:rsidRPr="00631AAC" w:rsidRDefault="00EC3523" w:rsidP="001203E2">
      <w:pPr>
        <w:spacing w:after="0" w:line="360" w:lineRule="auto"/>
        <w:jc w:val="both"/>
        <w:rPr>
          <w:rFonts w:ascii="Times New Roman" w:hAnsi="Times New Roman" w:cs="Times New Roman"/>
          <w:b/>
          <w:bCs/>
          <w:sz w:val="24"/>
          <w:szCs w:val="20"/>
        </w:rPr>
      </w:pPr>
      <w:r w:rsidRPr="00631AAC">
        <w:rPr>
          <w:rFonts w:ascii="Times New Roman" w:hAnsi="Times New Roman" w:cs="Times New Roman"/>
          <w:b/>
          <w:bCs/>
          <w:sz w:val="24"/>
          <w:szCs w:val="20"/>
        </w:rPr>
        <w:lastRenderedPageBreak/>
        <w:t xml:space="preserve">1 </w:t>
      </w:r>
      <w:r w:rsidR="003C365E" w:rsidRPr="00631AAC">
        <w:rPr>
          <w:rFonts w:ascii="Times New Roman" w:hAnsi="Times New Roman" w:cs="Times New Roman"/>
          <w:b/>
          <w:bCs/>
          <w:sz w:val="24"/>
          <w:szCs w:val="20"/>
        </w:rPr>
        <w:t xml:space="preserve">Introduction </w:t>
      </w:r>
    </w:p>
    <w:p w14:paraId="4B646CB4" w14:textId="692669B3" w:rsidR="003C365E" w:rsidRPr="00631AAC" w:rsidRDefault="003C365E" w:rsidP="001203E2">
      <w:pPr>
        <w:spacing w:after="0" w:line="360" w:lineRule="auto"/>
        <w:jc w:val="both"/>
        <w:rPr>
          <w:rFonts w:asciiTheme="majorBidi" w:hAnsiTheme="majorBidi" w:cstheme="majorBidi"/>
          <w:sz w:val="24"/>
          <w:szCs w:val="24"/>
        </w:rPr>
      </w:pPr>
      <w:r w:rsidRPr="00631AAC">
        <w:rPr>
          <w:rFonts w:ascii="Times New Roman" w:hAnsi="Times New Roman" w:cs="Times New Roman"/>
          <w:sz w:val="24"/>
          <w:szCs w:val="20"/>
        </w:rPr>
        <w:t xml:space="preserve">Does monitoring from the US Internal Revenue Service (IRS) reduce the cost of bank loans? The IRS and its tax enforcement </w:t>
      </w:r>
      <w:r w:rsidR="004141EC" w:rsidRPr="00631AAC">
        <w:rPr>
          <w:rFonts w:ascii="Times New Roman" w:hAnsi="Times New Roman" w:cs="Times New Roman"/>
          <w:sz w:val="24"/>
          <w:szCs w:val="20"/>
        </w:rPr>
        <w:t xml:space="preserve">provide </w:t>
      </w:r>
      <w:r w:rsidRPr="00631AAC">
        <w:rPr>
          <w:rFonts w:ascii="Times New Roman" w:hAnsi="Times New Roman" w:cs="Times New Roman"/>
          <w:sz w:val="24"/>
          <w:szCs w:val="20"/>
        </w:rPr>
        <w:t xml:space="preserve">external monitoring </w:t>
      </w:r>
      <w:r w:rsidR="004141EC" w:rsidRPr="00631AAC">
        <w:rPr>
          <w:rFonts w:ascii="Times New Roman" w:hAnsi="Times New Roman" w:cs="Times New Roman"/>
          <w:sz w:val="24"/>
          <w:szCs w:val="20"/>
        </w:rPr>
        <w:t>to</w:t>
      </w:r>
      <w:r w:rsidRPr="00631AAC">
        <w:rPr>
          <w:rFonts w:ascii="Times New Roman" w:hAnsi="Times New Roman" w:cs="Times New Roman"/>
          <w:sz w:val="24"/>
          <w:szCs w:val="20"/>
        </w:rPr>
        <w:t xml:space="preserve"> US corporations. External monitors </w:t>
      </w:r>
      <w:r w:rsidR="00635B04" w:rsidRPr="00631AAC">
        <w:rPr>
          <w:rFonts w:ascii="Times New Roman" w:hAnsi="Times New Roman" w:cs="Times New Roman"/>
          <w:sz w:val="24"/>
          <w:szCs w:val="20"/>
        </w:rPr>
        <w:t>help reduce</w:t>
      </w:r>
      <w:r w:rsidRPr="00631AAC">
        <w:rPr>
          <w:rFonts w:ascii="Times New Roman" w:hAnsi="Times New Roman" w:cs="Times New Roman"/>
          <w:sz w:val="24"/>
          <w:szCs w:val="20"/>
        </w:rPr>
        <w:t xml:space="preserve"> information asymmetries in the financial and credit markets. For example, Dyck et al. (2010) show that external monitoring mechanisms such as credit rating agencies, the SEC, institutional ownership, and others collectively identify around 40% of corporate fraud cases in the US. Several studies also find that external monitors improve the corporate information environment and exert a chilling effect on the opportunistic </w:t>
      </w:r>
      <w:proofErr w:type="spellStart"/>
      <w:r w:rsidRPr="00631AAC">
        <w:rPr>
          <w:rFonts w:ascii="Times New Roman" w:hAnsi="Times New Roman" w:cs="Times New Roman"/>
          <w:sz w:val="24"/>
          <w:szCs w:val="20"/>
        </w:rPr>
        <w:t>behavior</w:t>
      </w:r>
      <w:proofErr w:type="spellEnd"/>
      <w:r w:rsidRPr="00631AAC">
        <w:rPr>
          <w:rFonts w:ascii="Times New Roman" w:hAnsi="Times New Roman" w:cs="Times New Roman"/>
          <w:sz w:val="24"/>
          <w:szCs w:val="20"/>
        </w:rPr>
        <w:t xml:space="preserve"> of managers to misuse (divert) corporate income for personal benefit (</w:t>
      </w:r>
      <w:proofErr w:type="spellStart"/>
      <w:r w:rsidRPr="00631AAC">
        <w:rPr>
          <w:rFonts w:asciiTheme="majorBidi" w:hAnsiTheme="majorBidi" w:cstheme="majorBidi"/>
          <w:sz w:val="24"/>
          <w:szCs w:val="24"/>
        </w:rPr>
        <w:t>Bannier</w:t>
      </w:r>
      <w:proofErr w:type="spellEnd"/>
      <w:r w:rsidRPr="00631AAC">
        <w:rPr>
          <w:rFonts w:asciiTheme="majorBidi" w:hAnsiTheme="majorBidi" w:cstheme="majorBidi"/>
          <w:sz w:val="24"/>
          <w:szCs w:val="24"/>
        </w:rPr>
        <w:t xml:space="preserve"> and Hirsch 2010; Boone and White</w:t>
      </w:r>
      <w:r w:rsidR="00EC3523" w:rsidRPr="00631AAC">
        <w:rPr>
          <w:rFonts w:asciiTheme="majorBidi" w:hAnsiTheme="majorBidi" w:cstheme="majorBidi"/>
          <w:sz w:val="24"/>
          <w:szCs w:val="24"/>
        </w:rPr>
        <w:t xml:space="preserve"> </w:t>
      </w:r>
      <w:r w:rsidR="000A3733" w:rsidRPr="00631AAC">
        <w:rPr>
          <w:rFonts w:asciiTheme="majorBidi" w:hAnsiTheme="majorBidi" w:cstheme="majorBidi"/>
          <w:sz w:val="24"/>
          <w:szCs w:val="24"/>
        </w:rPr>
        <w:t>2015; Chen et al. 2015). The vital</w:t>
      </w:r>
      <w:r w:rsidRPr="00631AAC">
        <w:rPr>
          <w:rFonts w:asciiTheme="majorBidi" w:hAnsiTheme="majorBidi" w:cstheme="majorBidi"/>
          <w:sz w:val="24"/>
          <w:szCs w:val="24"/>
        </w:rPr>
        <w:t xml:space="preserve"> role of external monitoring in alleviating information asymmetries induces banks to charge borrowers a lower cost </w:t>
      </w:r>
      <w:r w:rsidR="00EC3523" w:rsidRPr="00631AAC">
        <w:rPr>
          <w:rFonts w:asciiTheme="majorBidi" w:hAnsiTheme="majorBidi" w:cstheme="majorBidi"/>
          <w:sz w:val="24"/>
          <w:szCs w:val="24"/>
        </w:rPr>
        <w:t xml:space="preserve">for </w:t>
      </w:r>
      <w:r w:rsidRPr="00631AAC">
        <w:rPr>
          <w:rFonts w:asciiTheme="majorBidi" w:hAnsiTheme="majorBidi" w:cstheme="majorBidi"/>
          <w:sz w:val="24"/>
          <w:szCs w:val="24"/>
        </w:rPr>
        <w:t xml:space="preserve">loans (Booth 1992; Sufi 2007; Cen et al. 2016; Ni and Yin 2018). However, to the best of our knowledge, no study </w:t>
      </w:r>
      <w:r w:rsidR="00EC3523" w:rsidRPr="00631AAC">
        <w:rPr>
          <w:rFonts w:asciiTheme="majorBidi" w:hAnsiTheme="majorBidi" w:cstheme="majorBidi"/>
          <w:sz w:val="24"/>
          <w:szCs w:val="24"/>
        </w:rPr>
        <w:t xml:space="preserve">has </w:t>
      </w:r>
      <w:r w:rsidR="00C41151" w:rsidRPr="00631AAC">
        <w:rPr>
          <w:rFonts w:asciiTheme="majorBidi" w:hAnsiTheme="majorBidi" w:cstheme="majorBidi"/>
          <w:sz w:val="24"/>
          <w:szCs w:val="24"/>
        </w:rPr>
        <w:t>investigated</w:t>
      </w:r>
      <w:r w:rsidR="00EC3523" w:rsidRPr="00631AAC">
        <w:rPr>
          <w:rFonts w:asciiTheme="majorBidi" w:hAnsiTheme="majorBidi" w:cstheme="majorBidi"/>
          <w:sz w:val="24"/>
          <w:szCs w:val="24"/>
        </w:rPr>
        <w:t xml:space="preserve"> </w:t>
      </w:r>
      <w:r w:rsidRPr="00631AAC">
        <w:rPr>
          <w:rFonts w:asciiTheme="majorBidi" w:hAnsiTheme="majorBidi" w:cstheme="majorBidi"/>
          <w:sz w:val="24"/>
          <w:szCs w:val="24"/>
        </w:rPr>
        <w:t xml:space="preserve">the effects of IRS monitoring on the cost of bank loans. </w:t>
      </w:r>
    </w:p>
    <w:p w14:paraId="66AB08A2" w14:textId="6ED682A6" w:rsidR="003C365E" w:rsidRPr="00631AAC" w:rsidRDefault="00EC3523" w:rsidP="001203E2">
      <w:pPr>
        <w:spacing w:after="0" w:line="360" w:lineRule="auto"/>
        <w:ind w:firstLine="567"/>
        <w:jc w:val="both"/>
        <w:rPr>
          <w:rFonts w:ascii="Times New Roman" w:hAnsi="Times New Roman" w:cs="Times New Roman"/>
          <w:sz w:val="24"/>
          <w:szCs w:val="20"/>
        </w:rPr>
      </w:pPr>
      <w:r w:rsidRPr="00631AAC">
        <w:rPr>
          <w:rFonts w:asciiTheme="majorBidi" w:hAnsiTheme="majorBidi" w:cstheme="majorBidi"/>
          <w:sz w:val="24"/>
          <w:szCs w:val="24"/>
        </w:rPr>
        <w:t xml:space="preserve">An examination of </w:t>
      </w:r>
      <w:r w:rsidR="003C365E" w:rsidRPr="00631AAC">
        <w:rPr>
          <w:rFonts w:asciiTheme="majorBidi" w:hAnsiTheme="majorBidi" w:cstheme="majorBidi"/>
          <w:sz w:val="24"/>
          <w:szCs w:val="24"/>
        </w:rPr>
        <w:t>the</w:t>
      </w:r>
      <w:r w:rsidRPr="00631AAC">
        <w:rPr>
          <w:rFonts w:asciiTheme="majorBidi" w:hAnsiTheme="majorBidi" w:cstheme="majorBidi"/>
          <w:sz w:val="24"/>
          <w:szCs w:val="24"/>
        </w:rPr>
        <w:t>se</w:t>
      </w:r>
      <w:r w:rsidR="003C365E" w:rsidRPr="00631AAC">
        <w:rPr>
          <w:rFonts w:asciiTheme="majorBidi" w:hAnsiTheme="majorBidi" w:cstheme="majorBidi"/>
          <w:sz w:val="24"/>
          <w:szCs w:val="24"/>
        </w:rPr>
        <w:t xml:space="preserve"> effects is </w:t>
      </w:r>
      <w:r w:rsidR="000A3733" w:rsidRPr="00631AAC">
        <w:rPr>
          <w:rFonts w:asciiTheme="majorBidi" w:hAnsiTheme="majorBidi" w:cstheme="majorBidi"/>
          <w:sz w:val="24"/>
          <w:szCs w:val="24"/>
        </w:rPr>
        <w:t>important</w:t>
      </w:r>
      <w:r w:rsidR="003C365E" w:rsidRPr="00631AAC">
        <w:rPr>
          <w:rFonts w:asciiTheme="majorBidi" w:hAnsiTheme="majorBidi" w:cstheme="majorBidi"/>
          <w:sz w:val="24"/>
          <w:szCs w:val="24"/>
        </w:rPr>
        <w:t xml:space="preserve"> for two reasons. </w:t>
      </w:r>
      <w:r w:rsidR="003C365E" w:rsidRPr="00631AAC">
        <w:rPr>
          <w:rFonts w:ascii="Times New Roman" w:hAnsi="Times New Roman" w:cs="Times New Roman"/>
          <w:sz w:val="24"/>
          <w:szCs w:val="20"/>
        </w:rPr>
        <w:t>The first is that debt is the most important source of new financing for corporations in the US. Around 75% of new corporate financing comes in the form of debt (</w:t>
      </w:r>
      <w:proofErr w:type="spellStart"/>
      <w:r w:rsidR="003C365E" w:rsidRPr="00631AAC">
        <w:rPr>
          <w:rFonts w:ascii="Times New Roman" w:hAnsi="Times New Roman" w:cs="Times New Roman"/>
          <w:sz w:val="24"/>
          <w:szCs w:val="20"/>
        </w:rPr>
        <w:t>Contessi</w:t>
      </w:r>
      <w:proofErr w:type="spellEnd"/>
      <w:r w:rsidR="003C365E" w:rsidRPr="00631AAC">
        <w:rPr>
          <w:rFonts w:ascii="Times New Roman" w:hAnsi="Times New Roman" w:cs="Times New Roman"/>
          <w:sz w:val="24"/>
          <w:szCs w:val="20"/>
        </w:rPr>
        <w:t xml:space="preserve"> et al. 2013). Moreover, </w:t>
      </w:r>
      <w:r w:rsidR="000A3733" w:rsidRPr="00631AAC">
        <w:rPr>
          <w:rFonts w:ascii="Times New Roman" w:hAnsi="Times New Roman" w:cs="Times New Roman"/>
          <w:sz w:val="24"/>
          <w:szCs w:val="20"/>
        </w:rPr>
        <w:t>most</w:t>
      </w:r>
      <w:r w:rsidR="003C365E" w:rsidRPr="00631AAC">
        <w:rPr>
          <w:rFonts w:ascii="Times New Roman" w:hAnsi="Times New Roman" w:cs="Times New Roman"/>
          <w:sz w:val="24"/>
          <w:szCs w:val="20"/>
        </w:rPr>
        <w:t xml:space="preserve"> of this financing comes </w:t>
      </w:r>
      <w:r w:rsidR="00C41151" w:rsidRPr="00631AAC">
        <w:rPr>
          <w:rFonts w:ascii="Times New Roman" w:hAnsi="Times New Roman" w:cs="Times New Roman"/>
          <w:sz w:val="24"/>
          <w:szCs w:val="20"/>
        </w:rPr>
        <w:t>from</w:t>
      </w:r>
      <w:r w:rsidR="003C365E" w:rsidRPr="00631AAC">
        <w:rPr>
          <w:rFonts w:ascii="Times New Roman" w:hAnsi="Times New Roman" w:cs="Times New Roman"/>
          <w:sz w:val="24"/>
          <w:szCs w:val="20"/>
        </w:rPr>
        <w:t xml:space="preserve"> bank loans, even for large public corporations (Bharath et al. 2008; Hasan et al. 2014). This </w:t>
      </w:r>
      <w:r w:rsidR="00AF2EE4" w:rsidRPr="00631AAC">
        <w:rPr>
          <w:rFonts w:ascii="Times New Roman" w:hAnsi="Times New Roman" w:cs="Times New Roman"/>
          <w:sz w:val="24"/>
          <w:szCs w:val="20"/>
        </w:rPr>
        <w:t xml:space="preserve">fact </w:t>
      </w:r>
      <w:r w:rsidR="003C365E" w:rsidRPr="00631AAC">
        <w:rPr>
          <w:rFonts w:ascii="Times New Roman" w:hAnsi="Times New Roman" w:cs="Times New Roman"/>
          <w:sz w:val="24"/>
          <w:szCs w:val="20"/>
        </w:rPr>
        <w:t xml:space="preserve">highlights the significant role that bank financing plays </w:t>
      </w:r>
      <w:r w:rsidR="00521F1E" w:rsidRPr="00631AAC">
        <w:rPr>
          <w:rFonts w:ascii="Times New Roman" w:hAnsi="Times New Roman" w:cs="Times New Roman"/>
          <w:sz w:val="24"/>
          <w:szCs w:val="20"/>
        </w:rPr>
        <w:t xml:space="preserve">in </w:t>
      </w:r>
      <w:r w:rsidR="003C365E" w:rsidRPr="00631AAC">
        <w:rPr>
          <w:rFonts w:ascii="Times New Roman" w:hAnsi="Times New Roman" w:cs="Times New Roman"/>
          <w:sz w:val="24"/>
          <w:szCs w:val="20"/>
        </w:rPr>
        <w:t xml:space="preserve">US corporations and justifies </w:t>
      </w:r>
      <w:r w:rsidR="000A3733" w:rsidRPr="00631AAC">
        <w:rPr>
          <w:rFonts w:ascii="Times New Roman" w:hAnsi="Times New Roman" w:cs="Times New Roman"/>
          <w:sz w:val="24"/>
          <w:szCs w:val="20"/>
        </w:rPr>
        <w:t>the growing research interest in</w:t>
      </w:r>
      <w:r w:rsidR="003C365E" w:rsidRPr="00631AAC">
        <w:rPr>
          <w:rFonts w:ascii="Times New Roman" w:hAnsi="Times New Roman" w:cs="Times New Roman"/>
          <w:sz w:val="24"/>
          <w:szCs w:val="20"/>
        </w:rPr>
        <w:t xml:space="preserve"> </w:t>
      </w:r>
      <w:r w:rsidR="00521F1E" w:rsidRPr="00631AAC">
        <w:rPr>
          <w:rFonts w:ascii="Times New Roman" w:hAnsi="Times New Roman" w:cs="Times New Roman"/>
          <w:sz w:val="24"/>
          <w:szCs w:val="20"/>
        </w:rPr>
        <w:t xml:space="preserve">its </w:t>
      </w:r>
      <w:r w:rsidR="003C365E" w:rsidRPr="00631AAC">
        <w:rPr>
          <w:rFonts w:ascii="Times New Roman" w:hAnsi="Times New Roman" w:cs="Times New Roman"/>
          <w:sz w:val="24"/>
          <w:szCs w:val="20"/>
        </w:rPr>
        <w:t xml:space="preserve">determinants. Therefore, from </w:t>
      </w:r>
      <w:r w:rsidR="00521F1E" w:rsidRPr="00631AAC">
        <w:rPr>
          <w:rFonts w:ascii="Times New Roman" w:hAnsi="Times New Roman" w:cs="Times New Roman"/>
          <w:sz w:val="24"/>
          <w:szCs w:val="20"/>
        </w:rPr>
        <w:t xml:space="preserve">the perspectives of managers </w:t>
      </w:r>
      <w:r w:rsidR="003C365E" w:rsidRPr="00631AAC">
        <w:rPr>
          <w:rFonts w:ascii="Times New Roman" w:hAnsi="Times New Roman" w:cs="Times New Roman"/>
          <w:sz w:val="24"/>
          <w:szCs w:val="20"/>
        </w:rPr>
        <w:t>and public policy</w:t>
      </w:r>
      <w:r w:rsidR="00521F1E" w:rsidRPr="00631AAC">
        <w:rPr>
          <w:rFonts w:ascii="Times New Roman" w:hAnsi="Times New Roman" w:cs="Times New Roman"/>
          <w:sz w:val="24"/>
          <w:szCs w:val="20"/>
        </w:rPr>
        <w:t>,</w:t>
      </w:r>
      <w:r w:rsidR="003C365E" w:rsidRPr="00631AAC">
        <w:rPr>
          <w:rFonts w:ascii="Times New Roman" w:hAnsi="Times New Roman" w:cs="Times New Roman"/>
          <w:sz w:val="24"/>
          <w:szCs w:val="20"/>
        </w:rPr>
        <w:t xml:space="preserve"> </w:t>
      </w:r>
      <w:r w:rsidR="00521F1E" w:rsidRPr="00631AAC">
        <w:rPr>
          <w:rFonts w:ascii="Times New Roman" w:hAnsi="Times New Roman" w:cs="Times New Roman"/>
          <w:sz w:val="24"/>
          <w:szCs w:val="20"/>
        </w:rPr>
        <w:t xml:space="preserve">exploring </w:t>
      </w:r>
      <w:r w:rsidR="003C365E" w:rsidRPr="00631AAC">
        <w:rPr>
          <w:rFonts w:ascii="Times New Roman" w:hAnsi="Times New Roman" w:cs="Times New Roman"/>
          <w:sz w:val="24"/>
          <w:szCs w:val="20"/>
        </w:rPr>
        <w:t>the relationship between IRS monitoring and the cost of bank loans for US corporations</w:t>
      </w:r>
      <w:r w:rsidR="00521F1E" w:rsidRPr="00631AAC">
        <w:rPr>
          <w:rFonts w:ascii="Times New Roman" w:hAnsi="Times New Roman" w:cs="Times New Roman"/>
          <w:sz w:val="24"/>
          <w:szCs w:val="20"/>
        </w:rPr>
        <w:t xml:space="preserve"> is useful</w:t>
      </w:r>
      <w:r w:rsidR="003C365E" w:rsidRPr="00631AAC">
        <w:rPr>
          <w:rFonts w:ascii="Times New Roman" w:hAnsi="Times New Roman" w:cs="Times New Roman"/>
          <w:sz w:val="24"/>
          <w:szCs w:val="20"/>
        </w:rPr>
        <w:t xml:space="preserve">. </w:t>
      </w:r>
    </w:p>
    <w:p w14:paraId="139A07B1" w14:textId="47C66637" w:rsidR="0057000D" w:rsidRPr="00631AAC" w:rsidRDefault="0057000D" w:rsidP="0057000D">
      <w:pPr>
        <w:spacing w:after="0" w:line="360" w:lineRule="auto"/>
        <w:ind w:firstLine="567"/>
        <w:jc w:val="both"/>
        <w:rPr>
          <w:rFonts w:asciiTheme="majorBidi" w:hAnsiTheme="majorBidi" w:cstheme="majorBidi"/>
          <w:sz w:val="24"/>
          <w:szCs w:val="24"/>
        </w:rPr>
      </w:pPr>
      <w:r w:rsidRPr="00631AAC">
        <w:rPr>
          <w:rFonts w:ascii="Times New Roman" w:hAnsi="Times New Roman" w:cs="Times New Roman"/>
          <w:sz w:val="24"/>
          <w:szCs w:val="20"/>
        </w:rPr>
        <w:t xml:space="preserve">The second </w:t>
      </w:r>
      <w:r w:rsidRPr="00631AAC">
        <w:rPr>
          <w:rFonts w:asciiTheme="majorBidi" w:hAnsiTheme="majorBidi" w:cstheme="majorBidi"/>
          <w:sz w:val="24"/>
          <w:szCs w:val="24"/>
        </w:rPr>
        <w:t xml:space="preserve">is an ongoing policy debate in the US about the future of the IRS. The US Senate passed the </w:t>
      </w:r>
      <w:r w:rsidRPr="00631AAC">
        <w:rPr>
          <w:rFonts w:asciiTheme="majorBidi" w:hAnsiTheme="majorBidi" w:cstheme="majorBidi"/>
          <w:i/>
          <w:iCs/>
          <w:sz w:val="24"/>
          <w:szCs w:val="24"/>
        </w:rPr>
        <w:t>Inflation Reduction Act</w:t>
      </w:r>
      <w:r w:rsidRPr="00631AAC">
        <w:rPr>
          <w:rFonts w:asciiTheme="majorBidi" w:hAnsiTheme="majorBidi" w:cstheme="majorBidi"/>
          <w:sz w:val="24"/>
          <w:szCs w:val="24"/>
        </w:rPr>
        <w:t xml:space="preserve"> in August 2022, which contains provisions for a significant increase in IRS funding ($80bn in total, $45.6bn for enforcement). </w:t>
      </w:r>
      <w:r w:rsidR="0019296D" w:rsidRPr="00631AAC">
        <w:rPr>
          <w:rFonts w:asciiTheme="majorBidi" w:hAnsiTheme="majorBidi" w:cstheme="majorBidi"/>
          <w:sz w:val="24"/>
          <w:szCs w:val="24"/>
        </w:rPr>
        <w:t>In</w:t>
      </w:r>
      <w:r w:rsidRPr="00631AAC">
        <w:rPr>
          <w:rFonts w:asciiTheme="majorBidi" w:hAnsiTheme="majorBidi" w:cstheme="majorBidi"/>
          <w:sz w:val="24"/>
          <w:szCs w:val="24"/>
        </w:rPr>
        <w:t xml:space="preserve"> previous years,</w:t>
      </w:r>
      <w:r w:rsidRPr="00631AAC">
        <w:rPr>
          <w:rFonts w:ascii="Times New Roman" w:hAnsi="Times New Roman" w:cs="Times New Roman"/>
          <w:sz w:val="24"/>
          <w:szCs w:val="20"/>
        </w:rPr>
        <w:t xml:space="preserve"> </w:t>
      </w:r>
      <w:r w:rsidR="0019296D" w:rsidRPr="00631AAC">
        <w:rPr>
          <w:rFonts w:ascii="Times New Roman" w:hAnsi="Times New Roman" w:cs="Times New Roman"/>
          <w:sz w:val="24"/>
          <w:szCs w:val="20"/>
        </w:rPr>
        <w:t>t</w:t>
      </w:r>
      <w:r w:rsidRPr="00631AAC">
        <w:rPr>
          <w:rFonts w:ascii="Times New Roman" w:hAnsi="Times New Roman" w:cs="Times New Roman"/>
          <w:sz w:val="24"/>
          <w:szCs w:val="20"/>
        </w:rPr>
        <w:t xml:space="preserve">he overall IRS budget declined from around $14 billion in 2010 to $12 billion in 2018 (ProPublica 2019). </w:t>
      </w:r>
      <w:r w:rsidR="0019296D" w:rsidRPr="00631AAC">
        <w:rPr>
          <w:rFonts w:ascii="Times New Roman" w:hAnsi="Times New Roman" w:cs="Times New Roman"/>
          <w:sz w:val="24"/>
          <w:szCs w:val="20"/>
        </w:rPr>
        <w:t>In addition, i</w:t>
      </w:r>
      <w:r w:rsidRPr="00631AAC">
        <w:rPr>
          <w:rFonts w:ascii="Times New Roman" w:hAnsi="Times New Roman" w:cs="Times New Roman"/>
          <w:sz w:val="24"/>
          <w:szCs w:val="20"/>
        </w:rPr>
        <w:t>ts tax enforcement budget also experienced a 23% decline over the same period. Funding has an impact on the ability of the agency to enforce taxes. Nessa et al. (20</w:t>
      </w:r>
      <w:r w:rsidR="00932567" w:rsidRPr="00631AAC">
        <w:rPr>
          <w:rFonts w:ascii="Times New Roman" w:hAnsi="Times New Roman" w:cs="Times New Roman"/>
          <w:sz w:val="24"/>
          <w:szCs w:val="20"/>
        </w:rPr>
        <w:t>20</w:t>
      </w:r>
      <w:r w:rsidRPr="00631AAC">
        <w:rPr>
          <w:rFonts w:ascii="Times New Roman" w:hAnsi="Times New Roman" w:cs="Times New Roman"/>
          <w:sz w:val="24"/>
          <w:szCs w:val="20"/>
        </w:rPr>
        <w:t xml:space="preserve">) show that fewer IRS resources weaken tax enforcement by decreasing the audit rate of tax returns. Indeed, the Transactional Records Access Clearing House (2019) reports that corporations' IRS audit rates dropped significantly from 2010 to 2018. This situation has raised the interest of researchers to examine the efficacy of the IRS and the potential effects that its funding and monitoring capacity </w:t>
      </w:r>
      <w:r w:rsidRPr="00631AAC">
        <w:rPr>
          <w:rFonts w:ascii="Times New Roman" w:hAnsi="Times New Roman" w:cs="Times New Roman"/>
          <w:sz w:val="24"/>
          <w:szCs w:val="20"/>
        </w:rPr>
        <w:lastRenderedPageBreak/>
        <w:t xml:space="preserve">could have on the economy. </w:t>
      </w:r>
      <w:r w:rsidRPr="00631AAC">
        <w:rPr>
          <w:rFonts w:asciiTheme="majorBidi" w:hAnsiTheme="majorBidi" w:cstheme="majorBidi"/>
          <w:sz w:val="24"/>
          <w:szCs w:val="24"/>
        </w:rPr>
        <w:t xml:space="preserve">We aim to add to this debate by exploring the effects of IRS monitoring on the cost of bank loans. </w:t>
      </w:r>
      <w:r w:rsidRPr="00631AAC">
        <w:rPr>
          <w:rFonts w:ascii="Times New Roman" w:hAnsi="Times New Roman" w:cs="Times New Roman"/>
          <w:sz w:val="24"/>
        </w:rPr>
        <w:t>We pose the question-should firms welcome or fear the possibility of increased IRS monitoring?</w:t>
      </w:r>
      <w:r w:rsidRPr="00631AAC">
        <w:rPr>
          <w:rFonts w:ascii="Times New Roman" w:hAnsi="Times New Roman" w:cs="Times New Roman"/>
          <w:sz w:val="24"/>
          <w:szCs w:val="20"/>
        </w:rPr>
        <w:t xml:space="preserve"> </w:t>
      </w:r>
      <w:r w:rsidRPr="00631AAC">
        <w:rPr>
          <w:rFonts w:ascii="Times New Roman" w:hAnsi="Times New Roman" w:cs="Times New Roman"/>
          <w:sz w:val="24"/>
        </w:rPr>
        <w:t xml:space="preserve">Providing evidence that IRS monitoring decreases the cost of bank financing for US corporations could form an additional argument in </w:t>
      </w:r>
      <w:proofErr w:type="spellStart"/>
      <w:r w:rsidRPr="00631AAC">
        <w:rPr>
          <w:rFonts w:ascii="Times New Roman" w:hAnsi="Times New Roman" w:cs="Times New Roman"/>
          <w:sz w:val="24"/>
        </w:rPr>
        <w:t>favor</w:t>
      </w:r>
      <w:proofErr w:type="spellEnd"/>
      <w:r w:rsidRPr="00631AAC">
        <w:rPr>
          <w:rFonts w:ascii="Times New Roman" w:hAnsi="Times New Roman" w:cs="Times New Roman"/>
          <w:sz w:val="24"/>
        </w:rPr>
        <w:t xml:space="preserve"> of the agency</w:t>
      </w:r>
      <w:r w:rsidR="00631AAC" w:rsidRPr="00631AAC">
        <w:rPr>
          <w:rFonts w:ascii="Times New Roman" w:hAnsi="Times New Roman" w:cs="Times New Roman"/>
          <w:sz w:val="24"/>
        </w:rPr>
        <w:t>’s activities</w:t>
      </w:r>
      <w:r w:rsidRPr="00631AAC">
        <w:rPr>
          <w:rFonts w:ascii="Times New Roman" w:hAnsi="Times New Roman" w:cs="Times New Roman"/>
          <w:sz w:val="24"/>
        </w:rPr>
        <w:t xml:space="preserve">. </w:t>
      </w:r>
    </w:p>
    <w:p w14:paraId="5832AAD2" w14:textId="07F5CBFB" w:rsidR="003C365E" w:rsidRPr="00631AAC" w:rsidRDefault="003C365E" w:rsidP="001203E2">
      <w:pPr>
        <w:spacing w:after="0" w:line="360" w:lineRule="auto"/>
        <w:ind w:firstLine="567"/>
        <w:jc w:val="both"/>
        <w:rPr>
          <w:rFonts w:ascii="Times New Roman" w:hAnsi="Times New Roman" w:cs="Times New Roman"/>
          <w:sz w:val="24"/>
          <w:szCs w:val="20"/>
        </w:rPr>
      </w:pPr>
      <w:r w:rsidRPr="00631AAC">
        <w:rPr>
          <w:rFonts w:asciiTheme="majorBidi" w:hAnsiTheme="majorBidi" w:cstheme="majorBidi"/>
          <w:sz w:val="24"/>
          <w:szCs w:val="24"/>
        </w:rPr>
        <w:t xml:space="preserve">The literature </w:t>
      </w:r>
      <w:r w:rsidR="005D3DBF" w:rsidRPr="00631AAC">
        <w:rPr>
          <w:rFonts w:asciiTheme="majorBidi" w:hAnsiTheme="majorBidi" w:cstheme="majorBidi"/>
          <w:sz w:val="24"/>
          <w:szCs w:val="24"/>
        </w:rPr>
        <w:t xml:space="preserve">has shown </w:t>
      </w:r>
      <w:r w:rsidR="00AF2EE4" w:rsidRPr="00631AAC">
        <w:rPr>
          <w:rFonts w:asciiTheme="majorBidi" w:hAnsiTheme="majorBidi" w:cstheme="majorBidi"/>
          <w:sz w:val="24"/>
          <w:szCs w:val="24"/>
        </w:rPr>
        <w:t>that monitoring</w:t>
      </w:r>
      <w:r w:rsidRPr="00631AAC">
        <w:rPr>
          <w:rFonts w:asciiTheme="majorBidi" w:hAnsiTheme="majorBidi" w:cstheme="majorBidi"/>
          <w:sz w:val="24"/>
          <w:szCs w:val="24"/>
        </w:rPr>
        <w:t xml:space="preserve"> </w:t>
      </w:r>
      <w:r w:rsidR="005D3DBF" w:rsidRPr="00631AAC">
        <w:rPr>
          <w:rFonts w:asciiTheme="majorBidi" w:hAnsiTheme="majorBidi" w:cstheme="majorBidi"/>
          <w:sz w:val="24"/>
          <w:szCs w:val="24"/>
        </w:rPr>
        <w:t>by a</w:t>
      </w:r>
      <w:r w:rsidRPr="00631AAC">
        <w:rPr>
          <w:rFonts w:asciiTheme="majorBidi" w:hAnsiTheme="majorBidi" w:cstheme="majorBidi"/>
          <w:sz w:val="24"/>
          <w:szCs w:val="24"/>
        </w:rPr>
        <w:t xml:space="preserve"> tax enforcement agency </w:t>
      </w:r>
      <w:r w:rsidR="000A3733" w:rsidRPr="00631AAC">
        <w:rPr>
          <w:rFonts w:asciiTheme="majorBidi" w:hAnsiTheme="majorBidi" w:cstheme="majorBidi"/>
          <w:sz w:val="24"/>
          <w:szCs w:val="24"/>
        </w:rPr>
        <w:t>can reduce</w:t>
      </w:r>
      <w:r w:rsidRPr="00631AAC">
        <w:rPr>
          <w:rFonts w:asciiTheme="majorBidi" w:hAnsiTheme="majorBidi" w:cstheme="majorBidi"/>
          <w:sz w:val="24"/>
          <w:szCs w:val="24"/>
        </w:rPr>
        <w:t xml:space="preserve"> information asymmetry. The main conce</w:t>
      </w:r>
      <w:r w:rsidR="000D3B2A" w:rsidRPr="00631AAC">
        <w:rPr>
          <w:rFonts w:asciiTheme="majorBidi" w:hAnsiTheme="majorBidi" w:cstheme="majorBidi"/>
          <w:sz w:val="24"/>
          <w:szCs w:val="24"/>
        </w:rPr>
        <w:t>rn of the tax authorities</w:t>
      </w:r>
      <w:r w:rsidRPr="00631AAC">
        <w:rPr>
          <w:rFonts w:asciiTheme="majorBidi" w:hAnsiTheme="majorBidi" w:cstheme="majorBidi"/>
          <w:sz w:val="24"/>
          <w:szCs w:val="24"/>
        </w:rPr>
        <w:t xml:space="preserve"> is the compliance of firms with the tax code. However, managers that engage in aggressive tax practices </w:t>
      </w:r>
      <w:r w:rsidR="005D3DBF" w:rsidRPr="00631AAC">
        <w:rPr>
          <w:rFonts w:asciiTheme="majorBidi" w:hAnsiTheme="majorBidi" w:cstheme="majorBidi"/>
          <w:sz w:val="24"/>
          <w:szCs w:val="24"/>
        </w:rPr>
        <w:t xml:space="preserve">try </w:t>
      </w:r>
      <w:r w:rsidRPr="00631AAC">
        <w:rPr>
          <w:rFonts w:asciiTheme="majorBidi" w:hAnsiTheme="majorBidi" w:cstheme="majorBidi"/>
          <w:sz w:val="24"/>
          <w:szCs w:val="24"/>
        </w:rPr>
        <w:t>to distort firms' information environment to conceal such activities (</w:t>
      </w:r>
      <w:proofErr w:type="spellStart"/>
      <w:r w:rsidRPr="00631AAC">
        <w:rPr>
          <w:rFonts w:ascii="Times New Roman" w:hAnsi="Times New Roman" w:cs="Times New Roman"/>
          <w:sz w:val="24"/>
          <w:szCs w:val="24"/>
        </w:rPr>
        <w:t>Leuz</w:t>
      </w:r>
      <w:proofErr w:type="spellEnd"/>
      <w:r w:rsidRPr="00631AAC">
        <w:rPr>
          <w:rFonts w:ascii="Times New Roman" w:hAnsi="Times New Roman" w:cs="Times New Roman"/>
          <w:sz w:val="24"/>
          <w:szCs w:val="24"/>
        </w:rPr>
        <w:t xml:space="preserve"> et al. 2003; Desai and Dharmapala 2006). Furthermore, this obfuscation of firms' information environment facilitates </w:t>
      </w:r>
      <w:r w:rsidR="00927F13" w:rsidRPr="00631AAC">
        <w:rPr>
          <w:rFonts w:ascii="Times New Roman" w:hAnsi="Times New Roman" w:cs="Times New Roman"/>
          <w:sz w:val="24"/>
          <w:szCs w:val="24"/>
        </w:rPr>
        <w:t>insiders' misuse of the firm's income</w:t>
      </w:r>
      <w:r w:rsidRPr="00631AAC">
        <w:rPr>
          <w:rFonts w:ascii="Times New Roman" w:hAnsi="Times New Roman" w:cs="Times New Roman"/>
          <w:sz w:val="24"/>
          <w:szCs w:val="24"/>
        </w:rPr>
        <w:t xml:space="preserve">. </w:t>
      </w:r>
      <w:r w:rsidRPr="00631AAC">
        <w:rPr>
          <w:rFonts w:asciiTheme="majorBidi" w:hAnsiTheme="majorBidi" w:cstheme="majorBidi"/>
          <w:sz w:val="24"/>
          <w:szCs w:val="24"/>
        </w:rPr>
        <w:t>Hence, a by-product of monitoring by the tax agency</w:t>
      </w:r>
      <w:r w:rsidR="005D3DBF" w:rsidRPr="00631AAC">
        <w:rPr>
          <w:rFonts w:asciiTheme="majorBidi" w:hAnsiTheme="majorBidi" w:cstheme="majorBidi"/>
          <w:sz w:val="24"/>
          <w:szCs w:val="24"/>
        </w:rPr>
        <w:t xml:space="preserve"> </w:t>
      </w:r>
      <w:r w:rsidRPr="00631AAC">
        <w:rPr>
          <w:rFonts w:asciiTheme="majorBidi" w:hAnsiTheme="majorBidi" w:cstheme="majorBidi"/>
          <w:sz w:val="24"/>
          <w:szCs w:val="24"/>
        </w:rPr>
        <w:t>is the improvement in firms' information environment (</w:t>
      </w:r>
      <w:r w:rsidRPr="00631AAC">
        <w:rPr>
          <w:rFonts w:ascii="Times New Roman" w:hAnsi="Times New Roman" w:cs="Times New Roman"/>
          <w:sz w:val="24"/>
          <w:szCs w:val="20"/>
        </w:rPr>
        <w:t>Desai et al. 2007; Hanlon et al. 2014; Bauer et al. 2020) and a decrease in the potential for managerial diversion (</w:t>
      </w:r>
      <w:r w:rsidRPr="00631AAC">
        <w:rPr>
          <w:rFonts w:ascii="Times New Roman" w:hAnsi="Times New Roman" w:cs="Times New Roman"/>
          <w:sz w:val="24"/>
          <w:szCs w:val="24"/>
        </w:rPr>
        <w:t>Desai and Dharmapala 2009; Mironov 2013). Therefore, our first hypothesis (</w:t>
      </w:r>
      <w:r w:rsidRPr="00631AAC">
        <w:rPr>
          <w:rFonts w:ascii="Times New Roman" w:hAnsi="Times New Roman" w:cs="Times New Roman"/>
          <w:b/>
          <w:bCs/>
          <w:i/>
          <w:iCs/>
          <w:sz w:val="24"/>
          <w:szCs w:val="24"/>
        </w:rPr>
        <w:t>H.1</w:t>
      </w:r>
      <w:r w:rsidRPr="00631AAC">
        <w:rPr>
          <w:rFonts w:ascii="Times New Roman" w:hAnsi="Times New Roman" w:cs="Times New Roman"/>
          <w:sz w:val="24"/>
          <w:szCs w:val="24"/>
        </w:rPr>
        <w:t xml:space="preserve">) is that IRS monitoring </w:t>
      </w:r>
      <w:r w:rsidR="003C7489" w:rsidRPr="00631AAC">
        <w:rPr>
          <w:rFonts w:ascii="Times New Roman" w:hAnsi="Times New Roman" w:cs="Times New Roman"/>
          <w:sz w:val="24"/>
          <w:szCs w:val="24"/>
        </w:rPr>
        <w:t xml:space="preserve">negatively affects the cost of bank loans </w:t>
      </w:r>
      <w:r w:rsidRPr="00631AAC">
        <w:rPr>
          <w:rFonts w:ascii="Times New Roman" w:hAnsi="Times New Roman" w:cs="Times New Roman"/>
          <w:sz w:val="24"/>
          <w:szCs w:val="24"/>
        </w:rPr>
        <w:t>by reducing information asymmetry.</w:t>
      </w:r>
    </w:p>
    <w:p w14:paraId="2AD00DE9" w14:textId="431EEA75" w:rsidR="00FC3CC3" w:rsidRPr="00631AAC" w:rsidRDefault="00FC3CC3" w:rsidP="001203E2">
      <w:pPr>
        <w:spacing w:after="0" w:line="360" w:lineRule="auto"/>
        <w:ind w:firstLine="567"/>
        <w:jc w:val="both"/>
        <w:rPr>
          <w:rFonts w:ascii="Times New Roman" w:eastAsiaTheme="minorEastAsia" w:hAnsi="Times New Roman" w:cs="Times New Roman"/>
          <w:sz w:val="24"/>
          <w:szCs w:val="24"/>
          <w:lang w:eastAsia="zh-TW"/>
        </w:rPr>
      </w:pPr>
      <w:r w:rsidRPr="00631AAC">
        <w:rPr>
          <w:rFonts w:ascii="Times New Roman" w:hAnsi="Times New Roman" w:cs="Times New Roman"/>
          <w:sz w:val="24"/>
          <w:szCs w:val="24"/>
        </w:rPr>
        <w:t xml:space="preserve">We also investigate two potential mechanisms through which </w:t>
      </w:r>
      <w:r w:rsidR="003C7489" w:rsidRPr="00631AAC">
        <w:rPr>
          <w:rFonts w:ascii="Times New Roman" w:hAnsi="Times New Roman" w:cs="Times New Roman"/>
          <w:sz w:val="24"/>
          <w:szCs w:val="24"/>
        </w:rPr>
        <w:t xml:space="preserve">this </w:t>
      </w:r>
      <w:r w:rsidRPr="00631AAC">
        <w:rPr>
          <w:rFonts w:ascii="Times New Roman" w:hAnsi="Times New Roman" w:cs="Times New Roman"/>
          <w:sz w:val="24"/>
          <w:szCs w:val="24"/>
        </w:rPr>
        <w:t>reduction could prompt banks to decrease loan prices. The first is</w:t>
      </w:r>
      <w:r w:rsidR="00AB0CDE" w:rsidRPr="00631AAC">
        <w:rPr>
          <w:rFonts w:ascii="Times New Roman" w:hAnsi="Times New Roman" w:cs="Times New Roman"/>
          <w:sz w:val="24"/>
          <w:szCs w:val="24"/>
        </w:rPr>
        <w:t xml:space="preserve"> that </w:t>
      </w:r>
      <w:r w:rsidRPr="00631AAC">
        <w:rPr>
          <w:rFonts w:ascii="Times New Roman" w:hAnsi="Times New Roman" w:cs="Times New Roman"/>
          <w:sz w:val="24"/>
          <w:szCs w:val="24"/>
        </w:rPr>
        <w:t xml:space="preserve">IRS monitoring could enable banks to incur savings in screening and monitoring costs. Banks could consequently pass these savings </w:t>
      </w:r>
      <w:r w:rsidR="003C7489" w:rsidRPr="00631AAC">
        <w:rPr>
          <w:rFonts w:ascii="Times New Roman" w:hAnsi="Times New Roman" w:cs="Times New Roman"/>
          <w:sz w:val="24"/>
          <w:szCs w:val="24"/>
        </w:rPr>
        <w:t xml:space="preserve">on </w:t>
      </w:r>
      <w:r w:rsidRPr="00631AAC">
        <w:rPr>
          <w:rFonts w:ascii="Times New Roman" w:hAnsi="Times New Roman" w:cs="Times New Roman"/>
          <w:sz w:val="24"/>
          <w:szCs w:val="24"/>
        </w:rPr>
        <w:t xml:space="preserve">to borrowers through lower loan prices. The second is that IRS monitoring could enhance the bargaining power of borrowers </w:t>
      </w:r>
      <w:r w:rsidRPr="00631AAC">
        <w:rPr>
          <w:rFonts w:ascii="Times New Roman" w:hAnsi="Times New Roman" w:cs="Times New Roman"/>
          <w:i/>
          <w:iCs/>
          <w:sz w:val="24"/>
          <w:szCs w:val="24"/>
        </w:rPr>
        <w:t>vis-à-vis</w:t>
      </w:r>
      <w:r w:rsidRPr="00631AAC">
        <w:rPr>
          <w:rFonts w:ascii="Times New Roman" w:hAnsi="Times New Roman" w:cs="Times New Roman"/>
          <w:sz w:val="24"/>
          <w:szCs w:val="24"/>
        </w:rPr>
        <w:t xml:space="preserve"> banks. Factors that decrease information asymmetries induce the markets for external </w:t>
      </w:r>
      <w:r w:rsidR="003C7489" w:rsidRPr="00631AAC">
        <w:rPr>
          <w:rFonts w:ascii="Times New Roman" w:hAnsi="Times New Roman" w:cs="Times New Roman"/>
          <w:sz w:val="24"/>
          <w:szCs w:val="24"/>
        </w:rPr>
        <w:t xml:space="preserve">financing </w:t>
      </w:r>
      <w:r w:rsidRPr="00631AAC">
        <w:rPr>
          <w:rFonts w:ascii="Times New Roman" w:hAnsi="Times New Roman" w:cs="Times New Roman"/>
          <w:sz w:val="24"/>
          <w:szCs w:val="24"/>
        </w:rPr>
        <w:t>to be more contestable (</w:t>
      </w:r>
      <w:r w:rsidR="00E766EB" w:rsidRPr="00631AAC">
        <w:rPr>
          <w:rFonts w:ascii="Times New Roman" w:eastAsiaTheme="minorEastAsia" w:hAnsi="Times New Roman" w:cs="Times New Roman"/>
          <w:sz w:val="24"/>
          <w:szCs w:val="24"/>
          <w:lang w:eastAsia="zh-TW"/>
        </w:rPr>
        <w:t xml:space="preserve">Mazumdar and Sengupta 2005; </w:t>
      </w:r>
      <w:proofErr w:type="spellStart"/>
      <w:r w:rsidRPr="00631AAC">
        <w:rPr>
          <w:rFonts w:ascii="Times New Roman" w:eastAsiaTheme="minorEastAsia" w:hAnsi="Times New Roman" w:cs="Times New Roman"/>
          <w:sz w:val="24"/>
          <w:szCs w:val="24"/>
          <w:lang w:eastAsia="zh-TW"/>
        </w:rPr>
        <w:t>Schenone</w:t>
      </w:r>
      <w:proofErr w:type="spellEnd"/>
      <w:r w:rsidRPr="00631AAC">
        <w:rPr>
          <w:rFonts w:ascii="Times New Roman" w:eastAsiaTheme="minorEastAsia" w:hAnsi="Times New Roman" w:cs="Times New Roman"/>
          <w:sz w:val="24"/>
          <w:szCs w:val="24"/>
          <w:lang w:eastAsia="zh-TW"/>
        </w:rPr>
        <w:t xml:space="preserve"> 2010; Kim et al</w:t>
      </w:r>
      <w:r w:rsidR="00E766EB" w:rsidRPr="00631AAC">
        <w:rPr>
          <w:rFonts w:ascii="Times New Roman" w:eastAsiaTheme="minorEastAsia" w:hAnsi="Times New Roman" w:cs="Times New Roman"/>
          <w:sz w:val="24"/>
          <w:szCs w:val="24"/>
          <w:lang w:eastAsia="zh-TW"/>
        </w:rPr>
        <w:t xml:space="preserve">. 2011; </w:t>
      </w:r>
      <w:proofErr w:type="spellStart"/>
      <w:r w:rsidR="00E766EB" w:rsidRPr="00631AAC">
        <w:rPr>
          <w:rFonts w:ascii="Times New Roman" w:eastAsiaTheme="minorEastAsia" w:hAnsi="Times New Roman" w:cs="Times New Roman"/>
          <w:sz w:val="24"/>
          <w:szCs w:val="24"/>
          <w:lang w:eastAsia="zh-TW"/>
        </w:rPr>
        <w:t>Florou</w:t>
      </w:r>
      <w:proofErr w:type="spellEnd"/>
      <w:r w:rsidR="00E766EB" w:rsidRPr="00631AAC">
        <w:rPr>
          <w:rFonts w:ascii="Times New Roman" w:eastAsiaTheme="minorEastAsia" w:hAnsi="Times New Roman" w:cs="Times New Roman"/>
          <w:sz w:val="24"/>
          <w:szCs w:val="24"/>
          <w:lang w:eastAsia="zh-TW"/>
        </w:rPr>
        <w:t xml:space="preserve"> and </w:t>
      </w:r>
      <w:proofErr w:type="spellStart"/>
      <w:r w:rsidR="00E766EB" w:rsidRPr="00631AAC">
        <w:rPr>
          <w:rFonts w:ascii="Times New Roman" w:eastAsiaTheme="minorEastAsia" w:hAnsi="Times New Roman" w:cs="Times New Roman"/>
          <w:sz w:val="24"/>
          <w:szCs w:val="24"/>
          <w:lang w:eastAsia="zh-TW"/>
        </w:rPr>
        <w:t>Kosi</w:t>
      </w:r>
      <w:proofErr w:type="spellEnd"/>
      <w:r w:rsidR="00E766EB" w:rsidRPr="00631AAC">
        <w:rPr>
          <w:rFonts w:ascii="Times New Roman" w:eastAsiaTheme="minorEastAsia" w:hAnsi="Times New Roman" w:cs="Times New Roman"/>
          <w:sz w:val="24"/>
          <w:szCs w:val="24"/>
          <w:lang w:eastAsia="zh-TW"/>
        </w:rPr>
        <w:t xml:space="preserve"> 2015; </w:t>
      </w:r>
      <w:r w:rsidRPr="00631AAC">
        <w:rPr>
          <w:rFonts w:ascii="Times New Roman" w:eastAsiaTheme="minorEastAsia" w:hAnsi="Times New Roman" w:cs="Times New Roman"/>
          <w:sz w:val="24"/>
          <w:szCs w:val="24"/>
          <w:lang w:eastAsia="zh-TW"/>
        </w:rPr>
        <w:t xml:space="preserve">Cahn et al. 2021; </w:t>
      </w:r>
      <w:proofErr w:type="spellStart"/>
      <w:r w:rsidRPr="00631AAC">
        <w:rPr>
          <w:rFonts w:ascii="Times New Roman" w:eastAsiaTheme="minorEastAsia" w:hAnsi="Times New Roman" w:cs="Times New Roman"/>
          <w:sz w:val="24"/>
          <w:szCs w:val="24"/>
          <w:lang w:eastAsia="zh-TW"/>
        </w:rPr>
        <w:t>Saidi</w:t>
      </w:r>
      <w:proofErr w:type="spellEnd"/>
      <w:r w:rsidRPr="00631AAC">
        <w:rPr>
          <w:rFonts w:ascii="Times New Roman" w:eastAsiaTheme="minorEastAsia" w:hAnsi="Times New Roman" w:cs="Times New Roman"/>
          <w:sz w:val="24"/>
          <w:szCs w:val="24"/>
          <w:lang w:eastAsia="zh-TW"/>
        </w:rPr>
        <w:t xml:space="preserve"> and </w:t>
      </w:r>
      <w:proofErr w:type="spellStart"/>
      <w:r w:rsidRPr="00631AAC">
        <w:rPr>
          <w:rFonts w:ascii="Times New Roman" w:eastAsiaTheme="minorEastAsia" w:hAnsi="Times New Roman" w:cs="Times New Roman"/>
          <w:sz w:val="24"/>
          <w:szCs w:val="24"/>
          <w:lang w:eastAsia="zh-TW"/>
        </w:rPr>
        <w:t>Zaldokas</w:t>
      </w:r>
      <w:proofErr w:type="spellEnd"/>
      <w:r w:rsidRPr="00631AAC">
        <w:rPr>
          <w:rFonts w:ascii="Times New Roman" w:eastAsiaTheme="minorEastAsia" w:hAnsi="Times New Roman" w:cs="Times New Roman"/>
          <w:sz w:val="24"/>
          <w:szCs w:val="24"/>
          <w:lang w:eastAsia="zh-TW"/>
        </w:rPr>
        <w:t xml:space="preserve"> 2021). Therefore, IRS monitoring could ease borrowers' access to alterna</w:t>
      </w:r>
      <w:r w:rsidR="00825155" w:rsidRPr="00631AAC">
        <w:rPr>
          <w:rFonts w:ascii="Times New Roman" w:eastAsiaTheme="minorEastAsia" w:hAnsi="Times New Roman" w:cs="Times New Roman"/>
          <w:sz w:val="24"/>
          <w:szCs w:val="24"/>
          <w:lang w:eastAsia="zh-TW"/>
        </w:rPr>
        <w:t xml:space="preserve">tive </w:t>
      </w:r>
      <w:r w:rsidR="003C7489" w:rsidRPr="00631AAC">
        <w:rPr>
          <w:rFonts w:ascii="Times New Roman" w:eastAsiaTheme="minorEastAsia" w:hAnsi="Times New Roman" w:cs="Times New Roman"/>
          <w:sz w:val="24"/>
          <w:szCs w:val="24"/>
          <w:lang w:eastAsia="zh-TW"/>
        </w:rPr>
        <w:t xml:space="preserve">sources of </w:t>
      </w:r>
      <w:r w:rsidR="00825155" w:rsidRPr="00631AAC">
        <w:rPr>
          <w:rFonts w:ascii="Times New Roman" w:eastAsiaTheme="minorEastAsia" w:hAnsi="Times New Roman" w:cs="Times New Roman"/>
          <w:sz w:val="24"/>
          <w:szCs w:val="24"/>
          <w:lang w:eastAsia="zh-TW"/>
        </w:rPr>
        <w:t xml:space="preserve">external financing </w:t>
      </w:r>
      <w:r w:rsidR="00B715F2" w:rsidRPr="00631AAC">
        <w:rPr>
          <w:rFonts w:ascii="Times New Roman" w:eastAsiaTheme="minorEastAsia" w:hAnsi="Times New Roman" w:cs="Times New Roman"/>
          <w:sz w:val="24"/>
          <w:szCs w:val="24"/>
          <w:lang w:eastAsia="zh-TW"/>
        </w:rPr>
        <w:t>(e.g., other banks and</w:t>
      </w:r>
      <w:r w:rsidRPr="00631AAC">
        <w:rPr>
          <w:rFonts w:ascii="Times New Roman" w:eastAsiaTheme="minorEastAsia" w:hAnsi="Times New Roman" w:cs="Times New Roman"/>
          <w:sz w:val="24"/>
          <w:szCs w:val="24"/>
          <w:lang w:eastAsia="zh-TW"/>
        </w:rPr>
        <w:t xml:space="preserve"> the</w:t>
      </w:r>
      <w:r w:rsidR="00B53AAC" w:rsidRPr="00631AAC">
        <w:rPr>
          <w:rFonts w:ascii="Times New Roman" w:eastAsiaTheme="minorEastAsia" w:hAnsi="Times New Roman" w:cs="Times New Roman"/>
          <w:sz w:val="24"/>
          <w:szCs w:val="24"/>
          <w:lang w:eastAsia="zh-TW"/>
        </w:rPr>
        <w:t xml:space="preserve"> public markets). </w:t>
      </w:r>
      <w:r w:rsidR="003C7489" w:rsidRPr="00631AAC">
        <w:rPr>
          <w:rFonts w:ascii="Times New Roman" w:eastAsiaTheme="minorEastAsia" w:hAnsi="Times New Roman" w:cs="Times New Roman"/>
          <w:sz w:val="24"/>
          <w:szCs w:val="24"/>
          <w:lang w:eastAsia="zh-TW"/>
        </w:rPr>
        <w:t xml:space="preserve">Some </w:t>
      </w:r>
      <w:r w:rsidRPr="00631AAC">
        <w:rPr>
          <w:rFonts w:ascii="Times New Roman" w:eastAsiaTheme="minorEastAsia" w:hAnsi="Times New Roman" w:cs="Times New Roman"/>
          <w:sz w:val="24"/>
          <w:szCs w:val="24"/>
          <w:lang w:eastAsia="zh-TW"/>
        </w:rPr>
        <w:t xml:space="preserve">studies </w:t>
      </w:r>
      <w:r w:rsidR="003C7489" w:rsidRPr="00631AAC">
        <w:rPr>
          <w:rFonts w:ascii="Times New Roman" w:eastAsiaTheme="minorEastAsia" w:hAnsi="Times New Roman" w:cs="Times New Roman"/>
          <w:sz w:val="24"/>
          <w:szCs w:val="24"/>
          <w:lang w:eastAsia="zh-TW"/>
        </w:rPr>
        <w:t xml:space="preserve">have </w:t>
      </w:r>
      <w:r w:rsidRPr="00631AAC">
        <w:rPr>
          <w:rFonts w:ascii="Times New Roman" w:eastAsiaTheme="minorEastAsia" w:hAnsi="Times New Roman" w:cs="Times New Roman"/>
          <w:sz w:val="24"/>
          <w:szCs w:val="24"/>
          <w:lang w:eastAsia="zh-TW"/>
        </w:rPr>
        <w:t>show</w:t>
      </w:r>
      <w:r w:rsidR="003C7489" w:rsidRPr="00631AAC">
        <w:rPr>
          <w:rFonts w:ascii="Times New Roman" w:eastAsiaTheme="minorEastAsia" w:hAnsi="Times New Roman" w:cs="Times New Roman"/>
          <w:sz w:val="24"/>
          <w:szCs w:val="24"/>
          <w:lang w:eastAsia="zh-TW"/>
        </w:rPr>
        <w:t>n</w:t>
      </w:r>
      <w:r w:rsidRPr="00631AAC">
        <w:rPr>
          <w:rFonts w:ascii="Times New Roman" w:eastAsiaTheme="minorEastAsia" w:hAnsi="Times New Roman" w:cs="Times New Roman"/>
          <w:sz w:val="24"/>
          <w:szCs w:val="24"/>
          <w:lang w:eastAsia="zh-TW"/>
        </w:rPr>
        <w:t xml:space="preserve"> that IRS monitoring decreases the cost</w:t>
      </w:r>
      <w:r w:rsidR="003C7489" w:rsidRPr="00631AAC">
        <w:rPr>
          <w:rFonts w:ascii="Times New Roman" w:eastAsiaTheme="minorEastAsia" w:hAnsi="Times New Roman" w:cs="Times New Roman"/>
          <w:sz w:val="24"/>
          <w:szCs w:val="24"/>
          <w:lang w:eastAsia="zh-TW"/>
        </w:rPr>
        <w:t>s</w:t>
      </w:r>
      <w:r w:rsidRPr="00631AAC">
        <w:rPr>
          <w:rFonts w:ascii="Times New Roman" w:eastAsiaTheme="minorEastAsia" w:hAnsi="Times New Roman" w:cs="Times New Roman"/>
          <w:sz w:val="24"/>
          <w:szCs w:val="24"/>
          <w:lang w:eastAsia="zh-TW"/>
        </w:rPr>
        <w:t xml:space="preserve"> of bonds (</w:t>
      </w:r>
      <w:proofErr w:type="spellStart"/>
      <w:r w:rsidRPr="00631AAC">
        <w:rPr>
          <w:rFonts w:ascii="Times New Roman" w:eastAsiaTheme="minorEastAsia" w:hAnsi="Times New Roman" w:cs="Times New Roman"/>
          <w:sz w:val="24"/>
          <w:szCs w:val="24"/>
          <w:lang w:eastAsia="zh-TW"/>
        </w:rPr>
        <w:t>Guedhami</w:t>
      </w:r>
      <w:proofErr w:type="spellEnd"/>
      <w:r w:rsidRPr="00631AAC">
        <w:rPr>
          <w:rFonts w:ascii="Times New Roman" w:eastAsiaTheme="minorEastAsia" w:hAnsi="Times New Roman" w:cs="Times New Roman"/>
          <w:sz w:val="24"/>
          <w:szCs w:val="24"/>
          <w:lang w:eastAsia="zh-TW"/>
        </w:rPr>
        <w:t xml:space="preserve"> and Pittman 2008) and equity (El Ghoul et al. 2011) </w:t>
      </w:r>
      <w:r w:rsidR="00AA5096" w:rsidRPr="00631AAC">
        <w:rPr>
          <w:rFonts w:ascii="Times New Roman" w:eastAsiaTheme="minorEastAsia" w:hAnsi="Times New Roman" w:cs="Times New Roman"/>
          <w:sz w:val="24"/>
          <w:szCs w:val="24"/>
          <w:lang w:eastAsia="zh-TW"/>
        </w:rPr>
        <w:t xml:space="preserve">but </w:t>
      </w:r>
      <w:r w:rsidRPr="00631AAC">
        <w:rPr>
          <w:rFonts w:ascii="Times New Roman" w:eastAsiaTheme="minorEastAsia" w:hAnsi="Times New Roman" w:cs="Times New Roman"/>
          <w:sz w:val="24"/>
          <w:szCs w:val="24"/>
          <w:lang w:eastAsia="zh-TW"/>
        </w:rPr>
        <w:t>increases bank lending (</w:t>
      </w:r>
      <w:proofErr w:type="spellStart"/>
      <w:r w:rsidRPr="00631AAC">
        <w:rPr>
          <w:rFonts w:ascii="Times New Roman" w:eastAsiaTheme="minorEastAsia" w:hAnsi="Times New Roman" w:cs="Times New Roman"/>
          <w:sz w:val="24"/>
          <w:szCs w:val="24"/>
          <w:lang w:eastAsia="zh-TW"/>
        </w:rPr>
        <w:t>Gallemore</w:t>
      </w:r>
      <w:proofErr w:type="spellEnd"/>
      <w:r w:rsidRPr="00631AAC">
        <w:rPr>
          <w:rFonts w:ascii="Times New Roman" w:eastAsiaTheme="minorEastAsia" w:hAnsi="Times New Roman" w:cs="Times New Roman"/>
          <w:sz w:val="24"/>
          <w:szCs w:val="24"/>
          <w:lang w:eastAsia="zh-TW"/>
        </w:rPr>
        <w:t xml:space="preserve"> and Jacob 2020). Consequently, borrowers' bargaining power could increase because banks, when negotiating loan prices, </w:t>
      </w:r>
      <w:r w:rsidR="003C7489" w:rsidRPr="00631AAC">
        <w:rPr>
          <w:rFonts w:ascii="Times New Roman" w:eastAsiaTheme="minorEastAsia" w:hAnsi="Times New Roman" w:cs="Times New Roman"/>
          <w:sz w:val="24"/>
          <w:szCs w:val="24"/>
          <w:lang w:eastAsia="zh-TW"/>
        </w:rPr>
        <w:t xml:space="preserve">may </w:t>
      </w:r>
      <w:r w:rsidRPr="00631AAC">
        <w:rPr>
          <w:rFonts w:ascii="Times New Roman" w:eastAsiaTheme="minorEastAsia" w:hAnsi="Times New Roman" w:cs="Times New Roman"/>
          <w:sz w:val="24"/>
          <w:szCs w:val="24"/>
          <w:lang w:eastAsia="zh-TW"/>
        </w:rPr>
        <w:t xml:space="preserve">consider the alternative </w:t>
      </w:r>
      <w:r w:rsidR="003C7489" w:rsidRPr="00631AAC">
        <w:rPr>
          <w:rFonts w:ascii="Times New Roman" w:eastAsiaTheme="minorEastAsia" w:hAnsi="Times New Roman" w:cs="Times New Roman"/>
          <w:sz w:val="24"/>
          <w:szCs w:val="24"/>
          <w:lang w:eastAsia="zh-TW"/>
        </w:rPr>
        <w:t xml:space="preserve">options for </w:t>
      </w:r>
      <w:r w:rsidRPr="00631AAC">
        <w:rPr>
          <w:rFonts w:ascii="Times New Roman" w:eastAsiaTheme="minorEastAsia" w:hAnsi="Times New Roman" w:cs="Times New Roman"/>
          <w:sz w:val="24"/>
          <w:szCs w:val="24"/>
          <w:lang w:eastAsia="zh-TW"/>
        </w:rPr>
        <w:t xml:space="preserve">external financing that borrowers have (Sharpe 1990; </w:t>
      </w:r>
      <w:proofErr w:type="spellStart"/>
      <w:r w:rsidRPr="00631AAC">
        <w:rPr>
          <w:rFonts w:ascii="Times New Roman" w:eastAsiaTheme="minorEastAsia" w:hAnsi="Times New Roman" w:cs="Times New Roman"/>
          <w:sz w:val="24"/>
          <w:szCs w:val="24"/>
          <w:lang w:eastAsia="zh-TW"/>
        </w:rPr>
        <w:t>Rajan</w:t>
      </w:r>
      <w:proofErr w:type="spellEnd"/>
      <w:r w:rsidRPr="00631AAC">
        <w:rPr>
          <w:rFonts w:ascii="Times New Roman" w:eastAsiaTheme="minorEastAsia" w:hAnsi="Times New Roman" w:cs="Times New Roman"/>
          <w:sz w:val="24"/>
          <w:szCs w:val="24"/>
          <w:lang w:eastAsia="zh-TW"/>
        </w:rPr>
        <w:t xml:space="preserve"> 1992). </w:t>
      </w:r>
    </w:p>
    <w:p w14:paraId="0AB27266" w14:textId="17E17D65" w:rsidR="00FC3CC3" w:rsidRPr="00631AAC" w:rsidRDefault="00FC3CC3" w:rsidP="001203E2">
      <w:pPr>
        <w:spacing w:after="0" w:line="360" w:lineRule="auto"/>
        <w:ind w:firstLine="567"/>
        <w:jc w:val="both"/>
        <w:rPr>
          <w:rFonts w:ascii="Times New Roman" w:eastAsiaTheme="minorEastAsia" w:hAnsi="Times New Roman" w:cs="Times New Roman"/>
          <w:sz w:val="24"/>
          <w:szCs w:val="24"/>
          <w:lang w:eastAsia="zh-TW"/>
        </w:rPr>
      </w:pPr>
      <w:r w:rsidRPr="00631AAC">
        <w:rPr>
          <w:rFonts w:asciiTheme="majorBidi" w:hAnsiTheme="majorBidi" w:cstheme="majorBidi"/>
          <w:sz w:val="24"/>
          <w:szCs w:val="24"/>
        </w:rPr>
        <w:t xml:space="preserve">To identify which of these two mechanisms is the dominant driver of the potentially negative association between IRS monitoring and the cost of bank loans, we rely on theories </w:t>
      </w:r>
      <w:r w:rsidR="003C7489" w:rsidRPr="00631AAC">
        <w:rPr>
          <w:rFonts w:asciiTheme="majorBidi" w:hAnsiTheme="majorBidi" w:cstheme="majorBidi"/>
          <w:sz w:val="24"/>
          <w:szCs w:val="24"/>
        </w:rPr>
        <w:t xml:space="preserve">about </w:t>
      </w:r>
      <w:r w:rsidRPr="00631AAC">
        <w:rPr>
          <w:rFonts w:asciiTheme="majorBidi" w:hAnsiTheme="majorBidi" w:cstheme="majorBidi"/>
          <w:sz w:val="24"/>
          <w:szCs w:val="24"/>
        </w:rPr>
        <w:t xml:space="preserve">lending relationships. When banks have repeated interactions with the same borrower, they accumulate </w:t>
      </w:r>
      <w:r w:rsidRPr="00631AAC">
        <w:rPr>
          <w:rFonts w:asciiTheme="majorBidi" w:hAnsiTheme="majorBidi" w:cstheme="majorBidi"/>
          <w:sz w:val="24"/>
          <w:szCs w:val="24"/>
        </w:rPr>
        <w:lastRenderedPageBreak/>
        <w:t>valuable private information on the former (</w:t>
      </w:r>
      <w:r w:rsidRPr="00631AAC">
        <w:rPr>
          <w:rFonts w:ascii="Times New Roman" w:hAnsi="Times New Roman" w:cs="Times New Roman"/>
          <w:sz w:val="24"/>
          <w:szCs w:val="24"/>
        </w:rPr>
        <w:t xml:space="preserve">Diamond 1984; </w:t>
      </w:r>
      <w:proofErr w:type="spellStart"/>
      <w:r w:rsidRPr="00631AAC">
        <w:rPr>
          <w:rFonts w:ascii="Times New Roman" w:hAnsi="Times New Roman" w:cs="Times New Roman"/>
          <w:sz w:val="24"/>
          <w:szCs w:val="24"/>
        </w:rPr>
        <w:t>Rajan</w:t>
      </w:r>
      <w:proofErr w:type="spellEnd"/>
      <w:r w:rsidRPr="00631AAC">
        <w:rPr>
          <w:rFonts w:ascii="Times New Roman" w:hAnsi="Times New Roman" w:cs="Times New Roman"/>
          <w:sz w:val="24"/>
          <w:szCs w:val="24"/>
        </w:rPr>
        <w:t xml:space="preserve"> 1992). Therefore, strong lending relationships could reduce banks' screening and monitoring costs</w:t>
      </w:r>
      <w:r w:rsidR="003C7489" w:rsidRPr="00631AAC">
        <w:rPr>
          <w:rFonts w:ascii="Times New Roman" w:hAnsi="Times New Roman" w:cs="Times New Roman"/>
          <w:sz w:val="24"/>
          <w:szCs w:val="24"/>
        </w:rPr>
        <w:t xml:space="preserve"> </w:t>
      </w:r>
      <w:r w:rsidR="007F17E7" w:rsidRPr="00631AAC">
        <w:rPr>
          <w:rFonts w:ascii="Times New Roman" w:hAnsi="Times New Roman" w:cs="Times New Roman"/>
          <w:sz w:val="24"/>
          <w:szCs w:val="24"/>
        </w:rPr>
        <w:t xml:space="preserve">which </w:t>
      </w:r>
      <w:r w:rsidR="003C7489" w:rsidRPr="00631AAC">
        <w:rPr>
          <w:rFonts w:ascii="Times New Roman" w:hAnsi="Times New Roman" w:cs="Times New Roman"/>
          <w:sz w:val="24"/>
          <w:szCs w:val="24"/>
        </w:rPr>
        <w:t xml:space="preserve">induce </w:t>
      </w:r>
      <w:r w:rsidRPr="00631AAC">
        <w:rPr>
          <w:rFonts w:ascii="Times New Roman" w:hAnsi="Times New Roman" w:cs="Times New Roman"/>
          <w:sz w:val="24"/>
          <w:szCs w:val="24"/>
        </w:rPr>
        <w:t xml:space="preserve">them to decrease loan prices (Boot and </w:t>
      </w:r>
      <w:proofErr w:type="spellStart"/>
      <w:r w:rsidRPr="00631AAC">
        <w:rPr>
          <w:rFonts w:ascii="Times New Roman" w:hAnsi="Times New Roman" w:cs="Times New Roman"/>
          <w:sz w:val="24"/>
          <w:szCs w:val="24"/>
        </w:rPr>
        <w:t>Thakor</w:t>
      </w:r>
      <w:proofErr w:type="spellEnd"/>
      <w:r w:rsidRPr="00631AAC">
        <w:rPr>
          <w:rFonts w:ascii="Times New Roman" w:hAnsi="Times New Roman" w:cs="Times New Roman"/>
          <w:sz w:val="24"/>
          <w:szCs w:val="24"/>
        </w:rPr>
        <w:t xml:space="preserve"> 1994; Petersen and </w:t>
      </w:r>
      <w:proofErr w:type="spellStart"/>
      <w:r w:rsidRPr="00631AAC">
        <w:rPr>
          <w:rFonts w:ascii="Times New Roman" w:hAnsi="Times New Roman" w:cs="Times New Roman"/>
          <w:sz w:val="24"/>
          <w:szCs w:val="24"/>
        </w:rPr>
        <w:t>Rajan</w:t>
      </w:r>
      <w:proofErr w:type="spellEnd"/>
      <w:r w:rsidRPr="00631AAC">
        <w:rPr>
          <w:rFonts w:ascii="Times New Roman" w:hAnsi="Times New Roman" w:cs="Times New Roman"/>
          <w:sz w:val="24"/>
          <w:szCs w:val="24"/>
        </w:rPr>
        <w:t xml:space="preserve"> 1994; Boot 2000; Bharath et al. 2011). Hence, if the dominant channel is the decrease in screening and monitoring costs, we </w:t>
      </w:r>
      <w:r w:rsidR="00AA5096" w:rsidRPr="00631AAC">
        <w:rPr>
          <w:rFonts w:ascii="Times New Roman" w:hAnsi="Times New Roman" w:cs="Times New Roman"/>
          <w:sz w:val="24"/>
          <w:szCs w:val="24"/>
        </w:rPr>
        <w:t xml:space="preserve">predict </w:t>
      </w:r>
      <w:r w:rsidRPr="00631AAC">
        <w:rPr>
          <w:rFonts w:ascii="Times New Roman" w:hAnsi="Times New Roman" w:cs="Times New Roman"/>
          <w:sz w:val="24"/>
          <w:szCs w:val="24"/>
        </w:rPr>
        <w:t xml:space="preserve">this association </w:t>
      </w:r>
      <w:r w:rsidR="00AA5096" w:rsidRPr="00631AAC">
        <w:rPr>
          <w:rFonts w:ascii="Times New Roman" w:hAnsi="Times New Roman" w:cs="Times New Roman"/>
          <w:sz w:val="24"/>
          <w:szCs w:val="24"/>
        </w:rPr>
        <w:t xml:space="preserve">will </w:t>
      </w:r>
      <w:r w:rsidRPr="00631AAC">
        <w:rPr>
          <w:rFonts w:ascii="Times New Roman" w:hAnsi="Times New Roman" w:cs="Times New Roman"/>
          <w:sz w:val="24"/>
          <w:szCs w:val="24"/>
        </w:rPr>
        <w:t xml:space="preserve">be less evident for borrowers </w:t>
      </w:r>
      <w:r w:rsidR="000A3733" w:rsidRPr="00631AAC">
        <w:rPr>
          <w:rFonts w:ascii="Times New Roman" w:hAnsi="Times New Roman" w:cs="Times New Roman"/>
          <w:sz w:val="24"/>
          <w:szCs w:val="24"/>
        </w:rPr>
        <w:t>with</w:t>
      </w:r>
      <w:r w:rsidRPr="00631AAC">
        <w:rPr>
          <w:rFonts w:ascii="Times New Roman" w:hAnsi="Times New Roman" w:cs="Times New Roman"/>
          <w:sz w:val="24"/>
          <w:szCs w:val="24"/>
        </w:rPr>
        <w:t xml:space="preserve"> strong lending relationships with banks (hypothesis </w:t>
      </w:r>
      <w:r w:rsidRPr="00631AAC">
        <w:rPr>
          <w:rFonts w:ascii="Times New Roman" w:hAnsi="Times New Roman" w:cs="Times New Roman"/>
          <w:b/>
          <w:bCs/>
          <w:i/>
          <w:iCs/>
          <w:sz w:val="24"/>
          <w:szCs w:val="24"/>
        </w:rPr>
        <w:t>H.2A</w:t>
      </w:r>
      <w:r w:rsidRPr="00631AAC">
        <w:rPr>
          <w:rFonts w:ascii="Times New Roman" w:hAnsi="Times New Roman" w:cs="Times New Roman"/>
          <w:sz w:val="24"/>
          <w:szCs w:val="24"/>
        </w:rPr>
        <w:t xml:space="preserve">).  </w:t>
      </w:r>
    </w:p>
    <w:p w14:paraId="7ADB62DB" w14:textId="71348C79" w:rsidR="00FC3CC3" w:rsidRPr="00631AAC" w:rsidRDefault="00FC3CC3" w:rsidP="001203E2">
      <w:pPr>
        <w:spacing w:after="0" w:line="360" w:lineRule="auto"/>
        <w:ind w:firstLine="567"/>
        <w:jc w:val="both"/>
        <w:rPr>
          <w:rFonts w:ascii="Times New Roman" w:hAnsi="Times New Roman" w:cs="Times New Roman"/>
          <w:sz w:val="24"/>
          <w:szCs w:val="24"/>
        </w:rPr>
      </w:pPr>
      <w:r w:rsidRPr="00631AAC">
        <w:rPr>
          <w:rFonts w:ascii="Times New Roman" w:hAnsi="Times New Roman" w:cs="Times New Roman"/>
          <w:sz w:val="24"/>
          <w:szCs w:val="24"/>
        </w:rPr>
        <w:t xml:space="preserve">On the other hand, the private information on borrowers that banks collect through strong lending relationships enables the latter to have an informational advantage compared to other </w:t>
      </w:r>
      <w:r w:rsidR="003C7489" w:rsidRPr="00631AAC">
        <w:rPr>
          <w:rFonts w:ascii="Times New Roman" w:hAnsi="Times New Roman" w:cs="Times New Roman"/>
          <w:sz w:val="24"/>
          <w:szCs w:val="24"/>
        </w:rPr>
        <w:t xml:space="preserve">providers of </w:t>
      </w:r>
      <w:r w:rsidRPr="00631AAC">
        <w:rPr>
          <w:rFonts w:ascii="Times New Roman" w:hAnsi="Times New Roman" w:cs="Times New Roman"/>
          <w:sz w:val="24"/>
          <w:szCs w:val="24"/>
        </w:rPr>
        <w:t>external financ</w:t>
      </w:r>
      <w:r w:rsidR="003C7489" w:rsidRPr="00631AAC">
        <w:rPr>
          <w:rFonts w:ascii="Times New Roman" w:hAnsi="Times New Roman" w:cs="Times New Roman"/>
          <w:sz w:val="24"/>
          <w:szCs w:val="24"/>
        </w:rPr>
        <w:t>ing</w:t>
      </w:r>
      <w:r w:rsidRPr="00631AAC">
        <w:rPr>
          <w:rFonts w:ascii="Times New Roman" w:hAnsi="Times New Roman" w:cs="Times New Roman"/>
          <w:sz w:val="24"/>
          <w:szCs w:val="24"/>
        </w:rPr>
        <w:t xml:space="preserve">. Banks could exploit this informational advantage when pricing the loans </w:t>
      </w:r>
      <w:r w:rsidR="00237C46" w:rsidRPr="00631AAC">
        <w:rPr>
          <w:rFonts w:ascii="Times New Roman" w:hAnsi="Times New Roman" w:cs="Times New Roman"/>
          <w:sz w:val="24"/>
          <w:szCs w:val="24"/>
        </w:rPr>
        <w:t xml:space="preserve">that </w:t>
      </w:r>
      <w:r w:rsidRPr="00631AAC">
        <w:rPr>
          <w:rFonts w:ascii="Times New Roman" w:hAnsi="Times New Roman" w:cs="Times New Roman"/>
          <w:sz w:val="24"/>
          <w:szCs w:val="24"/>
        </w:rPr>
        <w:t xml:space="preserve">they </w:t>
      </w:r>
      <w:r w:rsidR="00237C46" w:rsidRPr="00631AAC">
        <w:rPr>
          <w:rFonts w:ascii="Times New Roman" w:hAnsi="Times New Roman" w:cs="Times New Roman"/>
          <w:sz w:val="24"/>
          <w:szCs w:val="24"/>
        </w:rPr>
        <w:t xml:space="preserve">are </w:t>
      </w:r>
      <w:r w:rsidR="00EA5FF6" w:rsidRPr="00631AAC">
        <w:rPr>
          <w:rFonts w:ascii="Times New Roman" w:hAnsi="Times New Roman" w:cs="Times New Roman"/>
          <w:sz w:val="24"/>
          <w:szCs w:val="24"/>
        </w:rPr>
        <w:t xml:space="preserve">making </w:t>
      </w:r>
      <w:r w:rsidRPr="00631AAC">
        <w:rPr>
          <w:rFonts w:ascii="Times New Roman" w:hAnsi="Times New Roman" w:cs="Times New Roman"/>
          <w:sz w:val="24"/>
          <w:szCs w:val="24"/>
        </w:rPr>
        <w:t xml:space="preserve">to relationship borrowers (Sharpe 1990; </w:t>
      </w:r>
      <w:proofErr w:type="spellStart"/>
      <w:r w:rsidRPr="00631AAC">
        <w:rPr>
          <w:rFonts w:ascii="Times New Roman" w:hAnsi="Times New Roman" w:cs="Times New Roman"/>
          <w:sz w:val="24"/>
          <w:szCs w:val="24"/>
        </w:rPr>
        <w:t>Rajan</w:t>
      </w:r>
      <w:proofErr w:type="spellEnd"/>
      <w:r w:rsidRPr="00631AAC">
        <w:rPr>
          <w:rFonts w:ascii="Times New Roman" w:hAnsi="Times New Roman" w:cs="Times New Roman"/>
          <w:sz w:val="24"/>
          <w:szCs w:val="24"/>
        </w:rPr>
        <w:t xml:space="preserve"> 1992; </w:t>
      </w:r>
      <w:proofErr w:type="spellStart"/>
      <w:r w:rsidRPr="00631AAC">
        <w:rPr>
          <w:rFonts w:ascii="Times New Roman" w:hAnsi="Times New Roman" w:cs="Times New Roman"/>
          <w:sz w:val="24"/>
          <w:szCs w:val="24"/>
        </w:rPr>
        <w:t>Degryse</w:t>
      </w:r>
      <w:proofErr w:type="spellEnd"/>
      <w:r w:rsidRPr="00631AAC">
        <w:rPr>
          <w:rFonts w:ascii="Times New Roman" w:hAnsi="Times New Roman" w:cs="Times New Roman"/>
          <w:sz w:val="24"/>
          <w:szCs w:val="24"/>
        </w:rPr>
        <w:t xml:space="preserve"> and </w:t>
      </w:r>
      <w:proofErr w:type="spellStart"/>
      <w:r w:rsidRPr="00631AAC">
        <w:rPr>
          <w:rFonts w:ascii="Times New Roman" w:hAnsi="Times New Roman" w:cs="Times New Roman"/>
          <w:sz w:val="24"/>
          <w:szCs w:val="24"/>
        </w:rPr>
        <w:t>Ongena</w:t>
      </w:r>
      <w:proofErr w:type="spellEnd"/>
      <w:r w:rsidRPr="00631AAC">
        <w:rPr>
          <w:rFonts w:ascii="Times New Roman" w:hAnsi="Times New Roman" w:cs="Times New Roman"/>
          <w:sz w:val="24"/>
          <w:szCs w:val="24"/>
        </w:rPr>
        <w:t xml:space="preserve"> 2005; </w:t>
      </w:r>
      <w:proofErr w:type="spellStart"/>
      <w:r w:rsidRPr="00631AAC">
        <w:rPr>
          <w:rFonts w:ascii="Times New Roman" w:hAnsi="Times New Roman" w:cs="Times New Roman"/>
          <w:sz w:val="24"/>
          <w:szCs w:val="24"/>
        </w:rPr>
        <w:t>Ioannidou</w:t>
      </w:r>
      <w:proofErr w:type="spellEnd"/>
      <w:r w:rsidRPr="00631AAC">
        <w:rPr>
          <w:rFonts w:ascii="Times New Roman" w:hAnsi="Times New Roman" w:cs="Times New Roman"/>
          <w:sz w:val="24"/>
          <w:szCs w:val="24"/>
        </w:rPr>
        <w:t xml:space="preserve"> and </w:t>
      </w:r>
      <w:proofErr w:type="spellStart"/>
      <w:r w:rsidRPr="00631AAC">
        <w:rPr>
          <w:rFonts w:ascii="Times New Roman" w:hAnsi="Times New Roman" w:cs="Times New Roman"/>
          <w:sz w:val="24"/>
          <w:szCs w:val="24"/>
        </w:rPr>
        <w:t>Ongena</w:t>
      </w:r>
      <w:proofErr w:type="spellEnd"/>
      <w:r w:rsidRPr="00631AAC">
        <w:rPr>
          <w:rFonts w:ascii="Times New Roman" w:hAnsi="Times New Roman" w:cs="Times New Roman"/>
          <w:sz w:val="24"/>
          <w:szCs w:val="24"/>
        </w:rPr>
        <w:t xml:space="preserve"> 2010; </w:t>
      </w:r>
      <w:proofErr w:type="spellStart"/>
      <w:r w:rsidRPr="00631AAC">
        <w:rPr>
          <w:rFonts w:ascii="Times New Roman" w:hAnsi="Times New Roman" w:cs="Times New Roman"/>
          <w:sz w:val="24"/>
          <w:szCs w:val="24"/>
        </w:rPr>
        <w:t>Schenone</w:t>
      </w:r>
      <w:proofErr w:type="spellEnd"/>
      <w:r w:rsidRPr="00631AAC">
        <w:rPr>
          <w:rFonts w:ascii="Times New Roman" w:hAnsi="Times New Roman" w:cs="Times New Roman"/>
          <w:sz w:val="24"/>
          <w:szCs w:val="24"/>
        </w:rPr>
        <w:t xml:space="preserve"> 2010; Mattes et al. 2013; Hasan et al. 2019). </w:t>
      </w:r>
      <w:r w:rsidR="007F17E7" w:rsidRPr="00631AAC">
        <w:rPr>
          <w:rFonts w:ascii="Times New Roman" w:hAnsi="Times New Roman" w:cs="Times New Roman"/>
          <w:sz w:val="24"/>
          <w:szCs w:val="24"/>
        </w:rPr>
        <w:t>By decreasing information asymmetries, IRS monitoring could erode relationship banks' informational advantage over other providers of external financing, such as private lenders and the public market</w:t>
      </w:r>
      <w:r w:rsidR="00900821" w:rsidRPr="00631AAC">
        <w:rPr>
          <w:rFonts w:ascii="Times New Roman" w:hAnsi="Times New Roman" w:cs="Times New Roman"/>
          <w:sz w:val="24"/>
          <w:szCs w:val="24"/>
        </w:rPr>
        <w:t xml:space="preserve">s. </w:t>
      </w:r>
      <w:r w:rsidR="001828EF" w:rsidRPr="00631AAC">
        <w:rPr>
          <w:rFonts w:ascii="Times New Roman" w:hAnsi="Times New Roman" w:cs="Times New Roman"/>
          <w:sz w:val="24"/>
          <w:szCs w:val="24"/>
        </w:rPr>
        <w:t xml:space="preserve">Hence, </w:t>
      </w:r>
      <w:r w:rsidR="00237C46" w:rsidRPr="00631AAC">
        <w:rPr>
          <w:rFonts w:ascii="Times New Roman" w:hAnsi="Times New Roman" w:cs="Times New Roman"/>
          <w:sz w:val="24"/>
          <w:szCs w:val="24"/>
        </w:rPr>
        <w:t>the</w:t>
      </w:r>
      <w:r w:rsidRPr="00631AAC">
        <w:rPr>
          <w:rFonts w:ascii="Times New Roman" w:hAnsi="Times New Roman" w:cs="Times New Roman"/>
          <w:sz w:val="24"/>
          <w:szCs w:val="24"/>
        </w:rPr>
        <w:t xml:space="preserve"> borrowers' bargaining power </w:t>
      </w:r>
      <w:r w:rsidRPr="00631AAC">
        <w:rPr>
          <w:rFonts w:ascii="Times New Roman" w:hAnsi="Times New Roman" w:cs="Times New Roman"/>
          <w:i/>
          <w:iCs/>
          <w:sz w:val="24"/>
          <w:szCs w:val="24"/>
        </w:rPr>
        <w:t>vis-à-vis</w:t>
      </w:r>
      <w:r w:rsidR="00FB4F5B" w:rsidRPr="00631AAC">
        <w:rPr>
          <w:rFonts w:ascii="Times New Roman" w:hAnsi="Times New Roman" w:cs="Times New Roman"/>
          <w:sz w:val="24"/>
          <w:szCs w:val="24"/>
        </w:rPr>
        <w:t xml:space="preserve"> </w:t>
      </w:r>
      <w:r w:rsidRPr="00631AAC">
        <w:rPr>
          <w:rFonts w:ascii="Times New Roman" w:hAnsi="Times New Roman" w:cs="Times New Roman"/>
          <w:sz w:val="24"/>
          <w:szCs w:val="24"/>
        </w:rPr>
        <w:t>banks</w:t>
      </w:r>
      <w:r w:rsidR="001828EF" w:rsidRPr="00631AAC">
        <w:rPr>
          <w:rFonts w:ascii="Times New Roman" w:hAnsi="Times New Roman" w:cs="Times New Roman"/>
          <w:sz w:val="24"/>
          <w:szCs w:val="24"/>
        </w:rPr>
        <w:t xml:space="preserve"> with which they have strong lending relationships</w:t>
      </w:r>
      <w:r w:rsidRPr="00631AAC">
        <w:rPr>
          <w:rFonts w:ascii="Times New Roman" w:hAnsi="Times New Roman" w:cs="Times New Roman"/>
          <w:sz w:val="24"/>
          <w:szCs w:val="24"/>
        </w:rPr>
        <w:t xml:space="preserve"> could increase and facilitate a decrease in loan prices. Thus, if the dominant mechanism is the increase in </w:t>
      </w:r>
      <w:r w:rsidR="00237C46" w:rsidRPr="00631AAC">
        <w:rPr>
          <w:rFonts w:ascii="Times New Roman" w:hAnsi="Times New Roman" w:cs="Times New Roman"/>
          <w:sz w:val="24"/>
          <w:szCs w:val="24"/>
        </w:rPr>
        <w:t xml:space="preserve">the </w:t>
      </w:r>
      <w:r w:rsidRPr="00631AAC">
        <w:rPr>
          <w:rFonts w:ascii="Times New Roman" w:hAnsi="Times New Roman" w:cs="Times New Roman"/>
          <w:sz w:val="24"/>
          <w:szCs w:val="24"/>
        </w:rPr>
        <w:t xml:space="preserve">borrowers' bargaining power, we </w:t>
      </w:r>
      <w:r w:rsidR="00237C46" w:rsidRPr="00631AAC">
        <w:rPr>
          <w:rFonts w:ascii="Times New Roman" w:hAnsi="Times New Roman" w:cs="Times New Roman"/>
          <w:sz w:val="24"/>
          <w:szCs w:val="24"/>
        </w:rPr>
        <w:t xml:space="preserve">predict </w:t>
      </w:r>
      <w:r w:rsidRPr="00631AAC">
        <w:rPr>
          <w:rFonts w:ascii="Times New Roman" w:hAnsi="Times New Roman" w:cs="Times New Roman"/>
          <w:sz w:val="24"/>
          <w:szCs w:val="24"/>
        </w:rPr>
        <w:t xml:space="preserve">this association </w:t>
      </w:r>
      <w:r w:rsidR="00237C46" w:rsidRPr="00631AAC">
        <w:rPr>
          <w:rFonts w:ascii="Times New Roman" w:hAnsi="Times New Roman" w:cs="Times New Roman"/>
          <w:sz w:val="24"/>
          <w:szCs w:val="24"/>
        </w:rPr>
        <w:t xml:space="preserve">will </w:t>
      </w:r>
      <w:r w:rsidRPr="00631AAC">
        <w:rPr>
          <w:rFonts w:ascii="Times New Roman" w:hAnsi="Times New Roman" w:cs="Times New Roman"/>
          <w:sz w:val="24"/>
          <w:szCs w:val="24"/>
        </w:rPr>
        <w:t xml:space="preserve">be more evident for borrowers </w:t>
      </w:r>
      <w:r w:rsidR="00237C46" w:rsidRPr="00631AAC">
        <w:rPr>
          <w:rFonts w:ascii="Times New Roman" w:hAnsi="Times New Roman" w:cs="Times New Roman"/>
          <w:sz w:val="24"/>
          <w:szCs w:val="24"/>
        </w:rPr>
        <w:t xml:space="preserve">that have </w:t>
      </w:r>
      <w:r w:rsidRPr="00631AAC">
        <w:rPr>
          <w:rFonts w:ascii="Times New Roman" w:hAnsi="Times New Roman" w:cs="Times New Roman"/>
          <w:sz w:val="24"/>
          <w:szCs w:val="24"/>
        </w:rPr>
        <w:t xml:space="preserve">strong lending relationships with banks (hypothesis </w:t>
      </w:r>
      <w:r w:rsidRPr="00631AAC">
        <w:rPr>
          <w:rFonts w:ascii="Times New Roman" w:hAnsi="Times New Roman" w:cs="Times New Roman"/>
          <w:b/>
          <w:bCs/>
          <w:i/>
          <w:iCs/>
          <w:sz w:val="24"/>
          <w:szCs w:val="24"/>
        </w:rPr>
        <w:t>H.2B</w:t>
      </w:r>
      <w:r w:rsidRPr="00631AAC">
        <w:rPr>
          <w:rFonts w:ascii="Times New Roman" w:hAnsi="Times New Roman" w:cs="Times New Roman"/>
          <w:sz w:val="24"/>
          <w:szCs w:val="24"/>
        </w:rPr>
        <w:t>).</w:t>
      </w:r>
    </w:p>
    <w:p w14:paraId="4D6C676A" w14:textId="7B9F1B45" w:rsidR="003C365E" w:rsidRPr="00631AAC" w:rsidRDefault="00237C46" w:rsidP="001203E2">
      <w:pPr>
        <w:spacing w:line="360" w:lineRule="auto"/>
        <w:ind w:firstLine="567"/>
        <w:contextualSpacing/>
        <w:jc w:val="both"/>
        <w:rPr>
          <w:rFonts w:ascii="Times New Roman" w:hAnsi="Times New Roman" w:cs="Times New Roman"/>
          <w:sz w:val="24"/>
          <w:szCs w:val="20"/>
        </w:rPr>
      </w:pPr>
      <w:r w:rsidRPr="00631AAC">
        <w:rPr>
          <w:rFonts w:ascii="Times New Roman" w:hAnsi="Times New Roman" w:cs="Times New Roman"/>
          <w:sz w:val="24"/>
          <w:szCs w:val="20"/>
        </w:rPr>
        <w:t>For our examination</w:t>
      </w:r>
      <w:r w:rsidR="003C365E" w:rsidRPr="00631AAC">
        <w:rPr>
          <w:rFonts w:ascii="Times New Roman" w:hAnsi="Times New Roman" w:cs="Times New Roman"/>
          <w:sz w:val="24"/>
          <w:szCs w:val="20"/>
        </w:rPr>
        <w:t xml:space="preserve">, we source data from Thomson One Banker and construct a sample of 7,054 syndicated loan facilities to 1,335 US firms </w:t>
      </w:r>
      <w:r w:rsidRPr="00631AAC">
        <w:rPr>
          <w:rFonts w:ascii="Times New Roman" w:hAnsi="Times New Roman" w:cs="Times New Roman"/>
          <w:sz w:val="24"/>
          <w:szCs w:val="20"/>
        </w:rPr>
        <w:t xml:space="preserve">from </w:t>
      </w:r>
      <w:r w:rsidR="003C365E" w:rsidRPr="00631AAC">
        <w:rPr>
          <w:rFonts w:ascii="Times New Roman" w:hAnsi="Times New Roman" w:cs="Times New Roman"/>
          <w:sz w:val="24"/>
          <w:szCs w:val="20"/>
        </w:rPr>
        <w:t>1993</w:t>
      </w:r>
      <w:r w:rsidRPr="00631AAC">
        <w:rPr>
          <w:rFonts w:ascii="Times New Roman" w:hAnsi="Times New Roman" w:cs="Times New Roman"/>
          <w:sz w:val="24"/>
          <w:szCs w:val="20"/>
        </w:rPr>
        <w:t xml:space="preserve"> to </w:t>
      </w:r>
      <w:r w:rsidR="003C365E" w:rsidRPr="00631AAC">
        <w:rPr>
          <w:rFonts w:ascii="Times New Roman" w:hAnsi="Times New Roman" w:cs="Times New Roman"/>
          <w:sz w:val="24"/>
          <w:szCs w:val="20"/>
        </w:rPr>
        <w:t>2017.</w:t>
      </w:r>
      <w:r w:rsidR="003C365E" w:rsidRPr="00631AAC">
        <w:rPr>
          <w:rFonts w:ascii="Times New Roman" w:hAnsi="Times New Roman" w:cs="Times New Roman"/>
          <w:sz w:val="24"/>
          <w:szCs w:val="20"/>
          <w:vertAlign w:val="superscript"/>
        </w:rPr>
        <w:footnoteReference w:id="1"/>
      </w:r>
      <w:r w:rsidR="003C365E" w:rsidRPr="00631AAC">
        <w:rPr>
          <w:rFonts w:ascii="Times New Roman" w:hAnsi="Times New Roman" w:cs="Times New Roman"/>
          <w:sz w:val="24"/>
          <w:szCs w:val="20"/>
        </w:rPr>
        <w:t xml:space="preserve"> Using the syndicated loan market provides some advantages </w:t>
      </w:r>
      <w:r w:rsidR="00663BAA" w:rsidRPr="00631AAC">
        <w:rPr>
          <w:rFonts w:ascii="Times New Roman" w:hAnsi="Times New Roman" w:cs="Times New Roman"/>
          <w:sz w:val="24"/>
          <w:szCs w:val="20"/>
        </w:rPr>
        <w:t>in</w:t>
      </w:r>
      <w:r w:rsidR="003C365E" w:rsidRPr="00631AAC">
        <w:rPr>
          <w:rFonts w:ascii="Times New Roman" w:hAnsi="Times New Roman" w:cs="Times New Roman"/>
          <w:sz w:val="24"/>
          <w:szCs w:val="20"/>
        </w:rPr>
        <w:t xml:space="preserve"> </w:t>
      </w:r>
      <w:r w:rsidR="00663BAA" w:rsidRPr="00631AAC">
        <w:rPr>
          <w:rFonts w:ascii="Times New Roman" w:hAnsi="Times New Roman" w:cs="Times New Roman"/>
          <w:sz w:val="24"/>
          <w:szCs w:val="20"/>
        </w:rPr>
        <w:t>investigating</w:t>
      </w:r>
      <w:r w:rsidR="003C365E" w:rsidRPr="00631AAC">
        <w:rPr>
          <w:rFonts w:ascii="Times New Roman" w:hAnsi="Times New Roman" w:cs="Times New Roman"/>
          <w:sz w:val="24"/>
          <w:szCs w:val="20"/>
        </w:rPr>
        <w:t xml:space="preserve"> the determinants of bank loans. We have detailed data on bank loans</w:t>
      </w:r>
      <w:r w:rsidR="007F17E7" w:rsidRPr="00631AAC">
        <w:rPr>
          <w:rFonts w:ascii="Times New Roman" w:hAnsi="Times New Roman" w:cs="Times New Roman"/>
          <w:sz w:val="24"/>
          <w:szCs w:val="20"/>
        </w:rPr>
        <w:t>,</w:t>
      </w:r>
      <w:r w:rsidR="003C365E" w:rsidRPr="00631AAC">
        <w:rPr>
          <w:rFonts w:ascii="Times New Roman" w:hAnsi="Times New Roman" w:cs="Times New Roman"/>
          <w:sz w:val="24"/>
          <w:szCs w:val="20"/>
        </w:rPr>
        <w:t xml:space="preserve"> such as their price, size, maturity, and information on borrowers and lenders. Furthermore, according to Sufi (2007), the syndicated loan market provides a promising ground for investigating information asymmetry because firms from the whole credit spectrum (e.g., private, public, rated, </w:t>
      </w:r>
      <w:r w:rsidR="00663BAA" w:rsidRPr="00631AAC">
        <w:rPr>
          <w:rFonts w:ascii="Times New Roman" w:hAnsi="Times New Roman" w:cs="Times New Roman"/>
          <w:sz w:val="24"/>
          <w:szCs w:val="20"/>
        </w:rPr>
        <w:t xml:space="preserve">and </w:t>
      </w:r>
      <w:r w:rsidR="003C365E" w:rsidRPr="00631AAC">
        <w:rPr>
          <w:rFonts w:ascii="Times New Roman" w:hAnsi="Times New Roman" w:cs="Times New Roman"/>
          <w:sz w:val="24"/>
          <w:szCs w:val="20"/>
        </w:rPr>
        <w:t xml:space="preserve">unrated) use this method of </w:t>
      </w:r>
      <w:r w:rsidRPr="00631AAC">
        <w:rPr>
          <w:rFonts w:ascii="Times New Roman" w:hAnsi="Times New Roman" w:cs="Times New Roman"/>
          <w:sz w:val="24"/>
          <w:szCs w:val="20"/>
        </w:rPr>
        <w:t xml:space="preserve">external </w:t>
      </w:r>
      <w:r w:rsidR="003C365E" w:rsidRPr="00631AAC">
        <w:rPr>
          <w:rFonts w:ascii="Times New Roman" w:hAnsi="Times New Roman" w:cs="Times New Roman"/>
          <w:sz w:val="24"/>
          <w:szCs w:val="20"/>
        </w:rPr>
        <w:t>financing.</w:t>
      </w:r>
    </w:p>
    <w:p w14:paraId="52C83116" w14:textId="2C9DF728" w:rsidR="003C365E" w:rsidRPr="00631AAC" w:rsidRDefault="003C365E">
      <w:pPr>
        <w:spacing w:line="360" w:lineRule="auto"/>
        <w:ind w:firstLine="567"/>
        <w:contextualSpacing/>
        <w:jc w:val="both"/>
        <w:rPr>
          <w:rFonts w:ascii="Times New Roman" w:hAnsi="Times New Roman" w:cs="Times New Roman"/>
          <w:sz w:val="24"/>
          <w:szCs w:val="20"/>
        </w:rPr>
      </w:pPr>
      <w:r w:rsidRPr="00631AAC">
        <w:rPr>
          <w:rFonts w:ascii="Times New Roman" w:hAnsi="Times New Roman" w:cs="Times New Roman"/>
          <w:sz w:val="24"/>
          <w:szCs w:val="20"/>
        </w:rPr>
        <w:t xml:space="preserve">We measure the cost of bank loans as the </w:t>
      </w:r>
      <w:r w:rsidRPr="00631AAC">
        <w:rPr>
          <w:rFonts w:ascii="Times New Roman" w:hAnsi="Times New Roman" w:cs="Times New Roman"/>
          <w:i/>
          <w:sz w:val="24"/>
          <w:szCs w:val="20"/>
        </w:rPr>
        <w:t>all-in-spread</w:t>
      </w:r>
      <w:r w:rsidR="007F17E7" w:rsidRPr="00631AAC">
        <w:rPr>
          <w:rFonts w:ascii="Times New Roman" w:hAnsi="Times New Roman" w:cs="Times New Roman"/>
          <w:iCs/>
          <w:sz w:val="24"/>
          <w:szCs w:val="20"/>
        </w:rPr>
        <w:t xml:space="preserve"> </w:t>
      </w:r>
      <w:r w:rsidR="00237C46" w:rsidRPr="00631AAC">
        <w:rPr>
          <w:rStyle w:val="CommentReference"/>
          <w:rFonts w:ascii="Times New Roman" w:hAnsi="Times New Roman" w:cs="Times New Roman"/>
          <w:sz w:val="24"/>
          <w:szCs w:val="24"/>
        </w:rPr>
        <w:t>that</w:t>
      </w:r>
      <w:r w:rsidR="00237C46" w:rsidRPr="00631AAC">
        <w:rPr>
          <w:rFonts w:ascii="Times New Roman" w:hAnsi="Times New Roman" w:cs="Times New Roman"/>
          <w:sz w:val="24"/>
          <w:szCs w:val="24"/>
        </w:rPr>
        <w:t xml:space="preserve"> </w:t>
      </w:r>
      <w:r w:rsidRPr="00631AAC">
        <w:rPr>
          <w:rFonts w:ascii="Times New Roman" w:hAnsi="Times New Roman" w:cs="Times New Roman"/>
          <w:sz w:val="24"/>
          <w:szCs w:val="20"/>
        </w:rPr>
        <w:t>is</w:t>
      </w:r>
      <w:r w:rsidR="007F17E7" w:rsidRPr="00631AAC">
        <w:rPr>
          <w:rFonts w:ascii="Times New Roman" w:hAnsi="Times New Roman" w:cs="Times New Roman"/>
          <w:sz w:val="24"/>
          <w:szCs w:val="20"/>
        </w:rPr>
        <w:t xml:space="preserve"> </w:t>
      </w:r>
      <w:r w:rsidRPr="00631AAC">
        <w:rPr>
          <w:rFonts w:ascii="Times New Roman" w:hAnsi="Times New Roman" w:cs="Times New Roman"/>
          <w:sz w:val="24"/>
          <w:szCs w:val="20"/>
        </w:rPr>
        <w:t xml:space="preserve">the interest payment in basis points above LIBOR plus the annual fee (in basis points) for a loan facility </w:t>
      </w:r>
      <w:r w:rsidR="00082F40" w:rsidRPr="00631AAC">
        <w:rPr>
          <w:rFonts w:ascii="Times New Roman" w:hAnsi="Times New Roman" w:cs="Times New Roman"/>
          <w:sz w:val="24"/>
          <w:szCs w:val="20"/>
        </w:rPr>
        <w:t xml:space="preserve">of </w:t>
      </w:r>
      <w:r w:rsidRPr="00631AAC">
        <w:rPr>
          <w:rFonts w:ascii="Times New Roman" w:hAnsi="Times New Roman" w:cs="Times New Roman"/>
          <w:sz w:val="24"/>
          <w:szCs w:val="20"/>
        </w:rPr>
        <w:t xml:space="preserve">a firm (Hasan et al. 2014). </w:t>
      </w:r>
      <w:r w:rsidR="00663BAA" w:rsidRPr="00631AAC">
        <w:rPr>
          <w:rFonts w:ascii="Times New Roman" w:hAnsi="Times New Roman" w:cs="Times New Roman"/>
          <w:sz w:val="24"/>
          <w:szCs w:val="20"/>
        </w:rPr>
        <w:t xml:space="preserve">We </w:t>
      </w:r>
      <w:r w:rsidR="00082F40" w:rsidRPr="00631AAC">
        <w:rPr>
          <w:rFonts w:ascii="Times New Roman" w:hAnsi="Times New Roman" w:cs="Times New Roman"/>
          <w:sz w:val="24"/>
          <w:szCs w:val="20"/>
        </w:rPr>
        <w:t xml:space="preserve">use </w:t>
      </w:r>
      <w:r w:rsidR="00663BAA" w:rsidRPr="00631AAC">
        <w:rPr>
          <w:rFonts w:ascii="Times New Roman" w:hAnsi="Times New Roman" w:cs="Times New Roman"/>
          <w:sz w:val="24"/>
          <w:szCs w:val="20"/>
        </w:rPr>
        <w:t xml:space="preserve">the yearly rate of face-to-face corporate audits </w:t>
      </w:r>
      <w:r w:rsidR="00082F40" w:rsidRPr="00631AAC">
        <w:rPr>
          <w:rFonts w:ascii="Times New Roman" w:hAnsi="Times New Roman" w:cs="Times New Roman"/>
          <w:sz w:val="24"/>
          <w:szCs w:val="20"/>
        </w:rPr>
        <w:t xml:space="preserve">by the IRS </w:t>
      </w:r>
      <w:r w:rsidR="00663BAA" w:rsidRPr="00631AAC">
        <w:rPr>
          <w:rFonts w:ascii="Times New Roman" w:hAnsi="Times New Roman" w:cs="Times New Roman"/>
          <w:sz w:val="24"/>
          <w:szCs w:val="20"/>
        </w:rPr>
        <w:t xml:space="preserve">to capture </w:t>
      </w:r>
      <w:r w:rsidR="00082F40" w:rsidRPr="00631AAC">
        <w:rPr>
          <w:rFonts w:ascii="Times New Roman" w:hAnsi="Times New Roman" w:cs="Times New Roman"/>
          <w:sz w:val="24"/>
          <w:szCs w:val="20"/>
        </w:rPr>
        <w:t xml:space="preserve">its </w:t>
      </w:r>
      <w:r w:rsidR="00663BAA" w:rsidRPr="00631AAC">
        <w:rPr>
          <w:rFonts w:ascii="Times New Roman" w:hAnsi="Times New Roman" w:cs="Times New Roman"/>
          <w:sz w:val="24"/>
          <w:szCs w:val="20"/>
        </w:rPr>
        <w:t>monitoring</w:t>
      </w:r>
      <w:r w:rsidRPr="00631AAC">
        <w:rPr>
          <w:rFonts w:ascii="Times New Roman" w:hAnsi="Times New Roman" w:cs="Times New Roman"/>
          <w:sz w:val="24"/>
          <w:szCs w:val="20"/>
        </w:rPr>
        <w:t xml:space="preserve">. </w:t>
      </w:r>
      <w:r w:rsidRPr="00631AAC">
        <w:rPr>
          <w:rFonts w:ascii="Times New Roman" w:hAnsi="Times New Roman" w:cs="Times New Roman"/>
          <w:sz w:val="24"/>
          <w:szCs w:val="24"/>
        </w:rPr>
        <w:t xml:space="preserve">These audit rates use IRS records about the corporate tax returns received and audits completed by size class (eight classes based on </w:t>
      </w:r>
      <w:r w:rsidR="00082F40" w:rsidRPr="00631AAC">
        <w:rPr>
          <w:rFonts w:ascii="Times New Roman" w:hAnsi="Times New Roman" w:cs="Times New Roman"/>
          <w:sz w:val="24"/>
          <w:szCs w:val="24"/>
        </w:rPr>
        <w:t xml:space="preserve">total </w:t>
      </w:r>
      <w:r w:rsidRPr="00631AAC">
        <w:rPr>
          <w:rFonts w:ascii="Times New Roman" w:hAnsi="Times New Roman" w:cs="Times New Roman"/>
          <w:sz w:val="24"/>
          <w:szCs w:val="24"/>
        </w:rPr>
        <w:t xml:space="preserve">assets) each year. Thus, </w:t>
      </w:r>
      <w:r w:rsidR="00082F40" w:rsidRPr="00631AAC">
        <w:rPr>
          <w:rFonts w:ascii="Times New Roman" w:hAnsi="Times New Roman" w:cs="Times New Roman"/>
          <w:sz w:val="24"/>
          <w:szCs w:val="24"/>
        </w:rPr>
        <w:t xml:space="preserve">the </w:t>
      </w:r>
      <w:r w:rsidR="00082F40" w:rsidRPr="00631AAC">
        <w:rPr>
          <w:rFonts w:ascii="Times New Roman" w:hAnsi="Times New Roman" w:cs="Times New Roman"/>
          <w:i/>
          <w:iCs/>
          <w:sz w:val="24"/>
          <w:szCs w:val="24"/>
        </w:rPr>
        <w:t>all-in-spread</w:t>
      </w:r>
      <w:r w:rsidRPr="00631AAC">
        <w:rPr>
          <w:rFonts w:ascii="Times New Roman" w:hAnsi="Times New Roman" w:cs="Times New Roman"/>
          <w:sz w:val="24"/>
          <w:szCs w:val="24"/>
        </w:rPr>
        <w:t xml:space="preserve"> varies with </w:t>
      </w:r>
      <w:r w:rsidR="00082F40" w:rsidRPr="00631AAC">
        <w:rPr>
          <w:rFonts w:ascii="Times New Roman" w:hAnsi="Times New Roman" w:cs="Times New Roman"/>
          <w:sz w:val="24"/>
          <w:szCs w:val="24"/>
        </w:rPr>
        <w:t xml:space="preserve">the </w:t>
      </w:r>
      <w:r w:rsidRPr="00631AAC">
        <w:rPr>
          <w:rFonts w:ascii="Times New Roman" w:hAnsi="Times New Roman" w:cs="Times New Roman"/>
          <w:sz w:val="24"/>
          <w:szCs w:val="24"/>
        </w:rPr>
        <w:lastRenderedPageBreak/>
        <w:t xml:space="preserve">size class and the calendar year. </w:t>
      </w:r>
      <w:r w:rsidRPr="00631AAC">
        <w:rPr>
          <w:rFonts w:ascii="Times New Roman" w:hAnsi="Times New Roman" w:cs="Times New Roman"/>
          <w:sz w:val="24"/>
          <w:szCs w:val="20"/>
        </w:rPr>
        <w:t xml:space="preserve">We source the </w:t>
      </w:r>
      <w:r w:rsidR="00082F40" w:rsidRPr="00631AAC">
        <w:rPr>
          <w:rFonts w:ascii="Times New Roman" w:hAnsi="Times New Roman" w:cs="Times New Roman"/>
          <w:sz w:val="24"/>
          <w:szCs w:val="20"/>
        </w:rPr>
        <w:t xml:space="preserve">data on </w:t>
      </w:r>
      <w:r w:rsidRPr="00631AAC">
        <w:rPr>
          <w:rFonts w:ascii="Times New Roman" w:hAnsi="Times New Roman" w:cs="Times New Roman"/>
          <w:sz w:val="24"/>
          <w:szCs w:val="20"/>
        </w:rPr>
        <w:t>IRS audit rate</w:t>
      </w:r>
      <w:r w:rsidR="00082F40" w:rsidRPr="00631AAC">
        <w:rPr>
          <w:rFonts w:ascii="Times New Roman" w:hAnsi="Times New Roman" w:cs="Times New Roman"/>
          <w:sz w:val="24"/>
          <w:szCs w:val="20"/>
        </w:rPr>
        <w:t>s</w:t>
      </w:r>
      <w:r w:rsidRPr="00631AAC">
        <w:rPr>
          <w:rFonts w:ascii="Times New Roman" w:hAnsi="Times New Roman" w:cs="Times New Roman"/>
          <w:sz w:val="24"/>
          <w:szCs w:val="20"/>
        </w:rPr>
        <w:t xml:space="preserve"> from the Transactional Records Access Clearing House (TRAC) of Syracuse University. This measure is widely used in the literature (</w:t>
      </w:r>
      <w:proofErr w:type="spellStart"/>
      <w:r w:rsidRPr="00631AAC">
        <w:rPr>
          <w:rFonts w:ascii="Times New Roman" w:hAnsi="Times New Roman" w:cs="Times New Roman"/>
          <w:sz w:val="24"/>
          <w:szCs w:val="20"/>
        </w:rPr>
        <w:t>Guedhami</w:t>
      </w:r>
      <w:proofErr w:type="spellEnd"/>
      <w:r w:rsidRPr="00631AAC">
        <w:rPr>
          <w:rFonts w:ascii="Times New Roman" w:hAnsi="Times New Roman" w:cs="Times New Roman"/>
          <w:sz w:val="24"/>
          <w:szCs w:val="20"/>
        </w:rPr>
        <w:t xml:space="preserve"> and Pittman 2008; El Ghoul et al. 2011; Hoopes et al. 2012; Hanlon et al. 2014; Bauer et al. 2020) to gauge the level of monitoring of US firms by the IRS. </w:t>
      </w:r>
    </w:p>
    <w:p w14:paraId="65100231" w14:textId="0548ACB5" w:rsidR="003C365E" w:rsidRPr="00631AAC" w:rsidRDefault="003C365E" w:rsidP="001203E2">
      <w:pPr>
        <w:spacing w:line="360" w:lineRule="auto"/>
        <w:ind w:firstLine="567"/>
        <w:contextualSpacing/>
        <w:jc w:val="both"/>
        <w:rPr>
          <w:rFonts w:ascii="Times New Roman" w:hAnsi="Times New Roman" w:cs="Times New Roman"/>
          <w:sz w:val="24"/>
          <w:szCs w:val="20"/>
        </w:rPr>
      </w:pPr>
      <w:r w:rsidRPr="00631AAC">
        <w:rPr>
          <w:rFonts w:ascii="Times New Roman" w:hAnsi="Times New Roman" w:cs="Times New Roman"/>
          <w:sz w:val="24"/>
          <w:szCs w:val="20"/>
        </w:rPr>
        <w:t xml:space="preserve">After controlling for several </w:t>
      </w:r>
      <w:r w:rsidR="00082F40" w:rsidRPr="00631AAC">
        <w:rPr>
          <w:rFonts w:ascii="Times New Roman" w:hAnsi="Times New Roman" w:cs="Times New Roman"/>
          <w:sz w:val="24"/>
          <w:szCs w:val="20"/>
        </w:rPr>
        <w:t xml:space="preserve">characteristics of both </w:t>
      </w:r>
      <w:r w:rsidRPr="00631AAC">
        <w:rPr>
          <w:rFonts w:ascii="Times New Roman" w:hAnsi="Times New Roman" w:cs="Times New Roman"/>
          <w:sz w:val="24"/>
          <w:szCs w:val="20"/>
        </w:rPr>
        <w:t>borrowing firm</w:t>
      </w:r>
      <w:r w:rsidR="00082F40" w:rsidRPr="00631AAC">
        <w:rPr>
          <w:rFonts w:ascii="Times New Roman" w:hAnsi="Times New Roman" w:cs="Times New Roman"/>
          <w:sz w:val="24"/>
          <w:szCs w:val="20"/>
        </w:rPr>
        <w:t>s</w:t>
      </w:r>
      <w:r w:rsidRPr="00631AAC">
        <w:rPr>
          <w:rFonts w:ascii="Times New Roman" w:hAnsi="Times New Roman" w:cs="Times New Roman"/>
          <w:sz w:val="24"/>
          <w:szCs w:val="20"/>
        </w:rPr>
        <w:t xml:space="preserve"> and loan</w:t>
      </w:r>
      <w:r w:rsidR="00082F40" w:rsidRPr="00631AAC">
        <w:rPr>
          <w:rFonts w:ascii="Times New Roman" w:hAnsi="Times New Roman" w:cs="Times New Roman"/>
          <w:sz w:val="24"/>
          <w:szCs w:val="20"/>
        </w:rPr>
        <w:t>s</w:t>
      </w:r>
      <w:r w:rsidRPr="00631AAC">
        <w:rPr>
          <w:rFonts w:ascii="Times New Roman" w:hAnsi="Times New Roman" w:cs="Times New Roman"/>
          <w:sz w:val="24"/>
          <w:szCs w:val="20"/>
        </w:rPr>
        <w:t xml:space="preserve">, the main finding is that IRS monitoring exerts a negative and significant effect on the cost of syndicated loans. The baseline estimates show that </w:t>
      </w:r>
      <w:r w:rsidR="00082F40" w:rsidRPr="00631AAC">
        <w:rPr>
          <w:rFonts w:ascii="Times New Roman" w:hAnsi="Times New Roman" w:cs="Times New Roman"/>
          <w:sz w:val="24"/>
          <w:szCs w:val="20"/>
        </w:rPr>
        <w:t xml:space="preserve">a </w:t>
      </w:r>
      <w:r w:rsidRPr="00631AAC">
        <w:rPr>
          <w:rFonts w:ascii="Times New Roman" w:hAnsi="Times New Roman" w:cs="Times New Roman"/>
          <w:sz w:val="24"/>
          <w:szCs w:val="20"/>
        </w:rPr>
        <w:t xml:space="preserve">one standard deviation increase </w:t>
      </w:r>
      <w:r w:rsidR="00082F40" w:rsidRPr="00631AAC">
        <w:rPr>
          <w:rFonts w:ascii="Times New Roman" w:hAnsi="Times New Roman" w:cs="Times New Roman"/>
          <w:sz w:val="24"/>
          <w:szCs w:val="20"/>
        </w:rPr>
        <w:t xml:space="preserve">in </w:t>
      </w:r>
      <w:r w:rsidRPr="00631AAC">
        <w:rPr>
          <w:rFonts w:ascii="Times New Roman" w:hAnsi="Times New Roman" w:cs="Times New Roman"/>
          <w:sz w:val="24"/>
          <w:szCs w:val="20"/>
        </w:rPr>
        <w:t xml:space="preserve">the IRS audit rate results in an 8.84 basis points reduction </w:t>
      </w:r>
      <w:r w:rsidR="00663BAA" w:rsidRPr="00631AAC">
        <w:rPr>
          <w:rFonts w:ascii="Times New Roman" w:hAnsi="Times New Roman" w:cs="Times New Roman"/>
          <w:sz w:val="24"/>
          <w:szCs w:val="20"/>
        </w:rPr>
        <w:t>in</w:t>
      </w:r>
      <w:r w:rsidRPr="00631AAC">
        <w:rPr>
          <w:rFonts w:ascii="Times New Roman" w:hAnsi="Times New Roman" w:cs="Times New Roman"/>
          <w:sz w:val="24"/>
          <w:szCs w:val="20"/>
        </w:rPr>
        <w:t xml:space="preserve"> </w:t>
      </w:r>
      <w:r w:rsidR="00082F40" w:rsidRPr="00631AAC">
        <w:rPr>
          <w:rFonts w:ascii="Times New Roman" w:hAnsi="Times New Roman" w:cs="Times New Roman"/>
          <w:sz w:val="24"/>
          <w:szCs w:val="20"/>
        </w:rPr>
        <w:t xml:space="preserve">the </w:t>
      </w:r>
      <w:r w:rsidRPr="00631AAC">
        <w:rPr>
          <w:rFonts w:ascii="Times New Roman" w:hAnsi="Times New Roman" w:cs="Times New Roman"/>
          <w:sz w:val="24"/>
          <w:szCs w:val="20"/>
        </w:rPr>
        <w:t xml:space="preserve">loan spreads. Considering </w:t>
      </w:r>
      <w:r w:rsidR="00F674FA" w:rsidRPr="00631AAC">
        <w:rPr>
          <w:rFonts w:ascii="Times New Roman" w:hAnsi="Times New Roman" w:cs="Times New Roman"/>
          <w:sz w:val="24"/>
          <w:szCs w:val="20"/>
        </w:rPr>
        <w:t xml:space="preserve">the </w:t>
      </w:r>
      <w:r w:rsidR="00663BAA" w:rsidRPr="00631AAC">
        <w:rPr>
          <w:rFonts w:ascii="Times New Roman" w:hAnsi="Times New Roman" w:cs="Times New Roman"/>
          <w:sz w:val="24"/>
          <w:szCs w:val="20"/>
        </w:rPr>
        <w:t>average size ($522 million) and the average maturity (3.4 years)</w:t>
      </w:r>
      <w:r w:rsidR="00F674FA" w:rsidRPr="00631AAC">
        <w:rPr>
          <w:rFonts w:ascii="Times New Roman" w:hAnsi="Times New Roman" w:cs="Times New Roman"/>
          <w:sz w:val="24"/>
          <w:szCs w:val="20"/>
        </w:rPr>
        <w:t xml:space="preserve"> of loans in our sample</w:t>
      </w:r>
      <w:r w:rsidRPr="00631AAC">
        <w:rPr>
          <w:rFonts w:ascii="Times New Roman" w:hAnsi="Times New Roman" w:cs="Times New Roman"/>
          <w:sz w:val="24"/>
          <w:szCs w:val="20"/>
        </w:rPr>
        <w:t xml:space="preserve">, this reduction in loan spreads translates into $1.49 million </w:t>
      </w:r>
      <w:r w:rsidR="00F674FA" w:rsidRPr="00631AAC">
        <w:rPr>
          <w:rFonts w:ascii="Times New Roman" w:hAnsi="Times New Roman" w:cs="Times New Roman"/>
          <w:sz w:val="24"/>
          <w:szCs w:val="20"/>
        </w:rPr>
        <w:t xml:space="preserve">in </w:t>
      </w:r>
      <w:r w:rsidRPr="00631AAC">
        <w:rPr>
          <w:rFonts w:ascii="Times New Roman" w:hAnsi="Times New Roman" w:cs="Times New Roman"/>
          <w:sz w:val="24"/>
          <w:szCs w:val="20"/>
        </w:rPr>
        <w:t xml:space="preserve">interest savings on average. This finding </w:t>
      </w:r>
      <w:r w:rsidR="00663BAA" w:rsidRPr="00631AAC">
        <w:rPr>
          <w:rFonts w:ascii="Times New Roman" w:hAnsi="Times New Roman" w:cs="Times New Roman"/>
          <w:sz w:val="24"/>
          <w:szCs w:val="20"/>
        </w:rPr>
        <w:t>supports</w:t>
      </w:r>
      <w:r w:rsidRPr="00631AAC">
        <w:rPr>
          <w:rFonts w:ascii="Times New Roman" w:hAnsi="Times New Roman" w:cs="Times New Roman"/>
          <w:sz w:val="24"/>
          <w:szCs w:val="20"/>
        </w:rPr>
        <w:t xml:space="preserve"> </w:t>
      </w:r>
      <w:r w:rsidRPr="00631AAC">
        <w:rPr>
          <w:rFonts w:ascii="Times New Roman" w:hAnsi="Times New Roman" w:cs="Times New Roman"/>
          <w:b/>
          <w:bCs/>
          <w:i/>
          <w:iCs/>
          <w:sz w:val="24"/>
          <w:szCs w:val="20"/>
        </w:rPr>
        <w:t>H.1</w:t>
      </w:r>
      <w:r w:rsidRPr="00631AAC">
        <w:rPr>
          <w:rFonts w:ascii="Times New Roman" w:hAnsi="Times New Roman" w:cs="Times New Roman"/>
          <w:sz w:val="24"/>
          <w:szCs w:val="20"/>
        </w:rPr>
        <w:t xml:space="preserve"> that more stringent IRS monitoring reduces loan spreads for US firms. </w:t>
      </w:r>
    </w:p>
    <w:p w14:paraId="3230EC8A" w14:textId="3BCA3A5E" w:rsidR="00B02753" w:rsidRPr="00631AAC" w:rsidRDefault="00663BAA">
      <w:pPr>
        <w:spacing w:line="360" w:lineRule="auto"/>
        <w:ind w:firstLine="567"/>
        <w:contextualSpacing/>
        <w:jc w:val="both"/>
        <w:rPr>
          <w:rFonts w:ascii="Times New Roman" w:hAnsi="Times New Roman" w:cs="Times New Roman"/>
          <w:sz w:val="24"/>
          <w:szCs w:val="24"/>
        </w:rPr>
      </w:pPr>
      <w:r w:rsidRPr="00631AAC">
        <w:rPr>
          <w:rFonts w:ascii="Times New Roman" w:hAnsi="Times New Roman" w:cs="Times New Roman"/>
          <w:sz w:val="24"/>
          <w:szCs w:val="20"/>
        </w:rPr>
        <w:t xml:space="preserve">We use three lending relationship variables to test </w:t>
      </w:r>
      <w:r w:rsidRPr="00631AAC">
        <w:rPr>
          <w:rFonts w:ascii="Times New Roman" w:hAnsi="Times New Roman" w:cs="Times New Roman"/>
          <w:b/>
          <w:bCs/>
          <w:i/>
          <w:iCs/>
          <w:sz w:val="24"/>
          <w:szCs w:val="20"/>
        </w:rPr>
        <w:t>H.2A</w:t>
      </w:r>
      <w:r w:rsidRPr="00631AAC">
        <w:rPr>
          <w:rFonts w:ascii="Times New Roman" w:hAnsi="Times New Roman" w:cs="Times New Roman"/>
          <w:sz w:val="24"/>
          <w:szCs w:val="20"/>
        </w:rPr>
        <w:t xml:space="preserve"> </w:t>
      </w:r>
      <w:r w:rsidR="00F674FA" w:rsidRPr="00631AAC">
        <w:rPr>
          <w:rFonts w:ascii="Times New Roman" w:hAnsi="Times New Roman" w:cs="Times New Roman"/>
          <w:sz w:val="24"/>
          <w:szCs w:val="20"/>
        </w:rPr>
        <w:t>and</w:t>
      </w:r>
      <w:r w:rsidRPr="00631AAC">
        <w:rPr>
          <w:rFonts w:ascii="Times New Roman" w:hAnsi="Times New Roman" w:cs="Times New Roman"/>
          <w:sz w:val="24"/>
          <w:szCs w:val="20"/>
        </w:rPr>
        <w:t xml:space="preserve"> </w:t>
      </w:r>
      <w:r w:rsidRPr="00631AAC">
        <w:rPr>
          <w:rFonts w:ascii="Times New Roman" w:hAnsi="Times New Roman" w:cs="Times New Roman"/>
          <w:b/>
          <w:bCs/>
          <w:i/>
          <w:iCs/>
          <w:sz w:val="24"/>
          <w:szCs w:val="20"/>
        </w:rPr>
        <w:t>H2.B</w:t>
      </w:r>
      <w:r w:rsidR="003C365E" w:rsidRPr="00631AAC">
        <w:rPr>
          <w:rFonts w:ascii="Times New Roman" w:hAnsi="Times New Roman" w:cs="Times New Roman"/>
          <w:sz w:val="24"/>
          <w:szCs w:val="20"/>
        </w:rPr>
        <w:t xml:space="preserve">. </w:t>
      </w:r>
      <w:r w:rsidR="003C365E" w:rsidRPr="00631AAC">
        <w:rPr>
          <w:rFonts w:ascii="Times New Roman" w:hAnsi="Times New Roman" w:cs="Times New Roman"/>
          <w:sz w:val="24"/>
          <w:szCs w:val="24"/>
        </w:rPr>
        <w:t xml:space="preserve"> Using models with interaction terms, we show that the negative effect of the IRS audit rate on the cost of bank loans is more pronounced for firms </w:t>
      </w:r>
      <w:r w:rsidR="007F17E7" w:rsidRPr="00631AAC">
        <w:rPr>
          <w:rFonts w:ascii="Times New Roman" w:hAnsi="Times New Roman" w:cs="Times New Roman"/>
          <w:sz w:val="24"/>
          <w:szCs w:val="24"/>
        </w:rPr>
        <w:t>with</w:t>
      </w:r>
      <w:r w:rsidR="003C365E" w:rsidRPr="00631AAC">
        <w:rPr>
          <w:rFonts w:ascii="Times New Roman" w:hAnsi="Times New Roman" w:cs="Times New Roman"/>
          <w:sz w:val="24"/>
          <w:szCs w:val="24"/>
        </w:rPr>
        <w:t xml:space="preserve"> a stronger lending relationship with the lead bank that provides the loan. This finding is consistent with </w:t>
      </w:r>
      <w:r w:rsidR="003C365E" w:rsidRPr="00631AAC">
        <w:rPr>
          <w:rFonts w:ascii="Times New Roman" w:hAnsi="Times New Roman" w:cs="Times New Roman"/>
          <w:b/>
          <w:bCs/>
          <w:i/>
          <w:iCs/>
          <w:sz w:val="24"/>
          <w:szCs w:val="24"/>
        </w:rPr>
        <w:t>H2.B</w:t>
      </w:r>
      <w:r w:rsidR="003C365E" w:rsidRPr="00631AAC">
        <w:rPr>
          <w:rFonts w:ascii="Times New Roman" w:hAnsi="Times New Roman" w:cs="Times New Roman"/>
          <w:sz w:val="24"/>
          <w:szCs w:val="24"/>
        </w:rPr>
        <w:t xml:space="preserve"> and provides empirical support to the argument that the dominant mechanism driving the negative association between IRS monitoring and the cost of bank loans is the increase in borrowers' bargaining power </w:t>
      </w:r>
      <w:r w:rsidR="003C365E" w:rsidRPr="00631AAC">
        <w:rPr>
          <w:rFonts w:ascii="Times New Roman" w:hAnsi="Times New Roman" w:cs="Times New Roman"/>
          <w:i/>
          <w:iCs/>
          <w:sz w:val="24"/>
          <w:szCs w:val="24"/>
        </w:rPr>
        <w:t>vis-à-vis</w:t>
      </w:r>
      <w:r w:rsidR="003C365E" w:rsidRPr="00631AAC">
        <w:rPr>
          <w:rFonts w:ascii="Times New Roman" w:hAnsi="Times New Roman" w:cs="Times New Roman"/>
          <w:sz w:val="24"/>
          <w:szCs w:val="24"/>
        </w:rPr>
        <w:t xml:space="preserve"> banks. </w:t>
      </w:r>
      <w:r w:rsidR="00B02753" w:rsidRPr="00631AAC">
        <w:rPr>
          <w:rFonts w:ascii="Times New Roman" w:hAnsi="Times New Roman" w:cs="Times New Roman"/>
          <w:sz w:val="24"/>
          <w:szCs w:val="24"/>
        </w:rPr>
        <w:t xml:space="preserve">Thus, IRS monitoring restricts banks' ability to extract informational rents from their relationship borrowers. </w:t>
      </w:r>
    </w:p>
    <w:p w14:paraId="19EF42B3" w14:textId="1EFF2B69" w:rsidR="001B07FD" w:rsidRPr="00631AAC" w:rsidRDefault="00B02753" w:rsidP="001203E2">
      <w:pPr>
        <w:spacing w:line="360" w:lineRule="auto"/>
        <w:ind w:firstLine="567"/>
        <w:contextualSpacing/>
        <w:jc w:val="both"/>
        <w:rPr>
          <w:rFonts w:ascii="Times New Roman" w:eastAsiaTheme="minorEastAsia" w:hAnsi="Times New Roman" w:cs="Times New Roman"/>
          <w:iCs/>
          <w:sz w:val="24"/>
          <w:szCs w:val="24"/>
          <w:lang w:val="en-US" w:eastAsia="en-GB"/>
        </w:rPr>
      </w:pPr>
      <w:r w:rsidRPr="00631AAC">
        <w:rPr>
          <w:rFonts w:ascii="Times New Roman" w:hAnsi="Times New Roman" w:cs="Times New Roman"/>
          <w:sz w:val="24"/>
          <w:szCs w:val="24"/>
        </w:rPr>
        <w:t xml:space="preserve">In further tests, we show that </w:t>
      </w:r>
      <w:r w:rsidR="00F10AAB" w:rsidRPr="00D26F2E">
        <w:rPr>
          <w:rFonts w:ascii="Times New Roman" w:hAnsi="Times New Roman" w:cs="Times New Roman"/>
          <w:sz w:val="24"/>
          <w:szCs w:val="24"/>
        </w:rPr>
        <w:t>the</w:t>
      </w:r>
      <w:r w:rsidR="00F10AAB">
        <w:rPr>
          <w:rFonts w:ascii="Times New Roman" w:hAnsi="Times New Roman" w:cs="Times New Roman"/>
          <w:sz w:val="24"/>
          <w:szCs w:val="24"/>
        </w:rPr>
        <w:t xml:space="preserve"> </w:t>
      </w:r>
      <w:r w:rsidRPr="00631AAC">
        <w:rPr>
          <w:rFonts w:ascii="Times New Roman" w:hAnsi="Times New Roman" w:cs="Times New Roman"/>
          <w:sz w:val="24"/>
          <w:szCs w:val="24"/>
        </w:rPr>
        <w:t>negative interaction between IRS monitoring and the lending relationship measures is mo</w:t>
      </w:r>
      <w:r w:rsidR="00055667" w:rsidRPr="00631AAC">
        <w:rPr>
          <w:rFonts w:ascii="Times New Roman" w:hAnsi="Times New Roman" w:cs="Times New Roman"/>
          <w:sz w:val="24"/>
          <w:szCs w:val="24"/>
        </w:rPr>
        <w:t>re evident for firms with credible</w:t>
      </w:r>
      <w:r w:rsidRPr="00631AAC">
        <w:rPr>
          <w:rFonts w:ascii="Times New Roman" w:hAnsi="Times New Roman" w:cs="Times New Roman"/>
          <w:sz w:val="24"/>
          <w:szCs w:val="24"/>
        </w:rPr>
        <w:t xml:space="preserve"> access to the public markets for external </w:t>
      </w:r>
      <w:r w:rsidR="00B21715" w:rsidRPr="00631AAC">
        <w:rPr>
          <w:rFonts w:ascii="Times New Roman" w:hAnsi="Times New Roman" w:cs="Times New Roman"/>
          <w:sz w:val="24"/>
          <w:szCs w:val="24"/>
        </w:rPr>
        <w:t xml:space="preserve">financing </w:t>
      </w:r>
      <w:r w:rsidRPr="00631AAC">
        <w:rPr>
          <w:rFonts w:ascii="Times New Roman" w:eastAsiaTheme="minorEastAsia" w:hAnsi="Times New Roman" w:cs="Times New Roman"/>
          <w:iCs/>
          <w:sz w:val="24"/>
          <w:szCs w:val="24"/>
          <w:lang w:val="en-US" w:eastAsia="en-GB"/>
        </w:rPr>
        <w:t>(i.e., for listed firms, firms that have an investment-grade S&amp;P credit rating, and firms belonging to the S&amp;P 500 index).</w:t>
      </w:r>
      <w:r w:rsidR="001B07FD" w:rsidRPr="00631AAC">
        <w:rPr>
          <w:rFonts w:ascii="Times New Roman" w:eastAsiaTheme="minorEastAsia" w:hAnsi="Times New Roman" w:cs="Times New Roman"/>
          <w:iCs/>
          <w:sz w:val="24"/>
          <w:szCs w:val="24"/>
          <w:lang w:val="en-US" w:eastAsia="en-GB"/>
        </w:rPr>
        <w:t xml:space="preserve"> This finding is consistent with the </w:t>
      </w:r>
      <w:r w:rsidR="00B21715" w:rsidRPr="00631AAC">
        <w:rPr>
          <w:rFonts w:ascii="Times New Roman" w:eastAsiaTheme="minorEastAsia" w:hAnsi="Times New Roman" w:cs="Times New Roman"/>
          <w:iCs/>
          <w:sz w:val="24"/>
          <w:szCs w:val="24"/>
          <w:lang w:val="en-US" w:eastAsia="en-GB"/>
        </w:rPr>
        <w:t xml:space="preserve">idea </w:t>
      </w:r>
      <w:r w:rsidR="001B07FD" w:rsidRPr="00631AAC">
        <w:rPr>
          <w:rFonts w:ascii="Times New Roman" w:eastAsiaTheme="minorEastAsia" w:hAnsi="Times New Roman" w:cs="Times New Roman"/>
          <w:iCs/>
          <w:sz w:val="24"/>
          <w:szCs w:val="24"/>
          <w:lang w:val="en-US" w:eastAsia="en-GB"/>
        </w:rPr>
        <w:t xml:space="preserve">that external monitoring </w:t>
      </w:r>
      <w:r w:rsidR="00B21715" w:rsidRPr="00631AAC">
        <w:rPr>
          <w:rFonts w:ascii="Times New Roman" w:eastAsiaTheme="minorEastAsia" w:hAnsi="Times New Roman" w:cs="Times New Roman"/>
          <w:iCs/>
          <w:sz w:val="24"/>
          <w:szCs w:val="24"/>
          <w:lang w:val="en-US" w:eastAsia="en-GB"/>
        </w:rPr>
        <w:t>is</w:t>
      </w:r>
      <w:r w:rsidR="00455F06" w:rsidRPr="00631AAC">
        <w:rPr>
          <w:rFonts w:ascii="Times New Roman" w:eastAsiaTheme="minorEastAsia" w:hAnsi="Times New Roman" w:cs="Times New Roman"/>
          <w:iCs/>
          <w:sz w:val="24"/>
          <w:szCs w:val="24"/>
          <w:lang w:val="en-US" w:eastAsia="en-GB"/>
        </w:rPr>
        <w:t xml:space="preserve"> </w:t>
      </w:r>
      <w:r w:rsidR="001B07FD" w:rsidRPr="00631AAC">
        <w:rPr>
          <w:rFonts w:ascii="Times New Roman" w:eastAsiaTheme="minorEastAsia" w:hAnsi="Times New Roman" w:cs="Times New Roman"/>
          <w:iCs/>
          <w:sz w:val="24"/>
          <w:szCs w:val="24"/>
          <w:lang w:val="en-US" w:eastAsia="en-GB"/>
        </w:rPr>
        <w:t xml:space="preserve">more useful for the public markets than for private lenders because of </w:t>
      </w:r>
      <w:r w:rsidR="004E5D04" w:rsidRPr="00631AAC">
        <w:rPr>
          <w:rFonts w:ascii="Times New Roman" w:eastAsiaTheme="minorEastAsia" w:hAnsi="Times New Roman" w:cs="Times New Roman"/>
          <w:iCs/>
          <w:sz w:val="24"/>
          <w:szCs w:val="24"/>
          <w:lang w:val="en-US" w:eastAsia="en-GB"/>
        </w:rPr>
        <w:t xml:space="preserve">the </w:t>
      </w:r>
      <w:r w:rsidR="00B21715" w:rsidRPr="00631AAC">
        <w:rPr>
          <w:rFonts w:ascii="Times New Roman" w:eastAsiaTheme="minorEastAsia" w:hAnsi="Times New Roman" w:cs="Times New Roman"/>
          <w:iCs/>
          <w:sz w:val="24"/>
          <w:szCs w:val="24"/>
          <w:lang w:val="en-US" w:eastAsia="en-GB"/>
        </w:rPr>
        <w:t xml:space="preserve">former’s </w:t>
      </w:r>
      <w:r w:rsidR="001828EF" w:rsidRPr="00631AAC">
        <w:rPr>
          <w:rFonts w:ascii="Times New Roman" w:eastAsiaTheme="minorEastAsia" w:hAnsi="Times New Roman" w:cs="Times New Roman"/>
          <w:iCs/>
          <w:sz w:val="24"/>
          <w:szCs w:val="24"/>
          <w:lang w:val="en-US" w:eastAsia="en-GB"/>
        </w:rPr>
        <w:t>weak monitoring incentives and the substantial</w:t>
      </w:r>
      <w:r w:rsidR="001B07FD" w:rsidRPr="00631AAC">
        <w:rPr>
          <w:rFonts w:ascii="Times New Roman" w:eastAsiaTheme="minorEastAsia" w:hAnsi="Times New Roman" w:cs="Times New Roman"/>
          <w:iCs/>
          <w:sz w:val="24"/>
          <w:szCs w:val="24"/>
          <w:lang w:val="en-US" w:eastAsia="en-GB"/>
        </w:rPr>
        <w:t xml:space="preserve"> need for </w:t>
      </w:r>
      <w:r w:rsidR="001B07FD" w:rsidRPr="00631AAC">
        <w:rPr>
          <w:rFonts w:ascii="Times New Roman" w:hAnsi="Times New Roman" w:cs="Times New Roman"/>
          <w:iCs/>
          <w:sz w:val="24"/>
          <w:szCs w:val="24"/>
        </w:rPr>
        <w:t>high-quality publicly available hard information</w:t>
      </w:r>
      <w:r w:rsidR="001828EF" w:rsidRPr="00631AAC">
        <w:rPr>
          <w:rFonts w:ascii="Times New Roman" w:eastAsiaTheme="minorEastAsia" w:hAnsi="Times New Roman" w:cs="Times New Roman"/>
          <w:iCs/>
          <w:sz w:val="24"/>
          <w:szCs w:val="24"/>
          <w:lang w:val="en-US" w:eastAsia="en-GB"/>
        </w:rPr>
        <w:t xml:space="preserve"> </w:t>
      </w:r>
      <w:r w:rsidR="001B07FD" w:rsidRPr="00631AAC">
        <w:rPr>
          <w:rFonts w:ascii="Times New Roman" w:eastAsiaTheme="minorEastAsia" w:hAnsi="Times New Roman" w:cs="Times New Roman"/>
          <w:iCs/>
          <w:sz w:val="24"/>
          <w:szCs w:val="24"/>
          <w:lang w:val="en-US" w:eastAsia="en-GB"/>
        </w:rPr>
        <w:t>(</w:t>
      </w:r>
      <w:r w:rsidR="001B07FD" w:rsidRPr="00631AAC">
        <w:rPr>
          <w:rFonts w:ascii="Times New Roman" w:hAnsi="Times New Roman" w:cs="Times New Roman"/>
          <w:sz w:val="24"/>
          <w:szCs w:val="20"/>
        </w:rPr>
        <w:t xml:space="preserve">Diamond 1984; Boot and </w:t>
      </w:r>
      <w:proofErr w:type="spellStart"/>
      <w:r w:rsidR="001B07FD" w:rsidRPr="00631AAC">
        <w:rPr>
          <w:rFonts w:ascii="Times New Roman" w:hAnsi="Times New Roman" w:cs="Times New Roman"/>
          <w:sz w:val="24"/>
          <w:szCs w:val="20"/>
        </w:rPr>
        <w:t>Thakor</w:t>
      </w:r>
      <w:proofErr w:type="spellEnd"/>
      <w:r w:rsidR="001B07FD" w:rsidRPr="00631AAC">
        <w:rPr>
          <w:rFonts w:ascii="Times New Roman" w:hAnsi="Times New Roman" w:cs="Times New Roman"/>
          <w:sz w:val="24"/>
          <w:szCs w:val="20"/>
        </w:rPr>
        <w:t xml:space="preserve"> 2009</w:t>
      </w:r>
      <w:r w:rsidR="001B07FD" w:rsidRPr="00631AAC">
        <w:rPr>
          <w:rFonts w:ascii="Times New Roman" w:hAnsi="Times New Roman" w:cs="Times New Roman"/>
          <w:iCs/>
          <w:sz w:val="24"/>
          <w:szCs w:val="24"/>
        </w:rPr>
        <w:t xml:space="preserve">; Bharath and </w:t>
      </w:r>
      <w:proofErr w:type="spellStart"/>
      <w:r w:rsidR="001B07FD" w:rsidRPr="00631AAC">
        <w:rPr>
          <w:rFonts w:ascii="Times New Roman" w:hAnsi="Times New Roman" w:cs="Times New Roman"/>
          <w:iCs/>
          <w:sz w:val="24"/>
          <w:szCs w:val="24"/>
        </w:rPr>
        <w:t>Hertzel</w:t>
      </w:r>
      <w:proofErr w:type="spellEnd"/>
      <w:r w:rsidR="001B07FD" w:rsidRPr="00631AAC">
        <w:rPr>
          <w:rFonts w:ascii="Times New Roman" w:hAnsi="Times New Roman" w:cs="Times New Roman"/>
          <w:iCs/>
          <w:sz w:val="24"/>
          <w:szCs w:val="24"/>
        </w:rPr>
        <w:t xml:space="preserve"> 2019; </w:t>
      </w:r>
      <w:proofErr w:type="spellStart"/>
      <w:r w:rsidR="001B07FD" w:rsidRPr="00631AAC">
        <w:rPr>
          <w:rFonts w:ascii="Times New Roman" w:hAnsi="Times New Roman" w:cs="Times New Roman"/>
          <w:iCs/>
          <w:sz w:val="24"/>
          <w:szCs w:val="24"/>
        </w:rPr>
        <w:t>Liberti</w:t>
      </w:r>
      <w:proofErr w:type="spellEnd"/>
      <w:r w:rsidR="001B07FD" w:rsidRPr="00631AAC">
        <w:rPr>
          <w:rFonts w:ascii="Times New Roman" w:hAnsi="Times New Roman" w:cs="Times New Roman"/>
          <w:iCs/>
          <w:sz w:val="24"/>
          <w:szCs w:val="24"/>
        </w:rPr>
        <w:t xml:space="preserve"> and Petersen 2019). This result is also consistent with </w:t>
      </w:r>
      <w:r w:rsidR="00B21715" w:rsidRPr="00631AAC">
        <w:rPr>
          <w:rFonts w:ascii="Times New Roman" w:hAnsi="Times New Roman" w:cs="Times New Roman"/>
          <w:iCs/>
          <w:sz w:val="24"/>
          <w:szCs w:val="24"/>
        </w:rPr>
        <w:t xml:space="preserve">the </w:t>
      </w:r>
      <w:r w:rsidR="001B07FD" w:rsidRPr="00631AAC">
        <w:rPr>
          <w:rFonts w:ascii="Times New Roman" w:hAnsi="Times New Roman" w:cs="Times New Roman"/>
          <w:iCs/>
          <w:sz w:val="24"/>
          <w:szCs w:val="24"/>
        </w:rPr>
        <w:t xml:space="preserve">studies that </w:t>
      </w:r>
      <w:r w:rsidR="00B21715" w:rsidRPr="00631AAC">
        <w:rPr>
          <w:rFonts w:ascii="Times New Roman" w:hAnsi="Times New Roman" w:cs="Times New Roman"/>
          <w:iCs/>
          <w:sz w:val="24"/>
          <w:szCs w:val="24"/>
        </w:rPr>
        <w:t xml:space="preserve">show that </w:t>
      </w:r>
      <w:r w:rsidR="001B07FD" w:rsidRPr="00631AAC">
        <w:rPr>
          <w:rFonts w:ascii="Times New Roman" w:hAnsi="Times New Roman" w:cs="Times New Roman"/>
          <w:iCs/>
          <w:sz w:val="24"/>
          <w:szCs w:val="24"/>
        </w:rPr>
        <w:t xml:space="preserve">IRS monitoring </w:t>
      </w:r>
      <w:r w:rsidR="001B07FD" w:rsidRPr="00631AAC">
        <w:rPr>
          <w:rFonts w:ascii="Times New Roman" w:hAnsi="Times New Roman" w:cs="Times New Roman"/>
          <w:sz w:val="24"/>
          <w:szCs w:val="24"/>
        </w:rPr>
        <w:t xml:space="preserve">facilitates less costly access to the equity and public debt markets </w:t>
      </w:r>
      <w:r w:rsidR="001B07FD" w:rsidRPr="00631AAC">
        <w:rPr>
          <w:rFonts w:asciiTheme="majorBidi" w:hAnsiTheme="majorBidi" w:cstheme="majorBidi"/>
          <w:sz w:val="24"/>
          <w:szCs w:val="24"/>
        </w:rPr>
        <w:t>(</w:t>
      </w:r>
      <w:proofErr w:type="spellStart"/>
      <w:r w:rsidR="001B07FD" w:rsidRPr="00631AAC">
        <w:rPr>
          <w:rFonts w:asciiTheme="majorBidi" w:hAnsiTheme="majorBidi" w:cstheme="majorBidi"/>
          <w:sz w:val="24"/>
          <w:szCs w:val="24"/>
        </w:rPr>
        <w:t>Guedhami</w:t>
      </w:r>
      <w:proofErr w:type="spellEnd"/>
      <w:r w:rsidR="001B07FD" w:rsidRPr="00631AAC">
        <w:rPr>
          <w:rFonts w:asciiTheme="majorBidi" w:hAnsiTheme="majorBidi" w:cstheme="majorBidi"/>
          <w:sz w:val="24"/>
          <w:szCs w:val="24"/>
        </w:rPr>
        <w:t xml:space="preserve"> and Pittman 2008; El Ghoul et al. 2011)</w:t>
      </w:r>
      <w:r w:rsidR="00055667" w:rsidRPr="00631AAC">
        <w:rPr>
          <w:rFonts w:ascii="Times New Roman" w:hAnsi="Times New Roman" w:cs="Times New Roman"/>
          <w:sz w:val="24"/>
          <w:szCs w:val="24"/>
        </w:rPr>
        <w:t xml:space="preserve">, </w:t>
      </w:r>
      <w:r w:rsidR="00B21715" w:rsidRPr="00631AAC">
        <w:rPr>
          <w:rFonts w:ascii="Times New Roman" w:hAnsi="Times New Roman" w:cs="Times New Roman"/>
          <w:sz w:val="24"/>
          <w:szCs w:val="24"/>
        </w:rPr>
        <w:t xml:space="preserve">which enhances </w:t>
      </w:r>
      <w:r w:rsidR="00055667" w:rsidRPr="00631AAC">
        <w:rPr>
          <w:rFonts w:ascii="Times New Roman" w:hAnsi="Times New Roman" w:cs="Times New Roman"/>
          <w:sz w:val="24"/>
          <w:szCs w:val="24"/>
        </w:rPr>
        <w:t xml:space="preserve">the bargaining power argument. </w:t>
      </w:r>
      <w:r w:rsidR="001B07FD" w:rsidRPr="00631AAC">
        <w:rPr>
          <w:rFonts w:ascii="Times New Roman" w:hAnsi="Times New Roman" w:cs="Times New Roman"/>
          <w:sz w:val="24"/>
          <w:szCs w:val="24"/>
        </w:rPr>
        <w:t xml:space="preserve"> </w:t>
      </w:r>
    </w:p>
    <w:p w14:paraId="0ADE9B55" w14:textId="4F1EDC64" w:rsidR="003C365E" w:rsidRPr="00631AAC" w:rsidRDefault="003C365E">
      <w:pPr>
        <w:spacing w:line="360" w:lineRule="auto"/>
        <w:contextualSpacing/>
        <w:jc w:val="both"/>
        <w:rPr>
          <w:rFonts w:ascii="Times New Roman" w:hAnsi="Times New Roman" w:cs="Times New Roman"/>
          <w:sz w:val="24"/>
          <w:szCs w:val="20"/>
        </w:rPr>
      </w:pPr>
      <w:r w:rsidRPr="00631AAC">
        <w:rPr>
          <w:rFonts w:ascii="Times New Roman" w:hAnsi="Times New Roman" w:cs="Times New Roman"/>
          <w:sz w:val="24"/>
          <w:szCs w:val="20"/>
        </w:rPr>
        <w:tab/>
        <w:t xml:space="preserve">We run numerous additional tests and robustness exercises to support the baseline results. One challenge is that the primary IRS monitoring variable </w:t>
      </w:r>
      <w:r w:rsidR="00B21715" w:rsidRPr="00631AAC">
        <w:rPr>
          <w:rFonts w:ascii="Times New Roman" w:hAnsi="Times New Roman" w:cs="Times New Roman"/>
          <w:sz w:val="24"/>
          <w:szCs w:val="20"/>
        </w:rPr>
        <w:t>of</w:t>
      </w:r>
      <w:r w:rsidRPr="00631AAC">
        <w:rPr>
          <w:rFonts w:ascii="Times New Roman" w:hAnsi="Times New Roman" w:cs="Times New Roman"/>
          <w:sz w:val="24"/>
          <w:szCs w:val="20"/>
        </w:rPr>
        <w:t xml:space="preserve"> size class relates by construction to the size of the borrowing firms. For this reason, in the baseline models, we control for size by </w:t>
      </w:r>
      <w:r w:rsidRPr="00631AAC">
        <w:rPr>
          <w:rFonts w:ascii="Times New Roman" w:hAnsi="Times New Roman" w:cs="Times New Roman"/>
          <w:sz w:val="24"/>
          <w:szCs w:val="20"/>
        </w:rPr>
        <w:lastRenderedPageBreak/>
        <w:t xml:space="preserve">using the natural log of the total assets of the borrowing firms. Furthermore, </w:t>
      </w:r>
      <w:r w:rsidR="00EA5DAF" w:rsidRPr="00631AAC">
        <w:rPr>
          <w:rFonts w:ascii="Times New Roman" w:hAnsi="Times New Roman" w:cs="Times New Roman"/>
          <w:sz w:val="24"/>
          <w:szCs w:val="20"/>
        </w:rPr>
        <w:t xml:space="preserve">we </w:t>
      </w:r>
      <w:r w:rsidR="00B21715" w:rsidRPr="00631AAC">
        <w:rPr>
          <w:rFonts w:ascii="Times New Roman" w:hAnsi="Times New Roman" w:cs="Times New Roman"/>
          <w:sz w:val="24"/>
          <w:szCs w:val="20"/>
        </w:rPr>
        <w:t xml:space="preserve">add </w:t>
      </w:r>
      <w:r w:rsidR="00EA5DAF" w:rsidRPr="00631AAC">
        <w:rPr>
          <w:rFonts w:ascii="Times New Roman" w:hAnsi="Times New Roman" w:cs="Times New Roman"/>
          <w:sz w:val="24"/>
          <w:szCs w:val="20"/>
        </w:rPr>
        <w:t xml:space="preserve">size class fixed effects </w:t>
      </w:r>
      <w:r w:rsidR="00B21715" w:rsidRPr="00631AAC">
        <w:rPr>
          <w:rFonts w:ascii="Times New Roman" w:hAnsi="Times New Roman" w:cs="Times New Roman"/>
          <w:sz w:val="24"/>
          <w:szCs w:val="20"/>
        </w:rPr>
        <w:t xml:space="preserve">to </w:t>
      </w:r>
      <w:r w:rsidR="00424864" w:rsidRPr="00631AAC">
        <w:rPr>
          <w:rFonts w:ascii="Times New Roman" w:hAnsi="Times New Roman" w:cs="Times New Roman"/>
          <w:sz w:val="24"/>
          <w:szCs w:val="20"/>
        </w:rPr>
        <w:t>the baseline specifications</w:t>
      </w:r>
      <w:r w:rsidRPr="00631AAC">
        <w:rPr>
          <w:rFonts w:ascii="Times New Roman" w:hAnsi="Times New Roman" w:cs="Times New Roman"/>
          <w:sz w:val="24"/>
          <w:szCs w:val="20"/>
        </w:rPr>
        <w:t xml:space="preserve"> to capture any systematic relationship between the costs of bank loans and borrowing firms in each IRS-defined size class. In further robustness checks, we also perform e</w:t>
      </w:r>
      <w:r w:rsidR="00663BAA" w:rsidRPr="00631AAC">
        <w:rPr>
          <w:rFonts w:ascii="Times New Roman" w:hAnsi="Times New Roman" w:cs="Times New Roman"/>
          <w:sz w:val="24"/>
          <w:szCs w:val="20"/>
        </w:rPr>
        <w:t xml:space="preserve">stimations where we </w:t>
      </w:r>
      <w:r w:rsidR="00DD4EB6" w:rsidRPr="00631AAC">
        <w:rPr>
          <w:rFonts w:ascii="Times New Roman" w:hAnsi="Times New Roman" w:cs="Times New Roman"/>
          <w:sz w:val="24"/>
          <w:szCs w:val="20"/>
        </w:rPr>
        <w:t xml:space="preserve">add </w:t>
      </w:r>
      <w:r w:rsidR="00B61016" w:rsidRPr="00631AAC">
        <w:rPr>
          <w:rFonts w:ascii="Times New Roman" w:hAnsi="Times New Roman" w:cs="Times New Roman"/>
          <w:sz w:val="24"/>
          <w:szCs w:val="20"/>
        </w:rPr>
        <w:t xml:space="preserve">the </w:t>
      </w:r>
      <w:r w:rsidRPr="00631AAC">
        <w:rPr>
          <w:rFonts w:ascii="Times New Roman" w:hAnsi="Times New Roman" w:cs="Times New Roman"/>
          <w:sz w:val="24"/>
          <w:szCs w:val="20"/>
        </w:rPr>
        <w:t>square</w:t>
      </w:r>
      <w:r w:rsidR="00B61016" w:rsidRPr="00631AAC">
        <w:rPr>
          <w:rFonts w:ascii="Times New Roman" w:hAnsi="Times New Roman" w:cs="Times New Roman"/>
          <w:sz w:val="24"/>
          <w:szCs w:val="20"/>
        </w:rPr>
        <w:t>d</w:t>
      </w:r>
      <w:r w:rsidRPr="00631AAC">
        <w:rPr>
          <w:rFonts w:ascii="Times New Roman" w:hAnsi="Times New Roman" w:cs="Times New Roman"/>
          <w:sz w:val="24"/>
          <w:szCs w:val="20"/>
        </w:rPr>
        <w:t xml:space="preserve"> </w:t>
      </w:r>
      <w:r w:rsidR="00663BAA" w:rsidRPr="00631AAC">
        <w:rPr>
          <w:rFonts w:ascii="Times New Roman" w:hAnsi="Times New Roman" w:cs="Times New Roman"/>
          <w:sz w:val="24"/>
          <w:szCs w:val="20"/>
        </w:rPr>
        <w:t>and cube</w:t>
      </w:r>
      <w:r w:rsidR="00B61016" w:rsidRPr="00631AAC">
        <w:rPr>
          <w:rFonts w:ascii="Times New Roman" w:hAnsi="Times New Roman" w:cs="Times New Roman"/>
          <w:sz w:val="24"/>
          <w:szCs w:val="20"/>
        </w:rPr>
        <w:t>d</w:t>
      </w:r>
      <w:r w:rsidR="00663BAA" w:rsidRPr="00631AAC">
        <w:rPr>
          <w:rFonts w:ascii="Times New Roman" w:hAnsi="Times New Roman" w:cs="Times New Roman"/>
          <w:sz w:val="24"/>
          <w:szCs w:val="20"/>
        </w:rPr>
        <w:t xml:space="preserve"> </w:t>
      </w:r>
      <w:r w:rsidRPr="00631AAC">
        <w:rPr>
          <w:rFonts w:ascii="Times New Roman" w:hAnsi="Times New Roman" w:cs="Times New Roman"/>
          <w:sz w:val="24"/>
          <w:szCs w:val="20"/>
        </w:rPr>
        <w:t xml:space="preserve">values </w:t>
      </w:r>
      <w:r w:rsidR="00663BAA" w:rsidRPr="00631AAC">
        <w:rPr>
          <w:rFonts w:ascii="Times New Roman" w:hAnsi="Times New Roman" w:cs="Times New Roman"/>
          <w:sz w:val="24"/>
          <w:szCs w:val="20"/>
        </w:rPr>
        <w:t xml:space="preserve">of </w:t>
      </w:r>
      <w:r w:rsidR="00DD4EB6" w:rsidRPr="00631AAC">
        <w:rPr>
          <w:rFonts w:ascii="Times New Roman" w:hAnsi="Times New Roman" w:cs="Times New Roman"/>
          <w:sz w:val="24"/>
          <w:szCs w:val="20"/>
        </w:rPr>
        <w:t xml:space="preserve">the </w:t>
      </w:r>
      <w:r w:rsidR="00663BAA" w:rsidRPr="00631AAC">
        <w:rPr>
          <w:rFonts w:ascii="Times New Roman" w:hAnsi="Times New Roman" w:cs="Times New Roman"/>
          <w:sz w:val="24"/>
          <w:szCs w:val="20"/>
        </w:rPr>
        <w:t xml:space="preserve">size </w:t>
      </w:r>
      <w:r w:rsidRPr="00631AAC">
        <w:rPr>
          <w:rFonts w:ascii="Times New Roman" w:hAnsi="Times New Roman" w:cs="Times New Roman"/>
          <w:sz w:val="24"/>
          <w:szCs w:val="20"/>
        </w:rPr>
        <w:t>to account for pot</w:t>
      </w:r>
      <w:r w:rsidR="00663BAA" w:rsidRPr="00631AAC">
        <w:rPr>
          <w:rFonts w:ascii="Times New Roman" w:hAnsi="Times New Roman" w:cs="Times New Roman"/>
          <w:sz w:val="24"/>
          <w:szCs w:val="20"/>
        </w:rPr>
        <w:t>ential non</w:t>
      </w:r>
      <w:r w:rsidR="00EB0974" w:rsidRPr="00631AAC">
        <w:rPr>
          <w:rFonts w:ascii="Times New Roman" w:hAnsi="Times New Roman" w:cs="Times New Roman"/>
          <w:sz w:val="24"/>
          <w:szCs w:val="20"/>
        </w:rPr>
        <w:t>-</w:t>
      </w:r>
      <w:r w:rsidR="00663BAA" w:rsidRPr="00631AAC">
        <w:rPr>
          <w:rFonts w:ascii="Times New Roman" w:hAnsi="Times New Roman" w:cs="Times New Roman"/>
          <w:sz w:val="24"/>
          <w:szCs w:val="20"/>
        </w:rPr>
        <w:t xml:space="preserve">linearities. </w:t>
      </w:r>
      <w:r w:rsidRPr="00631AAC">
        <w:rPr>
          <w:rFonts w:ascii="Times New Roman" w:hAnsi="Times New Roman" w:cs="Times New Roman"/>
          <w:sz w:val="24"/>
          <w:szCs w:val="20"/>
        </w:rPr>
        <w:t>Also, we control for alternative measures of the size of the borrowing firms, such as the natural logs of sales and equity</w:t>
      </w:r>
      <w:r w:rsidR="003459FF" w:rsidRPr="00631AAC">
        <w:rPr>
          <w:rFonts w:ascii="Times New Roman" w:hAnsi="Times New Roman" w:cs="Times New Roman"/>
          <w:sz w:val="24"/>
          <w:szCs w:val="20"/>
        </w:rPr>
        <w:t>,</w:t>
      </w:r>
      <w:r w:rsidR="008E2817" w:rsidRPr="00631AAC">
        <w:rPr>
          <w:rFonts w:ascii="Times New Roman" w:hAnsi="Times New Roman" w:cs="Times New Roman"/>
          <w:sz w:val="24"/>
          <w:szCs w:val="20"/>
        </w:rPr>
        <w:t xml:space="preserve"> and </w:t>
      </w:r>
      <w:r w:rsidRPr="00631AAC">
        <w:rPr>
          <w:rFonts w:ascii="Times New Roman" w:hAnsi="Times New Roman" w:cs="Times New Roman"/>
          <w:sz w:val="24"/>
          <w:szCs w:val="20"/>
        </w:rPr>
        <w:t xml:space="preserve">run models </w:t>
      </w:r>
      <w:r w:rsidR="00DD4EB6" w:rsidRPr="00631AAC">
        <w:rPr>
          <w:rFonts w:ascii="Times New Roman" w:hAnsi="Times New Roman" w:cs="Times New Roman"/>
          <w:sz w:val="24"/>
          <w:szCs w:val="20"/>
        </w:rPr>
        <w:t>with</w:t>
      </w:r>
      <w:r w:rsidRPr="00631AAC">
        <w:rPr>
          <w:rFonts w:ascii="Times New Roman" w:hAnsi="Times New Roman" w:cs="Times New Roman"/>
          <w:sz w:val="24"/>
          <w:szCs w:val="20"/>
        </w:rPr>
        <w:t xml:space="preserve"> time trends for each IRS-defined size class. </w:t>
      </w:r>
    </w:p>
    <w:p w14:paraId="698A8E98" w14:textId="4EF6FE24" w:rsidR="00827E45" w:rsidRPr="00631AAC" w:rsidRDefault="003C365E" w:rsidP="00832BEC">
      <w:pPr>
        <w:spacing w:line="360" w:lineRule="auto"/>
        <w:contextualSpacing/>
        <w:jc w:val="both"/>
        <w:rPr>
          <w:rFonts w:ascii="Times New Roman" w:hAnsi="Times New Roman" w:cs="Times New Roman"/>
          <w:sz w:val="24"/>
          <w:szCs w:val="20"/>
        </w:rPr>
      </w:pPr>
      <w:r w:rsidRPr="00631AAC">
        <w:rPr>
          <w:rFonts w:ascii="Times New Roman" w:hAnsi="Times New Roman" w:cs="Times New Roman"/>
          <w:sz w:val="24"/>
          <w:szCs w:val="20"/>
        </w:rPr>
        <w:t xml:space="preserve">The results are robust when we use alternative IRS monitoring proxies, as in </w:t>
      </w:r>
      <w:proofErr w:type="spellStart"/>
      <w:r w:rsidRPr="00631AAC">
        <w:rPr>
          <w:rFonts w:asciiTheme="majorBidi" w:hAnsiTheme="majorBidi" w:cstheme="majorBidi"/>
          <w:sz w:val="24"/>
          <w:szCs w:val="24"/>
        </w:rPr>
        <w:t>Guedhami</w:t>
      </w:r>
      <w:proofErr w:type="spellEnd"/>
      <w:r w:rsidRPr="00631AAC">
        <w:rPr>
          <w:rFonts w:asciiTheme="majorBidi" w:hAnsiTheme="majorBidi" w:cstheme="majorBidi"/>
          <w:sz w:val="24"/>
          <w:szCs w:val="24"/>
        </w:rPr>
        <w:t xml:space="preserve"> and Pittman (2008</w:t>
      </w:r>
      <w:r w:rsidR="004E0A46" w:rsidRPr="00631AAC">
        <w:rPr>
          <w:rFonts w:asciiTheme="majorBidi" w:hAnsiTheme="majorBidi" w:cstheme="majorBidi"/>
          <w:sz w:val="24"/>
          <w:szCs w:val="24"/>
        </w:rPr>
        <w:t>)</w:t>
      </w:r>
      <w:r w:rsidR="007F17E7" w:rsidRPr="00631AAC">
        <w:rPr>
          <w:rFonts w:asciiTheme="majorBidi" w:hAnsiTheme="majorBidi" w:cstheme="majorBidi"/>
          <w:sz w:val="24"/>
          <w:szCs w:val="24"/>
        </w:rPr>
        <w:t>,</w:t>
      </w:r>
      <w:r w:rsidR="004E0A46" w:rsidRPr="00631AAC">
        <w:rPr>
          <w:rFonts w:asciiTheme="majorBidi" w:hAnsiTheme="majorBidi" w:cstheme="majorBidi"/>
          <w:sz w:val="24"/>
          <w:szCs w:val="24"/>
        </w:rPr>
        <w:t xml:space="preserve"> that</w:t>
      </w:r>
      <w:r w:rsidR="00DD4EB6" w:rsidRPr="00631AAC">
        <w:rPr>
          <w:rFonts w:ascii="Times New Roman" w:hAnsi="Times New Roman" w:cs="Times New Roman"/>
          <w:sz w:val="24"/>
          <w:szCs w:val="20"/>
        </w:rPr>
        <w:t xml:space="preserve"> </w:t>
      </w:r>
      <w:r w:rsidRPr="00631AAC">
        <w:rPr>
          <w:rFonts w:ascii="Times New Roman" w:hAnsi="Times New Roman" w:cs="Times New Roman"/>
          <w:sz w:val="24"/>
          <w:szCs w:val="20"/>
        </w:rPr>
        <w:t xml:space="preserve">do not hinge on the IRS-defined size class of the borrowing firm. For example, we use </w:t>
      </w:r>
      <w:r w:rsidR="0052533C" w:rsidRPr="00631AAC">
        <w:rPr>
          <w:rFonts w:ascii="Times New Roman" w:hAnsi="Times New Roman" w:cs="Times New Roman"/>
          <w:sz w:val="24"/>
          <w:szCs w:val="20"/>
        </w:rPr>
        <w:t>IRS staffing levels</w:t>
      </w:r>
      <w:r w:rsidR="00827E45" w:rsidRPr="00631AAC">
        <w:rPr>
          <w:rFonts w:ascii="Times New Roman" w:hAnsi="Times New Roman" w:cs="Times New Roman"/>
          <w:sz w:val="24"/>
          <w:szCs w:val="20"/>
        </w:rPr>
        <w:t>, penalties</w:t>
      </w:r>
      <w:r w:rsidR="007F17E7" w:rsidRPr="00631AAC">
        <w:rPr>
          <w:rFonts w:ascii="Times New Roman" w:hAnsi="Times New Roman" w:cs="Times New Roman"/>
          <w:sz w:val="24"/>
          <w:szCs w:val="20"/>
        </w:rPr>
        <w:t>,</w:t>
      </w:r>
      <w:r w:rsidR="00827E45" w:rsidRPr="00631AAC">
        <w:rPr>
          <w:rFonts w:ascii="Times New Roman" w:hAnsi="Times New Roman" w:cs="Times New Roman"/>
          <w:sz w:val="24"/>
          <w:szCs w:val="20"/>
        </w:rPr>
        <w:t xml:space="preserve"> and prosecutions</w:t>
      </w:r>
      <w:r w:rsidR="0052533C" w:rsidRPr="00631AAC">
        <w:rPr>
          <w:rFonts w:ascii="Times New Roman" w:hAnsi="Times New Roman" w:cs="Times New Roman"/>
          <w:sz w:val="24"/>
          <w:szCs w:val="20"/>
        </w:rPr>
        <w:t xml:space="preserve"> </w:t>
      </w:r>
      <w:r w:rsidRPr="00631AAC">
        <w:rPr>
          <w:rFonts w:ascii="Times New Roman" w:hAnsi="Times New Roman" w:cs="Times New Roman"/>
          <w:sz w:val="24"/>
          <w:szCs w:val="20"/>
        </w:rPr>
        <w:t xml:space="preserve">as </w:t>
      </w:r>
      <w:r w:rsidR="00FE3DA8" w:rsidRPr="00631AAC">
        <w:rPr>
          <w:rFonts w:ascii="Times New Roman" w:hAnsi="Times New Roman" w:cs="Times New Roman"/>
          <w:sz w:val="24"/>
          <w:szCs w:val="20"/>
        </w:rPr>
        <w:t>m</w:t>
      </w:r>
      <w:r w:rsidRPr="00631AAC">
        <w:rPr>
          <w:rFonts w:ascii="Times New Roman" w:hAnsi="Times New Roman" w:cs="Times New Roman"/>
          <w:sz w:val="24"/>
          <w:szCs w:val="20"/>
        </w:rPr>
        <w:t xml:space="preserve">onitoring </w:t>
      </w:r>
      <w:r w:rsidR="0052533C" w:rsidRPr="00631AAC">
        <w:rPr>
          <w:rFonts w:ascii="Times New Roman" w:hAnsi="Times New Roman" w:cs="Times New Roman"/>
          <w:sz w:val="24"/>
          <w:szCs w:val="20"/>
        </w:rPr>
        <w:t>prox</w:t>
      </w:r>
      <w:r w:rsidR="00827E45" w:rsidRPr="00631AAC">
        <w:rPr>
          <w:rFonts w:ascii="Times New Roman" w:hAnsi="Times New Roman" w:cs="Times New Roman"/>
          <w:sz w:val="24"/>
          <w:szCs w:val="20"/>
        </w:rPr>
        <w:t xml:space="preserve">ies. In another test, we introduce a geographic source of variation in IRS monitoring to our models. We find that </w:t>
      </w:r>
      <w:r w:rsidR="00827E45" w:rsidRPr="00631AAC">
        <w:rPr>
          <w:rFonts w:ascii="Times New Roman" w:hAnsi="Times New Roman" w:cs="Times New Roman"/>
          <w:sz w:val="24"/>
          <w:szCs w:val="24"/>
        </w:rPr>
        <w:t xml:space="preserve">the negative association between IRS monitoring and the cost of bank loans becomes more pronounced for firms located in </w:t>
      </w:r>
      <w:r w:rsidR="00473DF1" w:rsidRPr="00631AAC">
        <w:rPr>
          <w:rFonts w:ascii="Times New Roman" w:hAnsi="Times New Roman" w:cs="Times New Roman"/>
          <w:sz w:val="24"/>
          <w:szCs w:val="24"/>
        </w:rPr>
        <w:t>s</w:t>
      </w:r>
      <w:r w:rsidR="00827E45" w:rsidRPr="00631AAC">
        <w:rPr>
          <w:rFonts w:ascii="Times New Roman" w:hAnsi="Times New Roman" w:cs="Times New Roman"/>
          <w:sz w:val="24"/>
          <w:szCs w:val="24"/>
        </w:rPr>
        <w:t>tates with a larger number of IRS offices.</w:t>
      </w:r>
    </w:p>
    <w:p w14:paraId="3E2B157A" w14:textId="1322703A" w:rsidR="00AC0DDF" w:rsidRPr="00631AAC" w:rsidRDefault="00AC0DDF" w:rsidP="001203E2">
      <w:pPr>
        <w:spacing w:line="360" w:lineRule="auto"/>
        <w:ind w:firstLine="567"/>
        <w:contextualSpacing/>
        <w:jc w:val="both"/>
        <w:rPr>
          <w:rFonts w:ascii="Times New Roman" w:hAnsi="Times New Roman" w:cs="Times New Roman"/>
          <w:sz w:val="24"/>
          <w:szCs w:val="20"/>
        </w:rPr>
      </w:pPr>
      <w:r w:rsidRPr="00631AAC">
        <w:rPr>
          <w:rFonts w:ascii="Times New Roman" w:hAnsi="Times New Roman" w:cs="Times New Roman"/>
          <w:sz w:val="24"/>
          <w:szCs w:val="20"/>
        </w:rPr>
        <w:t xml:space="preserve">Another challenge is potential endogeneity through a feedback effect between the cost of bank loans and IRS monitoring. For example, the cost of bank financing could affect the availability of funds firms can use to engage in tax-related lobbying (see, e.g., Hill et al. 2013; Kim and Zhang 2016). For this reason, we also perform two-stage least squares instrumental (2SLS-IV) variable estimations. To this end, we use two instruments. For the first instrument, we follow the study of Hoopes et al. (2012) and use the lagged number of corporate tax returns filed in each IRS-defined size class.  Further, we construct a second instrument by assigning to each firm the average lagged audit rate of all the size classes, excluding the audit rate of the specific size class </w:t>
      </w:r>
      <w:r w:rsidR="007F17E7" w:rsidRPr="00631AAC">
        <w:rPr>
          <w:rFonts w:ascii="Times New Roman" w:hAnsi="Times New Roman" w:cs="Times New Roman"/>
          <w:sz w:val="24"/>
          <w:szCs w:val="20"/>
        </w:rPr>
        <w:t xml:space="preserve">to </w:t>
      </w:r>
      <w:r w:rsidRPr="00631AAC">
        <w:rPr>
          <w:rFonts w:ascii="Times New Roman" w:hAnsi="Times New Roman" w:cs="Times New Roman"/>
          <w:sz w:val="24"/>
          <w:szCs w:val="20"/>
        </w:rPr>
        <w:t>which a firm belongs.</w:t>
      </w:r>
      <w:r w:rsidRPr="00631AAC">
        <w:rPr>
          <w:rFonts w:ascii="Times New Roman" w:hAnsi="Times New Roman" w:cs="Times New Roman"/>
          <w:sz w:val="24"/>
          <w:szCs w:val="20"/>
          <w:vertAlign w:val="superscript"/>
        </w:rPr>
        <w:footnoteReference w:id="2"/>
      </w:r>
      <w:r w:rsidRPr="00631AAC">
        <w:rPr>
          <w:rFonts w:ascii="Times New Roman" w:hAnsi="Times New Roman" w:cs="Times New Roman"/>
          <w:sz w:val="24"/>
          <w:szCs w:val="20"/>
        </w:rPr>
        <w:t xml:space="preserve"> The results from the 2SLS-IV estimations provide further evidence in support of the baseline findings. </w:t>
      </w:r>
    </w:p>
    <w:p w14:paraId="333C4D1E" w14:textId="2DB7D73B" w:rsidR="003C365E" w:rsidRPr="00631AAC" w:rsidRDefault="006D0FC3" w:rsidP="001203E2">
      <w:pPr>
        <w:spacing w:line="360" w:lineRule="auto"/>
        <w:ind w:firstLine="567"/>
        <w:contextualSpacing/>
        <w:jc w:val="both"/>
        <w:rPr>
          <w:rFonts w:ascii="Times New Roman" w:hAnsi="Times New Roman" w:cs="Times New Roman"/>
          <w:sz w:val="24"/>
          <w:szCs w:val="20"/>
        </w:rPr>
      </w:pPr>
      <w:r w:rsidRPr="00631AAC">
        <w:rPr>
          <w:rFonts w:ascii="Times New Roman" w:hAnsi="Times New Roman" w:cs="Times New Roman"/>
          <w:sz w:val="24"/>
          <w:szCs w:val="20"/>
        </w:rPr>
        <w:t>Further</w:t>
      </w:r>
      <w:r w:rsidR="003C365E" w:rsidRPr="00631AAC">
        <w:rPr>
          <w:rFonts w:ascii="Times New Roman" w:hAnsi="Times New Roman" w:cs="Times New Roman"/>
          <w:sz w:val="24"/>
          <w:szCs w:val="20"/>
        </w:rPr>
        <w:t xml:space="preserve">, the negative relationship between IRS monitoring and the cost of bank loans remains robust to additional tests. These </w:t>
      </w:r>
      <w:r w:rsidRPr="00631AAC">
        <w:rPr>
          <w:rFonts w:ascii="Times New Roman" w:hAnsi="Times New Roman" w:cs="Times New Roman"/>
          <w:sz w:val="24"/>
          <w:szCs w:val="20"/>
        </w:rPr>
        <w:t xml:space="preserve">are the </w:t>
      </w:r>
      <w:r w:rsidR="003C365E" w:rsidRPr="00631AAC">
        <w:rPr>
          <w:rFonts w:ascii="Times New Roman" w:hAnsi="Times New Roman" w:cs="Times New Roman"/>
          <w:sz w:val="24"/>
          <w:szCs w:val="20"/>
        </w:rPr>
        <w:t>alternative ways of clustering of the standard errors (at the size class and year levels and the borrowing firm and bank levels</w:t>
      </w:r>
      <w:r w:rsidR="0052533C" w:rsidRPr="00631AAC">
        <w:rPr>
          <w:rFonts w:ascii="Times New Roman" w:hAnsi="Times New Roman" w:cs="Times New Roman"/>
          <w:sz w:val="24"/>
          <w:szCs w:val="20"/>
        </w:rPr>
        <w:t>)</w:t>
      </w:r>
      <w:r w:rsidR="007F17E7" w:rsidRPr="00631AAC">
        <w:rPr>
          <w:rFonts w:ascii="Times New Roman" w:hAnsi="Times New Roman" w:cs="Times New Roman"/>
          <w:sz w:val="24"/>
          <w:szCs w:val="20"/>
        </w:rPr>
        <w:t>,</w:t>
      </w:r>
      <w:r w:rsidR="0052533C" w:rsidRPr="00631AAC">
        <w:rPr>
          <w:rFonts w:ascii="Times New Roman" w:hAnsi="Times New Roman" w:cs="Times New Roman"/>
          <w:sz w:val="24"/>
          <w:szCs w:val="20"/>
        </w:rPr>
        <w:t xml:space="preserve"> such as </w:t>
      </w:r>
      <w:r w:rsidR="003C365E" w:rsidRPr="00631AAC">
        <w:rPr>
          <w:rFonts w:ascii="Times New Roman" w:hAnsi="Times New Roman" w:cs="Times New Roman"/>
          <w:sz w:val="24"/>
          <w:szCs w:val="20"/>
        </w:rPr>
        <w:t xml:space="preserve">dropping from the sample observations the largest size class </w:t>
      </w:r>
      <w:r w:rsidRPr="00631AAC">
        <w:rPr>
          <w:rFonts w:ascii="Times New Roman" w:hAnsi="Times New Roman" w:cs="Times New Roman"/>
          <w:sz w:val="24"/>
          <w:szCs w:val="20"/>
        </w:rPr>
        <w:t xml:space="preserve">that the IRS audits </w:t>
      </w:r>
      <w:r w:rsidR="003C365E" w:rsidRPr="00631AAC">
        <w:rPr>
          <w:rFonts w:ascii="Times New Roman" w:hAnsi="Times New Roman" w:cs="Times New Roman"/>
          <w:sz w:val="24"/>
          <w:szCs w:val="20"/>
        </w:rPr>
        <w:t xml:space="preserve">(i.e., firms with a size larger than $250 million </w:t>
      </w:r>
      <w:r w:rsidR="00AF2EE4" w:rsidRPr="00631AAC">
        <w:rPr>
          <w:rFonts w:ascii="Times New Roman" w:hAnsi="Times New Roman" w:cs="Times New Roman"/>
          <w:sz w:val="24"/>
          <w:szCs w:val="20"/>
        </w:rPr>
        <w:t xml:space="preserve">that </w:t>
      </w:r>
      <w:r w:rsidR="0052533C" w:rsidRPr="00631AAC">
        <w:rPr>
          <w:rFonts w:ascii="Times New Roman" w:hAnsi="Times New Roman" w:cs="Times New Roman"/>
          <w:sz w:val="24"/>
          <w:szCs w:val="20"/>
        </w:rPr>
        <w:t>are</w:t>
      </w:r>
      <w:r w:rsidR="003C365E" w:rsidRPr="00631AAC">
        <w:rPr>
          <w:rFonts w:ascii="Times New Roman" w:hAnsi="Times New Roman" w:cs="Times New Roman"/>
          <w:sz w:val="24"/>
          <w:szCs w:val="20"/>
        </w:rPr>
        <w:t xml:space="preserve"> the majority of the sample</w:t>
      </w:r>
      <w:r w:rsidRPr="00631AAC">
        <w:rPr>
          <w:rFonts w:ascii="Times New Roman" w:hAnsi="Times New Roman" w:cs="Times New Roman"/>
          <w:sz w:val="24"/>
          <w:szCs w:val="20"/>
        </w:rPr>
        <w:t xml:space="preserve">) while </w:t>
      </w:r>
      <w:r w:rsidR="003C365E" w:rsidRPr="00631AAC">
        <w:rPr>
          <w:rFonts w:ascii="Times New Roman" w:hAnsi="Times New Roman" w:cs="Times New Roman"/>
          <w:sz w:val="24"/>
          <w:szCs w:val="20"/>
        </w:rPr>
        <w:t xml:space="preserve">controlling for syndicate size and the </w:t>
      </w:r>
      <w:r w:rsidRPr="00631AAC">
        <w:rPr>
          <w:rFonts w:ascii="Times New Roman" w:hAnsi="Times New Roman" w:cs="Times New Roman"/>
          <w:sz w:val="24"/>
          <w:szCs w:val="20"/>
        </w:rPr>
        <w:t xml:space="preserve">index of the </w:t>
      </w:r>
      <w:r w:rsidR="003C365E" w:rsidRPr="00631AAC">
        <w:rPr>
          <w:rFonts w:ascii="Times New Roman" w:hAnsi="Times New Roman" w:cs="Times New Roman"/>
          <w:sz w:val="24"/>
          <w:szCs w:val="20"/>
        </w:rPr>
        <w:t xml:space="preserve">state-level </w:t>
      </w:r>
      <w:r w:rsidRPr="00631AAC">
        <w:rPr>
          <w:rFonts w:ascii="Times New Roman" w:hAnsi="Times New Roman" w:cs="Times New Roman"/>
          <w:sz w:val="24"/>
          <w:szCs w:val="20"/>
        </w:rPr>
        <w:t xml:space="preserve">tax climate for </w:t>
      </w:r>
      <w:r w:rsidR="003C365E" w:rsidRPr="00631AAC">
        <w:rPr>
          <w:rFonts w:ascii="Times New Roman" w:hAnsi="Times New Roman" w:cs="Times New Roman"/>
          <w:sz w:val="24"/>
          <w:szCs w:val="20"/>
        </w:rPr>
        <w:t>business</w:t>
      </w:r>
      <w:r w:rsidRPr="00631AAC">
        <w:rPr>
          <w:rFonts w:ascii="Times New Roman" w:hAnsi="Times New Roman" w:cs="Times New Roman"/>
          <w:sz w:val="24"/>
          <w:szCs w:val="20"/>
        </w:rPr>
        <w:t>es</w:t>
      </w:r>
      <w:r w:rsidR="003C365E" w:rsidRPr="00631AAC">
        <w:rPr>
          <w:rFonts w:ascii="Times New Roman" w:hAnsi="Times New Roman" w:cs="Times New Roman"/>
          <w:sz w:val="24"/>
          <w:szCs w:val="20"/>
        </w:rPr>
        <w:t xml:space="preserve">. </w:t>
      </w:r>
    </w:p>
    <w:p w14:paraId="2B673903" w14:textId="23AB28EE" w:rsidR="003C365E" w:rsidRPr="00631AAC" w:rsidRDefault="001D2D5E" w:rsidP="001203E2">
      <w:pPr>
        <w:spacing w:line="360" w:lineRule="auto"/>
        <w:ind w:firstLine="567"/>
        <w:contextualSpacing/>
        <w:jc w:val="both"/>
        <w:rPr>
          <w:rFonts w:ascii="Times New Roman" w:hAnsi="Times New Roman" w:cs="Times New Roman"/>
          <w:sz w:val="24"/>
          <w:szCs w:val="20"/>
        </w:rPr>
      </w:pPr>
      <w:r w:rsidRPr="00631AAC">
        <w:rPr>
          <w:rFonts w:ascii="Times New Roman" w:hAnsi="Times New Roman" w:cs="Times New Roman"/>
          <w:sz w:val="24"/>
          <w:szCs w:val="20"/>
        </w:rPr>
        <w:lastRenderedPageBreak/>
        <w:t>W</w:t>
      </w:r>
      <w:r w:rsidR="003C365E" w:rsidRPr="00631AAC">
        <w:rPr>
          <w:rFonts w:ascii="Times New Roman" w:hAnsi="Times New Roman" w:cs="Times New Roman"/>
          <w:sz w:val="24"/>
          <w:szCs w:val="20"/>
        </w:rPr>
        <w:t xml:space="preserve">e also test </w:t>
      </w:r>
      <w:r w:rsidR="003C365E" w:rsidRPr="00631AAC">
        <w:rPr>
          <w:rFonts w:ascii="Times New Roman" w:hAnsi="Times New Roman" w:cs="Times New Roman"/>
          <w:b/>
          <w:bCs/>
          <w:i/>
          <w:iCs/>
          <w:sz w:val="24"/>
          <w:szCs w:val="20"/>
        </w:rPr>
        <w:t>H.1</w:t>
      </w:r>
      <w:r w:rsidRPr="00631AAC">
        <w:rPr>
          <w:rFonts w:ascii="Times New Roman" w:hAnsi="Times New Roman" w:cs="Times New Roman"/>
          <w:sz w:val="24"/>
          <w:szCs w:val="20"/>
        </w:rPr>
        <w:t>,</w:t>
      </w:r>
      <w:r w:rsidR="003C365E" w:rsidRPr="00631AAC">
        <w:rPr>
          <w:rFonts w:ascii="Times New Roman" w:hAnsi="Times New Roman" w:cs="Times New Roman"/>
          <w:sz w:val="24"/>
          <w:szCs w:val="20"/>
        </w:rPr>
        <w:t xml:space="preserve"> </w:t>
      </w:r>
      <w:r w:rsidR="003C365E" w:rsidRPr="00631AAC">
        <w:rPr>
          <w:rFonts w:ascii="Times New Roman" w:hAnsi="Times New Roman" w:cs="Times New Roman"/>
          <w:b/>
          <w:bCs/>
          <w:i/>
          <w:iCs/>
          <w:sz w:val="24"/>
          <w:szCs w:val="20"/>
        </w:rPr>
        <w:t>H.2A</w:t>
      </w:r>
      <w:r w:rsidRPr="00631AAC">
        <w:rPr>
          <w:rFonts w:ascii="Times New Roman" w:hAnsi="Times New Roman" w:cs="Times New Roman"/>
          <w:sz w:val="24"/>
          <w:szCs w:val="20"/>
        </w:rPr>
        <w:t>,</w:t>
      </w:r>
      <w:r w:rsidR="003C365E" w:rsidRPr="00631AAC">
        <w:rPr>
          <w:rFonts w:ascii="Times New Roman" w:hAnsi="Times New Roman" w:cs="Times New Roman"/>
          <w:sz w:val="24"/>
          <w:szCs w:val="20"/>
        </w:rPr>
        <w:t xml:space="preserve"> </w:t>
      </w:r>
      <w:r w:rsidRPr="00631AAC">
        <w:rPr>
          <w:rFonts w:ascii="Times New Roman" w:hAnsi="Times New Roman" w:cs="Times New Roman"/>
          <w:sz w:val="24"/>
          <w:szCs w:val="20"/>
        </w:rPr>
        <w:t>and</w:t>
      </w:r>
      <w:r w:rsidR="003C365E" w:rsidRPr="00631AAC">
        <w:rPr>
          <w:rFonts w:ascii="Times New Roman" w:hAnsi="Times New Roman" w:cs="Times New Roman"/>
          <w:sz w:val="24"/>
          <w:szCs w:val="20"/>
        </w:rPr>
        <w:t xml:space="preserve"> </w:t>
      </w:r>
      <w:r w:rsidR="003C365E" w:rsidRPr="00631AAC">
        <w:rPr>
          <w:rFonts w:ascii="Times New Roman" w:hAnsi="Times New Roman" w:cs="Times New Roman"/>
          <w:b/>
          <w:bCs/>
          <w:i/>
          <w:iCs/>
          <w:sz w:val="24"/>
          <w:szCs w:val="20"/>
        </w:rPr>
        <w:t>H.2.B</w:t>
      </w:r>
      <w:r w:rsidR="003C365E" w:rsidRPr="00631AAC">
        <w:rPr>
          <w:rFonts w:ascii="Times New Roman" w:hAnsi="Times New Roman" w:cs="Times New Roman"/>
          <w:sz w:val="24"/>
          <w:szCs w:val="20"/>
        </w:rPr>
        <w:t xml:space="preserve"> for the non-price terms of the loan contracts. We find that more stringent IRS monitoring decreases the probability that a loan will contain covenants (</w:t>
      </w:r>
      <w:r w:rsidR="003C365E" w:rsidRPr="00631AAC">
        <w:rPr>
          <w:rFonts w:ascii="Times New Roman" w:hAnsi="Times New Roman" w:cs="Times New Roman"/>
          <w:b/>
          <w:bCs/>
          <w:i/>
          <w:iCs/>
          <w:sz w:val="24"/>
          <w:szCs w:val="20"/>
        </w:rPr>
        <w:t>H.1</w:t>
      </w:r>
      <w:r w:rsidR="003C365E" w:rsidRPr="00631AAC">
        <w:rPr>
          <w:rFonts w:ascii="Times New Roman" w:hAnsi="Times New Roman" w:cs="Times New Roman"/>
          <w:sz w:val="24"/>
          <w:szCs w:val="20"/>
        </w:rPr>
        <w:t>). Furthermore, we show that the negative association of IRS monitoring with the probability that loans will contain covenants becomes more prominent for firms with stronger lending relationships (</w:t>
      </w:r>
      <w:r w:rsidR="003C365E" w:rsidRPr="00631AAC">
        <w:rPr>
          <w:rFonts w:ascii="Times New Roman" w:hAnsi="Times New Roman" w:cs="Times New Roman"/>
          <w:b/>
          <w:bCs/>
          <w:i/>
          <w:iCs/>
          <w:sz w:val="24"/>
          <w:szCs w:val="20"/>
        </w:rPr>
        <w:t>H2.B</w:t>
      </w:r>
      <w:r w:rsidR="003C365E" w:rsidRPr="00631AAC">
        <w:rPr>
          <w:rFonts w:ascii="Times New Roman" w:hAnsi="Times New Roman" w:cs="Times New Roman"/>
          <w:sz w:val="24"/>
          <w:szCs w:val="20"/>
        </w:rPr>
        <w:t xml:space="preserve">). </w:t>
      </w:r>
    </w:p>
    <w:p w14:paraId="3202FC03" w14:textId="58E25C21" w:rsidR="003C365E" w:rsidRPr="00631AAC" w:rsidRDefault="003C365E" w:rsidP="001203E2">
      <w:pPr>
        <w:spacing w:line="360" w:lineRule="auto"/>
        <w:ind w:firstLine="567"/>
        <w:contextualSpacing/>
        <w:jc w:val="both"/>
        <w:rPr>
          <w:rFonts w:ascii="Times New Roman" w:hAnsi="Times New Roman" w:cs="Times New Roman"/>
          <w:sz w:val="24"/>
          <w:szCs w:val="20"/>
        </w:rPr>
      </w:pPr>
      <w:r w:rsidRPr="00631AAC">
        <w:rPr>
          <w:rFonts w:ascii="Times New Roman" w:hAnsi="Times New Roman" w:cs="Times New Roman"/>
          <w:sz w:val="24"/>
          <w:szCs w:val="20"/>
        </w:rPr>
        <w:t xml:space="preserve">This study contributes to the literature in several ways. </w:t>
      </w:r>
      <w:r w:rsidR="001D2D5E" w:rsidRPr="00631AAC">
        <w:rPr>
          <w:rFonts w:ascii="Times New Roman" w:hAnsi="Times New Roman" w:cs="Times New Roman"/>
          <w:sz w:val="24"/>
          <w:szCs w:val="20"/>
        </w:rPr>
        <w:t>It</w:t>
      </w:r>
      <w:r w:rsidRPr="00631AAC">
        <w:rPr>
          <w:rFonts w:ascii="Times New Roman" w:hAnsi="Times New Roman" w:cs="Times New Roman"/>
          <w:sz w:val="24"/>
          <w:szCs w:val="20"/>
        </w:rPr>
        <w:t xml:space="preserve"> belongs to the literature that examines the role of external monitors on the cost of bank financing. Several studies explore the effect of external monitoring mechanisms such as credit rating agencies, the SEC, shareholder litigation rights, financial analyst coverage, the media, and principal customers on the cost of bank loans (e.g., Booth 1992; Sufi 2007; Cen et al. 2016; Bushman et al.</w:t>
      </w:r>
      <w:r w:rsidR="00DC1507" w:rsidRPr="00631AAC">
        <w:rPr>
          <w:rFonts w:ascii="Times New Roman" w:hAnsi="Times New Roman" w:cs="Times New Roman"/>
          <w:sz w:val="24"/>
          <w:szCs w:val="20"/>
        </w:rPr>
        <w:t xml:space="preserve"> </w:t>
      </w:r>
      <w:r w:rsidRPr="00631AAC">
        <w:rPr>
          <w:rFonts w:ascii="Times New Roman" w:hAnsi="Times New Roman" w:cs="Times New Roman"/>
          <w:sz w:val="24"/>
          <w:szCs w:val="20"/>
        </w:rPr>
        <w:t xml:space="preserve">2017; Coyne and </w:t>
      </w:r>
      <w:proofErr w:type="spellStart"/>
      <w:r w:rsidRPr="00631AAC">
        <w:rPr>
          <w:rFonts w:ascii="Times New Roman" w:hAnsi="Times New Roman" w:cs="Times New Roman"/>
          <w:sz w:val="24"/>
          <w:szCs w:val="20"/>
        </w:rPr>
        <w:t>Stice</w:t>
      </w:r>
      <w:proofErr w:type="spellEnd"/>
      <w:r w:rsidRPr="00631AAC">
        <w:rPr>
          <w:rFonts w:ascii="Times New Roman" w:hAnsi="Times New Roman" w:cs="Times New Roman"/>
          <w:sz w:val="24"/>
          <w:szCs w:val="20"/>
        </w:rPr>
        <w:t xml:space="preserve"> 2018; Ni and Yin 2018). We add to this literature by finding that the IRS </w:t>
      </w:r>
      <w:r w:rsidR="0052533C" w:rsidRPr="00631AAC">
        <w:rPr>
          <w:rFonts w:ascii="Times New Roman" w:hAnsi="Times New Roman" w:cs="Times New Roman"/>
          <w:sz w:val="24"/>
          <w:szCs w:val="20"/>
        </w:rPr>
        <w:t>provides</w:t>
      </w:r>
      <w:r w:rsidRPr="00631AAC">
        <w:rPr>
          <w:rFonts w:ascii="Times New Roman" w:hAnsi="Times New Roman" w:cs="Times New Roman"/>
          <w:sz w:val="24"/>
          <w:szCs w:val="20"/>
        </w:rPr>
        <w:t xml:space="preserve"> valuable external monitoring that reduces bank financing costs for US firms in the syndicated loan market. </w:t>
      </w:r>
    </w:p>
    <w:p w14:paraId="378AC35A" w14:textId="5BE334AC" w:rsidR="00DE09D4" w:rsidRPr="00631AAC" w:rsidRDefault="003C365E" w:rsidP="001203E2">
      <w:pPr>
        <w:spacing w:line="360" w:lineRule="auto"/>
        <w:ind w:firstLine="567"/>
        <w:contextualSpacing/>
        <w:jc w:val="both"/>
        <w:rPr>
          <w:rFonts w:ascii="Times New Roman" w:hAnsi="Times New Roman" w:cs="Times New Roman"/>
          <w:sz w:val="24"/>
          <w:szCs w:val="20"/>
        </w:rPr>
      </w:pPr>
      <w:r w:rsidRPr="00631AAC">
        <w:rPr>
          <w:rFonts w:ascii="Times New Roman" w:hAnsi="Times New Roman" w:cs="Times New Roman"/>
          <w:sz w:val="24"/>
          <w:szCs w:val="20"/>
        </w:rPr>
        <w:t xml:space="preserve">This </w:t>
      </w:r>
      <w:r w:rsidR="001D2D5E" w:rsidRPr="00631AAC">
        <w:rPr>
          <w:rFonts w:ascii="Times New Roman" w:hAnsi="Times New Roman" w:cs="Times New Roman"/>
          <w:sz w:val="24"/>
          <w:szCs w:val="20"/>
        </w:rPr>
        <w:t xml:space="preserve">study </w:t>
      </w:r>
      <w:r w:rsidRPr="00631AAC">
        <w:rPr>
          <w:rFonts w:ascii="Times New Roman" w:hAnsi="Times New Roman" w:cs="Times New Roman"/>
          <w:sz w:val="24"/>
          <w:szCs w:val="20"/>
        </w:rPr>
        <w:t xml:space="preserve">also complements </w:t>
      </w:r>
      <w:r w:rsidR="001D2D5E" w:rsidRPr="00631AAC">
        <w:rPr>
          <w:rFonts w:ascii="Times New Roman" w:hAnsi="Times New Roman" w:cs="Times New Roman"/>
          <w:sz w:val="24"/>
          <w:szCs w:val="20"/>
        </w:rPr>
        <w:t>those</w:t>
      </w:r>
      <w:r w:rsidRPr="00631AAC">
        <w:rPr>
          <w:rFonts w:ascii="Times New Roman" w:hAnsi="Times New Roman" w:cs="Times New Roman"/>
          <w:sz w:val="24"/>
          <w:szCs w:val="20"/>
        </w:rPr>
        <w:t xml:space="preserve"> of </w:t>
      </w:r>
      <w:proofErr w:type="spellStart"/>
      <w:r w:rsidRPr="00631AAC">
        <w:rPr>
          <w:rFonts w:ascii="Times New Roman" w:hAnsi="Times New Roman" w:cs="Times New Roman"/>
          <w:sz w:val="24"/>
          <w:szCs w:val="20"/>
        </w:rPr>
        <w:t>Guedhami</w:t>
      </w:r>
      <w:proofErr w:type="spellEnd"/>
      <w:r w:rsidRPr="00631AAC">
        <w:rPr>
          <w:rFonts w:ascii="Times New Roman" w:hAnsi="Times New Roman" w:cs="Times New Roman"/>
          <w:sz w:val="24"/>
          <w:szCs w:val="20"/>
        </w:rPr>
        <w:t xml:space="preserve"> and Pittman (2008) and El Ghoul et al. (2011)</w:t>
      </w:r>
      <w:r w:rsidR="007F17E7" w:rsidRPr="00631AAC">
        <w:rPr>
          <w:rFonts w:ascii="Times New Roman" w:hAnsi="Times New Roman" w:cs="Times New Roman"/>
          <w:sz w:val="24"/>
          <w:szCs w:val="20"/>
        </w:rPr>
        <w:t>,</w:t>
      </w:r>
      <w:r w:rsidRPr="00631AAC">
        <w:rPr>
          <w:rFonts w:ascii="Times New Roman" w:hAnsi="Times New Roman" w:cs="Times New Roman"/>
          <w:sz w:val="24"/>
          <w:szCs w:val="20"/>
        </w:rPr>
        <w:t xml:space="preserve"> who examine the effect of IRS monitoring on the cost of bonds and equity, respectively. We do so in the challenging setting of syndicated lending and provide a novel insight </w:t>
      </w:r>
      <w:r w:rsidR="00DE09D4" w:rsidRPr="00631AAC">
        <w:rPr>
          <w:rFonts w:ascii="Times New Roman" w:hAnsi="Times New Roman" w:cs="Times New Roman"/>
          <w:sz w:val="24"/>
          <w:szCs w:val="20"/>
        </w:rPr>
        <w:t>into how</w:t>
      </w:r>
      <w:r w:rsidRPr="00631AAC">
        <w:rPr>
          <w:rFonts w:ascii="Times New Roman" w:hAnsi="Times New Roman" w:cs="Times New Roman"/>
          <w:sz w:val="24"/>
          <w:szCs w:val="20"/>
        </w:rPr>
        <w:t xml:space="preserve"> IRS monitoring reduces the cost of corporate financing through the banking system. We show that </w:t>
      </w:r>
      <w:r w:rsidR="00CC6C98" w:rsidRPr="00631AAC">
        <w:rPr>
          <w:rFonts w:ascii="Times New Roman" w:hAnsi="Times New Roman" w:cs="Times New Roman"/>
          <w:sz w:val="24"/>
          <w:szCs w:val="20"/>
        </w:rPr>
        <w:t xml:space="preserve">this </w:t>
      </w:r>
      <w:r w:rsidRPr="00631AAC">
        <w:rPr>
          <w:rFonts w:ascii="Times New Roman" w:hAnsi="Times New Roman" w:cs="Times New Roman"/>
          <w:sz w:val="24"/>
          <w:szCs w:val="20"/>
        </w:rPr>
        <w:t xml:space="preserve">negative association becomes more pronounced for firms </w:t>
      </w:r>
      <w:r w:rsidR="007F17E7" w:rsidRPr="00631AAC">
        <w:rPr>
          <w:rFonts w:ascii="Times New Roman" w:hAnsi="Times New Roman" w:cs="Times New Roman"/>
          <w:sz w:val="24"/>
          <w:szCs w:val="20"/>
        </w:rPr>
        <w:t>with</w:t>
      </w:r>
      <w:r w:rsidRPr="00631AAC">
        <w:rPr>
          <w:rFonts w:ascii="Times New Roman" w:hAnsi="Times New Roman" w:cs="Times New Roman"/>
          <w:sz w:val="24"/>
          <w:szCs w:val="20"/>
        </w:rPr>
        <w:t xml:space="preserve"> stronger </w:t>
      </w:r>
      <w:r w:rsidR="007F17E7" w:rsidRPr="00631AAC">
        <w:rPr>
          <w:rFonts w:ascii="Times New Roman" w:hAnsi="Times New Roman" w:cs="Times New Roman"/>
          <w:sz w:val="24"/>
          <w:szCs w:val="20"/>
        </w:rPr>
        <w:t>bank lending relationship</w:t>
      </w:r>
      <w:r w:rsidRPr="00631AAC">
        <w:rPr>
          <w:rFonts w:ascii="Times New Roman" w:hAnsi="Times New Roman" w:cs="Times New Roman"/>
          <w:sz w:val="24"/>
          <w:szCs w:val="20"/>
        </w:rPr>
        <w:t xml:space="preserve">s. This finding is </w:t>
      </w:r>
      <w:r w:rsidR="00CC6C98" w:rsidRPr="00631AAC">
        <w:rPr>
          <w:rFonts w:ascii="Times New Roman" w:hAnsi="Times New Roman" w:cs="Times New Roman"/>
          <w:sz w:val="24"/>
          <w:szCs w:val="20"/>
        </w:rPr>
        <w:t xml:space="preserve">also </w:t>
      </w:r>
      <w:r w:rsidRPr="00631AAC">
        <w:rPr>
          <w:rFonts w:ascii="Times New Roman" w:hAnsi="Times New Roman" w:cs="Times New Roman"/>
          <w:sz w:val="24"/>
          <w:szCs w:val="20"/>
        </w:rPr>
        <w:t xml:space="preserve">more evident for firms with credible access to the equity and public debt markets. Our results </w:t>
      </w:r>
      <w:r w:rsidR="001D2D5E" w:rsidRPr="00631AAC">
        <w:rPr>
          <w:rFonts w:ascii="Times New Roman" w:hAnsi="Times New Roman" w:cs="Times New Roman"/>
          <w:sz w:val="24"/>
          <w:szCs w:val="20"/>
        </w:rPr>
        <w:t xml:space="preserve">show </w:t>
      </w:r>
      <w:r w:rsidRPr="00631AAC">
        <w:rPr>
          <w:rFonts w:ascii="Times New Roman" w:hAnsi="Times New Roman" w:cs="Times New Roman"/>
          <w:sz w:val="24"/>
          <w:szCs w:val="20"/>
        </w:rPr>
        <w:t>that banks acknowledge the increased bargaining power of borrowers tha</w:t>
      </w:r>
      <w:r w:rsidR="007D60A8" w:rsidRPr="00631AAC">
        <w:rPr>
          <w:rFonts w:ascii="Times New Roman" w:hAnsi="Times New Roman" w:cs="Times New Roman"/>
          <w:sz w:val="24"/>
          <w:szCs w:val="20"/>
        </w:rPr>
        <w:t>t IRS monitoring facilitates</w:t>
      </w:r>
      <w:r w:rsidR="009F6781" w:rsidRPr="00631AAC">
        <w:rPr>
          <w:rFonts w:ascii="Times New Roman" w:hAnsi="Times New Roman" w:cs="Times New Roman"/>
          <w:sz w:val="24"/>
          <w:szCs w:val="20"/>
        </w:rPr>
        <w:t>,</w:t>
      </w:r>
      <w:r w:rsidR="007D60A8" w:rsidRPr="00631AAC">
        <w:rPr>
          <w:rFonts w:ascii="Times New Roman" w:hAnsi="Times New Roman" w:cs="Times New Roman"/>
          <w:sz w:val="24"/>
          <w:szCs w:val="20"/>
        </w:rPr>
        <w:t xml:space="preserve"> especially for borrower</w:t>
      </w:r>
      <w:r w:rsidR="009F6781" w:rsidRPr="00631AAC">
        <w:rPr>
          <w:rFonts w:ascii="Times New Roman" w:hAnsi="Times New Roman" w:cs="Times New Roman"/>
          <w:sz w:val="24"/>
          <w:szCs w:val="20"/>
        </w:rPr>
        <w:t>s</w:t>
      </w:r>
      <w:r w:rsidR="00942625" w:rsidRPr="00631AAC">
        <w:rPr>
          <w:rFonts w:ascii="Times New Roman" w:hAnsi="Times New Roman" w:cs="Times New Roman"/>
          <w:sz w:val="24"/>
          <w:szCs w:val="20"/>
        </w:rPr>
        <w:t xml:space="preserve"> with</w:t>
      </w:r>
      <w:r w:rsidR="007D60A8" w:rsidRPr="00631AAC">
        <w:rPr>
          <w:rFonts w:ascii="Times New Roman" w:hAnsi="Times New Roman" w:cs="Times New Roman"/>
          <w:sz w:val="24"/>
          <w:szCs w:val="20"/>
        </w:rPr>
        <w:t xml:space="preserve"> access to the public markets. </w:t>
      </w:r>
      <w:r w:rsidRPr="00631AAC">
        <w:rPr>
          <w:rFonts w:ascii="Times New Roman" w:hAnsi="Times New Roman" w:cs="Times New Roman"/>
          <w:sz w:val="24"/>
          <w:szCs w:val="20"/>
        </w:rPr>
        <w:t>This increase</w:t>
      </w:r>
      <w:r w:rsidR="001D2D5E" w:rsidRPr="00631AAC">
        <w:rPr>
          <w:rFonts w:ascii="Times New Roman" w:hAnsi="Times New Roman" w:cs="Times New Roman"/>
          <w:sz w:val="24"/>
          <w:szCs w:val="20"/>
        </w:rPr>
        <w:t>d</w:t>
      </w:r>
      <w:r w:rsidRPr="00631AAC">
        <w:rPr>
          <w:rFonts w:ascii="Times New Roman" w:hAnsi="Times New Roman" w:cs="Times New Roman"/>
          <w:sz w:val="24"/>
          <w:szCs w:val="20"/>
        </w:rPr>
        <w:t xml:space="preserve"> bargaining power renders banks less able to extract informational rents from their lending relationships. </w:t>
      </w:r>
    </w:p>
    <w:p w14:paraId="61751960" w14:textId="3978169F" w:rsidR="00DE09D4" w:rsidRPr="00631AAC" w:rsidRDefault="00926A02" w:rsidP="001203E2">
      <w:pPr>
        <w:spacing w:line="360" w:lineRule="auto"/>
        <w:ind w:firstLine="567"/>
        <w:contextualSpacing/>
        <w:jc w:val="both"/>
        <w:rPr>
          <w:rFonts w:ascii="Times New Roman" w:hAnsi="Times New Roman" w:cs="Times New Roman"/>
          <w:sz w:val="24"/>
          <w:szCs w:val="20"/>
        </w:rPr>
      </w:pPr>
      <w:bookmarkStart w:id="0" w:name="_Hlk106274874"/>
      <w:r w:rsidRPr="00631AAC">
        <w:rPr>
          <w:rFonts w:ascii="Times New Roman" w:hAnsi="Times New Roman" w:cs="Times New Roman"/>
          <w:sz w:val="24"/>
          <w:szCs w:val="20"/>
        </w:rPr>
        <w:t>Thus</w:t>
      </w:r>
      <w:r w:rsidR="00DE09D4" w:rsidRPr="00631AAC">
        <w:rPr>
          <w:rFonts w:ascii="Times New Roman" w:hAnsi="Times New Roman" w:cs="Times New Roman"/>
          <w:sz w:val="24"/>
          <w:szCs w:val="20"/>
        </w:rPr>
        <w:t xml:space="preserve">, we also contribute to the studies that use the </w:t>
      </w:r>
      <w:r w:rsidR="001D2D5E" w:rsidRPr="00631AAC">
        <w:rPr>
          <w:rFonts w:ascii="Times New Roman" w:hAnsi="Times New Roman" w:cs="Times New Roman"/>
          <w:sz w:val="24"/>
          <w:szCs w:val="20"/>
        </w:rPr>
        <w:t xml:space="preserve">setting of </w:t>
      </w:r>
      <w:r w:rsidR="00DE09D4" w:rsidRPr="00631AAC">
        <w:rPr>
          <w:rFonts w:ascii="Times New Roman" w:hAnsi="Times New Roman" w:cs="Times New Roman"/>
          <w:sz w:val="24"/>
          <w:szCs w:val="20"/>
        </w:rPr>
        <w:t xml:space="preserve">lending relationships to examine the borrowers' bargaining power as a mechanism that affects the cost of bank loans (e.g., </w:t>
      </w:r>
      <w:proofErr w:type="spellStart"/>
      <w:r w:rsidR="00DE09D4" w:rsidRPr="00631AAC">
        <w:rPr>
          <w:rFonts w:ascii="Times New Roman" w:hAnsi="Times New Roman" w:cs="Times New Roman"/>
          <w:sz w:val="24"/>
          <w:szCs w:val="20"/>
        </w:rPr>
        <w:t>Schenone</w:t>
      </w:r>
      <w:proofErr w:type="spellEnd"/>
      <w:r w:rsidR="00DE09D4" w:rsidRPr="00631AAC">
        <w:rPr>
          <w:rFonts w:ascii="Times New Roman" w:hAnsi="Times New Roman" w:cs="Times New Roman"/>
          <w:sz w:val="24"/>
          <w:szCs w:val="20"/>
        </w:rPr>
        <w:t xml:space="preserve"> 2010; </w:t>
      </w:r>
      <w:proofErr w:type="spellStart"/>
      <w:r w:rsidR="00DE09D4" w:rsidRPr="00631AAC">
        <w:rPr>
          <w:rFonts w:asciiTheme="majorBidi" w:hAnsiTheme="majorBidi" w:cstheme="majorBidi"/>
          <w:sz w:val="24"/>
          <w:szCs w:val="24"/>
        </w:rPr>
        <w:t>Saidi</w:t>
      </w:r>
      <w:proofErr w:type="spellEnd"/>
      <w:r w:rsidR="00DE09D4" w:rsidRPr="00631AAC">
        <w:rPr>
          <w:rFonts w:asciiTheme="majorBidi" w:hAnsiTheme="majorBidi" w:cstheme="majorBidi"/>
          <w:sz w:val="24"/>
          <w:szCs w:val="24"/>
        </w:rPr>
        <w:t xml:space="preserve"> and </w:t>
      </w:r>
      <w:proofErr w:type="spellStart"/>
      <w:r w:rsidR="00DE09D4" w:rsidRPr="00631AAC">
        <w:rPr>
          <w:rFonts w:asciiTheme="majorBidi" w:hAnsiTheme="majorBidi" w:cstheme="majorBidi"/>
          <w:sz w:val="24"/>
          <w:szCs w:val="24"/>
        </w:rPr>
        <w:t>Zaldokas</w:t>
      </w:r>
      <w:proofErr w:type="spellEnd"/>
      <w:r w:rsidR="00DE09D4" w:rsidRPr="00631AAC">
        <w:rPr>
          <w:rFonts w:asciiTheme="majorBidi" w:hAnsiTheme="majorBidi" w:cstheme="majorBidi"/>
          <w:sz w:val="24"/>
          <w:szCs w:val="24"/>
        </w:rPr>
        <w:t xml:space="preserve"> 2021; Cahn et al. 2021). These studies show that factors that reduce information asymmetries, such as increased corporate disclosure after an IPO (</w:t>
      </w:r>
      <w:proofErr w:type="spellStart"/>
      <w:r w:rsidR="00DE09D4" w:rsidRPr="00631AAC">
        <w:rPr>
          <w:rFonts w:ascii="Times New Roman" w:hAnsi="Times New Roman" w:cs="Times New Roman"/>
          <w:sz w:val="24"/>
          <w:szCs w:val="20"/>
        </w:rPr>
        <w:t>Schenone</w:t>
      </w:r>
      <w:proofErr w:type="spellEnd"/>
      <w:r w:rsidR="00DE09D4" w:rsidRPr="00631AAC">
        <w:rPr>
          <w:rFonts w:ascii="Times New Roman" w:hAnsi="Times New Roman" w:cs="Times New Roman"/>
          <w:sz w:val="24"/>
          <w:szCs w:val="20"/>
        </w:rPr>
        <w:t xml:space="preserve"> 2010), increased innovation disclosure (</w:t>
      </w:r>
      <w:proofErr w:type="spellStart"/>
      <w:r w:rsidR="00DE09D4" w:rsidRPr="00631AAC">
        <w:rPr>
          <w:rFonts w:asciiTheme="majorBidi" w:hAnsiTheme="majorBidi" w:cstheme="majorBidi"/>
          <w:sz w:val="24"/>
          <w:szCs w:val="24"/>
        </w:rPr>
        <w:t>Saidi</w:t>
      </w:r>
      <w:proofErr w:type="spellEnd"/>
      <w:r w:rsidR="00DE09D4" w:rsidRPr="00631AAC">
        <w:rPr>
          <w:rFonts w:asciiTheme="majorBidi" w:hAnsiTheme="majorBidi" w:cstheme="majorBidi"/>
          <w:sz w:val="24"/>
          <w:szCs w:val="24"/>
        </w:rPr>
        <w:t xml:space="preserve"> and </w:t>
      </w:r>
      <w:proofErr w:type="spellStart"/>
      <w:r w:rsidR="00DE09D4" w:rsidRPr="00631AAC">
        <w:rPr>
          <w:rFonts w:asciiTheme="majorBidi" w:hAnsiTheme="majorBidi" w:cstheme="majorBidi"/>
          <w:sz w:val="24"/>
          <w:szCs w:val="24"/>
        </w:rPr>
        <w:t>Zaldokas</w:t>
      </w:r>
      <w:proofErr w:type="spellEnd"/>
      <w:r w:rsidR="00DE09D4" w:rsidRPr="00631AAC">
        <w:rPr>
          <w:rFonts w:asciiTheme="majorBidi" w:hAnsiTheme="majorBidi" w:cstheme="majorBidi"/>
          <w:sz w:val="24"/>
          <w:szCs w:val="24"/>
        </w:rPr>
        <w:t xml:space="preserve"> 2021), and improvement in rating information (Cahn et al. 2021), erode the informational advantage of relationship banks' </w:t>
      </w:r>
      <w:r w:rsidR="00663BAA" w:rsidRPr="00631AAC">
        <w:rPr>
          <w:rFonts w:ascii="Times New Roman" w:hAnsi="Times New Roman" w:cs="Times New Roman"/>
          <w:i/>
          <w:iCs/>
          <w:sz w:val="24"/>
          <w:szCs w:val="24"/>
        </w:rPr>
        <w:t>vis-à-vis</w:t>
      </w:r>
      <w:r w:rsidR="00663BAA" w:rsidRPr="00631AAC">
        <w:rPr>
          <w:rFonts w:ascii="Times New Roman" w:hAnsi="Times New Roman" w:cs="Times New Roman"/>
          <w:sz w:val="24"/>
          <w:szCs w:val="24"/>
        </w:rPr>
        <w:t xml:space="preserve"> </w:t>
      </w:r>
      <w:r w:rsidR="00DE09D4" w:rsidRPr="00631AAC">
        <w:rPr>
          <w:rFonts w:asciiTheme="majorBidi" w:hAnsiTheme="majorBidi" w:cstheme="majorBidi"/>
          <w:sz w:val="24"/>
          <w:szCs w:val="24"/>
        </w:rPr>
        <w:t xml:space="preserve">other </w:t>
      </w:r>
      <w:r w:rsidR="001D2D5E" w:rsidRPr="00631AAC">
        <w:rPr>
          <w:rFonts w:asciiTheme="majorBidi" w:hAnsiTheme="majorBidi" w:cstheme="majorBidi"/>
          <w:sz w:val="24"/>
          <w:szCs w:val="24"/>
        </w:rPr>
        <w:t xml:space="preserve">providers of </w:t>
      </w:r>
      <w:r w:rsidR="00DE09D4" w:rsidRPr="00631AAC">
        <w:rPr>
          <w:rFonts w:asciiTheme="majorBidi" w:hAnsiTheme="majorBidi" w:cstheme="majorBidi"/>
          <w:sz w:val="24"/>
          <w:szCs w:val="24"/>
        </w:rPr>
        <w:t>external financ</w:t>
      </w:r>
      <w:r w:rsidR="001D2D5E" w:rsidRPr="00631AAC">
        <w:rPr>
          <w:rFonts w:asciiTheme="majorBidi" w:hAnsiTheme="majorBidi" w:cstheme="majorBidi"/>
          <w:sz w:val="24"/>
          <w:szCs w:val="24"/>
        </w:rPr>
        <w:t>ing</w:t>
      </w:r>
      <w:r w:rsidR="00DE09D4" w:rsidRPr="00631AAC">
        <w:rPr>
          <w:rFonts w:asciiTheme="majorBidi" w:hAnsiTheme="majorBidi" w:cstheme="majorBidi"/>
          <w:sz w:val="24"/>
          <w:szCs w:val="24"/>
        </w:rPr>
        <w:t xml:space="preserve">. </w:t>
      </w:r>
      <w:r w:rsidR="00CA2D47" w:rsidRPr="00631AAC">
        <w:rPr>
          <w:rFonts w:asciiTheme="majorBidi" w:hAnsiTheme="majorBidi" w:cstheme="majorBidi"/>
          <w:sz w:val="24"/>
          <w:szCs w:val="24"/>
        </w:rPr>
        <w:t xml:space="preserve">Hence, </w:t>
      </w:r>
      <w:r w:rsidR="00DE09D4" w:rsidRPr="00631AAC">
        <w:rPr>
          <w:rFonts w:asciiTheme="majorBidi" w:hAnsiTheme="majorBidi" w:cstheme="majorBidi"/>
          <w:sz w:val="24"/>
          <w:szCs w:val="24"/>
        </w:rPr>
        <w:t xml:space="preserve">borrowers face decreased loan prices from their relationship banks. Our findings are consistent with the results of these studies from the </w:t>
      </w:r>
      <w:r w:rsidR="001D2D5E" w:rsidRPr="00631AAC">
        <w:rPr>
          <w:rFonts w:asciiTheme="majorBidi" w:hAnsiTheme="majorBidi" w:cstheme="majorBidi"/>
          <w:sz w:val="24"/>
          <w:szCs w:val="24"/>
        </w:rPr>
        <w:t xml:space="preserve">standpoint of </w:t>
      </w:r>
      <w:r w:rsidR="00DE09D4" w:rsidRPr="00631AAC">
        <w:rPr>
          <w:rFonts w:asciiTheme="majorBidi" w:hAnsiTheme="majorBidi" w:cstheme="majorBidi"/>
          <w:sz w:val="24"/>
          <w:szCs w:val="24"/>
        </w:rPr>
        <w:t xml:space="preserve">IRS monitoring. </w:t>
      </w:r>
    </w:p>
    <w:bookmarkEnd w:id="0"/>
    <w:p w14:paraId="645B753A" w14:textId="36688DB1" w:rsidR="003C365E" w:rsidRPr="00631AAC" w:rsidRDefault="00DE09D4" w:rsidP="001203E2">
      <w:pPr>
        <w:spacing w:line="360" w:lineRule="auto"/>
        <w:ind w:firstLine="567"/>
        <w:contextualSpacing/>
        <w:jc w:val="both"/>
        <w:rPr>
          <w:rFonts w:ascii="Times New Roman" w:hAnsi="Times New Roman" w:cs="Times New Roman"/>
          <w:sz w:val="24"/>
          <w:szCs w:val="20"/>
        </w:rPr>
      </w:pPr>
      <w:r w:rsidRPr="00631AAC">
        <w:rPr>
          <w:rFonts w:ascii="Times New Roman" w:hAnsi="Times New Roman" w:cs="Times New Roman"/>
          <w:sz w:val="24"/>
          <w:szCs w:val="20"/>
        </w:rPr>
        <w:lastRenderedPageBreak/>
        <w:t>We also add</w:t>
      </w:r>
      <w:r w:rsidR="003C365E" w:rsidRPr="00631AAC">
        <w:rPr>
          <w:rFonts w:ascii="Times New Roman" w:hAnsi="Times New Roman" w:cs="Times New Roman"/>
          <w:sz w:val="24"/>
          <w:szCs w:val="20"/>
        </w:rPr>
        <w:t xml:space="preserve"> to the literature that examines the effect of tax-related issues on the cost of bank loans (e.g., Lim 2011; Hasan et al. 2014; </w:t>
      </w:r>
      <w:proofErr w:type="spellStart"/>
      <w:r w:rsidR="003C365E" w:rsidRPr="00631AAC">
        <w:rPr>
          <w:rFonts w:ascii="Times New Roman" w:hAnsi="Times New Roman" w:cs="Times New Roman"/>
          <w:sz w:val="24"/>
          <w:szCs w:val="20"/>
        </w:rPr>
        <w:t>Isin</w:t>
      </w:r>
      <w:proofErr w:type="spellEnd"/>
      <w:r w:rsidR="003C365E" w:rsidRPr="00631AAC">
        <w:rPr>
          <w:rFonts w:ascii="Times New Roman" w:hAnsi="Times New Roman" w:cs="Times New Roman"/>
          <w:sz w:val="24"/>
          <w:szCs w:val="20"/>
        </w:rPr>
        <w:t xml:space="preserve"> 2018). </w:t>
      </w:r>
      <w:r w:rsidRPr="00631AAC">
        <w:rPr>
          <w:rFonts w:ascii="Times New Roman" w:hAnsi="Times New Roman" w:cs="Times New Roman"/>
          <w:sz w:val="24"/>
          <w:szCs w:val="20"/>
        </w:rPr>
        <w:t xml:space="preserve">For example, Hasan et al. (2014) and </w:t>
      </w:r>
      <w:proofErr w:type="spellStart"/>
      <w:r w:rsidRPr="00631AAC">
        <w:rPr>
          <w:rFonts w:ascii="Times New Roman" w:hAnsi="Times New Roman" w:cs="Times New Roman"/>
          <w:sz w:val="24"/>
          <w:szCs w:val="20"/>
        </w:rPr>
        <w:t>Isin</w:t>
      </w:r>
      <w:proofErr w:type="spellEnd"/>
      <w:r w:rsidRPr="00631AAC">
        <w:rPr>
          <w:rFonts w:ascii="Times New Roman" w:hAnsi="Times New Roman" w:cs="Times New Roman"/>
          <w:sz w:val="24"/>
          <w:szCs w:val="20"/>
        </w:rPr>
        <w:t xml:space="preserve"> (2018)</w:t>
      </w:r>
      <w:r w:rsidR="003C365E" w:rsidRPr="00631AAC">
        <w:rPr>
          <w:rFonts w:ascii="Times New Roman" w:hAnsi="Times New Roman" w:cs="Times New Roman"/>
          <w:sz w:val="24"/>
          <w:szCs w:val="20"/>
        </w:rPr>
        <w:t xml:space="preserve"> find a positive relationship between tax avoidance and bank loan spreads. We add to this literature by finding that IRS monitoring decreases the cost of bank loans. By controlling for several tax avoidance measures, we also show that the negative effect of IRS monitoring is incremental to the effect of tax avoidance. Hence, our findings indicate that IRS monitoring plays a broader monitoring and informational role in the loan market</w:t>
      </w:r>
      <w:r w:rsidR="007F17E7" w:rsidRPr="00631AAC">
        <w:rPr>
          <w:rFonts w:ascii="Times New Roman" w:hAnsi="Times New Roman" w:cs="Times New Roman"/>
          <w:sz w:val="24"/>
          <w:szCs w:val="20"/>
        </w:rPr>
        <w:t>,</w:t>
      </w:r>
      <w:r w:rsidR="00FB6D16" w:rsidRPr="00631AAC">
        <w:rPr>
          <w:rFonts w:ascii="Times New Roman" w:hAnsi="Times New Roman" w:cs="Times New Roman"/>
          <w:sz w:val="24"/>
          <w:szCs w:val="20"/>
        </w:rPr>
        <w:t xml:space="preserve"> </w:t>
      </w:r>
      <w:r w:rsidR="003C365E" w:rsidRPr="00631AAC">
        <w:rPr>
          <w:rFonts w:ascii="Times New Roman" w:hAnsi="Times New Roman" w:cs="Times New Roman"/>
          <w:sz w:val="24"/>
          <w:szCs w:val="20"/>
        </w:rPr>
        <w:t xml:space="preserve">consistent with </w:t>
      </w:r>
      <w:r w:rsidR="00CC6C98" w:rsidRPr="00631AAC">
        <w:rPr>
          <w:rFonts w:ascii="Times New Roman" w:hAnsi="Times New Roman" w:cs="Times New Roman"/>
          <w:sz w:val="24"/>
          <w:szCs w:val="20"/>
        </w:rPr>
        <w:t xml:space="preserve">the </w:t>
      </w:r>
      <w:r w:rsidR="003C365E" w:rsidRPr="00631AAC">
        <w:rPr>
          <w:rFonts w:ascii="Times New Roman" w:hAnsi="Times New Roman" w:cs="Times New Roman"/>
          <w:sz w:val="24"/>
          <w:szCs w:val="20"/>
        </w:rPr>
        <w:t xml:space="preserve">studies showing </w:t>
      </w:r>
      <w:r w:rsidR="00FB6D16" w:rsidRPr="00631AAC">
        <w:rPr>
          <w:rFonts w:ascii="Times New Roman" w:hAnsi="Times New Roman" w:cs="Times New Roman"/>
          <w:sz w:val="24"/>
          <w:szCs w:val="20"/>
        </w:rPr>
        <w:t xml:space="preserve">that </w:t>
      </w:r>
      <w:r w:rsidR="003C365E" w:rsidRPr="00631AAC">
        <w:rPr>
          <w:rFonts w:ascii="Times New Roman" w:hAnsi="Times New Roman" w:cs="Times New Roman"/>
          <w:sz w:val="24"/>
          <w:szCs w:val="20"/>
        </w:rPr>
        <w:t>tax enforcement benefit</w:t>
      </w:r>
      <w:r w:rsidR="00FB6D16" w:rsidRPr="00631AAC">
        <w:rPr>
          <w:rFonts w:ascii="Times New Roman" w:hAnsi="Times New Roman" w:cs="Times New Roman"/>
          <w:sz w:val="24"/>
          <w:szCs w:val="20"/>
        </w:rPr>
        <w:t>s</w:t>
      </w:r>
      <w:r w:rsidR="003C365E" w:rsidRPr="00631AAC">
        <w:rPr>
          <w:rFonts w:ascii="Times New Roman" w:hAnsi="Times New Roman" w:cs="Times New Roman"/>
          <w:sz w:val="24"/>
          <w:szCs w:val="20"/>
        </w:rPr>
        <w:t xml:space="preserve"> the corporate information environment and discipline</w:t>
      </w:r>
      <w:r w:rsidR="00CC6C98" w:rsidRPr="00631AAC">
        <w:rPr>
          <w:rFonts w:ascii="Times New Roman" w:hAnsi="Times New Roman" w:cs="Times New Roman"/>
          <w:sz w:val="24"/>
          <w:szCs w:val="20"/>
        </w:rPr>
        <w:t>s</w:t>
      </w:r>
      <w:r w:rsidR="003C365E" w:rsidRPr="00631AAC">
        <w:rPr>
          <w:rFonts w:ascii="Times New Roman" w:hAnsi="Times New Roman" w:cs="Times New Roman"/>
          <w:sz w:val="24"/>
          <w:szCs w:val="20"/>
        </w:rPr>
        <w:t xml:space="preserve"> managers (Desai et al. 2007; Hanlon et al. 2014). </w:t>
      </w:r>
    </w:p>
    <w:p w14:paraId="12EDEE7B" w14:textId="5260FD5C" w:rsidR="00441D3A" w:rsidRPr="00631AAC" w:rsidRDefault="00441D3A" w:rsidP="00441D3A">
      <w:pPr>
        <w:spacing w:line="360" w:lineRule="auto"/>
        <w:ind w:firstLine="567"/>
        <w:contextualSpacing/>
        <w:jc w:val="both"/>
        <w:rPr>
          <w:rFonts w:ascii="Times New Roman" w:hAnsi="Times New Roman" w:cs="Times New Roman"/>
          <w:sz w:val="24"/>
          <w:szCs w:val="24"/>
        </w:rPr>
      </w:pPr>
      <w:bookmarkStart w:id="1" w:name="_Hlk121143607"/>
      <w:r w:rsidRPr="00631AAC">
        <w:rPr>
          <w:rFonts w:ascii="Times New Roman" w:hAnsi="Times New Roman" w:cs="Times New Roman"/>
          <w:sz w:val="24"/>
          <w:szCs w:val="24"/>
        </w:rPr>
        <w:t xml:space="preserve">One could view the findings of </w:t>
      </w:r>
      <w:r w:rsidR="00631AAC" w:rsidRPr="00631AAC">
        <w:rPr>
          <w:rFonts w:ascii="Times New Roman" w:hAnsi="Times New Roman" w:cs="Times New Roman"/>
          <w:sz w:val="24"/>
          <w:szCs w:val="24"/>
        </w:rPr>
        <w:t>our</w:t>
      </w:r>
      <w:r w:rsidR="00D12C6E">
        <w:rPr>
          <w:rFonts w:ascii="Times New Roman" w:hAnsi="Times New Roman" w:cs="Times New Roman"/>
          <w:sz w:val="24"/>
          <w:szCs w:val="24"/>
        </w:rPr>
        <w:t xml:space="preserve"> </w:t>
      </w:r>
      <w:r w:rsidRPr="00631AAC">
        <w:rPr>
          <w:rFonts w:ascii="Times New Roman" w:hAnsi="Times New Roman" w:cs="Times New Roman"/>
          <w:sz w:val="24"/>
          <w:szCs w:val="24"/>
        </w:rPr>
        <w:t xml:space="preserve">study in conjunction with that of </w:t>
      </w:r>
      <w:proofErr w:type="spellStart"/>
      <w:r w:rsidRPr="00631AAC">
        <w:rPr>
          <w:rFonts w:ascii="Times New Roman" w:hAnsi="Times New Roman" w:cs="Times New Roman"/>
          <w:sz w:val="24"/>
          <w:szCs w:val="24"/>
        </w:rPr>
        <w:t>Gallemore</w:t>
      </w:r>
      <w:proofErr w:type="spellEnd"/>
      <w:r w:rsidRPr="00631AAC">
        <w:rPr>
          <w:rFonts w:ascii="Times New Roman" w:hAnsi="Times New Roman" w:cs="Times New Roman"/>
          <w:sz w:val="24"/>
          <w:szCs w:val="24"/>
        </w:rPr>
        <w:t xml:space="preserve"> and Jacob (2020). They find that IRS monitoring induces banks to increase the loan supply to small and midsized enterprises (SMEs). Together, these studies demonstrate that the IRS prompts positive </w:t>
      </w:r>
      <w:proofErr w:type="spellStart"/>
      <w:r w:rsidRPr="00631AAC">
        <w:rPr>
          <w:rFonts w:ascii="Times New Roman" w:hAnsi="Times New Roman" w:cs="Times New Roman"/>
          <w:sz w:val="24"/>
          <w:szCs w:val="24"/>
        </w:rPr>
        <w:t>spillovers</w:t>
      </w:r>
      <w:proofErr w:type="spellEnd"/>
      <w:r w:rsidRPr="00631AAC">
        <w:rPr>
          <w:rFonts w:ascii="Times New Roman" w:hAnsi="Times New Roman" w:cs="Times New Roman"/>
          <w:sz w:val="24"/>
          <w:szCs w:val="24"/>
        </w:rPr>
        <w:t xml:space="preserve"> to the US economy through the banking sector beyond the traditional role of a tax enforcement agency.  Using confidential IRS data, Nessa et al. (2020) estimate a conservative 2:1 return on enforcement for the audits of large US corporations. The return on enforcement measure represents the ratio of the expected increase in tax revenue to the cost of IRS audits and other related expenses. Hence, enhancing the monitoring resources of the IRS through the</w:t>
      </w:r>
      <w:r w:rsidRPr="00631AAC">
        <w:rPr>
          <w:rFonts w:ascii="Times New Roman" w:hAnsi="Times New Roman" w:cs="Times New Roman"/>
          <w:i/>
          <w:iCs/>
          <w:sz w:val="24"/>
          <w:szCs w:val="24"/>
        </w:rPr>
        <w:t xml:space="preserve"> Inflation Reduction Act</w:t>
      </w:r>
      <w:r w:rsidRPr="00631AAC">
        <w:rPr>
          <w:rFonts w:ascii="Times New Roman" w:hAnsi="Times New Roman" w:cs="Times New Roman"/>
          <w:sz w:val="24"/>
          <w:szCs w:val="24"/>
        </w:rPr>
        <w:t xml:space="preserve"> of 2022 could potentially benefit both government finances and the development of US corporations from a bank credit standpoint. Thus, our findings could also contribute to the public policy debate about the future of the IRS.</w:t>
      </w:r>
    </w:p>
    <w:bookmarkEnd w:id="1"/>
    <w:p w14:paraId="45C4E0BB" w14:textId="041E0C01" w:rsidR="003C365E" w:rsidRPr="00631AAC" w:rsidRDefault="003C365E" w:rsidP="001203E2">
      <w:pPr>
        <w:spacing w:line="360" w:lineRule="auto"/>
        <w:ind w:firstLine="567"/>
        <w:contextualSpacing/>
        <w:jc w:val="both"/>
        <w:rPr>
          <w:rFonts w:ascii="Times New Roman" w:hAnsi="Times New Roman" w:cs="Times New Roman"/>
          <w:sz w:val="24"/>
          <w:szCs w:val="20"/>
        </w:rPr>
      </w:pPr>
      <w:r w:rsidRPr="00631AAC">
        <w:rPr>
          <w:rFonts w:ascii="Times New Roman" w:hAnsi="Times New Roman" w:cs="Times New Roman"/>
          <w:sz w:val="24"/>
          <w:szCs w:val="20"/>
        </w:rPr>
        <w:t xml:space="preserve">The rest of the </w:t>
      </w:r>
      <w:r w:rsidR="006D0FC3" w:rsidRPr="00631AAC">
        <w:rPr>
          <w:rFonts w:ascii="Times New Roman" w:hAnsi="Times New Roman" w:cs="Times New Roman"/>
          <w:sz w:val="24"/>
          <w:szCs w:val="20"/>
        </w:rPr>
        <w:t xml:space="preserve">study </w:t>
      </w:r>
      <w:r w:rsidRPr="00631AAC">
        <w:rPr>
          <w:rFonts w:ascii="Times New Roman" w:hAnsi="Times New Roman" w:cs="Times New Roman"/>
          <w:sz w:val="24"/>
          <w:szCs w:val="20"/>
        </w:rPr>
        <w:t>is organized as follows</w:t>
      </w:r>
      <w:r w:rsidR="006D0FC3" w:rsidRPr="00631AAC">
        <w:rPr>
          <w:rFonts w:ascii="Times New Roman" w:hAnsi="Times New Roman" w:cs="Times New Roman"/>
          <w:sz w:val="24"/>
          <w:szCs w:val="20"/>
        </w:rPr>
        <w:t xml:space="preserve">: </w:t>
      </w:r>
      <w:r w:rsidRPr="00631AAC">
        <w:rPr>
          <w:rFonts w:ascii="Times New Roman" w:hAnsi="Times New Roman" w:cs="Times New Roman"/>
          <w:sz w:val="24"/>
          <w:szCs w:val="20"/>
        </w:rPr>
        <w:t xml:space="preserve">Section 2 </w:t>
      </w:r>
      <w:r w:rsidR="00FB6D16" w:rsidRPr="00631AAC">
        <w:rPr>
          <w:rFonts w:ascii="Times New Roman" w:hAnsi="Times New Roman" w:cs="Times New Roman"/>
          <w:sz w:val="24"/>
          <w:szCs w:val="20"/>
        </w:rPr>
        <w:t xml:space="preserve">presents </w:t>
      </w:r>
      <w:r w:rsidRPr="00631AAC">
        <w:rPr>
          <w:rFonts w:ascii="Times New Roman" w:hAnsi="Times New Roman" w:cs="Times New Roman"/>
          <w:sz w:val="24"/>
          <w:szCs w:val="20"/>
        </w:rPr>
        <w:t xml:space="preserve">some theoretical considerations and </w:t>
      </w:r>
      <w:r w:rsidR="007F17E7" w:rsidRPr="00631AAC">
        <w:rPr>
          <w:rFonts w:ascii="Times New Roman" w:hAnsi="Times New Roman" w:cs="Times New Roman"/>
          <w:sz w:val="24"/>
          <w:szCs w:val="20"/>
        </w:rPr>
        <w:t xml:space="preserve">develops </w:t>
      </w:r>
      <w:r w:rsidR="00FB6D16" w:rsidRPr="00631AAC">
        <w:rPr>
          <w:rFonts w:ascii="Times New Roman" w:hAnsi="Times New Roman" w:cs="Times New Roman"/>
          <w:sz w:val="24"/>
          <w:szCs w:val="20"/>
        </w:rPr>
        <w:t xml:space="preserve">the </w:t>
      </w:r>
      <w:r w:rsidRPr="00631AAC">
        <w:rPr>
          <w:rFonts w:ascii="Times New Roman" w:hAnsi="Times New Roman" w:cs="Times New Roman"/>
          <w:sz w:val="24"/>
          <w:szCs w:val="20"/>
        </w:rPr>
        <w:t xml:space="preserve">hypotheses. Section 3 presents the data, research design, and descriptive statistics. Sections 4 and 5 present </w:t>
      </w:r>
      <w:r w:rsidR="0017120A" w:rsidRPr="00631AAC">
        <w:rPr>
          <w:rFonts w:ascii="Times New Roman" w:hAnsi="Times New Roman" w:cs="Times New Roman"/>
          <w:sz w:val="24"/>
          <w:szCs w:val="20"/>
        </w:rPr>
        <w:t>the main findings and</w:t>
      </w:r>
      <w:r w:rsidR="00C24C3D" w:rsidRPr="00631AAC">
        <w:rPr>
          <w:rFonts w:ascii="Times New Roman" w:hAnsi="Times New Roman" w:cs="Times New Roman"/>
          <w:sz w:val="24"/>
          <w:szCs w:val="20"/>
        </w:rPr>
        <w:t xml:space="preserve"> a summary of</w:t>
      </w:r>
      <w:r w:rsidR="0017120A" w:rsidRPr="00631AAC">
        <w:rPr>
          <w:rFonts w:ascii="Times New Roman" w:hAnsi="Times New Roman" w:cs="Times New Roman"/>
          <w:sz w:val="24"/>
          <w:szCs w:val="20"/>
        </w:rPr>
        <w:t xml:space="preserve"> </w:t>
      </w:r>
      <w:r w:rsidR="00C24C3D" w:rsidRPr="00631AAC">
        <w:rPr>
          <w:rFonts w:ascii="Times New Roman" w:hAnsi="Times New Roman" w:cs="Times New Roman"/>
          <w:sz w:val="24"/>
          <w:szCs w:val="20"/>
        </w:rPr>
        <w:t>robustness</w:t>
      </w:r>
      <w:r w:rsidRPr="00631AAC">
        <w:rPr>
          <w:rFonts w:ascii="Times New Roman" w:hAnsi="Times New Roman" w:cs="Times New Roman"/>
          <w:sz w:val="24"/>
          <w:szCs w:val="20"/>
        </w:rPr>
        <w:t xml:space="preserve"> </w:t>
      </w:r>
      <w:r w:rsidR="00C24C3D" w:rsidRPr="00631AAC">
        <w:rPr>
          <w:rFonts w:ascii="Times New Roman" w:hAnsi="Times New Roman" w:cs="Times New Roman"/>
          <w:sz w:val="24"/>
          <w:szCs w:val="20"/>
        </w:rPr>
        <w:t>tests</w:t>
      </w:r>
      <w:r w:rsidRPr="00631AAC">
        <w:rPr>
          <w:rFonts w:ascii="Times New Roman" w:hAnsi="Times New Roman" w:cs="Times New Roman"/>
          <w:sz w:val="24"/>
          <w:szCs w:val="20"/>
        </w:rPr>
        <w:t>, respectively, while Section 6 concludes.</w:t>
      </w:r>
    </w:p>
    <w:p w14:paraId="60479F6E" w14:textId="36BC16A1" w:rsidR="00FE253C" w:rsidRPr="00631AAC" w:rsidRDefault="00FE253C" w:rsidP="001203E2">
      <w:pPr>
        <w:spacing w:line="360" w:lineRule="auto"/>
        <w:ind w:firstLine="567"/>
        <w:contextualSpacing/>
        <w:jc w:val="both"/>
        <w:rPr>
          <w:rFonts w:ascii="Times New Roman" w:hAnsi="Times New Roman" w:cs="Times New Roman"/>
          <w:sz w:val="24"/>
          <w:szCs w:val="20"/>
        </w:rPr>
      </w:pPr>
    </w:p>
    <w:p w14:paraId="3A70618F" w14:textId="641085A8" w:rsidR="00C93077" w:rsidRPr="00631AAC" w:rsidRDefault="00FE253C">
      <w:pPr>
        <w:spacing w:after="0" w:line="360" w:lineRule="auto"/>
        <w:rPr>
          <w:rFonts w:ascii="Times New Roman" w:hAnsi="Times New Roman" w:cs="Times New Roman"/>
          <w:b/>
          <w:iCs/>
          <w:sz w:val="24"/>
          <w:szCs w:val="24"/>
        </w:rPr>
      </w:pPr>
      <w:r w:rsidRPr="00631AAC">
        <w:rPr>
          <w:rFonts w:ascii="Times New Roman" w:hAnsi="Times New Roman" w:cs="Times New Roman"/>
          <w:b/>
          <w:iCs/>
          <w:sz w:val="24"/>
          <w:szCs w:val="24"/>
        </w:rPr>
        <w:t xml:space="preserve">2 Hypotheses </w:t>
      </w:r>
      <w:r w:rsidR="00A97F10" w:rsidRPr="00631AAC">
        <w:rPr>
          <w:rFonts w:ascii="Times New Roman" w:hAnsi="Times New Roman" w:cs="Times New Roman"/>
          <w:b/>
          <w:iCs/>
          <w:sz w:val="24"/>
          <w:szCs w:val="24"/>
        </w:rPr>
        <w:t xml:space="preserve">development </w:t>
      </w:r>
    </w:p>
    <w:p w14:paraId="226B3ADA" w14:textId="77777777" w:rsidR="00FE253C" w:rsidRPr="00631AAC" w:rsidRDefault="00FE253C" w:rsidP="001203E2">
      <w:pPr>
        <w:spacing w:after="0" w:line="360" w:lineRule="auto"/>
        <w:rPr>
          <w:rFonts w:ascii="Times New Roman" w:hAnsi="Times New Roman" w:cs="Times New Roman"/>
          <w:b/>
          <w:iCs/>
          <w:sz w:val="24"/>
          <w:szCs w:val="24"/>
        </w:rPr>
      </w:pPr>
      <w:r w:rsidRPr="00631AAC">
        <w:rPr>
          <w:rFonts w:ascii="Times New Roman" w:hAnsi="Times New Roman" w:cs="Times New Roman"/>
          <w:b/>
          <w:iCs/>
          <w:sz w:val="24"/>
          <w:szCs w:val="24"/>
        </w:rPr>
        <w:t>2.1 The association of IRS monitoring with the cost of bank loans</w:t>
      </w:r>
    </w:p>
    <w:p w14:paraId="06BD6F7A" w14:textId="062F8FBD" w:rsidR="00FE253C" w:rsidRPr="00631AAC" w:rsidRDefault="00FE253C" w:rsidP="001203E2">
      <w:pPr>
        <w:spacing w:after="0" w:line="360" w:lineRule="auto"/>
        <w:contextualSpacing/>
        <w:jc w:val="both"/>
        <w:rPr>
          <w:rFonts w:ascii="Times New Roman" w:hAnsi="Times New Roman" w:cs="Times New Roman"/>
          <w:sz w:val="24"/>
          <w:szCs w:val="24"/>
        </w:rPr>
      </w:pPr>
      <w:r w:rsidRPr="00631AAC">
        <w:rPr>
          <w:rFonts w:ascii="Times New Roman" w:hAnsi="Times New Roman" w:cs="Times New Roman"/>
          <w:sz w:val="24"/>
          <w:szCs w:val="24"/>
        </w:rPr>
        <w:t xml:space="preserve">IRS monitoring could facilitate a decrease in information asymmetries. This </w:t>
      </w:r>
      <w:r w:rsidR="00856456" w:rsidRPr="00631AAC">
        <w:rPr>
          <w:rFonts w:ascii="Times New Roman" w:hAnsi="Times New Roman" w:cs="Times New Roman"/>
          <w:sz w:val="24"/>
          <w:szCs w:val="24"/>
        </w:rPr>
        <w:t>decrease</w:t>
      </w:r>
      <w:r w:rsidRPr="00631AAC">
        <w:rPr>
          <w:rFonts w:ascii="Times New Roman" w:hAnsi="Times New Roman" w:cs="Times New Roman"/>
          <w:sz w:val="24"/>
          <w:szCs w:val="24"/>
        </w:rPr>
        <w:t xml:space="preserve"> could stem from an improved corporate information environment under higher levels of tax enforcement. Desai and Dharmapala (2006) posit that aggressive tax practices induce a complex and opaque information environment </w:t>
      </w:r>
      <w:r w:rsidR="00856456" w:rsidRPr="00631AAC">
        <w:rPr>
          <w:rFonts w:ascii="Times New Roman" w:hAnsi="Times New Roman" w:cs="Times New Roman"/>
          <w:sz w:val="24"/>
          <w:szCs w:val="24"/>
        </w:rPr>
        <w:t xml:space="preserve">that is aimed </w:t>
      </w:r>
      <w:r w:rsidRPr="00631AAC">
        <w:rPr>
          <w:rFonts w:ascii="Times New Roman" w:hAnsi="Times New Roman" w:cs="Times New Roman"/>
          <w:sz w:val="24"/>
          <w:szCs w:val="24"/>
        </w:rPr>
        <w:t xml:space="preserve">at reducing the possibility of detection from the tax agency. </w:t>
      </w:r>
      <w:r w:rsidRPr="00631AAC">
        <w:rPr>
          <w:rFonts w:ascii="Times New Roman" w:hAnsi="Times New Roman" w:cs="Times New Roman"/>
          <w:sz w:val="24"/>
          <w:szCs w:val="24"/>
        </w:rPr>
        <w:lastRenderedPageBreak/>
        <w:t xml:space="preserve">The tools to achieve such an obfuscation comprise earnings manipulations, related party transactions, and </w:t>
      </w:r>
      <w:r w:rsidR="00E91709" w:rsidRPr="00631AAC">
        <w:rPr>
          <w:rFonts w:ascii="Times New Roman" w:hAnsi="Times New Roman" w:cs="Times New Roman"/>
          <w:sz w:val="24"/>
          <w:szCs w:val="24"/>
        </w:rPr>
        <w:t xml:space="preserve">the </w:t>
      </w:r>
      <w:r w:rsidRPr="00631AAC">
        <w:rPr>
          <w:rFonts w:ascii="Times New Roman" w:hAnsi="Times New Roman" w:cs="Times New Roman"/>
          <w:sz w:val="24"/>
          <w:szCs w:val="24"/>
        </w:rPr>
        <w:t xml:space="preserve">hoarding </w:t>
      </w:r>
      <w:r w:rsidR="00E91709" w:rsidRPr="00631AAC">
        <w:rPr>
          <w:rFonts w:ascii="Times New Roman" w:hAnsi="Times New Roman" w:cs="Times New Roman"/>
          <w:sz w:val="24"/>
          <w:szCs w:val="24"/>
        </w:rPr>
        <w:t xml:space="preserve">of </w:t>
      </w:r>
      <w:r w:rsidRPr="00631AAC">
        <w:rPr>
          <w:rFonts w:ascii="Times New Roman" w:hAnsi="Times New Roman" w:cs="Times New Roman"/>
          <w:sz w:val="24"/>
          <w:szCs w:val="24"/>
        </w:rPr>
        <w:t xml:space="preserve">information (Wilson 2009; Chen et al. 2010; Kim et al. 2011). Monitoring from the tax agency could restrict these practices (Hoopes et al. 2012). Thus, a beneficial </w:t>
      </w:r>
      <w:proofErr w:type="spellStart"/>
      <w:r w:rsidRPr="00631AAC">
        <w:rPr>
          <w:rFonts w:ascii="Times New Roman" w:hAnsi="Times New Roman" w:cs="Times New Roman"/>
          <w:sz w:val="24"/>
          <w:szCs w:val="24"/>
        </w:rPr>
        <w:t>spillover</w:t>
      </w:r>
      <w:proofErr w:type="spellEnd"/>
      <w:r w:rsidRPr="00631AAC">
        <w:rPr>
          <w:rFonts w:ascii="Times New Roman" w:hAnsi="Times New Roman" w:cs="Times New Roman"/>
          <w:sz w:val="24"/>
          <w:szCs w:val="24"/>
        </w:rPr>
        <w:t xml:space="preserve"> effect of tax enforcement is that it improves the quality of </w:t>
      </w:r>
      <w:r w:rsidR="00856456" w:rsidRPr="00631AAC">
        <w:rPr>
          <w:rFonts w:ascii="Times New Roman" w:hAnsi="Times New Roman" w:cs="Times New Roman"/>
          <w:sz w:val="24"/>
          <w:szCs w:val="24"/>
        </w:rPr>
        <w:t xml:space="preserve">the </w:t>
      </w:r>
      <w:r w:rsidRPr="00631AAC">
        <w:rPr>
          <w:rFonts w:ascii="Times New Roman" w:hAnsi="Times New Roman" w:cs="Times New Roman"/>
          <w:sz w:val="24"/>
          <w:szCs w:val="24"/>
        </w:rPr>
        <w:t>information available to outsiders (Desai et al. 2007; Hanlon et al. 2014). Also, tax enforcement could lessen information asymmetry by reducing managers</w:t>
      </w:r>
      <w:r w:rsidR="00243C45" w:rsidRPr="00631AAC">
        <w:rPr>
          <w:rFonts w:ascii="Times New Roman" w:hAnsi="Times New Roman" w:cs="Times New Roman"/>
          <w:sz w:val="24"/>
          <w:szCs w:val="24"/>
        </w:rPr>
        <w:t>'</w:t>
      </w:r>
      <w:r w:rsidRPr="00631AAC">
        <w:rPr>
          <w:rFonts w:ascii="Times New Roman" w:hAnsi="Times New Roman" w:cs="Times New Roman"/>
          <w:sz w:val="24"/>
          <w:szCs w:val="24"/>
        </w:rPr>
        <w:t xml:space="preserve"> incentives to divert firm resources for their benefit. Desai and Dharmapala (2009) </w:t>
      </w:r>
      <w:r w:rsidR="00856456" w:rsidRPr="00631AAC">
        <w:rPr>
          <w:rFonts w:ascii="Times New Roman" w:hAnsi="Times New Roman" w:cs="Times New Roman"/>
          <w:sz w:val="24"/>
          <w:szCs w:val="24"/>
        </w:rPr>
        <w:t xml:space="preserve">maintain </w:t>
      </w:r>
      <w:r w:rsidRPr="00631AAC">
        <w:rPr>
          <w:rFonts w:ascii="Times New Roman" w:hAnsi="Times New Roman" w:cs="Times New Roman"/>
          <w:sz w:val="24"/>
          <w:szCs w:val="24"/>
        </w:rPr>
        <w:t>that stricter tax enforcement prevents firms' insiders from misusing corporate income. Managers could exploit the obfuscation of the firms' information environment</w:t>
      </w:r>
      <w:r w:rsidR="00856456" w:rsidRPr="00631AAC">
        <w:rPr>
          <w:rFonts w:ascii="Times New Roman" w:hAnsi="Times New Roman" w:cs="Times New Roman"/>
          <w:sz w:val="24"/>
          <w:szCs w:val="24"/>
        </w:rPr>
        <w:t xml:space="preserve"> that</w:t>
      </w:r>
      <w:r w:rsidRPr="00631AAC">
        <w:rPr>
          <w:rFonts w:ascii="Times New Roman" w:hAnsi="Times New Roman" w:cs="Times New Roman"/>
          <w:sz w:val="24"/>
          <w:szCs w:val="24"/>
        </w:rPr>
        <w:t xml:space="preserve"> stems from aggressive tax practices to conceal rent-seeking from outsiders (</w:t>
      </w:r>
      <w:proofErr w:type="spellStart"/>
      <w:r w:rsidRPr="00631AAC">
        <w:rPr>
          <w:rFonts w:ascii="Times New Roman" w:hAnsi="Times New Roman" w:cs="Times New Roman"/>
          <w:sz w:val="24"/>
          <w:szCs w:val="24"/>
        </w:rPr>
        <w:t>Leuz</w:t>
      </w:r>
      <w:proofErr w:type="spellEnd"/>
      <w:r w:rsidRPr="00631AAC">
        <w:rPr>
          <w:rFonts w:ascii="Times New Roman" w:hAnsi="Times New Roman" w:cs="Times New Roman"/>
          <w:sz w:val="24"/>
          <w:szCs w:val="24"/>
        </w:rPr>
        <w:t xml:space="preserve"> et al. 2003). Jia and Gao (2021) provide recent evidence </w:t>
      </w:r>
      <w:r w:rsidR="00E91709" w:rsidRPr="00631AAC">
        <w:rPr>
          <w:rFonts w:ascii="Times New Roman" w:hAnsi="Times New Roman" w:cs="Times New Roman"/>
          <w:sz w:val="24"/>
          <w:szCs w:val="24"/>
        </w:rPr>
        <w:t xml:space="preserve">that </w:t>
      </w:r>
      <w:r w:rsidRPr="00631AAC">
        <w:rPr>
          <w:rFonts w:ascii="Times New Roman" w:hAnsi="Times New Roman" w:cs="Times New Roman"/>
          <w:sz w:val="24"/>
          <w:szCs w:val="24"/>
        </w:rPr>
        <w:t xml:space="preserve">US firms </w:t>
      </w:r>
      <w:proofErr w:type="spellStart"/>
      <w:r w:rsidRPr="00631AAC">
        <w:rPr>
          <w:rFonts w:ascii="Times New Roman" w:hAnsi="Times New Roman" w:cs="Times New Roman"/>
          <w:sz w:val="24"/>
          <w:szCs w:val="24"/>
        </w:rPr>
        <w:t>favor</w:t>
      </w:r>
      <w:proofErr w:type="spellEnd"/>
      <w:r w:rsidRPr="00631AAC">
        <w:rPr>
          <w:rFonts w:ascii="Times New Roman" w:hAnsi="Times New Roman" w:cs="Times New Roman"/>
          <w:sz w:val="24"/>
          <w:szCs w:val="24"/>
        </w:rPr>
        <w:t xml:space="preserve"> this source of managerial diversion. Therefore, by improving firms' information environment, tax enforcement also reduces the potential for managerial diversion (El Ghoul et al. 2011; Mironov 2013). Overall, </w:t>
      </w:r>
      <w:r w:rsidR="001828EF" w:rsidRPr="00631AAC">
        <w:rPr>
          <w:rFonts w:ascii="Times New Roman" w:hAnsi="Times New Roman" w:cs="Times New Roman"/>
          <w:sz w:val="24"/>
          <w:szCs w:val="24"/>
        </w:rPr>
        <w:t xml:space="preserve">IRS monitoring could decrease information asymmetry by improving </w:t>
      </w:r>
      <w:r w:rsidR="00856456" w:rsidRPr="00631AAC">
        <w:rPr>
          <w:rFonts w:ascii="Times New Roman" w:hAnsi="Times New Roman" w:cs="Times New Roman"/>
          <w:sz w:val="24"/>
          <w:szCs w:val="24"/>
        </w:rPr>
        <w:t xml:space="preserve">the quality of </w:t>
      </w:r>
      <w:r w:rsidR="001828EF" w:rsidRPr="00631AAC">
        <w:rPr>
          <w:rFonts w:ascii="Times New Roman" w:hAnsi="Times New Roman" w:cs="Times New Roman"/>
          <w:sz w:val="24"/>
          <w:szCs w:val="24"/>
        </w:rPr>
        <w:t>corporate information and restricting the potential for managerial diversion</w:t>
      </w:r>
      <w:r w:rsidRPr="00631AAC">
        <w:rPr>
          <w:rFonts w:ascii="Times New Roman" w:hAnsi="Times New Roman" w:cs="Times New Roman"/>
          <w:sz w:val="24"/>
          <w:szCs w:val="24"/>
        </w:rPr>
        <w:t>.</w:t>
      </w:r>
    </w:p>
    <w:p w14:paraId="2C6A4A3A" w14:textId="19F9D046" w:rsidR="00FE253C" w:rsidRPr="00631AAC" w:rsidRDefault="00FE253C" w:rsidP="001203E2">
      <w:pPr>
        <w:spacing w:after="0" w:line="360" w:lineRule="auto"/>
        <w:ind w:firstLine="567"/>
        <w:contextualSpacing/>
        <w:jc w:val="both"/>
        <w:rPr>
          <w:rFonts w:ascii="Times New Roman" w:hAnsi="Times New Roman" w:cs="Times New Roman"/>
          <w:sz w:val="24"/>
          <w:szCs w:val="24"/>
        </w:rPr>
      </w:pPr>
      <w:bookmarkStart w:id="2" w:name="_Hlk106275378"/>
      <w:r w:rsidRPr="00631AAC">
        <w:rPr>
          <w:rFonts w:ascii="Times New Roman" w:hAnsi="Times New Roman" w:cs="Times New Roman"/>
          <w:sz w:val="24"/>
          <w:szCs w:val="24"/>
        </w:rPr>
        <w:t xml:space="preserve">A decrease in information asymmetry could facilitate two potential channels through which IRS monitoring could decrease the cost of bank loans. The first is that the improved corporate information environment may enable banks to dedicate fewer resources to their screening and monitoring when evaluating borrowers. The second potential channel is an increase in borrowers' bargaining power </w:t>
      </w:r>
      <w:r w:rsidRPr="00631AAC">
        <w:rPr>
          <w:rFonts w:asciiTheme="majorBidi" w:hAnsiTheme="majorBidi" w:cstheme="majorBidi"/>
          <w:i/>
          <w:iCs/>
          <w:sz w:val="24"/>
          <w:szCs w:val="24"/>
        </w:rPr>
        <w:t>vis-</w:t>
      </w:r>
      <w:r w:rsidRPr="00631AAC">
        <w:rPr>
          <w:rFonts w:asciiTheme="majorBidi" w:hAnsiTheme="majorBidi" w:cstheme="majorBidi"/>
          <w:i/>
          <w:iCs/>
          <w:color w:val="202124"/>
          <w:sz w:val="24"/>
          <w:szCs w:val="24"/>
          <w:shd w:val="clear" w:color="auto" w:fill="FFFFFF"/>
        </w:rPr>
        <w:t>à</w:t>
      </w:r>
      <w:r w:rsidRPr="00631AAC">
        <w:rPr>
          <w:rFonts w:asciiTheme="majorBidi" w:hAnsiTheme="majorBidi" w:cstheme="majorBidi"/>
          <w:i/>
          <w:iCs/>
          <w:sz w:val="24"/>
          <w:szCs w:val="24"/>
        </w:rPr>
        <w:t>-vis</w:t>
      </w:r>
      <w:r w:rsidRPr="00631AAC">
        <w:rPr>
          <w:rFonts w:ascii="Times New Roman" w:hAnsi="Times New Roman" w:cs="Times New Roman"/>
          <w:sz w:val="24"/>
          <w:szCs w:val="24"/>
        </w:rPr>
        <w:t xml:space="preserve"> banks. When setting loan prices, banks consider the degree to which borrowers could access alternative sources of external </w:t>
      </w:r>
      <w:r w:rsidR="00AA479A" w:rsidRPr="00631AAC">
        <w:rPr>
          <w:rFonts w:ascii="Times New Roman" w:hAnsi="Times New Roman" w:cs="Times New Roman"/>
          <w:sz w:val="24"/>
          <w:szCs w:val="24"/>
        </w:rPr>
        <w:t xml:space="preserve">financing </w:t>
      </w:r>
      <w:r w:rsidRPr="00631AAC">
        <w:rPr>
          <w:rFonts w:ascii="Times New Roman" w:hAnsi="Times New Roman" w:cs="Times New Roman"/>
          <w:sz w:val="24"/>
          <w:szCs w:val="24"/>
        </w:rPr>
        <w:t xml:space="preserve">(e.g., other banks or the public markets) at competitive prices (Sharpe 1990; </w:t>
      </w:r>
      <w:proofErr w:type="spellStart"/>
      <w:r w:rsidRPr="00631AAC">
        <w:rPr>
          <w:rFonts w:ascii="Times New Roman" w:hAnsi="Times New Roman" w:cs="Times New Roman"/>
          <w:sz w:val="24"/>
          <w:szCs w:val="24"/>
        </w:rPr>
        <w:t>Rajan</w:t>
      </w:r>
      <w:proofErr w:type="spellEnd"/>
      <w:r w:rsidR="00B70EBB" w:rsidRPr="00631AAC">
        <w:rPr>
          <w:rFonts w:ascii="Times New Roman" w:hAnsi="Times New Roman" w:cs="Times New Roman"/>
          <w:sz w:val="24"/>
          <w:szCs w:val="24"/>
        </w:rPr>
        <w:t xml:space="preserve"> </w:t>
      </w:r>
      <w:r w:rsidRPr="00631AAC">
        <w:rPr>
          <w:rFonts w:ascii="Times New Roman" w:hAnsi="Times New Roman" w:cs="Times New Roman"/>
          <w:sz w:val="24"/>
          <w:szCs w:val="24"/>
        </w:rPr>
        <w:t xml:space="preserve">1992). </w:t>
      </w:r>
      <w:r w:rsidR="00AA479A" w:rsidRPr="00631AAC">
        <w:rPr>
          <w:rFonts w:ascii="Times New Roman" w:hAnsi="Times New Roman" w:cs="Times New Roman"/>
          <w:sz w:val="24"/>
          <w:szCs w:val="24"/>
        </w:rPr>
        <w:t xml:space="preserve">An improvement </w:t>
      </w:r>
      <w:r w:rsidRPr="00631AAC">
        <w:rPr>
          <w:rFonts w:ascii="Times New Roman" w:hAnsi="Times New Roman" w:cs="Times New Roman"/>
          <w:sz w:val="24"/>
          <w:szCs w:val="24"/>
        </w:rPr>
        <w:t xml:space="preserve">in borrowers' information environment could ease such access and prompt </w:t>
      </w:r>
      <w:r w:rsidR="00AA479A" w:rsidRPr="00631AAC">
        <w:rPr>
          <w:rFonts w:ascii="Times New Roman" w:hAnsi="Times New Roman" w:cs="Times New Roman"/>
          <w:sz w:val="24"/>
          <w:szCs w:val="24"/>
        </w:rPr>
        <w:t xml:space="preserve">these alternates </w:t>
      </w:r>
      <w:r w:rsidRPr="00631AAC">
        <w:rPr>
          <w:rFonts w:ascii="Times New Roman" w:hAnsi="Times New Roman" w:cs="Times New Roman"/>
          <w:sz w:val="24"/>
          <w:szCs w:val="24"/>
        </w:rPr>
        <w:t>to become more contestable (</w:t>
      </w:r>
      <w:r w:rsidR="00E766EB" w:rsidRPr="00631AAC">
        <w:rPr>
          <w:rFonts w:ascii="Times New Roman" w:hAnsi="Times New Roman" w:cs="Times New Roman"/>
          <w:sz w:val="24"/>
          <w:szCs w:val="24"/>
        </w:rPr>
        <w:t xml:space="preserve">Mazumdar and Sengupta </w:t>
      </w:r>
      <w:r w:rsidR="00672F44" w:rsidRPr="00631AAC">
        <w:rPr>
          <w:rFonts w:ascii="Times New Roman" w:hAnsi="Times New Roman" w:cs="Times New Roman"/>
          <w:sz w:val="24"/>
          <w:szCs w:val="24"/>
        </w:rPr>
        <w:t>2005</w:t>
      </w:r>
      <w:r w:rsidR="00E766EB" w:rsidRPr="00631AAC">
        <w:rPr>
          <w:rFonts w:ascii="Times New Roman" w:hAnsi="Times New Roman" w:cs="Times New Roman"/>
          <w:sz w:val="24"/>
          <w:szCs w:val="24"/>
        </w:rPr>
        <w:t xml:space="preserve">; </w:t>
      </w:r>
      <w:proofErr w:type="spellStart"/>
      <w:r w:rsidRPr="00631AAC">
        <w:rPr>
          <w:rFonts w:ascii="Times New Roman" w:hAnsi="Times New Roman" w:cs="Times New Roman"/>
          <w:sz w:val="24"/>
          <w:szCs w:val="24"/>
        </w:rPr>
        <w:t>Schenone</w:t>
      </w:r>
      <w:proofErr w:type="spellEnd"/>
      <w:r w:rsidRPr="00631AAC">
        <w:rPr>
          <w:rFonts w:ascii="Times New Roman" w:hAnsi="Times New Roman" w:cs="Times New Roman"/>
          <w:sz w:val="24"/>
          <w:szCs w:val="24"/>
        </w:rPr>
        <w:t xml:space="preserve"> 2010; Kim et al. 2011; </w:t>
      </w:r>
      <w:proofErr w:type="spellStart"/>
      <w:r w:rsidRPr="00631AAC">
        <w:rPr>
          <w:rFonts w:ascii="Times New Roman" w:hAnsi="Times New Roman" w:cs="Times New Roman"/>
          <w:sz w:val="24"/>
          <w:szCs w:val="24"/>
        </w:rPr>
        <w:t>Florou</w:t>
      </w:r>
      <w:proofErr w:type="spellEnd"/>
      <w:r w:rsidRPr="00631AAC">
        <w:rPr>
          <w:rFonts w:ascii="Times New Roman" w:hAnsi="Times New Roman" w:cs="Times New Roman"/>
          <w:sz w:val="24"/>
          <w:szCs w:val="24"/>
        </w:rPr>
        <w:t xml:space="preserve"> and </w:t>
      </w:r>
      <w:proofErr w:type="spellStart"/>
      <w:r w:rsidRPr="00631AAC">
        <w:rPr>
          <w:rFonts w:ascii="Times New Roman" w:hAnsi="Times New Roman" w:cs="Times New Roman"/>
          <w:sz w:val="24"/>
          <w:szCs w:val="24"/>
        </w:rPr>
        <w:t>Kosi</w:t>
      </w:r>
      <w:proofErr w:type="spellEnd"/>
      <w:r w:rsidRPr="00631AAC">
        <w:rPr>
          <w:rFonts w:ascii="Times New Roman" w:hAnsi="Times New Roman" w:cs="Times New Roman"/>
          <w:sz w:val="24"/>
          <w:szCs w:val="24"/>
        </w:rPr>
        <w:t xml:space="preserve"> 2015; Cahn et al. 2021; </w:t>
      </w:r>
      <w:proofErr w:type="spellStart"/>
      <w:r w:rsidRPr="00631AAC">
        <w:rPr>
          <w:rFonts w:ascii="Times New Roman" w:hAnsi="Times New Roman" w:cs="Times New Roman"/>
          <w:sz w:val="24"/>
          <w:szCs w:val="24"/>
        </w:rPr>
        <w:t>Saidi</w:t>
      </w:r>
      <w:proofErr w:type="spellEnd"/>
      <w:r w:rsidRPr="00631AAC">
        <w:rPr>
          <w:rFonts w:ascii="Times New Roman" w:hAnsi="Times New Roman" w:cs="Times New Roman"/>
          <w:sz w:val="24"/>
          <w:szCs w:val="24"/>
        </w:rPr>
        <w:t xml:space="preserve"> and </w:t>
      </w:r>
      <w:proofErr w:type="spellStart"/>
      <w:r w:rsidRPr="00631AAC">
        <w:rPr>
          <w:rFonts w:ascii="Times New Roman" w:hAnsi="Times New Roman" w:cs="Times New Roman"/>
          <w:sz w:val="24"/>
          <w:szCs w:val="24"/>
        </w:rPr>
        <w:t>Zaldokas</w:t>
      </w:r>
      <w:proofErr w:type="spellEnd"/>
      <w:r w:rsidRPr="00631AAC">
        <w:rPr>
          <w:rFonts w:ascii="Times New Roman" w:hAnsi="Times New Roman" w:cs="Times New Roman"/>
          <w:sz w:val="24"/>
          <w:szCs w:val="24"/>
        </w:rPr>
        <w:t xml:space="preserve"> 2021). </w:t>
      </w:r>
    </w:p>
    <w:p w14:paraId="04AE61AD" w14:textId="036A327E" w:rsidR="00FE253C" w:rsidRPr="00631AAC" w:rsidRDefault="00FE253C" w:rsidP="001203E2">
      <w:pPr>
        <w:spacing w:after="0" w:line="360" w:lineRule="auto"/>
        <w:ind w:firstLine="567"/>
        <w:contextualSpacing/>
        <w:jc w:val="both"/>
        <w:rPr>
          <w:rFonts w:ascii="Times New Roman" w:hAnsi="Times New Roman" w:cs="Times New Roman"/>
          <w:sz w:val="24"/>
          <w:szCs w:val="24"/>
        </w:rPr>
      </w:pPr>
      <w:r w:rsidRPr="00631AAC">
        <w:rPr>
          <w:rFonts w:ascii="Times New Roman" w:hAnsi="Times New Roman" w:cs="Times New Roman"/>
          <w:sz w:val="24"/>
          <w:szCs w:val="24"/>
        </w:rPr>
        <w:t xml:space="preserve">Several studies </w:t>
      </w:r>
      <w:r w:rsidR="00E91709" w:rsidRPr="00631AAC">
        <w:rPr>
          <w:rFonts w:ascii="Times New Roman" w:hAnsi="Times New Roman" w:cs="Times New Roman"/>
          <w:sz w:val="24"/>
          <w:szCs w:val="24"/>
        </w:rPr>
        <w:t xml:space="preserve">have </w:t>
      </w:r>
      <w:r w:rsidRPr="00631AAC">
        <w:rPr>
          <w:rFonts w:ascii="Times New Roman" w:hAnsi="Times New Roman" w:cs="Times New Roman"/>
          <w:sz w:val="24"/>
          <w:szCs w:val="24"/>
        </w:rPr>
        <w:t>show</w:t>
      </w:r>
      <w:r w:rsidR="00E91709" w:rsidRPr="00631AAC">
        <w:rPr>
          <w:rFonts w:ascii="Times New Roman" w:hAnsi="Times New Roman" w:cs="Times New Roman"/>
          <w:sz w:val="24"/>
          <w:szCs w:val="24"/>
        </w:rPr>
        <w:t>n</w:t>
      </w:r>
      <w:r w:rsidRPr="00631AAC">
        <w:rPr>
          <w:rFonts w:ascii="Times New Roman" w:hAnsi="Times New Roman" w:cs="Times New Roman"/>
          <w:sz w:val="24"/>
          <w:szCs w:val="24"/>
        </w:rPr>
        <w:t xml:space="preserve"> that the public and private markets for external </w:t>
      </w:r>
      <w:r w:rsidR="00AA479A" w:rsidRPr="00631AAC">
        <w:rPr>
          <w:rFonts w:ascii="Times New Roman" w:hAnsi="Times New Roman" w:cs="Times New Roman"/>
          <w:sz w:val="24"/>
          <w:szCs w:val="24"/>
        </w:rPr>
        <w:t xml:space="preserve">financing </w:t>
      </w:r>
      <w:r w:rsidRPr="00631AAC">
        <w:rPr>
          <w:rFonts w:ascii="Times New Roman" w:hAnsi="Times New Roman" w:cs="Times New Roman"/>
          <w:sz w:val="24"/>
          <w:szCs w:val="24"/>
        </w:rPr>
        <w:t xml:space="preserve">value IRS monitoring. Regarding the public markets, </w:t>
      </w:r>
      <w:proofErr w:type="spellStart"/>
      <w:r w:rsidRPr="00631AAC">
        <w:rPr>
          <w:rFonts w:ascii="Times New Roman" w:hAnsi="Times New Roman" w:cs="Times New Roman"/>
          <w:sz w:val="24"/>
          <w:szCs w:val="24"/>
        </w:rPr>
        <w:t>Guedhami</w:t>
      </w:r>
      <w:proofErr w:type="spellEnd"/>
      <w:r w:rsidRPr="00631AAC">
        <w:rPr>
          <w:rFonts w:ascii="Times New Roman" w:hAnsi="Times New Roman" w:cs="Times New Roman"/>
          <w:sz w:val="24"/>
          <w:szCs w:val="24"/>
        </w:rPr>
        <w:t xml:space="preserve"> and Pittman (2008) show that IRS monitoring decreases the cost of bonds, while El Ghoul et al. (2011) find a negative association between IRS monitoring and the cost of equity. Bauer et al. (2020) </w:t>
      </w:r>
      <w:r w:rsidR="00AA479A" w:rsidRPr="00631AAC">
        <w:rPr>
          <w:rFonts w:ascii="Times New Roman" w:hAnsi="Times New Roman" w:cs="Times New Roman"/>
          <w:sz w:val="24"/>
          <w:szCs w:val="24"/>
        </w:rPr>
        <w:t xml:space="preserve">show </w:t>
      </w:r>
      <w:r w:rsidRPr="00631AAC">
        <w:rPr>
          <w:rFonts w:ascii="Times New Roman" w:hAnsi="Times New Roman" w:cs="Times New Roman"/>
          <w:sz w:val="24"/>
          <w:szCs w:val="24"/>
        </w:rPr>
        <w:t xml:space="preserve">a negative relationship between IRS monitoring and the crash risk of stocks. Concerning the private debt market, </w:t>
      </w:r>
      <w:proofErr w:type="spellStart"/>
      <w:r w:rsidRPr="00631AAC">
        <w:rPr>
          <w:rFonts w:ascii="Times New Roman" w:hAnsi="Times New Roman" w:cs="Times New Roman"/>
          <w:sz w:val="24"/>
          <w:szCs w:val="24"/>
        </w:rPr>
        <w:t>Gallemore</w:t>
      </w:r>
      <w:proofErr w:type="spellEnd"/>
      <w:r w:rsidRPr="00631AAC">
        <w:rPr>
          <w:rFonts w:ascii="Times New Roman" w:hAnsi="Times New Roman" w:cs="Times New Roman"/>
          <w:sz w:val="24"/>
          <w:szCs w:val="24"/>
        </w:rPr>
        <w:t xml:space="preserve"> and Jacob (2020) find that banks increase their lending activity when IRS monitoring </w:t>
      </w:r>
      <w:r w:rsidRPr="00631AAC">
        <w:rPr>
          <w:rFonts w:ascii="Times New Roman" w:hAnsi="Times New Roman" w:cs="Times New Roman"/>
          <w:sz w:val="24"/>
          <w:szCs w:val="24"/>
        </w:rPr>
        <w:lastRenderedPageBreak/>
        <w:t>is more stringent.</w:t>
      </w:r>
      <w:r w:rsidRPr="00631AAC">
        <w:rPr>
          <w:rStyle w:val="FootnoteReference"/>
          <w:rFonts w:ascii="Times New Roman" w:hAnsi="Times New Roman" w:cs="Times New Roman"/>
          <w:sz w:val="24"/>
          <w:szCs w:val="24"/>
        </w:rPr>
        <w:footnoteReference w:id="3"/>
      </w:r>
      <w:r w:rsidRPr="00631AAC">
        <w:rPr>
          <w:rFonts w:ascii="Times New Roman" w:hAnsi="Times New Roman" w:cs="Times New Roman"/>
          <w:sz w:val="24"/>
          <w:szCs w:val="24"/>
        </w:rPr>
        <w:t xml:space="preserve">  Together, these studies indicate that IRS monitoring could facilitate easier access to the public and private markets of external </w:t>
      </w:r>
      <w:r w:rsidR="00AA479A" w:rsidRPr="00631AAC">
        <w:rPr>
          <w:rFonts w:ascii="Times New Roman" w:hAnsi="Times New Roman" w:cs="Times New Roman"/>
          <w:sz w:val="24"/>
          <w:szCs w:val="24"/>
        </w:rPr>
        <w:t>financing</w:t>
      </w:r>
      <w:r w:rsidRPr="00631AAC">
        <w:rPr>
          <w:rFonts w:ascii="Times New Roman" w:hAnsi="Times New Roman" w:cs="Times New Roman"/>
          <w:sz w:val="24"/>
          <w:szCs w:val="24"/>
        </w:rPr>
        <w:t>.</w:t>
      </w:r>
      <w:r w:rsidRPr="00631AAC">
        <w:rPr>
          <w:rStyle w:val="FootnoteReference"/>
          <w:rFonts w:ascii="Times New Roman" w:hAnsi="Times New Roman" w:cs="Times New Roman"/>
          <w:sz w:val="24"/>
          <w:szCs w:val="24"/>
        </w:rPr>
        <w:footnoteReference w:id="4"/>
      </w:r>
      <w:r w:rsidRPr="00631AAC">
        <w:rPr>
          <w:rFonts w:ascii="Times New Roman" w:hAnsi="Times New Roman" w:cs="Times New Roman"/>
          <w:sz w:val="24"/>
          <w:szCs w:val="24"/>
        </w:rPr>
        <w:t xml:space="preserve"> Improved access to alternative </w:t>
      </w:r>
      <w:r w:rsidR="00AA479A" w:rsidRPr="00631AAC">
        <w:rPr>
          <w:rFonts w:ascii="Times New Roman" w:hAnsi="Times New Roman" w:cs="Times New Roman"/>
          <w:sz w:val="24"/>
          <w:szCs w:val="24"/>
        </w:rPr>
        <w:t>sources</w:t>
      </w:r>
      <w:r w:rsidRPr="00631AAC">
        <w:rPr>
          <w:rFonts w:ascii="Times New Roman" w:hAnsi="Times New Roman" w:cs="Times New Roman"/>
          <w:sz w:val="24"/>
          <w:szCs w:val="24"/>
        </w:rPr>
        <w:t xml:space="preserve"> could increase the bargaining power of borrowing firms</w:t>
      </w:r>
      <w:r w:rsidR="00AA479A" w:rsidRPr="00631AAC">
        <w:rPr>
          <w:rFonts w:ascii="Times New Roman" w:hAnsi="Times New Roman" w:cs="Times New Roman"/>
          <w:sz w:val="24"/>
          <w:szCs w:val="24"/>
        </w:rPr>
        <w:t xml:space="preserve"> that</w:t>
      </w:r>
      <w:r w:rsidRPr="00631AAC">
        <w:rPr>
          <w:rFonts w:ascii="Times New Roman" w:hAnsi="Times New Roman" w:cs="Times New Roman"/>
          <w:sz w:val="24"/>
          <w:szCs w:val="24"/>
        </w:rPr>
        <w:t xml:space="preserve"> may push banks to reduce </w:t>
      </w:r>
      <w:r w:rsidR="00E91709" w:rsidRPr="00631AAC">
        <w:rPr>
          <w:rFonts w:ascii="Times New Roman" w:hAnsi="Times New Roman" w:cs="Times New Roman"/>
          <w:sz w:val="24"/>
          <w:szCs w:val="24"/>
        </w:rPr>
        <w:t xml:space="preserve">their </w:t>
      </w:r>
      <w:r w:rsidRPr="00631AAC">
        <w:rPr>
          <w:rFonts w:ascii="Times New Roman" w:hAnsi="Times New Roman" w:cs="Times New Roman"/>
          <w:sz w:val="24"/>
          <w:szCs w:val="24"/>
        </w:rPr>
        <w:t xml:space="preserve">costs to maintain their </w:t>
      </w:r>
      <w:r w:rsidR="00E91709" w:rsidRPr="00631AAC">
        <w:rPr>
          <w:rFonts w:ascii="Times New Roman" w:hAnsi="Times New Roman" w:cs="Times New Roman"/>
          <w:sz w:val="24"/>
          <w:szCs w:val="24"/>
        </w:rPr>
        <w:t xml:space="preserve">customer </w:t>
      </w:r>
      <w:r w:rsidRPr="00631AAC">
        <w:rPr>
          <w:rFonts w:ascii="Times New Roman" w:hAnsi="Times New Roman" w:cs="Times New Roman"/>
          <w:sz w:val="24"/>
          <w:szCs w:val="24"/>
        </w:rPr>
        <w:t xml:space="preserve">base. </w:t>
      </w:r>
    </w:p>
    <w:bookmarkEnd w:id="2"/>
    <w:p w14:paraId="30E5CBB7" w14:textId="06582A30" w:rsidR="00FE253C" w:rsidRPr="00631AAC" w:rsidRDefault="00FE253C" w:rsidP="001203E2">
      <w:pPr>
        <w:spacing w:after="0" w:line="360" w:lineRule="auto"/>
        <w:ind w:firstLine="567"/>
        <w:contextualSpacing/>
        <w:jc w:val="both"/>
        <w:rPr>
          <w:rFonts w:ascii="Times New Roman" w:hAnsi="Times New Roman" w:cs="Times New Roman"/>
          <w:sz w:val="24"/>
          <w:szCs w:val="24"/>
        </w:rPr>
      </w:pPr>
      <w:r w:rsidRPr="00631AAC">
        <w:rPr>
          <w:rFonts w:ascii="Times New Roman" w:hAnsi="Times New Roman" w:cs="Times New Roman"/>
          <w:sz w:val="24"/>
          <w:szCs w:val="24"/>
        </w:rPr>
        <w:t xml:space="preserve">Based on the above discussion, we conjecture that </w:t>
      </w:r>
      <w:r w:rsidR="00AA479A" w:rsidRPr="00631AAC">
        <w:rPr>
          <w:rFonts w:ascii="Times New Roman" w:hAnsi="Times New Roman" w:cs="Times New Roman"/>
          <w:sz w:val="24"/>
          <w:szCs w:val="24"/>
        </w:rPr>
        <w:t>more stringent IRS monitoring could le</w:t>
      </w:r>
      <w:r w:rsidR="00E21508" w:rsidRPr="00631AAC">
        <w:rPr>
          <w:rFonts w:ascii="Times New Roman" w:hAnsi="Times New Roman" w:cs="Times New Roman"/>
          <w:sz w:val="24"/>
          <w:szCs w:val="24"/>
        </w:rPr>
        <w:t>a</w:t>
      </w:r>
      <w:r w:rsidR="00AA479A" w:rsidRPr="00631AAC">
        <w:rPr>
          <w:rFonts w:ascii="Times New Roman" w:hAnsi="Times New Roman" w:cs="Times New Roman"/>
          <w:sz w:val="24"/>
          <w:szCs w:val="24"/>
        </w:rPr>
        <w:t xml:space="preserve">d to lower bank loan spreads for </w:t>
      </w:r>
      <w:r w:rsidRPr="00631AAC">
        <w:rPr>
          <w:rFonts w:ascii="Times New Roman" w:hAnsi="Times New Roman" w:cs="Times New Roman"/>
          <w:sz w:val="24"/>
          <w:szCs w:val="24"/>
        </w:rPr>
        <w:t>firms. Our first and main hypothesis (</w:t>
      </w:r>
      <w:r w:rsidRPr="00631AAC">
        <w:rPr>
          <w:rFonts w:ascii="Times New Roman" w:hAnsi="Times New Roman" w:cs="Times New Roman"/>
          <w:b/>
          <w:bCs/>
          <w:i/>
          <w:iCs/>
          <w:sz w:val="24"/>
          <w:szCs w:val="24"/>
        </w:rPr>
        <w:t>H.1</w:t>
      </w:r>
      <w:r w:rsidRPr="00631AAC">
        <w:rPr>
          <w:rFonts w:ascii="Times New Roman" w:hAnsi="Times New Roman" w:cs="Times New Roman"/>
          <w:sz w:val="24"/>
          <w:szCs w:val="24"/>
        </w:rPr>
        <w:t>), therefore, is the following:</w:t>
      </w:r>
    </w:p>
    <w:p w14:paraId="73FF65BC" w14:textId="4960E9E3" w:rsidR="00FE253C" w:rsidRPr="00631AAC" w:rsidRDefault="00FE253C" w:rsidP="001203E2">
      <w:pPr>
        <w:spacing w:after="0" w:line="360" w:lineRule="auto"/>
        <w:contextualSpacing/>
        <w:jc w:val="both"/>
        <w:rPr>
          <w:rFonts w:ascii="Times New Roman" w:hAnsi="Times New Roman" w:cs="Times New Roman"/>
          <w:b/>
          <w:i/>
          <w:sz w:val="24"/>
          <w:szCs w:val="24"/>
        </w:rPr>
      </w:pPr>
      <w:r w:rsidRPr="00631AAC">
        <w:rPr>
          <w:rFonts w:ascii="Times New Roman" w:hAnsi="Times New Roman" w:cs="Times New Roman"/>
          <w:b/>
          <w:i/>
          <w:sz w:val="24"/>
          <w:szCs w:val="24"/>
        </w:rPr>
        <w:t xml:space="preserve"> H.1 IRS monitoring has a negative association with the cost of bank loans.</w:t>
      </w:r>
    </w:p>
    <w:p w14:paraId="058AABFB" w14:textId="77777777" w:rsidR="00AC0DDF" w:rsidRPr="00631AAC" w:rsidRDefault="00AC0DDF" w:rsidP="001203E2">
      <w:pPr>
        <w:spacing w:after="0" w:line="360" w:lineRule="auto"/>
        <w:jc w:val="both"/>
        <w:rPr>
          <w:rFonts w:ascii="Times New Roman" w:hAnsi="Times New Roman" w:cs="Times New Roman"/>
          <w:b/>
          <w:iCs/>
          <w:sz w:val="24"/>
          <w:szCs w:val="24"/>
        </w:rPr>
      </w:pPr>
    </w:p>
    <w:p w14:paraId="0E4A7091" w14:textId="33F46F5C" w:rsidR="00FE253C" w:rsidRPr="00631AAC" w:rsidRDefault="00FE253C" w:rsidP="001203E2">
      <w:pPr>
        <w:spacing w:after="0" w:line="360" w:lineRule="auto"/>
        <w:jc w:val="both"/>
        <w:rPr>
          <w:rFonts w:ascii="Times New Roman" w:hAnsi="Times New Roman" w:cs="Times New Roman"/>
          <w:b/>
          <w:iCs/>
          <w:sz w:val="24"/>
          <w:szCs w:val="24"/>
        </w:rPr>
      </w:pPr>
      <w:r w:rsidRPr="00631AAC">
        <w:rPr>
          <w:rFonts w:ascii="Times New Roman" w:hAnsi="Times New Roman" w:cs="Times New Roman"/>
          <w:b/>
          <w:iCs/>
          <w:sz w:val="24"/>
          <w:szCs w:val="24"/>
        </w:rPr>
        <w:t xml:space="preserve">2.2 The conditioning effect of lending relationships on the association </w:t>
      </w:r>
      <w:r w:rsidR="00A97F10" w:rsidRPr="00631AAC">
        <w:rPr>
          <w:rFonts w:ascii="Times New Roman" w:hAnsi="Times New Roman" w:cs="Times New Roman"/>
          <w:b/>
          <w:iCs/>
          <w:sz w:val="24"/>
          <w:szCs w:val="24"/>
        </w:rPr>
        <w:t xml:space="preserve">of </w:t>
      </w:r>
      <w:r w:rsidRPr="00631AAC">
        <w:rPr>
          <w:rFonts w:ascii="Times New Roman" w:hAnsi="Times New Roman" w:cs="Times New Roman"/>
          <w:b/>
          <w:iCs/>
          <w:sz w:val="24"/>
          <w:szCs w:val="24"/>
        </w:rPr>
        <w:t>IRS monitoring with the cost of bank loans</w:t>
      </w:r>
    </w:p>
    <w:p w14:paraId="58CD177B" w14:textId="77777777" w:rsidR="00FE253C" w:rsidRPr="00631AAC" w:rsidRDefault="00FE253C" w:rsidP="001203E2">
      <w:pPr>
        <w:spacing w:line="360" w:lineRule="auto"/>
        <w:contextualSpacing/>
        <w:jc w:val="both"/>
        <w:rPr>
          <w:rFonts w:ascii="Times New Roman" w:hAnsi="Times New Roman" w:cs="Times New Roman"/>
          <w:sz w:val="24"/>
          <w:szCs w:val="24"/>
        </w:rPr>
      </w:pPr>
      <w:r w:rsidRPr="00631AAC">
        <w:rPr>
          <w:rFonts w:ascii="Times New Roman" w:hAnsi="Times New Roman" w:cs="Times New Roman"/>
          <w:sz w:val="24"/>
          <w:szCs w:val="24"/>
        </w:rPr>
        <w:t xml:space="preserve">To identify the dominant channel through which IRS monitoring could reduce the cost of bank loans, we examine if lending relationships could influence the association between IRS monitoring and loan spreads. Using lending relationships as a potential mediating factor to investigate which of the two potential channels prevails has a solid theoretical basis. </w:t>
      </w:r>
    </w:p>
    <w:p w14:paraId="4F0ABB59" w14:textId="69A9FA8F" w:rsidR="00FE253C" w:rsidRPr="00631AAC" w:rsidRDefault="00FE253C" w:rsidP="001203E2">
      <w:pPr>
        <w:spacing w:line="360" w:lineRule="auto"/>
        <w:ind w:firstLine="567"/>
        <w:contextualSpacing/>
        <w:jc w:val="both"/>
        <w:rPr>
          <w:rFonts w:ascii="Times New Roman" w:hAnsi="Times New Roman" w:cs="Times New Roman"/>
          <w:sz w:val="24"/>
          <w:szCs w:val="24"/>
        </w:rPr>
      </w:pPr>
      <w:r w:rsidRPr="00631AAC">
        <w:rPr>
          <w:rFonts w:ascii="Times New Roman" w:hAnsi="Times New Roman" w:cs="Times New Roman"/>
          <w:sz w:val="24"/>
          <w:szCs w:val="24"/>
        </w:rPr>
        <w:t xml:space="preserve">The literature </w:t>
      </w:r>
      <w:r w:rsidR="00BA50EB" w:rsidRPr="00631AAC">
        <w:rPr>
          <w:rFonts w:ascii="Times New Roman" w:hAnsi="Times New Roman" w:cs="Times New Roman"/>
          <w:sz w:val="24"/>
          <w:szCs w:val="24"/>
        </w:rPr>
        <w:t xml:space="preserve">has identified </w:t>
      </w:r>
      <w:r w:rsidRPr="00631AAC">
        <w:rPr>
          <w:rFonts w:ascii="Times New Roman" w:hAnsi="Times New Roman" w:cs="Times New Roman"/>
          <w:sz w:val="24"/>
          <w:szCs w:val="24"/>
        </w:rPr>
        <w:t>two distinct but coexisting features of lending relationships that relate information asymmetries with screening and monitoring costs and borrowers</w:t>
      </w:r>
      <w:r w:rsidR="00243C45" w:rsidRPr="00631AAC">
        <w:rPr>
          <w:rFonts w:ascii="Times New Roman" w:hAnsi="Times New Roman" w:cs="Times New Roman"/>
          <w:sz w:val="24"/>
          <w:szCs w:val="24"/>
        </w:rPr>
        <w:t>'</w:t>
      </w:r>
      <w:r w:rsidRPr="00631AAC">
        <w:rPr>
          <w:rFonts w:ascii="Times New Roman" w:hAnsi="Times New Roman" w:cs="Times New Roman"/>
          <w:sz w:val="24"/>
          <w:szCs w:val="24"/>
        </w:rPr>
        <w:t xml:space="preserve"> bargaining power (Alexandre 2014). The first feature associates the decrease in information asymmetry that lending relationships prompt with a reduction in screening and monitoring costs. Repeated lending interactions with the same firms give banks access to valuable private information about borrowers that otherwise would be costly to obtain (Diamond 1984; </w:t>
      </w:r>
      <w:proofErr w:type="spellStart"/>
      <w:r w:rsidRPr="00631AAC">
        <w:rPr>
          <w:rFonts w:ascii="Times New Roman" w:hAnsi="Times New Roman" w:cs="Times New Roman"/>
          <w:sz w:val="24"/>
          <w:szCs w:val="24"/>
        </w:rPr>
        <w:t>Rajan</w:t>
      </w:r>
      <w:proofErr w:type="spellEnd"/>
      <w:r w:rsidRPr="00631AAC">
        <w:rPr>
          <w:rFonts w:ascii="Times New Roman" w:hAnsi="Times New Roman" w:cs="Times New Roman"/>
          <w:sz w:val="24"/>
          <w:szCs w:val="24"/>
        </w:rPr>
        <w:t xml:space="preserve"> 1992). As lending relationships become intense, banks incur savings in screening and monitoring borrowers. Several studies </w:t>
      </w:r>
      <w:r w:rsidR="00E91709" w:rsidRPr="00631AAC">
        <w:rPr>
          <w:rFonts w:ascii="Times New Roman" w:hAnsi="Times New Roman" w:cs="Times New Roman"/>
          <w:sz w:val="24"/>
          <w:szCs w:val="24"/>
        </w:rPr>
        <w:t xml:space="preserve">have </w:t>
      </w:r>
      <w:r w:rsidRPr="00631AAC">
        <w:rPr>
          <w:rFonts w:ascii="Times New Roman" w:hAnsi="Times New Roman" w:cs="Times New Roman"/>
          <w:sz w:val="24"/>
          <w:szCs w:val="24"/>
        </w:rPr>
        <w:t>show</w:t>
      </w:r>
      <w:r w:rsidR="00E91709" w:rsidRPr="00631AAC">
        <w:rPr>
          <w:rFonts w:ascii="Times New Roman" w:hAnsi="Times New Roman" w:cs="Times New Roman"/>
          <w:sz w:val="24"/>
          <w:szCs w:val="24"/>
        </w:rPr>
        <w:t>n</w:t>
      </w:r>
      <w:r w:rsidRPr="00631AAC">
        <w:rPr>
          <w:rFonts w:ascii="Times New Roman" w:hAnsi="Times New Roman" w:cs="Times New Roman"/>
          <w:sz w:val="24"/>
          <w:szCs w:val="24"/>
        </w:rPr>
        <w:t xml:space="preserve"> that banks pass these savings </w:t>
      </w:r>
      <w:r w:rsidR="00BA50EB" w:rsidRPr="00631AAC">
        <w:rPr>
          <w:rFonts w:ascii="Times New Roman" w:hAnsi="Times New Roman" w:cs="Times New Roman"/>
          <w:sz w:val="24"/>
          <w:szCs w:val="24"/>
        </w:rPr>
        <w:t xml:space="preserve">on </w:t>
      </w:r>
      <w:r w:rsidRPr="00631AAC">
        <w:rPr>
          <w:rFonts w:ascii="Times New Roman" w:hAnsi="Times New Roman" w:cs="Times New Roman"/>
          <w:sz w:val="24"/>
          <w:szCs w:val="24"/>
        </w:rPr>
        <w:t xml:space="preserve">to borrowers through decreased loan prices (Boot and </w:t>
      </w:r>
      <w:proofErr w:type="spellStart"/>
      <w:r w:rsidRPr="00631AAC">
        <w:rPr>
          <w:rFonts w:ascii="Times New Roman" w:hAnsi="Times New Roman" w:cs="Times New Roman"/>
          <w:sz w:val="24"/>
          <w:szCs w:val="24"/>
        </w:rPr>
        <w:t>Thakor</w:t>
      </w:r>
      <w:proofErr w:type="spellEnd"/>
      <w:r w:rsidRPr="00631AAC">
        <w:rPr>
          <w:rFonts w:ascii="Times New Roman" w:hAnsi="Times New Roman" w:cs="Times New Roman"/>
          <w:sz w:val="24"/>
          <w:szCs w:val="24"/>
        </w:rPr>
        <w:t xml:space="preserve"> 1994; Petersen and </w:t>
      </w:r>
      <w:proofErr w:type="spellStart"/>
      <w:r w:rsidRPr="00631AAC">
        <w:rPr>
          <w:rFonts w:ascii="Times New Roman" w:hAnsi="Times New Roman" w:cs="Times New Roman"/>
          <w:sz w:val="24"/>
          <w:szCs w:val="24"/>
        </w:rPr>
        <w:t>Rajan</w:t>
      </w:r>
      <w:proofErr w:type="spellEnd"/>
      <w:r w:rsidRPr="00631AAC">
        <w:rPr>
          <w:rFonts w:ascii="Times New Roman" w:hAnsi="Times New Roman" w:cs="Times New Roman"/>
          <w:sz w:val="24"/>
          <w:szCs w:val="24"/>
        </w:rPr>
        <w:t xml:space="preserve"> 1994; Boot 2000; Bharath et al. 2011). The above arguments </w:t>
      </w:r>
      <w:r w:rsidR="00BA50EB" w:rsidRPr="00631AAC">
        <w:rPr>
          <w:rFonts w:ascii="Times New Roman" w:hAnsi="Times New Roman" w:cs="Times New Roman"/>
          <w:sz w:val="24"/>
          <w:szCs w:val="24"/>
        </w:rPr>
        <w:t xml:space="preserve">indicate </w:t>
      </w:r>
      <w:r w:rsidRPr="00631AAC">
        <w:rPr>
          <w:rFonts w:ascii="Times New Roman" w:hAnsi="Times New Roman" w:cs="Times New Roman"/>
          <w:sz w:val="24"/>
          <w:szCs w:val="24"/>
        </w:rPr>
        <w:t xml:space="preserve">that IRS monitoring may be less valuable as a mechanism that could assist banks' </w:t>
      </w:r>
      <w:r w:rsidRPr="00631AAC">
        <w:rPr>
          <w:rFonts w:ascii="Times New Roman" w:hAnsi="Times New Roman" w:cs="Times New Roman"/>
          <w:sz w:val="24"/>
          <w:szCs w:val="24"/>
        </w:rPr>
        <w:lastRenderedPageBreak/>
        <w:t xml:space="preserve">screening and monitoring when lending relationships are </w:t>
      </w:r>
      <w:r w:rsidR="009F6781" w:rsidRPr="00631AAC">
        <w:rPr>
          <w:rFonts w:ascii="Times New Roman" w:hAnsi="Times New Roman" w:cs="Times New Roman"/>
          <w:sz w:val="24"/>
          <w:szCs w:val="24"/>
        </w:rPr>
        <w:t>more potent</w:t>
      </w:r>
      <w:r w:rsidRPr="00631AAC">
        <w:rPr>
          <w:rFonts w:ascii="Times New Roman" w:hAnsi="Times New Roman" w:cs="Times New Roman"/>
          <w:sz w:val="24"/>
          <w:szCs w:val="24"/>
        </w:rPr>
        <w:t xml:space="preserve">. Hence, if </w:t>
      </w:r>
      <w:r w:rsidR="00BA50EB" w:rsidRPr="00631AAC">
        <w:rPr>
          <w:rFonts w:ascii="Times New Roman" w:hAnsi="Times New Roman" w:cs="Times New Roman"/>
          <w:sz w:val="24"/>
          <w:szCs w:val="24"/>
        </w:rPr>
        <w:t xml:space="preserve">this </w:t>
      </w:r>
      <w:r w:rsidRPr="00631AAC">
        <w:rPr>
          <w:rFonts w:ascii="Times New Roman" w:hAnsi="Times New Roman" w:cs="Times New Roman"/>
          <w:sz w:val="24"/>
          <w:szCs w:val="24"/>
        </w:rPr>
        <w:t xml:space="preserve">reduction is the dominant channel through which IRS monitoring decreases bank loans' cost, we </w:t>
      </w:r>
      <w:r w:rsidR="00BA50EB" w:rsidRPr="00631AAC">
        <w:rPr>
          <w:rFonts w:ascii="Times New Roman" w:hAnsi="Times New Roman" w:cs="Times New Roman"/>
          <w:sz w:val="24"/>
          <w:szCs w:val="24"/>
        </w:rPr>
        <w:t xml:space="preserve">predict that </w:t>
      </w:r>
      <w:r w:rsidRPr="00631AAC">
        <w:rPr>
          <w:rFonts w:ascii="Times New Roman" w:hAnsi="Times New Roman" w:cs="Times New Roman"/>
          <w:sz w:val="24"/>
          <w:szCs w:val="24"/>
        </w:rPr>
        <w:t xml:space="preserve">this effect </w:t>
      </w:r>
      <w:r w:rsidR="00BA50EB" w:rsidRPr="00631AAC">
        <w:rPr>
          <w:rFonts w:ascii="Times New Roman" w:hAnsi="Times New Roman" w:cs="Times New Roman"/>
          <w:sz w:val="24"/>
          <w:szCs w:val="24"/>
        </w:rPr>
        <w:t xml:space="preserve">will </w:t>
      </w:r>
      <w:r w:rsidRPr="00631AAC">
        <w:rPr>
          <w:rFonts w:ascii="Times New Roman" w:hAnsi="Times New Roman" w:cs="Times New Roman"/>
          <w:sz w:val="24"/>
          <w:szCs w:val="24"/>
        </w:rPr>
        <w:t xml:space="preserve">be less evident for borrowers with stronger lending relationships. </w:t>
      </w:r>
    </w:p>
    <w:p w14:paraId="69C23439" w14:textId="6D4B50F1" w:rsidR="00FE253C" w:rsidRPr="00631AAC" w:rsidRDefault="00FE253C" w:rsidP="001203E2">
      <w:pPr>
        <w:spacing w:line="360" w:lineRule="auto"/>
        <w:jc w:val="both"/>
        <w:rPr>
          <w:rFonts w:ascii="Times New Roman" w:hAnsi="Times New Roman" w:cs="Times New Roman"/>
          <w:sz w:val="24"/>
          <w:szCs w:val="24"/>
        </w:rPr>
      </w:pPr>
      <w:r w:rsidRPr="00631AAC">
        <w:rPr>
          <w:rFonts w:ascii="Times New Roman" w:hAnsi="Times New Roman" w:cs="Times New Roman"/>
          <w:sz w:val="24"/>
          <w:szCs w:val="24"/>
        </w:rPr>
        <w:t xml:space="preserve">Hence, we formulate </w:t>
      </w:r>
      <w:r w:rsidR="003F6B70" w:rsidRPr="00631AAC">
        <w:rPr>
          <w:rFonts w:ascii="Times New Roman" w:hAnsi="Times New Roman" w:cs="Times New Roman"/>
          <w:sz w:val="24"/>
          <w:szCs w:val="24"/>
        </w:rPr>
        <w:t xml:space="preserve">hypothesis </w:t>
      </w:r>
      <w:r w:rsidRPr="00631AAC">
        <w:rPr>
          <w:rFonts w:ascii="Times New Roman" w:hAnsi="Times New Roman" w:cs="Times New Roman"/>
          <w:b/>
          <w:bCs/>
          <w:i/>
          <w:iCs/>
          <w:sz w:val="24"/>
          <w:szCs w:val="24"/>
        </w:rPr>
        <w:t>H.2A</w:t>
      </w:r>
      <w:r w:rsidRPr="00631AAC">
        <w:rPr>
          <w:rFonts w:ascii="Times New Roman" w:hAnsi="Times New Roman" w:cs="Times New Roman"/>
          <w:sz w:val="24"/>
          <w:szCs w:val="24"/>
        </w:rPr>
        <w:t xml:space="preserve"> as follows:</w:t>
      </w:r>
    </w:p>
    <w:p w14:paraId="5A5A6850" w14:textId="5F534483" w:rsidR="00FE253C" w:rsidRPr="00631AAC" w:rsidRDefault="00FE253C" w:rsidP="001203E2">
      <w:pPr>
        <w:spacing w:line="360" w:lineRule="auto"/>
        <w:jc w:val="both"/>
        <w:rPr>
          <w:rFonts w:ascii="Times New Roman" w:hAnsi="Times New Roman" w:cs="Times New Roman"/>
          <w:b/>
          <w:bCs/>
          <w:i/>
          <w:iCs/>
          <w:sz w:val="24"/>
          <w:szCs w:val="24"/>
        </w:rPr>
      </w:pPr>
      <w:r w:rsidRPr="00631AAC">
        <w:rPr>
          <w:rFonts w:ascii="Times New Roman" w:hAnsi="Times New Roman" w:cs="Times New Roman"/>
          <w:b/>
          <w:bCs/>
          <w:i/>
          <w:iCs/>
          <w:sz w:val="24"/>
          <w:szCs w:val="24"/>
        </w:rPr>
        <w:t xml:space="preserve">H.2A </w:t>
      </w:r>
      <w:r w:rsidRPr="00631AAC">
        <w:rPr>
          <w:rFonts w:ascii="Times New Roman" w:hAnsi="Times New Roman" w:cs="Times New Roman"/>
          <w:b/>
          <w:i/>
          <w:sz w:val="24"/>
          <w:szCs w:val="24"/>
        </w:rPr>
        <w:t xml:space="preserve">The negative association of IRS monitoring with the cost of bank loans </w:t>
      </w:r>
      <w:r w:rsidR="003F6B70" w:rsidRPr="00631AAC">
        <w:rPr>
          <w:rFonts w:ascii="Times New Roman" w:hAnsi="Times New Roman" w:cs="Times New Roman"/>
          <w:b/>
          <w:i/>
          <w:sz w:val="24"/>
          <w:szCs w:val="24"/>
        </w:rPr>
        <w:t xml:space="preserve">will </w:t>
      </w:r>
      <w:r w:rsidRPr="00631AAC">
        <w:rPr>
          <w:rFonts w:ascii="Times New Roman" w:hAnsi="Times New Roman" w:cs="Times New Roman"/>
          <w:b/>
          <w:i/>
          <w:sz w:val="24"/>
          <w:szCs w:val="24"/>
        </w:rPr>
        <w:t>be weaker for</w:t>
      </w:r>
      <w:r w:rsidRPr="00631AAC">
        <w:rPr>
          <w:rFonts w:ascii="Times New Roman" w:hAnsi="Times New Roman" w:cs="Times New Roman"/>
          <w:b/>
          <w:bCs/>
          <w:i/>
          <w:iCs/>
          <w:sz w:val="24"/>
          <w:szCs w:val="24"/>
        </w:rPr>
        <w:t xml:space="preserve"> loans </w:t>
      </w:r>
      <w:r w:rsidR="003F6B70" w:rsidRPr="00631AAC">
        <w:rPr>
          <w:rFonts w:ascii="Times New Roman" w:hAnsi="Times New Roman" w:cs="Times New Roman"/>
          <w:b/>
          <w:bCs/>
          <w:i/>
          <w:iCs/>
          <w:sz w:val="24"/>
          <w:szCs w:val="24"/>
        </w:rPr>
        <w:t xml:space="preserve">given </w:t>
      </w:r>
      <w:r w:rsidRPr="00631AAC">
        <w:rPr>
          <w:rFonts w:ascii="Times New Roman" w:hAnsi="Times New Roman" w:cs="Times New Roman"/>
          <w:b/>
          <w:bCs/>
          <w:i/>
          <w:iCs/>
          <w:sz w:val="24"/>
          <w:szCs w:val="24"/>
        </w:rPr>
        <w:t>to firms with stronger lending relationships.</w:t>
      </w:r>
    </w:p>
    <w:p w14:paraId="5960BDB2" w14:textId="0A30CFC1" w:rsidR="00FE253C" w:rsidRPr="00631AAC" w:rsidRDefault="00FE253C" w:rsidP="001203E2">
      <w:pPr>
        <w:spacing w:line="360" w:lineRule="auto"/>
        <w:contextualSpacing/>
        <w:jc w:val="both"/>
        <w:rPr>
          <w:rFonts w:ascii="Times New Roman" w:hAnsi="Times New Roman" w:cs="Times New Roman"/>
          <w:sz w:val="24"/>
          <w:szCs w:val="24"/>
        </w:rPr>
      </w:pPr>
      <w:bookmarkStart w:id="3" w:name="_Hlk106274735"/>
      <w:r w:rsidRPr="00631AAC">
        <w:rPr>
          <w:rFonts w:ascii="Times New Roman" w:hAnsi="Times New Roman" w:cs="Times New Roman"/>
          <w:sz w:val="24"/>
          <w:szCs w:val="24"/>
        </w:rPr>
        <w:t xml:space="preserve">Another strand of the literature posits that strong lending relationships enable banks to extract rents from relationship borrowers (Sharpe 1990; </w:t>
      </w:r>
      <w:proofErr w:type="spellStart"/>
      <w:r w:rsidRPr="00631AAC">
        <w:rPr>
          <w:rFonts w:ascii="Times New Roman" w:hAnsi="Times New Roman" w:cs="Times New Roman"/>
          <w:sz w:val="24"/>
          <w:szCs w:val="24"/>
        </w:rPr>
        <w:t>Rajan</w:t>
      </w:r>
      <w:proofErr w:type="spellEnd"/>
      <w:r w:rsidRPr="00631AAC">
        <w:rPr>
          <w:rFonts w:ascii="Times New Roman" w:hAnsi="Times New Roman" w:cs="Times New Roman"/>
          <w:sz w:val="24"/>
          <w:szCs w:val="24"/>
        </w:rPr>
        <w:t xml:space="preserve"> 1992; </w:t>
      </w:r>
      <w:proofErr w:type="spellStart"/>
      <w:r w:rsidRPr="00631AAC">
        <w:rPr>
          <w:rFonts w:ascii="Times New Roman" w:hAnsi="Times New Roman" w:cs="Times New Roman"/>
          <w:sz w:val="24"/>
          <w:szCs w:val="24"/>
        </w:rPr>
        <w:t>Degryse</w:t>
      </w:r>
      <w:proofErr w:type="spellEnd"/>
      <w:r w:rsidRPr="00631AAC">
        <w:rPr>
          <w:rFonts w:ascii="Times New Roman" w:hAnsi="Times New Roman" w:cs="Times New Roman"/>
          <w:sz w:val="24"/>
          <w:szCs w:val="24"/>
        </w:rPr>
        <w:t xml:space="preserve"> and </w:t>
      </w:r>
      <w:proofErr w:type="spellStart"/>
      <w:r w:rsidRPr="00631AAC">
        <w:rPr>
          <w:rFonts w:ascii="Times New Roman" w:hAnsi="Times New Roman" w:cs="Times New Roman"/>
          <w:sz w:val="24"/>
          <w:szCs w:val="24"/>
        </w:rPr>
        <w:t>Ongena</w:t>
      </w:r>
      <w:proofErr w:type="spellEnd"/>
      <w:r w:rsidRPr="00631AAC">
        <w:rPr>
          <w:rFonts w:ascii="Times New Roman" w:hAnsi="Times New Roman" w:cs="Times New Roman"/>
          <w:sz w:val="24"/>
          <w:szCs w:val="24"/>
        </w:rPr>
        <w:t xml:space="preserve"> 2005; </w:t>
      </w:r>
      <w:proofErr w:type="spellStart"/>
      <w:r w:rsidRPr="00631AAC">
        <w:rPr>
          <w:rFonts w:ascii="Times New Roman" w:hAnsi="Times New Roman" w:cs="Times New Roman"/>
          <w:sz w:val="24"/>
          <w:szCs w:val="24"/>
        </w:rPr>
        <w:t>Ioannidou</w:t>
      </w:r>
      <w:proofErr w:type="spellEnd"/>
      <w:r w:rsidRPr="00631AAC">
        <w:rPr>
          <w:rFonts w:ascii="Times New Roman" w:hAnsi="Times New Roman" w:cs="Times New Roman"/>
          <w:sz w:val="24"/>
          <w:szCs w:val="24"/>
        </w:rPr>
        <w:t xml:space="preserve"> and </w:t>
      </w:r>
      <w:proofErr w:type="spellStart"/>
      <w:r w:rsidRPr="00631AAC">
        <w:rPr>
          <w:rFonts w:ascii="Times New Roman" w:hAnsi="Times New Roman" w:cs="Times New Roman"/>
          <w:sz w:val="24"/>
          <w:szCs w:val="24"/>
        </w:rPr>
        <w:t>Ongena</w:t>
      </w:r>
      <w:proofErr w:type="spellEnd"/>
      <w:r w:rsidRPr="00631AAC">
        <w:rPr>
          <w:rFonts w:ascii="Times New Roman" w:hAnsi="Times New Roman" w:cs="Times New Roman"/>
          <w:sz w:val="24"/>
          <w:szCs w:val="24"/>
        </w:rPr>
        <w:t xml:space="preserve"> 2010; </w:t>
      </w:r>
      <w:proofErr w:type="spellStart"/>
      <w:r w:rsidRPr="00631AAC">
        <w:rPr>
          <w:rFonts w:ascii="Times New Roman" w:hAnsi="Times New Roman" w:cs="Times New Roman"/>
          <w:sz w:val="24"/>
          <w:szCs w:val="24"/>
        </w:rPr>
        <w:t>Schenone</w:t>
      </w:r>
      <w:proofErr w:type="spellEnd"/>
      <w:r w:rsidRPr="00631AAC">
        <w:rPr>
          <w:rFonts w:ascii="Times New Roman" w:hAnsi="Times New Roman" w:cs="Times New Roman"/>
          <w:sz w:val="24"/>
          <w:szCs w:val="24"/>
        </w:rPr>
        <w:t xml:space="preserve"> 2010; Hasan et al. 2019). Through repeated lending transactions with borrowers, informed banks </w:t>
      </w:r>
      <w:r w:rsidR="00B40E05" w:rsidRPr="00631AAC">
        <w:rPr>
          <w:rFonts w:ascii="Times New Roman" w:hAnsi="Times New Roman" w:cs="Times New Roman"/>
          <w:sz w:val="24"/>
          <w:szCs w:val="24"/>
        </w:rPr>
        <w:t xml:space="preserve">gain </w:t>
      </w:r>
      <w:r w:rsidRPr="00631AAC">
        <w:rPr>
          <w:rFonts w:ascii="Times New Roman" w:hAnsi="Times New Roman" w:cs="Times New Roman"/>
          <w:sz w:val="24"/>
          <w:szCs w:val="24"/>
        </w:rPr>
        <w:t xml:space="preserve">access to proprietary information that </w:t>
      </w:r>
      <w:r w:rsidR="00B40E05" w:rsidRPr="00631AAC">
        <w:rPr>
          <w:rFonts w:ascii="Times New Roman" w:hAnsi="Times New Roman" w:cs="Times New Roman"/>
          <w:sz w:val="24"/>
          <w:szCs w:val="24"/>
        </w:rPr>
        <w:t xml:space="preserve">is unavailable to </w:t>
      </w:r>
      <w:r w:rsidRPr="00631AAC">
        <w:rPr>
          <w:rFonts w:ascii="Times New Roman" w:hAnsi="Times New Roman" w:cs="Times New Roman"/>
          <w:sz w:val="24"/>
          <w:szCs w:val="24"/>
        </w:rPr>
        <w:t xml:space="preserve">other uninformed </w:t>
      </w:r>
      <w:r w:rsidR="00B40E05" w:rsidRPr="00631AAC">
        <w:rPr>
          <w:rFonts w:ascii="Times New Roman" w:hAnsi="Times New Roman" w:cs="Times New Roman"/>
          <w:sz w:val="24"/>
          <w:szCs w:val="24"/>
        </w:rPr>
        <w:t xml:space="preserve">providers of </w:t>
      </w:r>
      <w:r w:rsidRPr="00631AAC">
        <w:rPr>
          <w:rFonts w:ascii="Times New Roman" w:hAnsi="Times New Roman" w:cs="Times New Roman"/>
          <w:sz w:val="24"/>
          <w:szCs w:val="24"/>
        </w:rPr>
        <w:t>external financ</w:t>
      </w:r>
      <w:r w:rsidR="00B40E05" w:rsidRPr="00631AAC">
        <w:rPr>
          <w:rFonts w:ascii="Times New Roman" w:hAnsi="Times New Roman" w:cs="Times New Roman"/>
          <w:sz w:val="24"/>
          <w:szCs w:val="24"/>
        </w:rPr>
        <w:t>ing</w:t>
      </w:r>
      <w:r w:rsidRPr="00631AAC">
        <w:rPr>
          <w:rFonts w:ascii="Times New Roman" w:hAnsi="Times New Roman" w:cs="Times New Roman"/>
          <w:sz w:val="24"/>
          <w:szCs w:val="24"/>
        </w:rPr>
        <w:t>. This</w:t>
      </w:r>
      <w:r w:rsidR="00B40E05" w:rsidRPr="00631AAC">
        <w:rPr>
          <w:rFonts w:ascii="Times New Roman" w:hAnsi="Times New Roman" w:cs="Times New Roman"/>
          <w:sz w:val="24"/>
          <w:szCs w:val="24"/>
        </w:rPr>
        <w:t xml:space="preserve"> access</w:t>
      </w:r>
      <w:r w:rsidRPr="00631AAC">
        <w:rPr>
          <w:rFonts w:ascii="Times New Roman" w:hAnsi="Times New Roman" w:cs="Times New Roman"/>
          <w:sz w:val="24"/>
          <w:szCs w:val="24"/>
        </w:rPr>
        <w:t xml:space="preserve">, in turn, increases the informational advantage of these banks </w:t>
      </w:r>
      <w:r w:rsidRPr="00631AAC">
        <w:rPr>
          <w:rFonts w:ascii="Times New Roman" w:hAnsi="Times New Roman" w:cs="Times New Roman"/>
          <w:i/>
          <w:iCs/>
          <w:sz w:val="24"/>
          <w:szCs w:val="24"/>
        </w:rPr>
        <w:t>vis-à-vis</w:t>
      </w:r>
      <w:r w:rsidRPr="00631AAC">
        <w:rPr>
          <w:rFonts w:ascii="Times New Roman" w:hAnsi="Times New Roman" w:cs="Times New Roman"/>
          <w:sz w:val="24"/>
          <w:szCs w:val="24"/>
        </w:rPr>
        <w:t xml:space="preserve"> other providers (</w:t>
      </w:r>
      <w:proofErr w:type="spellStart"/>
      <w:r w:rsidRPr="00631AAC">
        <w:rPr>
          <w:rFonts w:ascii="Times New Roman" w:hAnsi="Times New Roman" w:cs="Times New Roman"/>
          <w:sz w:val="24"/>
          <w:szCs w:val="24"/>
        </w:rPr>
        <w:t>Schenone</w:t>
      </w:r>
      <w:proofErr w:type="spellEnd"/>
      <w:r w:rsidRPr="00631AAC">
        <w:rPr>
          <w:rFonts w:ascii="Times New Roman" w:hAnsi="Times New Roman" w:cs="Times New Roman"/>
          <w:sz w:val="24"/>
          <w:szCs w:val="24"/>
        </w:rPr>
        <w:t xml:space="preserve"> 2010; </w:t>
      </w:r>
      <w:proofErr w:type="spellStart"/>
      <w:r w:rsidRPr="00631AAC">
        <w:rPr>
          <w:rFonts w:ascii="Times New Roman" w:hAnsi="Times New Roman" w:cs="Times New Roman"/>
          <w:sz w:val="24"/>
          <w:szCs w:val="24"/>
        </w:rPr>
        <w:t>Dass</w:t>
      </w:r>
      <w:proofErr w:type="spellEnd"/>
      <w:r w:rsidRPr="00631AAC">
        <w:rPr>
          <w:rFonts w:ascii="Times New Roman" w:hAnsi="Times New Roman" w:cs="Times New Roman"/>
          <w:sz w:val="24"/>
          <w:szCs w:val="24"/>
        </w:rPr>
        <w:t xml:space="preserve"> and Massa 2011). As a result, lending relationships could enable the extraction of informational rents in the form of higher </w:t>
      </w:r>
      <w:bookmarkStart w:id="4" w:name="_Hlk64747657"/>
      <w:r w:rsidRPr="00631AAC">
        <w:rPr>
          <w:rFonts w:ascii="Times New Roman" w:hAnsi="Times New Roman" w:cs="Times New Roman"/>
          <w:sz w:val="24"/>
          <w:szCs w:val="24"/>
        </w:rPr>
        <w:t xml:space="preserve">loan spreads. This is the so-called </w:t>
      </w:r>
      <w:r w:rsidRPr="00631AAC">
        <w:rPr>
          <w:rFonts w:ascii="Times New Roman" w:hAnsi="Times New Roman" w:cs="Times New Roman"/>
          <w:i/>
          <w:iCs/>
          <w:sz w:val="24"/>
          <w:szCs w:val="24"/>
        </w:rPr>
        <w:t>lock-in</w:t>
      </w:r>
      <w:r w:rsidRPr="00631AAC">
        <w:rPr>
          <w:rFonts w:ascii="Times New Roman" w:hAnsi="Times New Roman" w:cs="Times New Roman"/>
          <w:sz w:val="24"/>
          <w:szCs w:val="24"/>
        </w:rPr>
        <w:t xml:space="preserve"> or </w:t>
      </w:r>
      <w:r w:rsidRPr="00631AAC">
        <w:rPr>
          <w:rFonts w:ascii="Times New Roman" w:hAnsi="Times New Roman" w:cs="Times New Roman"/>
          <w:i/>
          <w:iCs/>
          <w:sz w:val="24"/>
          <w:szCs w:val="24"/>
        </w:rPr>
        <w:t>hold-up</w:t>
      </w:r>
      <w:r w:rsidRPr="00631AAC">
        <w:rPr>
          <w:rFonts w:ascii="Times New Roman" w:hAnsi="Times New Roman" w:cs="Times New Roman"/>
          <w:sz w:val="24"/>
          <w:szCs w:val="24"/>
        </w:rPr>
        <w:t xml:space="preserve"> effect that relationship borrowers could face due to the higher information asymmetry between them and outside </w:t>
      </w:r>
      <w:r w:rsidR="00B40E05" w:rsidRPr="00631AAC">
        <w:rPr>
          <w:rFonts w:ascii="Times New Roman" w:hAnsi="Times New Roman" w:cs="Times New Roman"/>
          <w:sz w:val="24"/>
          <w:szCs w:val="24"/>
        </w:rPr>
        <w:t xml:space="preserve">providers of </w:t>
      </w:r>
      <w:r w:rsidRPr="00631AAC">
        <w:rPr>
          <w:rFonts w:ascii="Times New Roman" w:hAnsi="Times New Roman" w:cs="Times New Roman"/>
          <w:sz w:val="24"/>
          <w:szCs w:val="24"/>
        </w:rPr>
        <w:t>external financ</w:t>
      </w:r>
      <w:r w:rsidR="00B40E05" w:rsidRPr="00631AAC">
        <w:rPr>
          <w:rFonts w:ascii="Times New Roman" w:hAnsi="Times New Roman" w:cs="Times New Roman"/>
          <w:sz w:val="24"/>
          <w:szCs w:val="24"/>
        </w:rPr>
        <w:t>ing</w:t>
      </w:r>
      <w:r w:rsidRPr="00631AAC">
        <w:rPr>
          <w:rFonts w:ascii="Times New Roman" w:hAnsi="Times New Roman" w:cs="Times New Roman"/>
          <w:sz w:val="24"/>
          <w:szCs w:val="24"/>
        </w:rPr>
        <w:t xml:space="preserve"> in comparison with relationship banks (Sharpe 1990; </w:t>
      </w:r>
      <w:proofErr w:type="spellStart"/>
      <w:r w:rsidRPr="00631AAC">
        <w:rPr>
          <w:rFonts w:ascii="Times New Roman" w:hAnsi="Times New Roman" w:cs="Times New Roman"/>
          <w:sz w:val="24"/>
          <w:szCs w:val="24"/>
        </w:rPr>
        <w:t>Rajan</w:t>
      </w:r>
      <w:proofErr w:type="spellEnd"/>
      <w:r w:rsidRPr="00631AAC">
        <w:rPr>
          <w:rFonts w:ascii="Times New Roman" w:hAnsi="Times New Roman" w:cs="Times New Roman"/>
          <w:sz w:val="24"/>
          <w:szCs w:val="24"/>
        </w:rPr>
        <w:t xml:space="preserve"> 1992). </w:t>
      </w:r>
    </w:p>
    <w:p w14:paraId="6F5A406F" w14:textId="7FDE4964" w:rsidR="00FE253C" w:rsidRPr="00631AAC" w:rsidRDefault="00FE253C" w:rsidP="001203E2">
      <w:pPr>
        <w:spacing w:line="360" w:lineRule="auto"/>
        <w:ind w:firstLine="567"/>
        <w:contextualSpacing/>
        <w:jc w:val="both"/>
        <w:rPr>
          <w:rFonts w:ascii="Times New Roman" w:hAnsi="Times New Roman" w:cs="Times New Roman"/>
          <w:sz w:val="24"/>
          <w:szCs w:val="24"/>
        </w:rPr>
      </w:pPr>
      <w:r w:rsidRPr="00631AAC">
        <w:rPr>
          <w:rFonts w:ascii="Times New Roman" w:hAnsi="Times New Roman" w:cs="Times New Roman"/>
          <w:sz w:val="24"/>
          <w:szCs w:val="24"/>
        </w:rPr>
        <w:t xml:space="preserve">Based on </w:t>
      </w:r>
      <w:r w:rsidR="00B40E05" w:rsidRPr="00631AAC">
        <w:rPr>
          <w:rFonts w:ascii="Times New Roman" w:hAnsi="Times New Roman" w:cs="Times New Roman"/>
          <w:sz w:val="24"/>
          <w:szCs w:val="24"/>
        </w:rPr>
        <w:t>this discussion</w:t>
      </w:r>
      <w:r w:rsidRPr="00631AAC">
        <w:rPr>
          <w:rFonts w:ascii="Times New Roman" w:hAnsi="Times New Roman" w:cs="Times New Roman"/>
          <w:sz w:val="24"/>
          <w:szCs w:val="24"/>
        </w:rPr>
        <w:t>, the informational advantage of relationship banks indicates decreased bargaining power for relationship borrowers. When negotiating loan prices, relationship banks account</w:t>
      </w:r>
      <w:r w:rsidR="00B40E05" w:rsidRPr="00631AAC">
        <w:rPr>
          <w:rFonts w:ascii="Times New Roman" w:hAnsi="Times New Roman" w:cs="Times New Roman"/>
          <w:sz w:val="24"/>
          <w:szCs w:val="24"/>
        </w:rPr>
        <w:t xml:space="preserve"> for</w:t>
      </w:r>
      <w:r w:rsidRPr="00631AAC">
        <w:rPr>
          <w:rFonts w:ascii="Times New Roman" w:hAnsi="Times New Roman" w:cs="Times New Roman"/>
          <w:sz w:val="24"/>
          <w:szCs w:val="24"/>
        </w:rPr>
        <w:t xml:space="preserve"> the degree to which their informational advantage limits the ability of relationship borrowers to access alternative sources of external </w:t>
      </w:r>
      <w:r w:rsidR="00B40E05" w:rsidRPr="00631AAC">
        <w:rPr>
          <w:rFonts w:ascii="Times New Roman" w:hAnsi="Times New Roman" w:cs="Times New Roman"/>
          <w:sz w:val="24"/>
          <w:szCs w:val="24"/>
        </w:rPr>
        <w:t xml:space="preserve">financing </w:t>
      </w:r>
      <w:r w:rsidRPr="00631AAC">
        <w:rPr>
          <w:rFonts w:ascii="Times New Roman" w:hAnsi="Times New Roman" w:cs="Times New Roman"/>
          <w:sz w:val="24"/>
          <w:szCs w:val="24"/>
        </w:rPr>
        <w:t>at competitive prices. Several studies</w:t>
      </w:r>
      <w:r w:rsidR="00B40E05" w:rsidRPr="00631AAC">
        <w:rPr>
          <w:rFonts w:ascii="Times New Roman" w:hAnsi="Times New Roman" w:cs="Times New Roman"/>
          <w:sz w:val="24"/>
          <w:szCs w:val="24"/>
        </w:rPr>
        <w:t xml:space="preserve"> have</w:t>
      </w:r>
      <w:r w:rsidRPr="00631AAC">
        <w:rPr>
          <w:rFonts w:ascii="Times New Roman" w:hAnsi="Times New Roman" w:cs="Times New Roman"/>
          <w:sz w:val="24"/>
          <w:szCs w:val="24"/>
        </w:rPr>
        <w:t xml:space="preserve"> show</w:t>
      </w:r>
      <w:r w:rsidR="00B40E05" w:rsidRPr="00631AAC">
        <w:rPr>
          <w:rFonts w:ascii="Times New Roman" w:hAnsi="Times New Roman" w:cs="Times New Roman"/>
          <w:sz w:val="24"/>
          <w:szCs w:val="24"/>
        </w:rPr>
        <w:t>n</w:t>
      </w:r>
      <w:r w:rsidRPr="00631AAC">
        <w:rPr>
          <w:rFonts w:ascii="Times New Roman" w:hAnsi="Times New Roman" w:cs="Times New Roman"/>
          <w:sz w:val="24"/>
          <w:szCs w:val="24"/>
        </w:rPr>
        <w:t xml:space="preserve"> that </w:t>
      </w:r>
      <w:r w:rsidR="00B40E05" w:rsidRPr="00631AAC">
        <w:rPr>
          <w:rFonts w:ascii="Times New Roman" w:hAnsi="Times New Roman" w:cs="Times New Roman"/>
          <w:sz w:val="24"/>
          <w:szCs w:val="24"/>
        </w:rPr>
        <w:t xml:space="preserve">the </w:t>
      </w:r>
      <w:r w:rsidRPr="00631AAC">
        <w:rPr>
          <w:rFonts w:ascii="Times New Roman" w:hAnsi="Times New Roman" w:cs="Times New Roman"/>
          <w:sz w:val="24"/>
          <w:szCs w:val="24"/>
        </w:rPr>
        <w:t xml:space="preserve">factors that improve borrowers' information environment </w:t>
      </w:r>
      <w:r w:rsidR="002A34C0" w:rsidRPr="00631AAC">
        <w:rPr>
          <w:rFonts w:ascii="Times New Roman" w:hAnsi="Times New Roman" w:cs="Times New Roman"/>
          <w:sz w:val="24"/>
          <w:szCs w:val="24"/>
        </w:rPr>
        <w:t>have led</w:t>
      </w:r>
      <w:r w:rsidRPr="00631AAC">
        <w:rPr>
          <w:rFonts w:ascii="Times New Roman" w:hAnsi="Times New Roman" w:cs="Times New Roman"/>
          <w:sz w:val="24"/>
          <w:szCs w:val="24"/>
        </w:rPr>
        <w:t xml:space="preserve"> to a decrease in the informational advantage of relationship banks </w:t>
      </w:r>
      <w:r w:rsidRPr="00631AAC">
        <w:rPr>
          <w:rFonts w:ascii="Times New Roman" w:hAnsi="Times New Roman" w:cs="Times New Roman"/>
          <w:i/>
          <w:iCs/>
          <w:sz w:val="24"/>
          <w:szCs w:val="24"/>
        </w:rPr>
        <w:t>vis-à-vis</w:t>
      </w:r>
      <w:r w:rsidRPr="00631AAC">
        <w:rPr>
          <w:rFonts w:ascii="Times New Roman" w:hAnsi="Times New Roman" w:cs="Times New Roman"/>
          <w:sz w:val="24"/>
          <w:szCs w:val="24"/>
        </w:rPr>
        <w:t xml:space="preserve"> other </w:t>
      </w:r>
      <w:r w:rsidR="00B40E05" w:rsidRPr="00631AAC">
        <w:rPr>
          <w:rFonts w:ascii="Times New Roman" w:hAnsi="Times New Roman" w:cs="Times New Roman"/>
          <w:sz w:val="24"/>
          <w:szCs w:val="24"/>
        </w:rPr>
        <w:t xml:space="preserve">providers of </w:t>
      </w:r>
      <w:r w:rsidRPr="00631AAC">
        <w:rPr>
          <w:rFonts w:ascii="Times New Roman" w:hAnsi="Times New Roman" w:cs="Times New Roman"/>
          <w:sz w:val="24"/>
          <w:szCs w:val="24"/>
        </w:rPr>
        <w:t>external financ</w:t>
      </w:r>
      <w:r w:rsidR="00B40E05" w:rsidRPr="00631AAC">
        <w:rPr>
          <w:rFonts w:ascii="Times New Roman" w:hAnsi="Times New Roman" w:cs="Times New Roman"/>
          <w:sz w:val="24"/>
          <w:szCs w:val="24"/>
        </w:rPr>
        <w:t>ing</w:t>
      </w:r>
      <w:r w:rsidRPr="00631AAC">
        <w:rPr>
          <w:rFonts w:ascii="Times New Roman" w:hAnsi="Times New Roman" w:cs="Times New Roman"/>
          <w:sz w:val="24"/>
          <w:szCs w:val="24"/>
        </w:rPr>
        <w:t xml:space="preserve"> (e.g., outside banks and the public markets), thus increasing borrowers' bargaining power. This </w:t>
      </w:r>
      <w:r w:rsidR="00B40E05" w:rsidRPr="00631AAC">
        <w:rPr>
          <w:rFonts w:ascii="Times New Roman" w:hAnsi="Times New Roman" w:cs="Times New Roman"/>
          <w:sz w:val="24"/>
          <w:szCs w:val="24"/>
        </w:rPr>
        <w:t xml:space="preserve">increased power </w:t>
      </w:r>
      <w:r w:rsidRPr="00631AAC">
        <w:rPr>
          <w:rFonts w:ascii="Times New Roman" w:hAnsi="Times New Roman" w:cs="Times New Roman"/>
          <w:sz w:val="24"/>
          <w:szCs w:val="24"/>
        </w:rPr>
        <w:t>could translate into lower loan spreads for relationship borrowers.</w:t>
      </w:r>
    </w:p>
    <w:p w14:paraId="7466DC4E" w14:textId="592E532C" w:rsidR="00FE253C" w:rsidRPr="00631AAC" w:rsidRDefault="00FE253C" w:rsidP="001203E2">
      <w:pPr>
        <w:spacing w:line="360" w:lineRule="auto"/>
        <w:ind w:firstLine="567"/>
        <w:contextualSpacing/>
        <w:jc w:val="both"/>
        <w:rPr>
          <w:rFonts w:ascii="Times New Roman" w:hAnsi="Times New Roman" w:cs="Times New Roman"/>
          <w:sz w:val="24"/>
          <w:szCs w:val="24"/>
        </w:rPr>
      </w:pPr>
      <w:proofErr w:type="spellStart"/>
      <w:r w:rsidRPr="00631AAC">
        <w:rPr>
          <w:rFonts w:ascii="Times New Roman" w:hAnsi="Times New Roman" w:cs="Times New Roman"/>
          <w:sz w:val="24"/>
          <w:szCs w:val="24"/>
        </w:rPr>
        <w:t>Schenone</w:t>
      </w:r>
      <w:proofErr w:type="spellEnd"/>
      <w:r w:rsidRPr="00631AAC">
        <w:rPr>
          <w:rFonts w:ascii="Times New Roman" w:hAnsi="Times New Roman" w:cs="Times New Roman"/>
          <w:sz w:val="24"/>
          <w:szCs w:val="24"/>
        </w:rPr>
        <w:t xml:space="preserve"> (2010) shows that positive information shocks about corporations decrease relationship banks' informational advantage and restrict their ability to "hold-up" borrowers. In</w:t>
      </w:r>
      <w:r w:rsidR="002A34C0" w:rsidRPr="00631AAC">
        <w:rPr>
          <w:rFonts w:ascii="Times New Roman" w:hAnsi="Times New Roman" w:cs="Times New Roman"/>
          <w:sz w:val="24"/>
          <w:szCs w:val="24"/>
        </w:rPr>
        <w:t xml:space="preserve"> </w:t>
      </w:r>
      <w:r w:rsidRPr="00631AAC">
        <w:rPr>
          <w:rFonts w:ascii="Times New Roman" w:hAnsi="Times New Roman" w:cs="Times New Roman"/>
          <w:sz w:val="24"/>
          <w:szCs w:val="24"/>
        </w:rPr>
        <w:t xml:space="preserve">particular, </w:t>
      </w:r>
      <w:proofErr w:type="spellStart"/>
      <w:r w:rsidRPr="00631AAC">
        <w:rPr>
          <w:rFonts w:ascii="Times New Roman" w:hAnsi="Times New Roman" w:cs="Times New Roman"/>
          <w:sz w:val="24"/>
          <w:szCs w:val="24"/>
        </w:rPr>
        <w:t>Schenone</w:t>
      </w:r>
      <w:proofErr w:type="spellEnd"/>
      <w:r w:rsidRPr="00631AAC">
        <w:rPr>
          <w:rFonts w:ascii="Times New Roman" w:hAnsi="Times New Roman" w:cs="Times New Roman"/>
          <w:sz w:val="24"/>
          <w:szCs w:val="24"/>
        </w:rPr>
        <w:t xml:space="preserve"> (2010) finds that in the period after a relationship borrowers' IPO, increased corporate </w:t>
      </w:r>
      <w:r w:rsidRPr="00631AAC">
        <w:rPr>
          <w:rFonts w:asciiTheme="majorBidi" w:hAnsiTheme="majorBidi" w:cstheme="majorBidi"/>
          <w:sz w:val="24"/>
          <w:szCs w:val="24"/>
        </w:rPr>
        <w:t xml:space="preserve">disclosure </w:t>
      </w:r>
      <w:r w:rsidR="00045573" w:rsidRPr="00631AAC">
        <w:rPr>
          <w:rFonts w:asciiTheme="majorBidi" w:hAnsiTheme="majorBidi" w:cstheme="majorBidi"/>
          <w:sz w:val="24"/>
          <w:szCs w:val="24"/>
        </w:rPr>
        <w:t>levelled</w:t>
      </w:r>
      <w:r w:rsidR="002A34C0" w:rsidRPr="00631AAC">
        <w:rPr>
          <w:rFonts w:asciiTheme="majorBidi" w:hAnsiTheme="majorBidi" w:cstheme="majorBidi"/>
          <w:sz w:val="24"/>
          <w:szCs w:val="24"/>
        </w:rPr>
        <w:t xml:space="preserve"> </w:t>
      </w:r>
      <w:r w:rsidRPr="00631AAC">
        <w:rPr>
          <w:rFonts w:asciiTheme="majorBidi" w:hAnsiTheme="majorBidi" w:cstheme="majorBidi"/>
          <w:sz w:val="24"/>
          <w:szCs w:val="24"/>
        </w:rPr>
        <w:t xml:space="preserve">the informational playing field between relationship banks and outside lenders. Consequently, relationship borrowers' bargaining power increases, and they enjoy </w:t>
      </w:r>
      <w:r w:rsidRPr="00631AAC">
        <w:rPr>
          <w:rFonts w:asciiTheme="majorBidi" w:hAnsiTheme="majorBidi" w:cstheme="majorBidi"/>
          <w:sz w:val="24"/>
          <w:szCs w:val="24"/>
        </w:rPr>
        <w:lastRenderedPageBreak/>
        <w:t xml:space="preserve">lower loan spreads from their relationship banks. </w:t>
      </w:r>
      <w:proofErr w:type="spellStart"/>
      <w:r w:rsidRPr="00631AAC">
        <w:rPr>
          <w:rFonts w:asciiTheme="majorBidi" w:hAnsiTheme="majorBidi" w:cstheme="majorBidi"/>
          <w:sz w:val="24"/>
          <w:szCs w:val="24"/>
        </w:rPr>
        <w:t>Saidi</w:t>
      </w:r>
      <w:proofErr w:type="spellEnd"/>
      <w:r w:rsidRPr="00631AAC">
        <w:rPr>
          <w:rFonts w:asciiTheme="majorBidi" w:hAnsiTheme="majorBidi" w:cstheme="majorBidi"/>
          <w:sz w:val="24"/>
          <w:szCs w:val="24"/>
        </w:rPr>
        <w:t xml:space="preserve"> and </w:t>
      </w:r>
      <w:proofErr w:type="spellStart"/>
      <w:r w:rsidRPr="00631AAC">
        <w:rPr>
          <w:rFonts w:asciiTheme="majorBidi" w:hAnsiTheme="majorBidi" w:cstheme="majorBidi"/>
          <w:sz w:val="24"/>
          <w:szCs w:val="24"/>
        </w:rPr>
        <w:t>Zaldokas</w:t>
      </w:r>
      <w:proofErr w:type="spellEnd"/>
      <w:r w:rsidRPr="00631AAC">
        <w:rPr>
          <w:rFonts w:asciiTheme="majorBidi" w:hAnsiTheme="majorBidi" w:cstheme="majorBidi"/>
          <w:sz w:val="24"/>
          <w:szCs w:val="24"/>
        </w:rPr>
        <w:t xml:space="preserve"> (2021) show that after the passage of legislation that increases public disclosure about corporate innovation (the American Inventor's Protection Act of 1999 - AIPA), relationship banks were less able to "hold-up" their relationship borrowers. They find that relationship banks significantly decrease the loan spreads for their relationship borrowers in the period after AIPA. They also show that AIPA has facilitated easier access for relationship borrowers to outside banks and the public markets. Cahn et al. (2021) provide analogous evidence from the French market. They find that a refinement </w:t>
      </w:r>
      <w:r w:rsidR="0022481A" w:rsidRPr="00631AAC">
        <w:rPr>
          <w:rFonts w:asciiTheme="majorBidi" w:hAnsiTheme="majorBidi" w:cstheme="majorBidi"/>
          <w:sz w:val="24"/>
          <w:szCs w:val="24"/>
        </w:rPr>
        <w:t>in the</w:t>
      </w:r>
      <w:r w:rsidRPr="00631AAC">
        <w:rPr>
          <w:rFonts w:asciiTheme="majorBidi" w:hAnsiTheme="majorBidi" w:cstheme="majorBidi"/>
          <w:sz w:val="24"/>
          <w:szCs w:val="24"/>
        </w:rPr>
        <w:t xml:space="preserve"> rating certifier's information reduces the ability of relationship banks to extract informational rents from affected relationship borrowers and improves access to alternative </w:t>
      </w:r>
      <w:r w:rsidR="0022481A" w:rsidRPr="00631AAC">
        <w:rPr>
          <w:rFonts w:asciiTheme="majorBidi" w:hAnsiTheme="majorBidi" w:cstheme="majorBidi"/>
          <w:sz w:val="24"/>
          <w:szCs w:val="24"/>
        </w:rPr>
        <w:t xml:space="preserve">providers of </w:t>
      </w:r>
      <w:r w:rsidRPr="00631AAC">
        <w:rPr>
          <w:rFonts w:asciiTheme="majorBidi" w:hAnsiTheme="majorBidi" w:cstheme="majorBidi"/>
          <w:sz w:val="24"/>
          <w:szCs w:val="24"/>
        </w:rPr>
        <w:t>external financ</w:t>
      </w:r>
      <w:r w:rsidR="0022481A" w:rsidRPr="00631AAC">
        <w:rPr>
          <w:rFonts w:asciiTheme="majorBidi" w:hAnsiTheme="majorBidi" w:cstheme="majorBidi"/>
          <w:sz w:val="24"/>
          <w:szCs w:val="24"/>
        </w:rPr>
        <w:t>ing</w:t>
      </w:r>
      <w:r w:rsidRPr="00631AAC">
        <w:rPr>
          <w:rFonts w:asciiTheme="majorBidi" w:hAnsiTheme="majorBidi" w:cstheme="majorBidi"/>
          <w:sz w:val="24"/>
          <w:szCs w:val="24"/>
        </w:rPr>
        <w:t>.</w:t>
      </w:r>
      <w:r w:rsidRPr="00631AAC">
        <w:rPr>
          <w:rStyle w:val="FootnoteReference"/>
          <w:rFonts w:asciiTheme="majorBidi" w:hAnsiTheme="majorBidi" w:cstheme="majorBidi"/>
          <w:sz w:val="24"/>
          <w:szCs w:val="24"/>
        </w:rPr>
        <w:footnoteReference w:id="5"/>
      </w:r>
      <w:r w:rsidRPr="00631AAC">
        <w:rPr>
          <w:rFonts w:ascii="Times New Roman" w:hAnsi="Times New Roman" w:cs="Times New Roman"/>
          <w:sz w:val="24"/>
          <w:szCs w:val="24"/>
        </w:rPr>
        <w:t xml:space="preserve"> </w:t>
      </w:r>
    </w:p>
    <w:p w14:paraId="291E9173" w14:textId="59BECC0B" w:rsidR="00FE253C" w:rsidRPr="00631AAC" w:rsidRDefault="00FE253C" w:rsidP="001203E2">
      <w:pPr>
        <w:spacing w:line="360" w:lineRule="auto"/>
        <w:ind w:firstLine="567"/>
        <w:contextualSpacing/>
        <w:jc w:val="both"/>
        <w:rPr>
          <w:rFonts w:ascii="Times New Roman" w:hAnsi="Times New Roman" w:cs="Times New Roman"/>
          <w:sz w:val="24"/>
          <w:szCs w:val="24"/>
        </w:rPr>
      </w:pPr>
      <w:r w:rsidRPr="00631AAC">
        <w:rPr>
          <w:rFonts w:ascii="Times New Roman" w:hAnsi="Times New Roman" w:cs="Times New Roman"/>
          <w:sz w:val="24"/>
          <w:szCs w:val="24"/>
        </w:rPr>
        <w:t>Similar to the</w:t>
      </w:r>
      <w:r w:rsidR="0022481A" w:rsidRPr="00631AAC">
        <w:rPr>
          <w:rFonts w:ascii="Times New Roman" w:hAnsi="Times New Roman" w:cs="Times New Roman"/>
          <w:sz w:val="24"/>
          <w:szCs w:val="24"/>
        </w:rPr>
        <w:t>se</w:t>
      </w:r>
      <w:r w:rsidRPr="00631AAC">
        <w:rPr>
          <w:rFonts w:ascii="Times New Roman" w:hAnsi="Times New Roman" w:cs="Times New Roman"/>
          <w:sz w:val="24"/>
          <w:szCs w:val="24"/>
        </w:rPr>
        <w:t xml:space="preserve"> studies, we posit that IRS monitoring could diminish relationship banks' informational advantage </w:t>
      </w:r>
      <w:bookmarkStart w:id="5" w:name="_Hlk104388345"/>
      <w:r w:rsidRPr="00631AAC">
        <w:rPr>
          <w:rFonts w:ascii="Times New Roman" w:hAnsi="Times New Roman" w:cs="Times New Roman"/>
          <w:i/>
          <w:iCs/>
          <w:sz w:val="24"/>
          <w:szCs w:val="24"/>
        </w:rPr>
        <w:t>vis-à-vis</w:t>
      </w:r>
      <w:bookmarkEnd w:id="5"/>
      <w:r w:rsidRPr="00631AAC">
        <w:rPr>
          <w:rFonts w:ascii="Times New Roman" w:hAnsi="Times New Roman" w:cs="Times New Roman"/>
          <w:sz w:val="24"/>
          <w:szCs w:val="24"/>
        </w:rPr>
        <w:t xml:space="preserve"> alternative </w:t>
      </w:r>
      <w:r w:rsidR="0022481A" w:rsidRPr="00631AAC">
        <w:rPr>
          <w:rFonts w:ascii="Times New Roman" w:hAnsi="Times New Roman" w:cs="Times New Roman"/>
          <w:sz w:val="24"/>
          <w:szCs w:val="24"/>
        </w:rPr>
        <w:t xml:space="preserve">providers of </w:t>
      </w:r>
      <w:r w:rsidRPr="00631AAC">
        <w:rPr>
          <w:rFonts w:ascii="Times New Roman" w:hAnsi="Times New Roman" w:cs="Times New Roman"/>
          <w:sz w:val="24"/>
          <w:szCs w:val="24"/>
        </w:rPr>
        <w:t xml:space="preserve">external </w:t>
      </w:r>
      <w:r w:rsidR="0022481A" w:rsidRPr="00631AAC">
        <w:rPr>
          <w:rFonts w:ascii="Times New Roman" w:hAnsi="Times New Roman" w:cs="Times New Roman"/>
          <w:sz w:val="24"/>
          <w:szCs w:val="24"/>
        </w:rPr>
        <w:t>financing</w:t>
      </w:r>
      <w:r w:rsidRPr="00631AAC">
        <w:rPr>
          <w:rFonts w:ascii="Times New Roman" w:hAnsi="Times New Roman" w:cs="Times New Roman"/>
          <w:sz w:val="24"/>
          <w:szCs w:val="24"/>
        </w:rPr>
        <w:t xml:space="preserve"> by decreasing information asymmetries. This decrease in relationship banks' informational advantage could make credit and public </w:t>
      </w:r>
      <w:r w:rsidR="0022481A" w:rsidRPr="00631AAC">
        <w:rPr>
          <w:rFonts w:ascii="Times New Roman" w:hAnsi="Times New Roman" w:cs="Times New Roman"/>
          <w:sz w:val="24"/>
          <w:szCs w:val="24"/>
        </w:rPr>
        <w:t xml:space="preserve">financing </w:t>
      </w:r>
      <w:r w:rsidRPr="00631AAC">
        <w:rPr>
          <w:rFonts w:ascii="Times New Roman" w:hAnsi="Times New Roman" w:cs="Times New Roman"/>
          <w:sz w:val="24"/>
          <w:szCs w:val="24"/>
        </w:rPr>
        <w:t xml:space="preserve">markets more contestable. This is plausible because research </w:t>
      </w:r>
      <w:r w:rsidR="0022481A" w:rsidRPr="00631AAC">
        <w:rPr>
          <w:rFonts w:ascii="Times New Roman" w:hAnsi="Times New Roman" w:cs="Times New Roman"/>
          <w:sz w:val="24"/>
          <w:szCs w:val="24"/>
        </w:rPr>
        <w:t xml:space="preserve">has shown </w:t>
      </w:r>
      <w:r w:rsidRPr="00631AAC">
        <w:rPr>
          <w:rFonts w:ascii="Times New Roman" w:hAnsi="Times New Roman" w:cs="Times New Roman"/>
          <w:sz w:val="24"/>
          <w:szCs w:val="24"/>
        </w:rPr>
        <w:t xml:space="preserve">that </w:t>
      </w:r>
      <w:r w:rsidR="0022481A" w:rsidRPr="00631AAC">
        <w:rPr>
          <w:rFonts w:ascii="Times New Roman" w:hAnsi="Times New Roman" w:cs="Times New Roman"/>
          <w:sz w:val="24"/>
          <w:szCs w:val="24"/>
        </w:rPr>
        <w:t>these</w:t>
      </w:r>
      <w:r w:rsidRPr="00631AAC">
        <w:rPr>
          <w:rFonts w:ascii="Times New Roman" w:hAnsi="Times New Roman" w:cs="Times New Roman"/>
          <w:sz w:val="24"/>
          <w:szCs w:val="24"/>
        </w:rPr>
        <w:t xml:space="preserve"> providers appreciate the beneficial effects of IRS monitoring on the corporate information environment (</w:t>
      </w:r>
      <w:proofErr w:type="spellStart"/>
      <w:r w:rsidRPr="00631AAC">
        <w:rPr>
          <w:rFonts w:ascii="Times New Roman" w:hAnsi="Times New Roman" w:cs="Times New Roman"/>
          <w:sz w:val="24"/>
          <w:szCs w:val="24"/>
        </w:rPr>
        <w:t>Guedhami</w:t>
      </w:r>
      <w:proofErr w:type="spellEnd"/>
      <w:r w:rsidRPr="00631AAC">
        <w:rPr>
          <w:rFonts w:ascii="Times New Roman" w:hAnsi="Times New Roman" w:cs="Times New Roman"/>
          <w:sz w:val="24"/>
          <w:szCs w:val="24"/>
        </w:rPr>
        <w:t xml:space="preserve"> and Pittman 2008; El Ghoul et al. 2011; Bauer et al. 2020; </w:t>
      </w:r>
      <w:proofErr w:type="spellStart"/>
      <w:r w:rsidRPr="00631AAC">
        <w:rPr>
          <w:rFonts w:ascii="Times New Roman" w:hAnsi="Times New Roman" w:cs="Times New Roman"/>
          <w:sz w:val="24"/>
          <w:szCs w:val="24"/>
        </w:rPr>
        <w:t>Gallemore</w:t>
      </w:r>
      <w:proofErr w:type="spellEnd"/>
      <w:r w:rsidRPr="00631AAC">
        <w:rPr>
          <w:rFonts w:ascii="Times New Roman" w:hAnsi="Times New Roman" w:cs="Times New Roman"/>
          <w:sz w:val="24"/>
          <w:szCs w:val="24"/>
        </w:rPr>
        <w:t xml:space="preserve"> and Jacob 2020). Consequently, IRS monito</w:t>
      </w:r>
      <w:r w:rsidR="00455DFE" w:rsidRPr="00631AAC">
        <w:rPr>
          <w:rFonts w:ascii="Times New Roman" w:hAnsi="Times New Roman" w:cs="Times New Roman"/>
          <w:sz w:val="24"/>
          <w:szCs w:val="24"/>
        </w:rPr>
        <w:t>ring could decrease</w:t>
      </w:r>
      <w:r w:rsidRPr="00631AAC">
        <w:rPr>
          <w:rFonts w:ascii="Times New Roman" w:hAnsi="Times New Roman" w:cs="Times New Roman"/>
          <w:sz w:val="24"/>
          <w:szCs w:val="24"/>
        </w:rPr>
        <w:t xml:space="preserve"> banks' ability to extract informational rents and increase relationship borrowers' bargaining power. Therefore, if an increase in borrowe</w:t>
      </w:r>
      <w:r w:rsidR="00455DFE" w:rsidRPr="00631AAC">
        <w:rPr>
          <w:rFonts w:ascii="Times New Roman" w:hAnsi="Times New Roman" w:cs="Times New Roman"/>
          <w:sz w:val="24"/>
          <w:szCs w:val="24"/>
        </w:rPr>
        <w:t>rs' bargaining power is the dominant</w:t>
      </w:r>
      <w:r w:rsidRPr="00631AAC">
        <w:rPr>
          <w:rFonts w:ascii="Times New Roman" w:hAnsi="Times New Roman" w:cs="Times New Roman"/>
          <w:sz w:val="24"/>
          <w:szCs w:val="24"/>
        </w:rPr>
        <w:t xml:space="preserve"> channel through </w:t>
      </w:r>
      <w:r w:rsidR="00455DFE" w:rsidRPr="00631AAC">
        <w:rPr>
          <w:rFonts w:ascii="Times New Roman" w:hAnsi="Times New Roman" w:cs="Times New Roman"/>
          <w:sz w:val="24"/>
          <w:szCs w:val="24"/>
        </w:rPr>
        <w:t xml:space="preserve">which </w:t>
      </w:r>
      <w:r w:rsidRPr="00631AAC">
        <w:rPr>
          <w:rFonts w:ascii="Times New Roman" w:hAnsi="Times New Roman" w:cs="Times New Roman"/>
          <w:sz w:val="24"/>
          <w:szCs w:val="24"/>
        </w:rPr>
        <w:t>IRS monitoring reduces bank loan cost</w:t>
      </w:r>
      <w:r w:rsidR="002A34C0" w:rsidRPr="00631AAC">
        <w:rPr>
          <w:rFonts w:ascii="Times New Roman" w:hAnsi="Times New Roman" w:cs="Times New Roman"/>
          <w:sz w:val="24"/>
          <w:szCs w:val="24"/>
        </w:rPr>
        <w:t>s</w:t>
      </w:r>
      <w:r w:rsidRPr="00631AAC">
        <w:rPr>
          <w:rFonts w:ascii="Times New Roman" w:hAnsi="Times New Roman" w:cs="Times New Roman"/>
          <w:sz w:val="24"/>
          <w:szCs w:val="24"/>
        </w:rPr>
        <w:t xml:space="preserve">, we </w:t>
      </w:r>
      <w:r w:rsidR="0022481A" w:rsidRPr="00631AAC">
        <w:rPr>
          <w:rFonts w:ascii="Times New Roman" w:hAnsi="Times New Roman" w:cs="Times New Roman"/>
          <w:sz w:val="24"/>
          <w:szCs w:val="24"/>
        </w:rPr>
        <w:t xml:space="preserve">predict that </w:t>
      </w:r>
      <w:r w:rsidRPr="00631AAC">
        <w:rPr>
          <w:rFonts w:ascii="Times New Roman" w:hAnsi="Times New Roman" w:cs="Times New Roman"/>
          <w:sz w:val="24"/>
          <w:szCs w:val="24"/>
        </w:rPr>
        <w:t xml:space="preserve">this effect </w:t>
      </w:r>
      <w:r w:rsidR="0022481A" w:rsidRPr="00631AAC">
        <w:rPr>
          <w:rFonts w:ascii="Times New Roman" w:hAnsi="Times New Roman" w:cs="Times New Roman"/>
          <w:sz w:val="24"/>
          <w:szCs w:val="24"/>
        </w:rPr>
        <w:t xml:space="preserve">will </w:t>
      </w:r>
      <w:r w:rsidRPr="00631AAC">
        <w:rPr>
          <w:rFonts w:ascii="Times New Roman" w:hAnsi="Times New Roman" w:cs="Times New Roman"/>
          <w:sz w:val="24"/>
          <w:szCs w:val="24"/>
        </w:rPr>
        <w:t xml:space="preserve">be more evident for borrowers with stronger lending relationships. </w:t>
      </w:r>
    </w:p>
    <w:p w14:paraId="14BEBF06" w14:textId="77777777" w:rsidR="00FE253C" w:rsidRPr="00631AAC" w:rsidRDefault="00FE253C" w:rsidP="001203E2">
      <w:pPr>
        <w:spacing w:line="360" w:lineRule="auto"/>
        <w:jc w:val="both"/>
        <w:rPr>
          <w:rFonts w:ascii="Times New Roman" w:hAnsi="Times New Roman" w:cs="Times New Roman"/>
          <w:sz w:val="24"/>
          <w:szCs w:val="24"/>
        </w:rPr>
      </w:pPr>
      <w:r w:rsidRPr="00631AAC">
        <w:rPr>
          <w:rFonts w:ascii="Times New Roman" w:hAnsi="Times New Roman" w:cs="Times New Roman"/>
          <w:sz w:val="24"/>
          <w:szCs w:val="24"/>
        </w:rPr>
        <w:t xml:space="preserve">Thus, we formulate the following competing hypothesis </w:t>
      </w:r>
      <w:r w:rsidRPr="00631AAC">
        <w:rPr>
          <w:rFonts w:ascii="Times New Roman" w:hAnsi="Times New Roman" w:cs="Times New Roman"/>
          <w:b/>
          <w:bCs/>
          <w:i/>
          <w:iCs/>
          <w:sz w:val="24"/>
          <w:szCs w:val="24"/>
        </w:rPr>
        <w:t>H.2B</w:t>
      </w:r>
      <w:r w:rsidRPr="00631AAC">
        <w:rPr>
          <w:rFonts w:ascii="Times New Roman" w:hAnsi="Times New Roman" w:cs="Times New Roman"/>
          <w:sz w:val="24"/>
          <w:szCs w:val="24"/>
        </w:rPr>
        <w:t>:</w:t>
      </w:r>
    </w:p>
    <w:p w14:paraId="74B2FF46" w14:textId="13BDC2C8" w:rsidR="00FE253C" w:rsidRPr="00631AAC" w:rsidRDefault="00FE253C" w:rsidP="001203E2">
      <w:pPr>
        <w:spacing w:line="360" w:lineRule="auto"/>
        <w:jc w:val="both"/>
        <w:rPr>
          <w:rFonts w:ascii="Times New Roman" w:hAnsi="Times New Roman" w:cs="Times New Roman"/>
          <w:b/>
          <w:bCs/>
          <w:i/>
          <w:iCs/>
          <w:sz w:val="24"/>
          <w:szCs w:val="24"/>
        </w:rPr>
      </w:pPr>
      <w:r w:rsidRPr="00631AAC">
        <w:rPr>
          <w:rFonts w:ascii="Times New Roman" w:hAnsi="Times New Roman" w:cs="Times New Roman"/>
          <w:b/>
          <w:i/>
          <w:sz w:val="24"/>
          <w:szCs w:val="24"/>
        </w:rPr>
        <w:t xml:space="preserve">H.2B The </w:t>
      </w:r>
      <w:bookmarkStart w:id="6" w:name="_Hlk64747215"/>
      <w:r w:rsidRPr="00631AAC">
        <w:rPr>
          <w:rFonts w:ascii="Times New Roman" w:hAnsi="Times New Roman" w:cs="Times New Roman"/>
          <w:b/>
          <w:i/>
          <w:sz w:val="24"/>
          <w:szCs w:val="24"/>
        </w:rPr>
        <w:t xml:space="preserve">negative association of IRS monitoring with the cost of bank loans </w:t>
      </w:r>
      <w:bookmarkEnd w:id="6"/>
      <w:r w:rsidR="002A34C0" w:rsidRPr="00631AAC">
        <w:rPr>
          <w:rFonts w:ascii="Times New Roman" w:hAnsi="Times New Roman" w:cs="Times New Roman"/>
          <w:b/>
          <w:i/>
          <w:sz w:val="24"/>
          <w:szCs w:val="24"/>
        </w:rPr>
        <w:t xml:space="preserve">will </w:t>
      </w:r>
      <w:r w:rsidRPr="00631AAC">
        <w:rPr>
          <w:rFonts w:ascii="Times New Roman" w:hAnsi="Times New Roman" w:cs="Times New Roman"/>
          <w:b/>
          <w:i/>
          <w:sz w:val="24"/>
          <w:szCs w:val="24"/>
        </w:rPr>
        <w:t>be pronounced for</w:t>
      </w:r>
      <w:r w:rsidRPr="00631AAC">
        <w:rPr>
          <w:rFonts w:ascii="Times New Roman" w:hAnsi="Times New Roman" w:cs="Times New Roman"/>
          <w:b/>
          <w:bCs/>
          <w:i/>
          <w:iCs/>
          <w:sz w:val="24"/>
          <w:szCs w:val="24"/>
        </w:rPr>
        <w:t xml:space="preserve"> loans granted to firms with stronger lending relationships. </w:t>
      </w:r>
    </w:p>
    <w:bookmarkEnd w:id="3"/>
    <w:bookmarkEnd w:id="4"/>
    <w:p w14:paraId="446D3CA6" w14:textId="71E62C20" w:rsidR="00FE253C" w:rsidRPr="00631AAC" w:rsidRDefault="00FE253C" w:rsidP="001203E2">
      <w:pPr>
        <w:spacing w:after="0" w:line="360" w:lineRule="auto"/>
        <w:jc w:val="both"/>
        <w:rPr>
          <w:rFonts w:ascii="Times New Roman" w:hAnsi="Times New Roman" w:cs="Times New Roman"/>
          <w:b/>
          <w:sz w:val="24"/>
          <w:szCs w:val="24"/>
        </w:rPr>
      </w:pPr>
      <w:r w:rsidRPr="00631AAC">
        <w:rPr>
          <w:rFonts w:ascii="Times New Roman" w:hAnsi="Times New Roman" w:cs="Times New Roman"/>
          <w:b/>
          <w:sz w:val="24"/>
          <w:szCs w:val="24"/>
        </w:rPr>
        <w:t>3 Data and Methods</w:t>
      </w:r>
    </w:p>
    <w:p w14:paraId="2DBC8F5D" w14:textId="77777777" w:rsidR="00FE253C" w:rsidRPr="00631AAC" w:rsidRDefault="00FE253C" w:rsidP="001203E2">
      <w:pPr>
        <w:spacing w:after="0" w:line="360" w:lineRule="auto"/>
        <w:jc w:val="both"/>
        <w:rPr>
          <w:rFonts w:ascii="Times New Roman" w:hAnsi="Times New Roman" w:cs="Times New Roman"/>
          <w:b/>
          <w:sz w:val="24"/>
          <w:szCs w:val="24"/>
        </w:rPr>
      </w:pPr>
      <w:r w:rsidRPr="00631AAC">
        <w:rPr>
          <w:rFonts w:ascii="Times New Roman" w:hAnsi="Times New Roman" w:cs="Times New Roman"/>
          <w:b/>
          <w:sz w:val="24"/>
          <w:szCs w:val="24"/>
        </w:rPr>
        <w:t xml:space="preserve">3. 1 Sample </w:t>
      </w:r>
    </w:p>
    <w:p w14:paraId="35D49B35" w14:textId="68E46D5F" w:rsidR="00FE253C" w:rsidRPr="00631AAC" w:rsidRDefault="00FE253C">
      <w:pPr>
        <w:spacing w:after="0" w:line="360" w:lineRule="auto"/>
        <w:jc w:val="both"/>
        <w:rPr>
          <w:rFonts w:ascii="Times New Roman" w:hAnsi="Times New Roman" w:cs="Times New Roman"/>
          <w:sz w:val="24"/>
          <w:szCs w:val="24"/>
        </w:rPr>
      </w:pPr>
      <w:r w:rsidRPr="00631AAC">
        <w:rPr>
          <w:rFonts w:ascii="Times New Roman" w:hAnsi="Times New Roman" w:cs="Times New Roman"/>
          <w:sz w:val="24"/>
          <w:szCs w:val="24"/>
        </w:rPr>
        <w:lastRenderedPageBreak/>
        <w:t xml:space="preserve">We source data on syndicated loans from the Thomson One Banker database. This database </w:t>
      </w:r>
      <w:r w:rsidR="00F5426D" w:rsidRPr="00631AAC">
        <w:rPr>
          <w:rFonts w:ascii="Times New Roman" w:hAnsi="Times New Roman" w:cs="Times New Roman"/>
          <w:sz w:val="24"/>
          <w:szCs w:val="24"/>
        </w:rPr>
        <w:t xml:space="preserve">has provided </w:t>
      </w:r>
      <w:r w:rsidRPr="00631AAC">
        <w:rPr>
          <w:rFonts w:ascii="Times New Roman" w:hAnsi="Times New Roman" w:cs="Times New Roman"/>
          <w:sz w:val="24"/>
          <w:szCs w:val="24"/>
        </w:rPr>
        <w:t>comprehensive coverage of syndicated loans in the US since 1985 and has been used in several other studies (e.g.,</w:t>
      </w:r>
      <w:r w:rsidR="004E0A46" w:rsidRPr="00631AAC">
        <w:rPr>
          <w:rFonts w:ascii="Times New Roman" w:hAnsi="Times New Roman" w:cs="Times New Roman"/>
          <w:sz w:val="24"/>
          <w:szCs w:val="24"/>
        </w:rPr>
        <w:t xml:space="preserve"> </w:t>
      </w:r>
      <w:proofErr w:type="spellStart"/>
      <w:r w:rsidRPr="00631AAC">
        <w:rPr>
          <w:rFonts w:ascii="Times New Roman" w:hAnsi="Times New Roman" w:cs="Times New Roman"/>
          <w:sz w:val="24"/>
          <w:szCs w:val="24"/>
        </w:rPr>
        <w:t>Isin</w:t>
      </w:r>
      <w:proofErr w:type="spellEnd"/>
      <w:r w:rsidRPr="00631AAC">
        <w:rPr>
          <w:rFonts w:ascii="Times New Roman" w:hAnsi="Times New Roman" w:cs="Times New Roman"/>
          <w:sz w:val="24"/>
          <w:szCs w:val="24"/>
        </w:rPr>
        <w:t xml:space="preserve"> 2018). It </w:t>
      </w:r>
      <w:r w:rsidR="00F5426D" w:rsidRPr="00631AAC">
        <w:rPr>
          <w:rFonts w:ascii="Times New Roman" w:hAnsi="Times New Roman" w:cs="Times New Roman"/>
          <w:sz w:val="24"/>
          <w:szCs w:val="24"/>
        </w:rPr>
        <w:t xml:space="preserve">has </w:t>
      </w:r>
      <w:r w:rsidRPr="00631AAC">
        <w:rPr>
          <w:rFonts w:ascii="Times New Roman" w:hAnsi="Times New Roman" w:cs="Times New Roman"/>
          <w:sz w:val="24"/>
          <w:szCs w:val="24"/>
        </w:rPr>
        <w:t xml:space="preserve">comprehensive information on the characteristics of each loan facility (borrowing loan spread, amount, maturity, and covenants) and identifies the firm that receives each loan. This </w:t>
      </w:r>
      <w:r w:rsidR="00F5426D" w:rsidRPr="00631AAC">
        <w:rPr>
          <w:rFonts w:ascii="Times New Roman" w:hAnsi="Times New Roman" w:cs="Times New Roman"/>
          <w:sz w:val="24"/>
          <w:szCs w:val="24"/>
        </w:rPr>
        <w:t xml:space="preserve">identification facilitates the </w:t>
      </w:r>
      <w:r w:rsidRPr="00631AAC">
        <w:rPr>
          <w:rFonts w:ascii="Times New Roman" w:hAnsi="Times New Roman" w:cs="Times New Roman"/>
          <w:sz w:val="24"/>
          <w:szCs w:val="24"/>
        </w:rPr>
        <w:t xml:space="preserve">matching </w:t>
      </w:r>
      <w:r w:rsidR="00F5426D" w:rsidRPr="00631AAC">
        <w:rPr>
          <w:rFonts w:ascii="Times New Roman" w:hAnsi="Times New Roman" w:cs="Times New Roman"/>
          <w:sz w:val="24"/>
          <w:szCs w:val="24"/>
        </w:rPr>
        <w:t xml:space="preserve">of </w:t>
      </w:r>
      <w:r w:rsidRPr="00631AAC">
        <w:rPr>
          <w:rFonts w:ascii="Times New Roman" w:hAnsi="Times New Roman" w:cs="Times New Roman"/>
          <w:sz w:val="24"/>
          <w:szCs w:val="24"/>
        </w:rPr>
        <w:t xml:space="preserve">the firms from Thomson One Banker to </w:t>
      </w:r>
      <w:proofErr w:type="spellStart"/>
      <w:r w:rsidRPr="00631AAC">
        <w:rPr>
          <w:rFonts w:ascii="Times New Roman" w:hAnsi="Times New Roman" w:cs="Times New Roman"/>
          <w:sz w:val="24"/>
          <w:szCs w:val="24"/>
        </w:rPr>
        <w:t>Compustat</w:t>
      </w:r>
      <w:proofErr w:type="spellEnd"/>
      <w:r w:rsidRPr="00631AAC">
        <w:rPr>
          <w:rFonts w:ascii="Times New Roman" w:hAnsi="Times New Roman" w:cs="Times New Roman"/>
          <w:sz w:val="24"/>
          <w:szCs w:val="24"/>
        </w:rPr>
        <w:t xml:space="preserve"> to obtain firms' accounting and financial information. A firm could obtain multiple loan facilities in the same year, and we treat each loan facility as an individual observation.</w:t>
      </w:r>
      <w:r w:rsidRPr="00631AAC">
        <w:rPr>
          <w:rFonts w:ascii="Times New Roman" w:hAnsi="Times New Roman" w:cs="Times New Roman"/>
          <w:sz w:val="24"/>
          <w:szCs w:val="24"/>
          <w:vertAlign w:val="superscript"/>
        </w:rPr>
        <w:footnoteReference w:id="6"/>
      </w:r>
      <w:r w:rsidRPr="00631AAC">
        <w:rPr>
          <w:rFonts w:ascii="Times New Roman" w:hAnsi="Times New Roman" w:cs="Times New Roman"/>
          <w:sz w:val="24"/>
          <w:szCs w:val="24"/>
        </w:rPr>
        <w:t xml:space="preserve"> We also exclude </w:t>
      </w:r>
      <w:r w:rsidR="00243C45" w:rsidRPr="00631AAC">
        <w:rPr>
          <w:rFonts w:ascii="Times New Roman" w:hAnsi="Times New Roman" w:cs="Times New Roman"/>
          <w:sz w:val="24"/>
          <w:szCs w:val="24"/>
        </w:rPr>
        <w:t>loans to financial services firms (SIC codes 6000-6999) because these firms are subject to heavy regulation, and their borrowing terms</w:t>
      </w:r>
      <w:r w:rsidRPr="00631AAC">
        <w:rPr>
          <w:rFonts w:ascii="Times New Roman" w:hAnsi="Times New Roman" w:cs="Times New Roman"/>
          <w:sz w:val="24"/>
          <w:szCs w:val="24"/>
        </w:rPr>
        <w:t xml:space="preserve"> may differ significantly from the rest of the firms in the sample. This matching process yields 15,858 loan facilities for 2,448 unique borrowing firms for the </w:t>
      </w:r>
      <w:r w:rsidR="00F5426D" w:rsidRPr="00631AAC">
        <w:rPr>
          <w:rFonts w:ascii="Times New Roman" w:hAnsi="Times New Roman" w:cs="Times New Roman"/>
          <w:sz w:val="24"/>
          <w:szCs w:val="24"/>
        </w:rPr>
        <w:t xml:space="preserve">period from </w:t>
      </w:r>
      <w:r w:rsidRPr="00631AAC">
        <w:rPr>
          <w:rFonts w:ascii="Times New Roman" w:hAnsi="Times New Roman" w:cs="Times New Roman"/>
          <w:sz w:val="24"/>
          <w:szCs w:val="24"/>
        </w:rPr>
        <w:t>1985</w:t>
      </w:r>
      <w:r w:rsidR="00F5426D" w:rsidRPr="00631AAC">
        <w:rPr>
          <w:rFonts w:ascii="Times New Roman" w:hAnsi="Times New Roman" w:cs="Times New Roman"/>
          <w:sz w:val="24"/>
          <w:szCs w:val="24"/>
        </w:rPr>
        <w:t xml:space="preserve"> to </w:t>
      </w:r>
      <w:r w:rsidRPr="00631AAC">
        <w:rPr>
          <w:rFonts w:ascii="Times New Roman" w:hAnsi="Times New Roman" w:cs="Times New Roman"/>
          <w:sz w:val="24"/>
          <w:szCs w:val="24"/>
        </w:rPr>
        <w:t>2017. At the firm-year level,</w:t>
      </w:r>
      <w:r w:rsidR="001467CA" w:rsidRPr="00631AAC">
        <w:rPr>
          <w:rFonts w:ascii="Times New Roman" w:hAnsi="Times New Roman" w:cs="Times New Roman"/>
          <w:sz w:val="24"/>
          <w:szCs w:val="24"/>
        </w:rPr>
        <w:t xml:space="preserve"> we </w:t>
      </w:r>
      <w:r w:rsidR="009F6781" w:rsidRPr="00631AAC">
        <w:rPr>
          <w:rFonts w:ascii="Times New Roman" w:hAnsi="Times New Roman" w:cs="Times New Roman"/>
          <w:sz w:val="24"/>
          <w:szCs w:val="24"/>
        </w:rPr>
        <w:t>combine</w:t>
      </w:r>
      <w:r w:rsidRPr="00631AAC">
        <w:rPr>
          <w:rFonts w:ascii="Times New Roman" w:hAnsi="Times New Roman" w:cs="Times New Roman"/>
          <w:sz w:val="24"/>
          <w:szCs w:val="24"/>
        </w:rPr>
        <w:t xml:space="preserve"> the </w:t>
      </w:r>
      <w:r w:rsidR="001467CA" w:rsidRPr="00631AAC">
        <w:rPr>
          <w:rFonts w:ascii="Times New Roman" w:hAnsi="Times New Roman" w:cs="Times New Roman"/>
          <w:sz w:val="24"/>
          <w:szCs w:val="24"/>
        </w:rPr>
        <w:t xml:space="preserve">available </w:t>
      </w:r>
      <w:r w:rsidRPr="00631AAC">
        <w:rPr>
          <w:rFonts w:ascii="Times New Roman" w:hAnsi="Times New Roman" w:cs="Times New Roman"/>
          <w:sz w:val="24"/>
          <w:szCs w:val="24"/>
        </w:rPr>
        <w:t xml:space="preserve">IRS tax enforcement data that </w:t>
      </w:r>
      <w:r w:rsidR="001467CA" w:rsidRPr="00631AAC">
        <w:rPr>
          <w:rFonts w:ascii="Times New Roman" w:hAnsi="Times New Roman" w:cs="Times New Roman"/>
          <w:sz w:val="24"/>
          <w:szCs w:val="24"/>
        </w:rPr>
        <w:t>starts</w:t>
      </w:r>
      <w:r w:rsidRPr="00631AAC">
        <w:rPr>
          <w:rFonts w:ascii="Times New Roman" w:hAnsi="Times New Roman" w:cs="Times New Roman"/>
          <w:sz w:val="24"/>
          <w:szCs w:val="24"/>
        </w:rPr>
        <w:t xml:space="preserve"> in 1992 and the rest of the firm-level control variables</w:t>
      </w:r>
      <w:r w:rsidR="001467CA" w:rsidRPr="00631AAC">
        <w:rPr>
          <w:rFonts w:ascii="Times New Roman" w:hAnsi="Times New Roman" w:cs="Times New Roman"/>
          <w:sz w:val="24"/>
          <w:szCs w:val="24"/>
        </w:rPr>
        <w:t xml:space="preserve"> to have a </w:t>
      </w:r>
      <w:r w:rsidRPr="00631AAC">
        <w:rPr>
          <w:rFonts w:ascii="Times New Roman" w:hAnsi="Times New Roman" w:cs="Times New Roman"/>
          <w:sz w:val="24"/>
          <w:szCs w:val="24"/>
        </w:rPr>
        <w:t xml:space="preserve">sample </w:t>
      </w:r>
      <w:r w:rsidR="001467CA" w:rsidRPr="00631AAC">
        <w:rPr>
          <w:rFonts w:ascii="Times New Roman" w:hAnsi="Times New Roman" w:cs="Times New Roman"/>
          <w:sz w:val="24"/>
          <w:szCs w:val="24"/>
        </w:rPr>
        <w:t xml:space="preserve">that </w:t>
      </w:r>
      <w:r w:rsidRPr="00631AAC">
        <w:rPr>
          <w:rFonts w:ascii="Times New Roman" w:hAnsi="Times New Roman" w:cs="Times New Roman"/>
          <w:sz w:val="24"/>
          <w:szCs w:val="24"/>
        </w:rPr>
        <w:t xml:space="preserve">comprises up to 7,054 firm-year observations for 1,335 unique firms for the </w:t>
      </w:r>
      <w:r w:rsidR="001467CA" w:rsidRPr="00631AAC">
        <w:rPr>
          <w:rFonts w:ascii="Times New Roman" w:hAnsi="Times New Roman" w:cs="Times New Roman"/>
          <w:sz w:val="24"/>
          <w:szCs w:val="24"/>
        </w:rPr>
        <w:t xml:space="preserve">period from </w:t>
      </w:r>
      <w:r w:rsidRPr="00631AAC">
        <w:rPr>
          <w:rFonts w:ascii="Times New Roman" w:hAnsi="Times New Roman" w:cs="Times New Roman"/>
          <w:sz w:val="24"/>
          <w:szCs w:val="24"/>
        </w:rPr>
        <w:t>1993-2017.</w:t>
      </w:r>
      <w:r w:rsidRPr="00631AAC">
        <w:rPr>
          <w:rFonts w:ascii="Times New Roman" w:hAnsi="Times New Roman" w:cs="Times New Roman"/>
          <w:sz w:val="24"/>
          <w:szCs w:val="24"/>
          <w:vertAlign w:val="superscript"/>
        </w:rPr>
        <w:footnoteReference w:id="7"/>
      </w:r>
      <w:r w:rsidRPr="00631AAC">
        <w:rPr>
          <w:rFonts w:ascii="Times New Roman" w:hAnsi="Times New Roman" w:cs="Times New Roman"/>
          <w:sz w:val="24"/>
          <w:szCs w:val="24"/>
        </w:rPr>
        <w:t xml:space="preserve">  Table 1 provides the definitions and calculation</w:t>
      </w:r>
      <w:r w:rsidR="001467CA" w:rsidRPr="00631AAC">
        <w:rPr>
          <w:rFonts w:ascii="Times New Roman" w:hAnsi="Times New Roman" w:cs="Times New Roman"/>
          <w:sz w:val="24"/>
          <w:szCs w:val="24"/>
        </w:rPr>
        <w:t>s</w:t>
      </w:r>
      <w:r w:rsidRPr="00631AAC">
        <w:rPr>
          <w:rFonts w:ascii="Times New Roman" w:hAnsi="Times New Roman" w:cs="Times New Roman"/>
          <w:sz w:val="24"/>
          <w:szCs w:val="24"/>
        </w:rPr>
        <w:t xml:space="preserve"> of the variables we use in the analysis. </w:t>
      </w:r>
    </w:p>
    <w:p w14:paraId="3853117A" w14:textId="77777777" w:rsidR="00FE253C" w:rsidRPr="00631AAC" w:rsidRDefault="00FE253C" w:rsidP="001203E2">
      <w:pPr>
        <w:spacing w:after="0" w:line="360" w:lineRule="auto"/>
        <w:jc w:val="center"/>
        <w:rPr>
          <w:rFonts w:ascii="Times New Roman" w:hAnsi="Times New Roman" w:cs="Times New Roman"/>
          <w:i/>
          <w:sz w:val="24"/>
          <w:szCs w:val="24"/>
        </w:rPr>
      </w:pPr>
      <w:r w:rsidRPr="00631AAC">
        <w:rPr>
          <w:rFonts w:ascii="Times New Roman" w:hAnsi="Times New Roman" w:cs="Times New Roman"/>
          <w:i/>
          <w:sz w:val="24"/>
          <w:szCs w:val="24"/>
        </w:rPr>
        <w:t>Table 1</w:t>
      </w:r>
    </w:p>
    <w:p w14:paraId="65D24B43" w14:textId="77777777" w:rsidR="00FE253C" w:rsidRPr="00631AAC" w:rsidRDefault="00FE253C" w:rsidP="001203E2">
      <w:pPr>
        <w:spacing w:after="0" w:line="360" w:lineRule="auto"/>
        <w:jc w:val="both"/>
        <w:rPr>
          <w:rFonts w:ascii="Times New Roman" w:hAnsi="Times New Roman" w:cs="Times New Roman"/>
          <w:b/>
          <w:sz w:val="24"/>
          <w:szCs w:val="24"/>
        </w:rPr>
      </w:pPr>
      <w:r w:rsidRPr="00631AAC">
        <w:rPr>
          <w:rFonts w:ascii="Times New Roman" w:hAnsi="Times New Roman" w:cs="Times New Roman"/>
          <w:b/>
          <w:sz w:val="24"/>
          <w:szCs w:val="24"/>
        </w:rPr>
        <w:t>3. 2 Measures of IRS monitoring</w:t>
      </w:r>
    </w:p>
    <w:p w14:paraId="4F9E304A" w14:textId="029EA8C6" w:rsidR="00FE253C" w:rsidRPr="00631AAC" w:rsidRDefault="00FE253C" w:rsidP="001203E2">
      <w:pPr>
        <w:spacing w:after="0" w:line="360" w:lineRule="auto"/>
        <w:jc w:val="both"/>
        <w:rPr>
          <w:rFonts w:ascii="Times New Roman" w:hAnsi="Times New Roman" w:cs="Times New Roman"/>
          <w:sz w:val="24"/>
          <w:szCs w:val="24"/>
        </w:rPr>
      </w:pPr>
      <w:r w:rsidRPr="00631AAC">
        <w:rPr>
          <w:rFonts w:ascii="Times New Roman" w:hAnsi="Times New Roman" w:cs="Times New Roman"/>
          <w:sz w:val="24"/>
          <w:szCs w:val="24"/>
        </w:rPr>
        <w:t xml:space="preserve">The primary IRS monitoring measure we use relies on data that we obtain from the Transactional Records Access Clearing House (TRAC). TRAC is a non-profit research institute associated with Syracuse University that collects data directly from the IRS. We source TRAC data on yearly IRS face-to-face corporate audit rates to use them as the main measure of IRS monitoring. These audit rates use information from the IRS about the corporate tax returns received and audits completed </w:t>
      </w:r>
      <w:r w:rsidR="005C403A" w:rsidRPr="00631AAC">
        <w:rPr>
          <w:rFonts w:ascii="Times New Roman" w:hAnsi="Times New Roman" w:cs="Times New Roman"/>
          <w:sz w:val="24"/>
          <w:szCs w:val="24"/>
        </w:rPr>
        <w:t xml:space="preserve">for </w:t>
      </w:r>
      <w:r w:rsidRPr="00631AAC">
        <w:rPr>
          <w:rFonts w:ascii="Times New Roman" w:hAnsi="Times New Roman" w:cs="Times New Roman"/>
          <w:sz w:val="24"/>
          <w:szCs w:val="24"/>
        </w:rPr>
        <w:t>eight size classes in terms of total assets each year.</w:t>
      </w:r>
      <w:r w:rsidRPr="00631AAC">
        <w:rPr>
          <w:rFonts w:ascii="Times New Roman" w:hAnsi="Times New Roman" w:cs="Times New Roman"/>
          <w:sz w:val="24"/>
          <w:szCs w:val="24"/>
          <w:vertAlign w:val="superscript"/>
        </w:rPr>
        <w:footnoteReference w:id="8"/>
      </w:r>
      <w:r w:rsidRPr="00631AAC">
        <w:rPr>
          <w:rFonts w:ascii="Times New Roman" w:hAnsi="Times New Roman" w:cs="Times New Roman"/>
          <w:sz w:val="24"/>
          <w:szCs w:val="24"/>
        </w:rPr>
        <w:t xml:space="preserve">  Thus, the IRS audit rates </w:t>
      </w:r>
      <w:r w:rsidR="00B46106" w:rsidRPr="00631AAC">
        <w:rPr>
          <w:rFonts w:ascii="Times New Roman" w:hAnsi="Times New Roman" w:cs="Times New Roman"/>
          <w:sz w:val="24"/>
          <w:szCs w:val="24"/>
        </w:rPr>
        <w:t>vary by</w:t>
      </w:r>
      <w:r w:rsidR="00243C45" w:rsidRPr="00631AAC">
        <w:rPr>
          <w:rFonts w:ascii="Times New Roman" w:hAnsi="Times New Roman" w:cs="Times New Roman"/>
          <w:sz w:val="24"/>
          <w:szCs w:val="24"/>
        </w:rPr>
        <w:t xml:space="preserve"> size class and</w:t>
      </w:r>
      <w:r w:rsidRPr="00631AAC">
        <w:rPr>
          <w:rFonts w:ascii="Times New Roman" w:hAnsi="Times New Roman" w:cs="Times New Roman"/>
          <w:sz w:val="24"/>
          <w:szCs w:val="24"/>
        </w:rPr>
        <w:t xml:space="preserve"> the calendar year. In particular, the variable </w:t>
      </w:r>
      <w:r w:rsidRPr="00631AAC">
        <w:rPr>
          <w:rFonts w:ascii="Times New Roman" w:hAnsi="Times New Roman" w:cs="Times New Roman"/>
          <w:i/>
          <w:sz w:val="24"/>
          <w:szCs w:val="24"/>
        </w:rPr>
        <w:t>Audit rate</w:t>
      </w:r>
      <w:r w:rsidRPr="00631AAC">
        <w:rPr>
          <w:rFonts w:ascii="Times New Roman" w:hAnsi="Times New Roman" w:cs="Times New Roman"/>
          <w:sz w:val="24"/>
          <w:szCs w:val="24"/>
        </w:rPr>
        <w:t xml:space="preserve"> stands for the number of corporate audits completed in year </w:t>
      </w:r>
      <w:r w:rsidRPr="00631AAC">
        <w:rPr>
          <w:rFonts w:ascii="Times New Roman" w:hAnsi="Times New Roman" w:cs="Times New Roman"/>
          <w:i/>
          <w:sz w:val="24"/>
          <w:szCs w:val="24"/>
        </w:rPr>
        <w:t>t</w:t>
      </w:r>
      <w:r w:rsidRPr="00631AAC">
        <w:rPr>
          <w:rFonts w:ascii="Times New Roman" w:hAnsi="Times New Roman" w:cs="Times New Roman"/>
          <w:sz w:val="24"/>
          <w:szCs w:val="24"/>
        </w:rPr>
        <w:t xml:space="preserve"> for a given IRS size class, divided by the number of the corporate tax </w:t>
      </w:r>
      <w:r w:rsidRPr="00631AAC">
        <w:rPr>
          <w:rFonts w:ascii="Times New Roman" w:hAnsi="Times New Roman" w:cs="Times New Roman"/>
          <w:sz w:val="24"/>
          <w:szCs w:val="24"/>
        </w:rPr>
        <w:lastRenderedPageBreak/>
        <w:t xml:space="preserve">returns </w:t>
      </w:r>
      <w:r w:rsidR="00B46106" w:rsidRPr="00631AAC">
        <w:rPr>
          <w:rFonts w:ascii="Times New Roman" w:hAnsi="Times New Roman" w:cs="Times New Roman"/>
          <w:sz w:val="24"/>
          <w:szCs w:val="24"/>
        </w:rPr>
        <w:t xml:space="preserve">received </w:t>
      </w:r>
      <w:r w:rsidRPr="00631AAC">
        <w:rPr>
          <w:rFonts w:ascii="Times New Roman" w:hAnsi="Times New Roman" w:cs="Times New Roman"/>
          <w:sz w:val="24"/>
          <w:szCs w:val="24"/>
        </w:rPr>
        <w:t>in the previous year (</w:t>
      </w:r>
      <w:r w:rsidRPr="00631AAC">
        <w:rPr>
          <w:rFonts w:ascii="Times New Roman" w:hAnsi="Times New Roman" w:cs="Times New Roman"/>
          <w:i/>
          <w:sz w:val="24"/>
          <w:szCs w:val="24"/>
        </w:rPr>
        <w:t>t-1</w:t>
      </w:r>
      <w:r w:rsidRPr="00631AAC">
        <w:rPr>
          <w:rFonts w:ascii="Times New Roman" w:hAnsi="Times New Roman" w:cs="Times New Roman"/>
          <w:sz w:val="24"/>
          <w:szCs w:val="24"/>
        </w:rPr>
        <w:t xml:space="preserve">) for the same size class. Therefore, the IRS audit rate captures the probability of a firm belonging to a specific size </w:t>
      </w:r>
      <w:r w:rsidR="00F959BD" w:rsidRPr="00631AAC">
        <w:rPr>
          <w:rFonts w:ascii="Times New Roman" w:hAnsi="Times New Roman" w:cs="Times New Roman"/>
          <w:sz w:val="24"/>
          <w:szCs w:val="24"/>
        </w:rPr>
        <w:t>c</w:t>
      </w:r>
      <w:r w:rsidR="00B46106" w:rsidRPr="00631AAC">
        <w:rPr>
          <w:rFonts w:ascii="Times New Roman" w:hAnsi="Times New Roman" w:cs="Times New Roman"/>
          <w:sz w:val="24"/>
          <w:szCs w:val="24"/>
        </w:rPr>
        <w:t xml:space="preserve">lass that experienced </w:t>
      </w:r>
      <w:r w:rsidRPr="00631AAC">
        <w:rPr>
          <w:rFonts w:ascii="Times New Roman" w:hAnsi="Times New Roman" w:cs="Times New Roman"/>
          <w:sz w:val="24"/>
          <w:szCs w:val="24"/>
        </w:rPr>
        <w:t xml:space="preserve">a face-to-face IRS audit in a given year. Our identification strategy </w:t>
      </w:r>
      <w:r w:rsidR="00B46106" w:rsidRPr="00631AAC">
        <w:rPr>
          <w:rFonts w:ascii="Times New Roman" w:hAnsi="Times New Roman" w:cs="Times New Roman"/>
          <w:sz w:val="24"/>
          <w:szCs w:val="24"/>
        </w:rPr>
        <w:t xml:space="preserve">incorporates </w:t>
      </w:r>
      <w:r w:rsidRPr="00631AAC">
        <w:rPr>
          <w:rFonts w:ascii="Times New Roman" w:hAnsi="Times New Roman" w:cs="Times New Roman"/>
          <w:sz w:val="24"/>
          <w:szCs w:val="24"/>
        </w:rPr>
        <w:t xml:space="preserve">lagged IRS audit rates as the actual IRS audit rates become available to the public with a delay. </w:t>
      </w:r>
      <w:r w:rsidR="00243C45" w:rsidRPr="00631AAC">
        <w:rPr>
          <w:rFonts w:ascii="Times New Roman" w:hAnsi="Times New Roman" w:cs="Times New Roman"/>
          <w:sz w:val="24"/>
          <w:szCs w:val="24"/>
        </w:rPr>
        <w:t>The r</w:t>
      </w:r>
      <w:r w:rsidRPr="00631AAC">
        <w:rPr>
          <w:rFonts w:ascii="Times New Roman" w:hAnsi="Times New Roman" w:cs="Times New Roman"/>
          <w:sz w:val="24"/>
          <w:szCs w:val="24"/>
        </w:rPr>
        <w:t xml:space="preserve">eason </w:t>
      </w:r>
      <w:r w:rsidR="00243C45" w:rsidRPr="00631AAC">
        <w:rPr>
          <w:rFonts w:ascii="Times New Roman" w:hAnsi="Times New Roman" w:cs="Times New Roman"/>
          <w:sz w:val="24"/>
          <w:szCs w:val="24"/>
        </w:rPr>
        <w:t>is</w:t>
      </w:r>
      <w:r w:rsidRPr="00631AAC">
        <w:rPr>
          <w:rFonts w:ascii="Times New Roman" w:hAnsi="Times New Roman" w:cs="Times New Roman"/>
          <w:sz w:val="24"/>
          <w:szCs w:val="24"/>
        </w:rPr>
        <w:t xml:space="preserve"> that there is a lag between the time that a firm reports its tax returns to the IRS and the time that the IRS completes its investigations (Graham and Tucker 2006). Furthermore, using lagged values of the main variable of interest attenuates </w:t>
      </w:r>
      <w:r w:rsidR="00B46106" w:rsidRPr="00631AAC">
        <w:rPr>
          <w:rFonts w:ascii="Times New Roman" w:hAnsi="Times New Roman" w:cs="Times New Roman"/>
          <w:sz w:val="24"/>
          <w:szCs w:val="24"/>
        </w:rPr>
        <w:t xml:space="preserve">any concerns about </w:t>
      </w:r>
      <w:r w:rsidRPr="00631AAC">
        <w:rPr>
          <w:rFonts w:ascii="Times New Roman" w:hAnsi="Times New Roman" w:cs="Times New Roman"/>
          <w:sz w:val="24"/>
          <w:szCs w:val="24"/>
        </w:rPr>
        <w:t xml:space="preserve">endogeneity. We focus on the </w:t>
      </w:r>
      <w:r w:rsidRPr="00631AAC">
        <w:rPr>
          <w:rFonts w:ascii="Times New Roman" w:hAnsi="Times New Roman" w:cs="Times New Roman"/>
          <w:i/>
          <w:sz w:val="24"/>
          <w:szCs w:val="24"/>
        </w:rPr>
        <w:t>Audit rate</w:t>
      </w:r>
      <w:r w:rsidR="00014BE2">
        <w:rPr>
          <w:rFonts w:ascii="Times New Roman" w:hAnsi="Times New Roman" w:cs="Times New Roman"/>
          <w:i/>
          <w:sz w:val="24"/>
          <w:szCs w:val="24"/>
          <w:vertAlign w:val="subscript"/>
        </w:rPr>
        <w:t xml:space="preserve"> </w:t>
      </w:r>
      <w:r w:rsidRPr="00631AAC">
        <w:rPr>
          <w:rFonts w:ascii="Times New Roman" w:hAnsi="Times New Roman" w:cs="Times New Roman"/>
          <w:sz w:val="24"/>
          <w:szCs w:val="24"/>
        </w:rPr>
        <w:t xml:space="preserve">measure of IRS monitoring because we are interested in capturing bank managers' view that a firm will experience an IRS audit </w:t>
      </w:r>
      <w:proofErr w:type="gramStart"/>
      <w:r w:rsidRPr="00631AAC">
        <w:rPr>
          <w:rFonts w:ascii="Times New Roman" w:hAnsi="Times New Roman" w:cs="Times New Roman"/>
          <w:sz w:val="24"/>
          <w:szCs w:val="24"/>
        </w:rPr>
        <w:t>in a given year</w:t>
      </w:r>
      <w:proofErr w:type="gramEnd"/>
      <w:r w:rsidRPr="00631AAC">
        <w:rPr>
          <w:rFonts w:ascii="Times New Roman" w:hAnsi="Times New Roman" w:cs="Times New Roman"/>
          <w:sz w:val="24"/>
          <w:szCs w:val="24"/>
        </w:rPr>
        <w:t xml:space="preserve">. </w:t>
      </w:r>
    </w:p>
    <w:p w14:paraId="02AF76C1" w14:textId="07449EB2" w:rsidR="00FE253C" w:rsidRPr="00631AAC" w:rsidRDefault="0045704B" w:rsidP="001203E2">
      <w:pPr>
        <w:spacing w:after="0" w:line="360" w:lineRule="auto"/>
        <w:ind w:firstLine="567"/>
        <w:jc w:val="both"/>
        <w:rPr>
          <w:rFonts w:ascii="Times New Roman" w:hAnsi="Times New Roman" w:cs="Times New Roman"/>
          <w:sz w:val="24"/>
          <w:szCs w:val="24"/>
        </w:rPr>
      </w:pPr>
      <w:r w:rsidRPr="00631AAC">
        <w:rPr>
          <w:rFonts w:ascii="Times New Roman" w:hAnsi="Times New Roman" w:cs="Times New Roman"/>
          <w:sz w:val="24"/>
          <w:szCs w:val="24"/>
        </w:rPr>
        <w:t xml:space="preserve">To reinforce </w:t>
      </w:r>
      <w:r w:rsidR="00FE253C" w:rsidRPr="00631AAC">
        <w:rPr>
          <w:rFonts w:ascii="Times New Roman" w:hAnsi="Times New Roman" w:cs="Times New Roman"/>
          <w:sz w:val="24"/>
          <w:szCs w:val="24"/>
        </w:rPr>
        <w:t xml:space="preserve">the reliability of </w:t>
      </w:r>
      <w:r w:rsidRPr="00631AAC">
        <w:rPr>
          <w:rFonts w:ascii="Times New Roman" w:hAnsi="Times New Roman" w:cs="Times New Roman"/>
          <w:sz w:val="24"/>
          <w:szCs w:val="24"/>
        </w:rPr>
        <w:t xml:space="preserve">our </w:t>
      </w:r>
      <w:r w:rsidR="00FE253C" w:rsidRPr="00631AAC">
        <w:rPr>
          <w:rFonts w:ascii="Times New Roman" w:hAnsi="Times New Roman" w:cs="Times New Roman"/>
          <w:sz w:val="24"/>
          <w:szCs w:val="24"/>
        </w:rPr>
        <w:t xml:space="preserve">tax enforcement measure, the IRS Oversight annual reports submitted to the US Congress regularly refer to TRAC's </w:t>
      </w:r>
      <w:r w:rsidRPr="00631AAC">
        <w:rPr>
          <w:rFonts w:ascii="Times New Roman" w:hAnsi="Times New Roman" w:cs="Times New Roman"/>
          <w:sz w:val="24"/>
          <w:szCs w:val="24"/>
        </w:rPr>
        <w:t xml:space="preserve">statistics on </w:t>
      </w:r>
      <w:r w:rsidR="00FE253C" w:rsidRPr="00631AAC">
        <w:rPr>
          <w:rFonts w:ascii="Times New Roman" w:hAnsi="Times New Roman" w:cs="Times New Roman"/>
          <w:sz w:val="24"/>
          <w:szCs w:val="24"/>
        </w:rPr>
        <w:t>corporate audit rate</w:t>
      </w:r>
      <w:r w:rsidRPr="00631AAC">
        <w:rPr>
          <w:rFonts w:ascii="Times New Roman" w:hAnsi="Times New Roman" w:cs="Times New Roman"/>
          <w:sz w:val="24"/>
          <w:szCs w:val="24"/>
        </w:rPr>
        <w:t>s</w:t>
      </w:r>
      <w:r w:rsidR="00FE253C" w:rsidRPr="00631AAC">
        <w:rPr>
          <w:rFonts w:ascii="Times New Roman" w:hAnsi="Times New Roman" w:cs="Times New Roman"/>
          <w:sz w:val="24"/>
          <w:szCs w:val="24"/>
        </w:rPr>
        <w:t>.</w:t>
      </w:r>
      <w:r w:rsidR="00FE253C" w:rsidRPr="00631AAC">
        <w:t xml:space="preserve"> </w:t>
      </w:r>
      <w:r w:rsidR="00FE253C" w:rsidRPr="00631AAC">
        <w:rPr>
          <w:rFonts w:ascii="Times New Roman" w:hAnsi="Times New Roman" w:cs="Times New Roman"/>
          <w:sz w:val="24"/>
          <w:szCs w:val="24"/>
        </w:rPr>
        <w:t xml:space="preserve">Furthermore, IRS audit rates apply only to the US. This </w:t>
      </w:r>
      <w:r w:rsidRPr="00631AAC">
        <w:rPr>
          <w:rFonts w:ascii="Times New Roman" w:hAnsi="Times New Roman" w:cs="Times New Roman"/>
          <w:sz w:val="24"/>
          <w:szCs w:val="24"/>
        </w:rPr>
        <w:t xml:space="preserve">exclusivity </w:t>
      </w:r>
      <w:r w:rsidR="00FE253C" w:rsidRPr="00631AAC">
        <w:rPr>
          <w:rFonts w:ascii="Times New Roman" w:hAnsi="Times New Roman" w:cs="Times New Roman"/>
          <w:sz w:val="24"/>
          <w:szCs w:val="24"/>
        </w:rPr>
        <w:t>eliminates issues stemming from institutional differences that plague cross-country</w:t>
      </w:r>
      <w:r w:rsidRPr="00631AAC">
        <w:rPr>
          <w:rFonts w:ascii="Times New Roman" w:hAnsi="Times New Roman" w:cs="Times New Roman"/>
          <w:sz w:val="24"/>
          <w:szCs w:val="24"/>
        </w:rPr>
        <w:t xml:space="preserve"> data</w:t>
      </w:r>
      <w:r w:rsidR="00FE253C" w:rsidRPr="00631AAC">
        <w:rPr>
          <w:rFonts w:ascii="Times New Roman" w:hAnsi="Times New Roman" w:cs="Times New Roman"/>
          <w:sz w:val="24"/>
          <w:szCs w:val="24"/>
        </w:rPr>
        <w:t xml:space="preserve"> </w:t>
      </w:r>
      <w:r w:rsidRPr="00631AAC">
        <w:rPr>
          <w:rFonts w:ascii="Times New Roman" w:hAnsi="Times New Roman" w:cs="Times New Roman"/>
          <w:sz w:val="24"/>
          <w:szCs w:val="24"/>
        </w:rPr>
        <w:t xml:space="preserve">on </w:t>
      </w:r>
      <w:r w:rsidR="00FE253C" w:rsidRPr="00631AAC">
        <w:rPr>
          <w:rFonts w:ascii="Times New Roman" w:hAnsi="Times New Roman" w:cs="Times New Roman"/>
          <w:sz w:val="24"/>
          <w:szCs w:val="24"/>
        </w:rPr>
        <w:t xml:space="preserve">tax enforcement (Hanlon et al. 2014). The credibility of the IRS audit rates as a measure of tax enforcement is evident in its wide use by the government and </w:t>
      </w:r>
      <w:r w:rsidRPr="00631AAC">
        <w:rPr>
          <w:rFonts w:ascii="Times New Roman" w:hAnsi="Times New Roman" w:cs="Times New Roman"/>
          <w:sz w:val="24"/>
          <w:szCs w:val="24"/>
        </w:rPr>
        <w:t xml:space="preserve">other </w:t>
      </w:r>
      <w:r w:rsidR="00FE253C" w:rsidRPr="00631AAC">
        <w:rPr>
          <w:rFonts w:ascii="Times New Roman" w:hAnsi="Times New Roman" w:cs="Times New Roman"/>
          <w:sz w:val="24"/>
          <w:szCs w:val="24"/>
        </w:rPr>
        <w:t xml:space="preserve">academic studies (e.g., </w:t>
      </w:r>
      <w:proofErr w:type="spellStart"/>
      <w:r w:rsidR="00FE253C" w:rsidRPr="00631AAC">
        <w:rPr>
          <w:rFonts w:ascii="Times New Roman" w:hAnsi="Times New Roman" w:cs="Times New Roman"/>
          <w:sz w:val="24"/>
          <w:szCs w:val="24"/>
        </w:rPr>
        <w:t>Guedhami</w:t>
      </w:r>
      <w:proofErr w:type="spellEnd"/>
      <w:r w:rsidR="00FE253C" w:rsidRPr="00631AAC">
        <w:rPr>
          <w:rFonts w:ascii="Times New Roman" w:hAnsi="Times New Roman" w:cs="Times New Roman"/>
          <w:sz w:val="24"/>
          <w:szCs w:val="24"/>
        </w:rPr>
        <w:t xml:space="preserve"> and Pittman 2008; El Ghoul et al. 2011; Hoopes et al. 2012; Hanlon et al. 2014, Bauer et al. 2020). </w:t>
      </w:r>
    </w:p>
    <w:p w14:paraId="063D326E" w14:textId="77777777" w:rsidR="00E506D5" w:rsidRPr="00631AAC" w:rsidRDefault="00E506D5" w:rsidP="001203E2">
      <w:pPr>
        <w:spacing w:after="0" w:line="360" w:lineRule="auto"/>
        <w:ind w:firstLine="567"/>
        <w:jc w:val="both"/>
        <w:rPr>
          <w:rFonts w:ascii="Times New Roman" w:hAnsi="Times New Roman" w:cs="Times New Roman"/>
          <w:sz w:val="24"/>
          <w:szCs w:val="24"/>
        </w:rPr>
      </w:pPr>
    </w:p>
    <w:p w14:paraId="57D4AEFC" w14:textId="22EB2D53" w:rsidR="00FE253C" w:rsidRPr="00631AAC" w:rsidRDefault="00FE253C" w:rsidP="001203E2">
      <w:pPr>
        <w:spacing w:after="0" w:line="360" w:lineRule="auto"/>
        <w:jc w:val="both"/>
        <w:rPr>
          <w:rFonts w:ascii="Times New Roman" w:hAnsi="Times New Roman" w:cs="Times New Roman"/>
          <w:b/>
          <w:bCs/>
          <w:sz w:val="24"/>
          <w:szCs w:val="24"/>
        </w:rPr>
      </w:pPr>
      <w:r w:rsidRPr="00631AAC">
        <w:rPr>
          <w:rFonts w:ascii="Times New Roman" w:hAnsi="Times New Roman" w:cs="Times New Roman"/>
          <w:b/>
          <w:bCs/>
          <w:sz w:val="24"/>
          <w:szCs w:val="24"/>
        </w:rPr>
        <w:t xml:space="preserve">3.3 Measures of </w:t>
      </w:r>
      <w:r w:rsidR="000D0EAF" w:rsidRPr="00631AAC">
        <w:rPr>
          <w:rFonts w:ascii="Times New Roman" w:hAnsi="Times New Roman" w:cs="Times New Roman"/>
          <w:b/>
          <w:bCs/>
          <w:sz w:val="24"/>
          <w:szCs w:val="24"/>
        </w:rPr>
        <w:t>lending relationships</w:t>
      </w:r>
    </w:p>
    <w:p w14:paraId="1549D9D5" w14:textId="65884177" w:rsidR="00FE253C" w:rsidRPr="00631AAC" w:rsidRDefault="00FE253C" w:rsidP="001203E2">
      <w:pPr>
        <w:spacing w:after="0" w:line="360" w:lineRule="auto"/>
        <w:jc w:val="both"/>
        <w:rPr>
          <w:rFonts w:ascii="Times New Roman" w:hAnsi="Times New Roman" w:cs="Times New Roman"/>
          <w:sz w:val="24"/>
          <w:szCs w:val="24"/>
        </w:rPr>
      </w:pPr>
      <w:r w:rsidRPr="00631AAC">
        <w:rPr>
          <w:rFonts w:ascii="Times New Roman" w:hAnsi="Times New Roman" w:cs="Times New Roman"/>
          <w:sz w:val="24"/>
          <w:szCs w:val="24"/>
        </w:rPr>
        <w:t xml:space="preserve">We </w:t>
      </w:r>
      <w:r w:rsidR="00B711DE" w:rsidRPr="00631AAC">
        <w:rPr>
          <w:rFonts w:ascii="Times New Roman" w:hAnsi="Times New Roman" w:cs="Times New Roman"/>
          <w:sz w:val="24"/>
          <w:szCs w:val="24"/>
        </w:rPr>
        <w:t>represent</w:t>
      </w:r>
      <w:r w:rsidRPr="00631AAC">
        <w:rPr>
          <w:rFonts w:ascii="Times New Roman" w:hAnsi="Times New Roman" w:cs="Times New Roman"/>
          <w:sz w:val="24"/>
          <w:szCs w:val="24"/>
        </w:rPr>
        <w:t xml:space="preserve"> the strength of relationship lending between lenders and borrowing firms </w:t>
      </w:r>
      <w:r w:rsidR="00B711DE" w:rsidRPr="00631AAC">
        <w:rPr>
          <w:rFonts w:ascii="Times New Roman" w:hAnsi="Times New Roman" w:cs="Times New Roman"/>
          <w:sz w:val="24"/>
          <w:szCs w:val="24"/>
        </w:rPr>
        <w:t xml:space="preserve">with </w:t>
      </w:r>
      <w:r w:rsidRPr="00631AAC">
        <w:rPr>
          <w:rFonts w:ascii="Times New Roman" w:hAnsi="Times New Roman" w:cs="Times New Roman"/>
          <w:sz w:val="24"/>
          <w:szCs w:val="24"/>
        </w:rPr>
        <w:t xml:space="preserve">two continuous measures of relationship intensity as in Bharath et al. (2011). We define the first measure as the volume of loans </w:t>
      </w:r>
      <w:r w:rsidR="00B711DE" w:rsidRPr="00631AAC">
        <w:rPr>
          <w:rFonts w:ascii="Times New Roman" w:hAnsi="Times New Roman" w:cs="Times New Roman"/>
          <w:sz w:val="24"/>
          <w:szCs w:val="24"/>
        </w:rPr>
        <w:t>made</w:t>
      </w:r>
      <w:r w:rsidRPr="00631AAC">
        <w:rPr>
          <w:rFonts w:ascii="Times New Roman" w:hAnsi="Times New Roman" w:cs="Times New Roman"/>
          <w:sz w:val="24"/>
          <w:szCs w:val="24"/>
        </w:rPr>
        <w:t xml:space="preserve"> </w:t>
      </w:r>
      <w:r w:rsidR="005B609F" w:rsidRPr="00631AAC">
        <w:rPr>
          <w:rFonts w:ascii="Times New Roman" w:hAnsi="Times New Roman" w:cs="Times New Roman"/>
          <w:sz w:val="24"/>
          <w:szCs w:val="24"/>
        </w:rPr>
        <w:t xml:space="preserve">by </w:t>
      </w:r>
      <w:r w:rsidRPr="00631AAC">
        <w:rPr>
          <w:rFonts w:ascii="Times New Roman" w:hAnsi="Times New Roman" w:cs="Times New Roman"/>
          <w:sz w:val="24"/>
          <w:szCs w:val="24"/>
        </w:rPr>
        <w:t xml:space="preserve">the same lead bank to the same borrowing firm during the last five years before the initiation of a new loan over the total volume of loans </w:t>
      </w:r>
      <w:r w:rsidR="005B609F" w:rsidRPr="00631AAC">
        <w:rPr>
          <w:rFonts w:ascii="Times New Roman" w:hAnsi="Times New Roman" w:cs="Times New Roman"/>
          <w:sz w:val="24"/>
          <w:szCs w:val="24"/>
        </w:rPr>
        <w:t xml:space="preserve">made </w:t>
      </w:r>
      <w:r w:rsidRPr="00631AAC">
        <w:rPr>
          <w:rFonts w:ascii="Times New Roman" w:hAnsi="Times New Roman" w:cs="Times New Roman"/>
          <w:sz w:val="24"/>
          <w:szCs w:val="24"/>
        </w:rPr>
        <w:t xml:space="preserve">to this borrower over </w:t>
      </w:r>
      <w:r w:rsidR="00B711DE" w:rsidRPr="00631AAC">
        <w:rPr>
          <w:rFonts w:ascii="Times New Roman" w:hAnsi="Times New Roman" w:cs="Times New Roman"/>
          <w:sz w:val="24"/>
          <w:szCs w:val="24"/>
        </w:rPr>
        <w:t xml:space="preserve">that </w:t>
      </w:r>
      <w:r w:rsidRPr="00631AAC">
        <w:rPr>
          <w:rFonts w:ascii="Times New Roman" w:hAnsi="Times New Roman" w:cs="Times New Roman"/>
          <w:sz w:val="24"/>
          <w:szCs w:val="24"/>
        </w:rPr>
        <w:t>period (</w:t>
      </w:r>
      <w:r w:rsidRPr="00631AAC">
        <w:rPr>
          <w:rFonts w:ascii="Times New Roman" w:hAnsi="Times New Roman" w:cs="Times New Roman"/>
          <w:i/>
          <w:iCs/>
          <w:sz w:val="24"/>
          <w:szCs w:val="24"/>
        </w:rPr>
        <w:t>RIA</w:t>
      </w:r>
      <w:r w:rsidRPr="00631AAC">
        <w:rPr>
          <w:rFonts w:ascii="Times New Roman" w:hAnsi="Times New Roman" w:cs="Times New Roman"/>
          <w:sz w:val="24"/>
          <w:szCs w:val="24"/>
        </w:rPr>
        <w:t>).</w:t>
      </w:r>
      <w:r w:rsidRPr="00631AAC">
        <w:rPr>
          <w:rFonts w:ascii="Times New Roman" w:hAnsi="Times New Roman" w:cs="Times New Roman"/>
          <w:sz w:val="24"/>
          <w:szCs w:val="24"/>
          <w:vertAlign w:val="superscript"/>
        </w:rPr>
        <w:footnoteReference w:id="9"/>
      </w:r>
      <w:r w:rsidRPr="00631AAC">
        <w:rPr>
          <w:rFonts w:ascii="Times New Roman" w:hAnsi="Times New Roman" w:cs="Times New Roman"/>
          <w:sz w:val="24"/>
          <w:szCs w:val="24"/>
        </w:rPr>
        <w:t xml:space="preserve"> To this end, we use the following formula to calculate the relationship intensity for bank </w:t>
      </w:r>
      <w:r w:rsidRPr="00631AAC">
        <w:rPr>
          <w:rFonts w:ascii="Times New Roman" w:hAnsi="Times New Roman" w:cs="Times New Roman"/>
          <w:i/>
          <w:iCs/>
          <w:sz w:val="24"/>
          <w:szCs w:val="24"/>
        </w:rPr>
        <w:t xml:space="preserve">j </w:t>
      </w:r>
      <w:r w:rsidRPr="00631AAC">
        <w:rPr>
          <w:rFonts w:ascii="Times New Roman" w:hAnsi="Times New Roman" w:cs="Times New Roman"/>
          <w:sz w:val="24"/>
          <w:szCs w:val="24"/>
        </w:rPr>
        <w:t xml:space="preserve">lending to borrower </w:t>
      </w:r>
      <w:r w:rsidRPr="00631AAC">
        <w:rPr>
          <w:rFonts w:ascii="Times New Roman" w:hAnsi="Times New Roman" w:cs="Times New Roman"/>
          <w:i/>
          <w:iCs/>
          <w:sz w:val="24"/>
          <w:szCs w:val="24"/>
        </w:rPr>
        <w:t>i</w:t>
      </w:r>
      <w:r w:rsidRPr="00631AAC">
        <w:rPr>
          <w:rFonts w:ascii="Times New Roman" w:hAnsi="Times New Roman" w:cs="Times New Roman"/>
          <w:sz w:val="24"/>
          <w:szCs w:val="24"/>
        </w:rPr>
        <w:t>:</w:t>
      </w:r>
    </w:p>
    <w:p w14:paraId="4D368384" w14:textId="77777777" w:rsidR="00FE253C" w:rsidRPr="00631AAC" w:rsidRDefault="00FE253C" w:rsidP="001203E2">
      <w:pPr>
        <w:spacing w:after="0" w:line="360" w:lineRule="auto"/>
        <w:jc w:val="both"/>
        <w:rPr>
          <w:rFonts w:ascii="Times New Roman" w:hAnsi="Times New Roman" w:cs="Times New Roman"/>
          <w:sz w:val="24"/>
          <w:szCs w:val="24"/>
        </w:rPr>
      </w:pPr>
    </w:p>
    <w:p w14:paraId="3F602F34" w14:textId="77777777" w:rsidR="00FE253C" w:rsidRPr="00631AAC" w:rsidRDefault="00FE253C" w:rsidP="001203E2">
      <w:pPr>
        <w:spacing w:after="0" w:line="360" w:lineRule="auto"/>
        <w:ind w:right="-188"/>
        <w:jc w:val="both"/>
        <w:rPr>
          <w:rFonts w:asciiTheme="majorBidi" w:eastAsiaTheme="minorEastAsia" w:hAnsiTheme="majorBidi" w:cstheme="majorBidi"/>
        </w:rPr>
      </w:pPr>
      <m:oMath>
        <m:r>
          <w:rPr>
            <w:rFonts w:ascii="Cambria Math" w:hAnsi="Cambria Math" w:cstheme="majorBidi"/>
          </w:rPr>
          <m:t xml:space="preserve">RIA= </m:t>
        </m:r>
        <m:f>
          <m:fPr>
            <m:ctrlPr>
              <w:rPr>
                <w:rFonts w:ascii="Cambria Math" w:hAnsi="Cambria Math" w:cstheme="majorBidi"/>
                <w:i/>
              </w:rPr>
            </m:ctrlPr>
          </m:fPr>
          <m:num>
            <m:r>
              <w:rPr>
                <w:rFonts w:ascii="Cambria Math" w:hAnsi="Cambria Math" w:cstheme="majorBidi"/>
              </w:rPr>
              <m:t xml:space="preserve">Loan Amount by lead bank j  to borrower i in the last 5 years ($) </m:t>
            </m:r>
          </m:num>
          <m:den>
            <m:r>
              <w:rPr>
                <w:rFonts w:ascii="Cambria Math" w:hAnsi="Cambria Math" w:cstheme="majorBidi"/>
              </w:rPr>
              <m:t>Total amount of loans to  borrower i by all lead banks in the last 5 years ($)</m:t>
            </m:r>
          </m:den>
        </m:f>
      </m:oMath>
      <w:r w:rsidRPr="00631AAC">
        <w:rPr>
          <w:rFonts w:asciiTheme="majorBidi" w:eastAsiaTheme="minorEastAsia" w:hAnsiTheme="majorBidi" w:cstheme="majorBidi"/>
        </w:rPr>
        <w:tab/>
      </w:r>
      <w:r w:rsidRPr="00631AAC">
        <w:rPr>
          <w:rFonts w:asciiTheme="majorBidi" w:eastAsiaTheme="minorEastAsia" w:hAnsiTheme="majorBidi" w:cstheme="majorBidi"/>
        </w:rPr>
        <w:tab/>
        <w:t xml:space="preserve">              (1)</w:t>
      </w:r>
    </w:p>
    <w:p w14:paraId="67FFA5F8" w14:textId="77777777" w:rsidR="00FE253C" w:rsidRPr="00631AAC" w:rsidRDefault="00FE253C" w:rsidP="001203E2">
      <w:pPr>
        <w:spacing w:after="0" w:line="360" w:lineRule="auto"/>
        <w:jc w:val="both"/>
        <w:rPr>
          <w:rFonts w:ascii="Times New Roman" w:hAnsi="Times New Roman" w:cs="Times New Roman"/>
          <w:sz w:val="24"/>
          <w:szCs w:val="24"/>
        </w:rPr>
      </w:pPr>
    </w:p>
    <w:p w14:paraId="558F1141" w14:textId="68993F6F" w:rsidR="00FE253C" w:rsidRPr="00631AAC" w:rsidRDefault="00B711DE" w:rsidP="001203E2">
      <w:pPr>
        <w:spacing w:after="0" w:line="360" w:lineRule="auto"/>
        <w:ind w:firstLine="567"/>
        <w:jc w:val="both"/>
        <w:rPr>
          <w:rFonts w:ascii="Times New Roman" w:hAnsi="Times New Roman" w:cs="Times New Roman"/>
          <w:sz w:val="24"/>
          <w:szCs w:val="24"/>
        </w:rPr>
      </w:pPr>
      <w:r w:rsidRPr="00631AAC">
        <w:rPr>
          <w:rFonts w:ascii="Times New Roman" w:hAnsi="Times New Roman" w:cs="Times New Roman"/>
          <w:sz w:val="24"/>
          <w:szCs w:val="24"/>
        </w:rPr>
        <w:t>This</w:t>
      </w:r>
      <w:r w:rsidR="00243C45" w:rsidRPr="00631AAC">
        <w:rPr>
          <w:rFonts w:ascii="Times New Roman" w:hAnsi="Times New Roman" w:cs="Times New Roman"/>
          <w:sz w:val="24"/>
          <w:szCs w:val="24"/>
        </w:rPr>
        <w:t xml:space="preserve"> measure range</w:t>
      </w:r>
      <w:r w:rsidR="00FE253C" w:rsidRPr="00631AAC">
        <w:rPr>
          <w:rFonts w:ascii="Times New Roman" w:hAnsi="Times New Roman" w:cs="Times New Roman"/>
          <w:sz w:val="24"/>
          <w:szCs w:val="24"/>
        </w:rPr>
        <w:t xml:space="preserve">s </w:t>
      </w:r>
      <w:r w:rsidRPr="00631AAC">
        <w:rPr>
          <w:rFonts w:ascii="Times New Roman" w:hAnsi="Times New Roman" w:cs="Times New Roman"/>
          <w:sz w:val="24"/>
          <w:szCs w:val="24"/>
        </w:rPr>
        <w:t>from zero to one</w:t>
      </w:r>
      <w:r w:rsidR="00FE253C" w:rsidRPr="00631AAC">
        <w:rPr>
          <w:rFonts w:ascii="Times New Roman" w:hAnsi="Times New Roman" w:cs="Times New Roman"/>
          <w:sz w:val="24"/>
          <w:szCs w:val="24"/>
        </w:rPr>
        <w:t xml:space="preserve">. Values closer to </w:t>
      </w:r>
      <w:r w:rsidRPr="00631AAC">
        <w:rPr>
          <w:rFonts w:ascii="Times New Roman" w:hAnsi="Times New Roman" w:cs="Times New Roman"/>
          <w:sz w:val="24"/>
          <w:szCs w:val="24"/>
        </w:rPr>
        <w:t xml:space="preserve">one </w:t>
      </w:r>
      <w:r w:rsidR="00FE253C" w:rsidRPr="00631AAC">
        <w:rPr>
          <w:rFonts w:ascii="Times New Roman" w:hAnsi="Times New Roman" w:cs="Times New Roman"/>
          <w:sz w:val="24"/>
          <w:szCs w:val="24"/>
        </w:rPr>
        <w:t xml:space="preserve">show that the borrowing firm has a stronger lending relationship with a particular lead bank. This measure is widely used </w:t>
      </w:r>
      <w:r w:rsidRPr="00631AAC">
        <w:rPr>
          <w:rFonts w:ascii="Times New Roman" w:hAnsi="Times New Roman" w:cs="Times New Roman"/>
          <w:sz w:val="24"/>
          <w:szCs w:val="24"/>
        </w:rPr>
        <w:t>by other</w:t>
      </w:r>
      <w:r w:rsidR="00FE253C" w:rsidRPr="00631AAC">
        <w:rPr>
          <w:rFonts w:ascii="Times New Roman" w:hAnsi="Times New Roman" w:cs="Times New Roman"/>
          <w:sz w:val="24"/>
          <w:szCs w:val="24"/>
        </w:rPr>
        <w:t xml:space="preserve"> studies </w:t>
      </w:r>
      <w:r w:rsidR="00FE253C" w:rsidRPr="00631AAC">
        <w:rPr>
          <w:rFonts w:asciiTheme="majorBidi" w:hAnsiTheme="majorBidi" w:cstheme="majorBidi"/>
          <w:sz w:val="24"/>
          <w:szCs w:val="24"/>
        </w:rPr>
        <w:fldChar w:fldCharType="begin"/>
      </w:r>
      <w:r w:rsidR="00FE253C" w:rsidRPr="00631AAC">
        <w:rPr>
          <w:rFonts w:asciiTheme="majorBidi" w:hAnsiTheme="majorBidi" w:cstheme="majorBidi"/>
          <w:sz w:val="24"/>
          <w:szCs w:val="24"/>
        </w:rPr>
        <w:instrText xml:space="preserve"> ADDIN EN.CITE &lt;EndNote&gt;&lt;Cite&gt;&lt;Author&gt;Bharath&lt;/Author&gt;&lt;Year&gt;2011&lt;/Year&gt;&lt;RecNum&gt;119&lt;/RecNum&gt;&lt;DisplayText&gt;(Bharath et al., 2011)&lt;/DisplayText&gt;&lt;record&gt;&lt;rec-number&gt;119&lt;/rec-number&gt;&lt;foreign-keys&gt;&lt;key app="EN" db-id="txzzeradszx5tmeeav85rxacs5e0sedrppxt" timestamp="1579711938"&gt;119&lt;/key&gt;&lt;/foreign-keys&gt;&lt;ref-type name="Journal Article"&gt;17&lt;/ref-type&gt;&lt;contributors&gt;&lt;authors&gt;&lt;author&gt;Bharath, Sreedhar T&lt;/author&gt;&lt;author&gt;Dahiya, Sandeep&lt;/author&gt;&lt;author&gt;Saunders, Anthony&lt;/author&gt;&lt;author&gt;Srinivasan, Anand&lt;/author&gt;&lt;/authors&gt;&lt;/contributors&gt;&lt;titles&gt;&lt;title&gt;Lending relationships and loan contract terms&lt;/title&gt;&lt;secondary-title&gt;The Review of Financial Studies&lt;/secondary-title&gt;&lt;/titles&gt;&lt;periodical&gt;&lt;full-title&gt;The Review of Financial Studies&lt;/full-title&gt;&lt;/periodical&gt;&lt;pages&gt;1141-1203&lt;/pages&gt;&lt;volume&gt;24&lt;/volume&gt;&lt;number&gt;4&lt;/number&gt;&lt;dates&gt;&lt;year&gt;2011&lt;/year&gt;&lt;/dates&gt;&lt;isbn&gt;0893-9454&lt;/isbn&gt;&lt;urls&gt;&lt;/urls&gt;&lt;/record&gt;&lt;/Cite&gt;&lt;/EndNote&gt;</w:instrText>
      </w:r>
      <w:r w:rsidR="00FE253C" w:rsidRPr="00631AAC">
        <w:rPr>
          <w:rFonts w:asciiTheme="majorBidi" w:hAnsiTheme="majorBidi" w:cstheme="majorBidi"/>
          <w:sz w:val="24"/>
          <w:szCs w:val="24"/>
        </w:rPr>
        <w:fldChar w:fldCharType="separate"/>
      </w:r>
      <w:r w:rsidR="00FE253C" w:rsidRPr="00631AAC">
        <w:rPr>
          <w:rFonts w:asciiTheme="majorBidi" w:hAnsiTheme="majorBidi" w:cstheme="majorBidi"/>
          <w:noProof/>
          <w:sz w:val="24"/>
          <w:szCs w:val="24"/>
        </w:rPr>
        <w:t>(e.g., Bharath et al. 2011; Yildirim 2020; Delis et al. 2021)</w:t>
      </w:r>
      <w:r w:rsidR="00FE253C" w:rsidRPr="00631AAC">
        <w:rPr>
          <w:rFonts w:asciiTheme="majorBidi" w:hAnsiTheme="majorBidi" w:cstheme="majorBidi"/>
          <w:sz w:val="24"/>
          <w:szCs w:val="24"/>
        </w:rPr>
        <w:fldChar w:fldCharType="end"/>
      </w:r>
      <w:r w:rsidR="00FE253C" w:rsidRPr="00631AAC">
        <w:rPr>
          <w:rFonts w:ascii="Times New Roman" w:hAnsi="Times New Roman" w:cs="Times New Roman"/>
          <w:sz w:val="24"/>
          <w:szCs w:val="24"/>
        </w:rPr>
        <w:t xml:space="preserve">. The second continuous measure we </w:t>
      </w:r>
      <w:r w:rsidRPr="00631AAC">
        <w:rPr>
          <w:rFonts w:ascii="Times New Roman" w:hAnsi="Times New Roman" w:cs="Times New Roman"/>
          <w:sz w:val="24"/>
          <w:szCs w:val="24"/>
        </w:rPr>
        <w:t xml:space="preserve">use </w:t>
      </w:r>
      <w:r w:rsidR="00FE253C" w:rsidRPr="00631AAC">
        <w:rPr>
          <w:rFonts w:ascii="Times New Roman" w:hAnsi="Times New Roman" w:cs="Times New Roman"/>
          <w:sz w:val="24"/>
          <w:szCs w:val="24"/>
        </w:rPr>
        <w:t xml:space="preserve">is the ratio of the number of loans </w:t>
      </w:r>
      <w:r w:rsidRPr="00631AAC">
        <w:rPr>
          <w:rFonts w:ascii="Times New Roman" w:hAnsi="Times New Roman" w:cs="Times New Roman"/>
          <w:sz w:val="24"/>
          <w:szCs w:val="24"/>
        </w:rPr>
        <w:t xml:space="preserve">made </w:t>
      </w:r>
      <w:r w:rsidR="00FE253C" w:rsidRPr="00631AAC">
        <w:rPr>
          <w:rFonts w:ascii="Times New Roman" w:hAnsi="Times New Roman" w:cs="Times New Roman"/>
          <w:sz w:val="24"/>
          <w:szCs w:val="24"/>
        </w:rPr>
        <w:t xml:space="preserve">by the same lead bank to a specific borrowing firm during the last five years over the total number of loans </w:t>
      </w:r>
      <w:r w:rsidRPr="00631AAC">
        <w:rPr>
          <w:rFonts w:ascii="Times New Roman" w:hAnsi="Times New Roman" w:cs="Times New Roman"/>
          <w:sz w:val="24"/>
          <w:szCs w:val="24"/>
        </w:rPr>
        <w:t xml:space="preserve">made to </w:t>
      </w:r>
      <w:r w:rsidR="00FE253C" w:rsidRPr="00631AAC">
        <w:rPr>
          <w:rFonts w:ascii="Times New Roman" w:hAnsi="Times New Roman" w:cs="Times New Roman"/>
          <w:sz w:val="24"/>
          <w:szCs w:val="24"/>
        </w:rPr>
        <w:t>the same borrowing firm during the same period (</w:t>
      </w:r>
      <w:r w:rsidR="00FE253C" w:rsidRPr="00631AAC">
        <w:rPr>
          <w:rFonts w:ascii="Times New Roman" w:hAnsi="Times New Roman" w:cs="Times New Roman"/>
          <w:i/>
          <w:iCs/>
          <w:sz w:val="24"/>
          <w:szCs w:val="24"/>
        </w:rPr>
        <w:t>RIN</w:t>
      </w:r>
      <w:r w:rsidR="00FE253C" w:rsidRPr="00631AAC">
        <w:rPr>
          <w:rFonts w:ascii="Times New Roman" w:hAnsi="Times New Roman" w:cs="Times New Roman"/>
          <w:sz w:val="24"/>
          <w:szCs w:val="24"/>
        </w:rPr>
        <w:t xml:space="preserve">). Therefore, we measure the number-based relationship intensity for bank </w:t>
      </w:r>
      <w:r w:rsidR="00FE253C" w:rsidRPr="00631AAC">
        <w:rPr>
          <w:rFonts w:ascii="Times New Roman" w:hAnsi="Times New Roman" w:cs="Times New Roman"/>
          <w:i/>
          <w:iCs/>
          <w:sz w:val="24"/>
          <w:szCs w:val="24"/>
        </w:rPr>
        <w:t xml:space="preserve">j </w:t>
      </w:r>
      <w:r w:rsidR="00FE253C" w:rsidRPr="00631AAC">
        <w:rPr>
          <w:rFonts w:ascii="Times New Roman" w:hAnsi="Times New Roman" w:cs="Times New Roman"/>
          <w:sz w:val="24"/>
          <w:szCs w:val="24"/>
        </w:rPr>
        <w:t xml:space="preserve">lending to borrower </w:t>
      </w:r>
      <w:r w:rsidR="00FE253C" w:rsidRPr="00631AAC">
        <w:rPr>
          <w:rFonts w:ascii="Times New Roman" w:hAnsi="Times New Roman" w:cs="Times New Roman"/>
          <w:i/>
          <w:iCs/>
          <w:sz w:val="24"/>
          <w:szCs w:val="24"/>
        </w:rPr>
        <w:t>i</w:t>
      </w:r>
      <w:r w:rsidR="00FE253C" w:rsidRPr="00631AAC">
        <w:rPr>
          <w:rFonts w:ascii="Times New Roman" w:hAnsi="Times New Roman" w:cs="Times New Roman"/>
          <w:sz w:val="24"/>
          <w:szCs w:val="24"/>
        </w:rPr>
        <w:t xml:space="preserve"> using the following specification:</w:t>
      </w:r>
    </w:p>
    <w:p w14:paraId="6C95D59C" w14:textId="77777777" w:rsidR="00FE253C" w:rsidRPr="00631AAC" w:rsidRDefault="00FE253C" w:rsidP="001203E2">
      <w:pPr>
        <w:spacing w:after="0" w:line="360" w:lineRule="auto"/>
        <w:jc w:val="both"/>
        <w:rPr>
          <w:rFonts w:ascii="Times New Roman" w:hAnsi="Times New Roman" w:cs="Times New Roman"/>
          <w:sz w:val="24"/>
          <w:szCs w:val="24"/>
        </w:rPr>
      </w:pPr>
    </w:p>
    <w:p w14:paraId="4B30AA32" w14:textId="77777777" w:rsidR="00FE253C" w:rsidRPr="00631AAC" w:rsidRDefault="00FE253C" w:rsidP="001203E2">
      <w:pPr>
        <w:spacing w:after="0" w:line="360" w:lineRule="auto"/>
        <w:jc w:val="both"/>
        <w:rPr>
          <w:rFonts w:ascii="Times New Roman" w:hAnsi="Times New Roman" w:cs="Times New Roman"/>
        </w:rPr>
      </w:pPr>
      <m:oMath>
        <m:r>
          <w:rPr>
            <w:rFonts w:ascii="Cambria Math" w:hAnsi="Cambria Math" w:cstheme="majorBidi"/>
          </w:rPr>
          <m:t xml:space="preserve">RIN= </m:t>
        </m:r>
        <m:f>
          <m:fPr>
            <m:ctrlPr>
              <w:rPr>
                <w:rFonts w:ascii="Cambria Math" w:hAnsi="Cambria Math" w:cstheme="majorBidi"/>
                <w:i/>
              </w:rPr>
            </m:ctrlPr>
          </m:fPr>
          <m:num>
            <m:r>
              <w:rPr>
                <w:rFonts w:ascii="Cambria Math" w:hAnsi="Cambria Math" w:cstheme="majorBidi"/>
              </w:rPr>
              <m:t xml:space="preserve">Number of loans by lead bank j to borrower i in last 5 years </m:t>
            </m:r>
          </m:num>
          <m:den>
            <m:r>
              <w:rPr>
                <w:rFonts w:ascii="Cambria Math" w:hAnsi="Cambria Math" w:cstheme="majorBidi"/>
              </w:rPr>
              <m:t>Total number of loans to borrower i by all lead banks  in last 5 years</m:t>
            </m:r>
          </m:den>
        </m:f>
      </m:oMath>
      <w:r w:rsidRPr="00631AAC">
        <w:rPr>
          <w:rFonts w:asciiTheme="majorBidi" w:eastAsiaTheme="minorEastAsia" w:hAnsiTheme="majorBidi" w:cstheme="majorBidi"/>
          <w:sz w:val="24"/>
          <w:szCs w:val="24"/>
        </w:rPr>
        <w:tab/>
        <w:t xml:space="preserve">                                     (2)           </w:t>
      </w:r>
    </w:p>
    <w:p w14:paraId="24FE28FE" w14:textId="77777777" w:rsidR="00FE253C" w:rsidRPr="00631AAC" w:rsidRDefault="00FE253C" w:rsidP="001203E2">
      <w:pPr>
        <w:spacing w:after="0" w:line="360" w:lineRule="auto"/>
        <w:jc w:val="both"/>
        <w:rPr>
          <w:rFonts w:ascii="Times New Roman" w:hAnsi="Times New Roman" w:cs="Times New Roman"/>
          <w:sz w:val="28"/>
          <w:szCs w:val="28"/>
        </w:rPr>
      </w:pPr>
    </w:p>
    <w:p w14:paraId="4577502C" w14:textId="30D9CFB6" w:rsidR="00FE253C" w:rsidRPr="00631AAC" w:rsidRDefault="00B711DE" w:rsidP="001203E2">
      <w:pPr>
        <w:spacing w:after="0" w:line="360" w:lineRule="auto"/>
        <w:ind w:firstLine="567"/>
        <w:jc w:val="both"/>
        <w:rPr>
          <w:rFonts w:ascii="Times New Roman" w:hAnsi="Times New Roman" w:cs="Times New Roman"/>
          <w:sz w:val="24"/>
          <w:szCs w:val="24"/>
        </w:rPr>
      </w:pPr>
      <w:r w:rsidRPr="00631AAC">
        <w:rPr>
          <w:rFonts w:ascii="Times New Roman" w:hAnsi="Times New Roman" w:cs="Times New Roman"/>
          <w:sz w:val="24"/>
          <w:szCs w:val="24"/>
        </w:rPr>
        <w:t>Next</w:t>
      </w:r>
      <w:r w:rsidR="00FE253C" w:rsidRPr="00631AAC">
        <w:rPr>
          <w:rFonts w:ascii="Times New Roman" w:hAnsi="Times New Roman" w:cs="Times New Roman"/>
          <w:sz w:val="24"/>
          <w:szCs w:val="24"/>
        </w:rPr>
        <w:t xml:space="preserve">, we </w:t>
      </w:r>
      <w:r w:rsidRPr="00631AAC">
        <w:rPr>
          <w:rFonts w:ascii="Times New Roman" w:hAnsi="Times New Roman" w:cs="Times New Roman"/>
          <w:sz w:val="24"/>
          <w:szCs w:val="24"/>
        </w:rPr>
        <w:t xml:space="preserve">use </w:t>
      </w:r>
      <w:r w:rsidR="00FE253C" w:rsidRPr="00631AAC">
        <w:rPr>
          <w:rFonts w:ascii="Times New Roman" w:hAnsi="Times New Roman" w:cs="Times New Roman"/>
          <w:sz w:val="24"/>
          <w:szCs w:val="24"/>
        </w:rPr>
        <w:t xml:space="preserve">one dichotomous variable as </w:t>
      </w:r>
      <w:r w:rsidR="00243C45" w:rsidRPr="00631AAC">
        <w:rPr>
          <w:rFonts w:ascii="Times New Roman" w:hAnsi="Times New Roman" w:cs="Times New Roman"/>
          <w:sz w:val="24"/>
          <w:szCs w:val="24"/>
        </w:rPr>
        <w:t>the</w:t>
      </w:r>
      <w:r w:rsidR="00FE253C" w:rsidRPr="00631AAC">
        <w:rPr>
          <w:rFonts w:ascii="Times New Roman" w:hAnsi="Times New Roman" w:cs="Times New Roman"/>
          <w:sz w:val="24"/>
          <w:szCs w:val="24"/>
        </w:rPr>
        <w:t xml:space="preserve"> third proxy of relationship intensity. This variable </w:t>
      </w:r>
      <w:r w:rsidR="004F0C2F" w:rsidRPr="00631AAC">
        <w:rPr>
          <w:rFonts w:ascii="Times New Roman" w:hAnsi="Times New Roman" w:cs="Times New Roman"/>
          <w:sz w:val="24"/>
          <w:szCs w:val="24"/>
        </w:rPr>
        <w:t>equals one</w:t>
      </w:r>
      <w:r w:rsidR="00FE253C" w:rsidRPr="00631AAC">
        <w:rPr>
          <w:rFonts w:ascii="Times New Roman" w:hAnsi="Times New Roman" w:cs="Times New Roman"/>
          <w:sz w:val="24"/>
          <w:szCs w:val="24"/>
        </w:rPr>
        <w:t xml:space="preserve"> if the</w:t>
      </w:r>
      <w:r w:rsidR="004F0C2F" w:rsidRPr="00631AAC">
        <w:rPr>
          <w:rFonts w:ascii="Times New Roman" w:hAnsi="Times New Roman" w:cs="Times New Roman"/>
          <w:sz w:val="24"/>
          <w:szCs w:val="24"/>
        </w:rPr>
        <w:t xml:space="preserve"> lead bank </w:t>
      </w:r>
      <w:r w:rsidR="005B609F" w:rsidRPr="00631AAC">
        <w:rPr>
          <w:rFonts w:ascii="Times New Roman" w:hAnsi="Times New Roman" w:cs="Times New Roman"/>
          <w:sz w:val="24"/>
          <w:szCs w:val="24"/>
        </w:rPr>
        <w:t>made</w:t>
      </w:r>
      <w:r w:rsidR="004F0C2F" w:rsidRPr="00631AAC">
        <w:rPr>
          <w:rFonts w:ascii="Times New Roman" w:hAnsi="Times New Roman" w:cs="Times New Roman"/>
          <w:sz w:val="24"/>
          <w:szCs w:val="24"/>
        </w:rPr>
        <w:t xml:space="preserve"> more than one </w:t>
      </w:r>
      <w:r w:rsidR="00FE253C" w:rsidRPr="00631AAC">
        <w:rPr>
          <w:rFonts w:ascii="Times New Roman" w:hAnsi="Times New Roman" w:cs="Times New Roman"/>
          <w:sz w:val="24"/>
          <w:szCs w:val="24"/>
        </w:rPr>
        <w:t xml:space="preserve">loan </w:t>
      </w:r>
      <w:r w:rsidR="004F0C2F" w:rsidRPr="00631AAC">
        <w:rPr>
          <w:rFonts w:ascii="Times New Roman" w:hAnsi="Times New Roman" w:cs="Times New Roman"/>
          <w:sz w:val="24"/>
          <w:szCs w:val="24"/>
        </w:rPr>
        <w:t xml:space="preserve">to </w:t>
      </w:r>
      <w:r w:rsidR="00FE253C" w:rsidRPr="00631AAC">
        <w:rPr>
          <w:rFonts w:ascii="Times New Roman" w:hAnsi="Times New Roman" w:cs="Times New Roman"/>
          <w:sz w:val="24"/>
          <w:szCs w:val="24"/>
        </w:rPr>
        <w:t>the</w:t>
      </w:r>
      <w:r w:rsidR="004F0C2F" w:rsidRPr="00631AAC">
        <w:rPr>
          <w:rFonts w:ascii="Times New Roman" w:hAnsi="Times New Roman" w:cs="Times New Roman"/>
          <w:sz w:val="24"/>
          <w:szCs w:val="24"/>
        </w:rPr>
        <w:t xml:space="preserve"> same</w:t>
      </w:r>
      <w:r w:rsidR="00FE253C" w:rsidRPr="00631AAC">
        <w:rPr>
          <w:rFonts w:ascii="Times New Roman" w:hAnsi="Times New Roman" w:cs="Times New Roman"/>
          <w:sz w:val="24"/>
          <w:szCs w:val="24"/>
        </w:rPr>
        <w:t xml:space="preserve"> </w:t>
      </w:r>
      <w:r w:rsidR="004F0C2F" w:rsidRPr="00631AAC">
        <w:rPr>
          <w:rFonts w:ascii="Times New Roman" w:hAnsi="Times New Roman" w:cs="Times New Roman"/>
          <w:sz w:val="24"/>
          <w:szCs w:val="24"/>
        </w:rPr>
        <w:t xml:space="preserve">firm </w:t>
      </w:r>
      <w:r w:rsidR="00FE253C" w:rsidRPr="00631AAC">
        <w:rPr>
          <w:rFonts w:ascii="Times New Roman" w:hAnsi="Times New Roman" w:cs="Times New Roman"/>
          <w:sz w:val="24"/>
          <w:szCs w:val="24"/>
        </w:rPr>
        <w:t xml:space="preserve">in the last five years, while it </w:t>
      </w:r>
      <w:r w:rsidR="004F0C2F" w:rsidRPr="00631AAC">
        <w:rPr>
          <w:rFonts w:ascii="Times New Roman" w:hAnsi="Times New Roman" w:cs="Times New Roman"/>
          <w:sz w:val="24"/>
          <w:szCs w:val="24"/>
        </w:rPr>
        <w:t>equals zero</w:t>
      </w:r>
      <w:r w:rsidR="00FE253C" w:rsidRPr="00631AAC">
        <w:rPr>
          <w:rFonts w:ascii="Times New Roman" w:hAnsi="Times New Roman" w:cs="Times New Roman"/>
          <w:sz w:val="24"/>
          <w:szCs w:val="24"/>
        </w:rPr>
        <w:t xml:space="preserve"> otherwise (</w:t>
      </w:r>
      <w:r w:rsidR="00FE253C" w:rsidRPr="00631AAC">
        <w:rPr>
          <w:rFonts w:ascii="Times New Roman" w:hAnsi="Times New Roman" w:cs="Times New Roman"/>
          <w:i/>
          <w:iCs/>
          <w:sz w:val="24"/>
          <w:szCs w:val="24"/>
        </w:rPr>
        <w:t>REL DUM</w:t>
      </w:r>
      <w:r w:rsidR="00FE253C" w:rsidRPr="00631AAC">
        <w:rPr>
          <w:rFonts w:ascii="Times New Roman" w:hAnsi="Times New Roman" w:cs="Times New Roman"/>
          <w:sz w:val="24"/>
          <w:szCs w:val="24"/>
        </w:rPr>
        <w:t xml:space="preserve">). </w:t>
      </w:r>
      <w:r w:rsidR="00243C45" w:rsidRPr="00631AAC">
        <w:rPr>
          <w:rFonts w:ascii="Times New Roman" w:hAnsi="Times New Roman" w:cs="Times New Roman"/>
          <w:sz w:val="24"/>
          <w:szCs w:val="24"/>
        </w:rPr>
        <w:t>T</w:t>
      </w:r>
      <w:r w:rsidR="00FE253C" w:rsidRPr="00631AAC">
        <w:rPr>
          <w:rFonts w:ascii="Times New Roman" w:hAnsi="Times New Roman" w:cs="Times New Roman"/>
          <w:sz w:val="24"/>
          <w:szCs w:val="24"/>
        </w:rPr>
        <w:t>hese two measures (</w:t>
      </w:r>
      <w:r w:rsidR="00FE253C" w:rsidRPr="00631AAC">
        <w:rPr>
          <w:rFonts w:ascii="Times New Roman" w:hAnsi="Times New Roman" w:cs="Times New Roman"/>
          <w:i/>
          <w:iCs/>
          <w:sz w:val="24"/>
          <w:szCs w:val="24"/>
        </w:rPr>
        <w:t>RIN</w:t>
      </w:r>
      <w:r w:rsidR="00FE253C" w:rsidRPr="00631AAC">
        <w:rPr>
          <w:rFonts w:ascii="Times New Roman" w:hAnsi="Times New Roman" w:cs="Times New Roman"/>
          <w:sz w:val="24"/>
          <w:szCs w:val="24"/>
        </w:rPr>
        <w:t xml:space="preserve"> and </w:t>
      </w:r>
      <w:r w:rsidR="00FE253C" w:rsidRPr="00631AAC">
        <w:rPr>
          <w:rFonts w:ascii="Times New Roman" w:hAnsi="Times New Roman" w:cs="Times New Roman"/>
          <w:i/>
          <w:iCs/>
          <w:sz w:val="24"/>
          <w:szCs w:val="24"/>
        </w:rPr>
        <w:t>REL DUM</w:t>
      </w:r>
      <w:r w:rsidR="00FE253C" w:rsidRPr="00631AAC">
        <w:rPr>
          <w:rFonts w:ascii="Times New Roman" w:hAnsi="Times New Roman" w:cs="Times New Roman"/>
          <w:sz w:val="24"/>
          <w:szCs w:val="24"/>
        </w:rPr>
        <w:t xml:space="preserve">) are also widely </w:t>
      </w:r>
      <w:r w:rsidR="004F0C2F" w:rsidRPr="00631AAC">
        <w:rPr>
          <w:rFonts w:ascii="Times New Roman" w:hAnsi="Times New Roman" w:cs="Times New Roman"/>
          <w:sz w:val="24"/>
          <w:szCs w:val="24"/>
        </w:rPr>
        <w:t xml:space="preserve">used </w:t>
      </w:r>
      <w:r w:rsidR="00FE253C" w:rsidRPr="00631AAC">
        <w:rPr>
          <w:rFonts w:ascii="Times New Roman" w:hAnsi="Times New Roman" w:cs="Times New Roman"/>
          <w:sz w:val="24"/>
          <w:szCs w:val="24"/>
        </w:rPr>
        <w:t xml:space="preserve">in the literature. </w:t>
      </w:r>
    </w:p>
    <w:p w14:paraId="777EB0CE" w14:textId="77777777" w:rsidR="005F0B05" w:rsidRPr="00631AAC" w:rsidRDefault="005F0B05" w:rsidP="001203E2">
      <w:pPr>
        <w:spacing w:after="0" w:line="360" w:lineRule="auto"/>
        <w:ind w:firstLine="567"/>
        <w:jc w:val="both"/>
        <w:rPr>
          <w:rFonts w:ascii="Times New Roman" w:hAnsi="Times New Roman" w:cs="Times New Roman"/>
          <w:sz w:val="24"/>
          <w:szCs w:val="24"/>
        </w:rPr>
      </w:pPr>
    </w:p>
    <w:p w14:paraId="0D4B6ECC" w14:textId="25940F98" w:rsidR="00FE253C" w:rsidRPr="00631AAC" w:rsidRDefault="00FE253C" w:rsidP="001203E2">
      <w:pPr>
        <w:spacing w:after="0" w:line="360" w:lineRule="auto"/>
        <w:jc w:val="both"/>
        <w:rPr>
          <w:rFonts w:ascii="Times New Roman" w:hAnsi="Times New Roman" w:cs="Times New Roman"/>
          <w:b/>
          <w:sz w:val="24"/>
          <w:szCs w:val="24"/>
        </w:rPr>
      </w:pPr>
      <w:r w:rsidRPr="00631AAC">
        <w:rPr>
          <w:rFonts w:ascii="Times New Roman" w:hAnsi="Times New Roman" w:cs="Times New Roman"/>
          <w:b/>
          <w:sz w:val="24"/>
          <w:szCs w:val="24"/>
        </w:rPr>
        <w:t xml:space="preserve">3. 4 Regression </w:t>
      </w:r>
      <w:r w:rsidR="000D0EAF" w:rsidRPr="00631AAC">
        <w:rPr>
          <w:rFonts w:ascii="Times New Roman" w:hAnsi="Times New Roman" w:cs="Times New Roman"/>
          <w:b/>
          <w:sz w:val="24"/>
          <w:szCs w:val="24"/>
        </w:rPr>
        <w:t>specifications</w:t>
      </w:r>
    </w:p>
    <w:p w14:paraId="21E62E2D" w14:textId="6508FB03" w:rsidR="00FE253C" w:rsidRPr="00631AAC" w:rsidRDefault="00FE253C" w:rsidP="001203E2">
      <w:pPr>
        <w:spacing w:after="0" w:line="360" w:lineRule="auto"/>
        <w:jc w:val="both"/>
        <w:rPr>
          <w:rFonts w:ascii="Times New Roman" w:hAnsi="Times New Roman" w:cs="Times New Roman"/>
          <w:sz w:val="24"/>
          <w:szCs w:val="24"/>
        </w:rPr>
      </w:pPr>
      <w:r w:rsidRPr="00631AAC">
        <w:rPr>
          <w:rFonts w:ascii="Times New Roman" w:hAnsi="Times New Roman" w:cs="Times New Roman"/>
          <w:sz w:val="24"/>
          <w:szCs w:val="24"/>
        </w:rPr>
        <w:t xml:space="preserve">We test </w:t>
      </w:r>
      <w:r w:rsidRPr="00631AAC">
        <w:rPr>
          <w:rFonts w:ascii="Times New Roman" w:hAnsi="Times New Roman" w:cs="Times New Roman"/>
          <w:i/>
          <w:iCs/>
          <w:sz w:val="24"/>
          <w:szCs w:val="24"/>
        </w:rPr>
        <w:t>H.1</w:t>
      </w:r>
      <w:r w:rsidR="00964954" w:rsidRPr="00631AAC">
        <w:rPr>
          <w:rFonts w:ascii="Times New Roman" w:hAnsi="Times New Roman" w:cs="Times New Roman"/>
          <w:sz w:val="24"/>
          <w:szCs w:val="24"/>
        </w:rPr>
        <w:t xml:space="preserve"> with</w:t>
      </w:r>
      <w:r w:rsidRPr="00631AAC">
        <w:rPr>
          <w:rFonts w:ascii="Times New Roman" w:hAnsi="Times New Roman" w:cs="Times New Roman"/>
          <w:sz w:val="24"/>
          <w:szCs w:val="24"/>
        </w:rPr>
        <w:t xml:space="preserve"> the following equation:</w:t>
      </w:r>
    </w:p>
    <w:p w14:paraId="16863251" w14:textId="77777777" w:rsidR="00FE253C" w:rsidRPr="00631AAC" w:rsidRDefault="0003286A" w:rsidP="001203E2">
      <w:pPr>
        <w:tabs>
          <w:tab w:val="left" w:pos="8505"/>
        </w:tabs>
        <w:spacing w:after="0" w:line="360" w:lineRule="auto"/>
        <w:ind w:right="804"/>
        <w:rPr>
          <w:rFonts w:ascii="Times New Roman" w:hAnsi="Times New Roman" w:cs="Times New Roman"/>
          <w:sz w:val="20"/>
          <w:szCs w:val="20"/>
        </w:rPr>
      </w:pPr>
      <m:oMath>
        <m:sSub>
          <m:sSubPr>
            <m:ctrlPr>
              <w:rPr>
                <w:rFonts w:ascii="Cambria Math" w:hAnsi="Cambria Math" w:cs="Times New Roman"/>
                <w:i/>
                <w:sz w:val="24"/>
                <w:szCs w:val="24"/>
              </w:rPr>
            </m:ctrlPr>
          </m:sSubPr>
          <m:e>
            <m:r>
              <w:rPr>
                <w:rFonts w:ascii="Cambria Math" w:hAnsi="Cambria Math" w:cs="Times New Roman"/>
                <w:sz w:val="24"/>
                <w:szCs w:val="24"/>
              </w:rPr>
              <m:t>Log</m:t>
            </m:r>
            <m:d>
              <m:dPr>
                <m:ctrlPr>
                  <w:rPr>
                    <w:rFonts w:ascii="Cambria Math" w:hAnsi="Cambria Math" w:cs="Times New Roman"/>
                    <w:i/>
                    <w:sz w:val="24"/>
                    <w:szCs w:val="24"/>
                  </w:rPr>
                </m:ctrlPr>
              </m:dPr>
              <m:e>
                <m:r>
                  <w:rPr>
                    <w:rFonts w:ascii="Cambria Math" w:hAnsi="Cambria Math" w:cs="Times New Roman"/>
                    <w:sz w:val="24"/>
                    <w:szCs w:val="24"/>
                  </w:rPr>
                  <m:t>loan spread</m:t>
                </m:r>
              </m:e>
            </m:d>
          </m:e>
          <m:sub>
            <m:r>
              <w:rPr>
                <w:rFonts w:ascii="Cambria Math" w:hAnsi="Cambria Math" w:cs="Times New Roman"/>
                <w:sz w:val="24"/>
                <w:szCs w:val="24"/>
              </w:rPr>
              <m:t>t</m:t>
            </m:r>
          </m:sub>
        </m:sSub>
        <m:r>
          <w:rPr>
            <w:rFonts w:ascii="Cambria Math" w:hAnsi="Cambria Math" w:cs="Times New Roman"/>
            <w:sz w:val="24"/>
            <w:szCs w:val="24"/>
          </w:rPr>
          <m:t>=f</m:t>
        </m:r>
        <m:d>
          <m:dPr>
            <m:ctrlPr>
              <w:rPr>
                <w:rFonts w:ascii="Cambria Math" w:hAnsi="Cambria Math" w:cs="Times New Roman"/>
                <w:i/>
                <w:sz w:val="24"/>
                <w:szCs w:val="24"/>
              </w:rPr>
            </m:ctrlPr>
          </m:dPr>
          <m:e>
            <m:eqArr>
              <m:eqArrPr>
                <m:ctrlPr>
                  <w:rPr>
                    <w:rFonts w:ascii="Cambria Math" w:hAnsi="Cambria Math" w:cs="Times New Roman"/>
                    <w:i/>
                    <w:sz w:val="24"/>
                    <w:szCs w:val="24"/>
                  </w:rPr>
                </m:ctrlPr>
              </m:eqArrPr>
              <m:e>
                <m:sSub>
                  <m:sSubPr>
                    <m:ctrlPr>
                      <w:rPr>
                        <w:rFonts w:ascii="Cambria Math" w:hAnsi="Cambria Math" w:cs="Times New Roman"/>
                        <w:i/>
                        <w:sz w:val="24"/>
                        <w:szCs w:val="24"/>
                      </w:rPr>
                    </m:ctrlPr>
                  </m:sSubPr>
                  <m:e>
                    <m:r>
                      <w:rPr>
                        <w:rFonts w:ascii="Cambria Math" w:hAnsi="Cambria Math" w:cs="Times New Roman"/>
                        <w:sz w:val="24"/>
                        <w:szCs w:val="24"/>
                      </w:rPr>
                      <m:t xml:space="preserve"> audit rate</m:t>
                    </m:r>
                  </m:e>
                  <m:sub>
                    <m:r>
                      <w:rPr>
                        <w:rFonts w:ascii="Cambria Math" w:hAnsi="Cambria Math" w:cs="Times New Roman"/>
                        <w:sz w:val="24"/>
                        <w:szCs w:val="24"/>
                      </w:rPr>
                      <m:t>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firm correlates</m:t>
                    </m:r>
                  </m:e>
                  <m:sub>
                    <m:r>
                      <w:rPr>
                        <w:rFonts w:ascii="Cambria Math" w:hAnsi="Cambria Math" w:cs="Times New Roman"/>
                        <w:sz w:val="24"/>
                        <w:szCs w:val="24"/>
                      </w:rPr>
                      <m:t>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loan characteristics</m:t>
                    </m:r>
                  </m:e>
                  <m:sub>
                    <m:r>
                      <w:rPr>
                        <w:rFonts w:ascii="Cambria Math" w:hAnsi="Cambria Math" w:cs="Times New Roman"/>
                        <w:sz w:val="24"/>
                        <w:szCs w:val="24"/>
                      </w:rPr>
                      <m:t>t</m:t>
                    </m:r>
                  </m:sub>
                </m:sSub>
                <m:r>
                  <w:rPr>
                    <w:rFonts w:ascii="Cambria Math" w:hAnsi="Cambria Math" w:cs="Times New Roman"/>
                    <w:sz w:val="24"/>
                    <w:szCs w:val="24"/>
                  </w:rPr>
                  <m:t>,</m:t>
                </m:r>
              </m:e>
              <m:e>
                <m:r>
                  <w:rPr>
                    <w:rFonts w:ascii="Cambria Math" w:hAnsi="Cambria Math" w:cs="Times New Roman"/>
                    <w:sz w:val="24"/>
                    <w:szCs w:val="24"/>
                  </w:rPr>
                  <m:t xml:space="preserve">  year,  industy, lead bank and asset size class FE</m:t>
                </m:r>
                <m:ctrlPr>
                  <w:rPr>
                    <w:rFonts w:ascii="Cambria Math" w:eastAsia="Cambria Math" w:hAnsi="Cambria Math" w:cs="Cambria Math"/>
                    <w:i/>
                    <w:sz w:val="24"/>
                    <w:szCs w:val="24"/>
                  </w:rPr>
                </m:ctrlPr>
              </m:e>
              <m:e>
                <m:r>
                  <w:rPr>
                    <w:rFonts w:ascii="Cambria Math" w:hAnsi="Cambria Math" w:cs="Times New Roman"/>
                    <w:sz w:val="24"/>
                    <w:szCs w:val="24"/>
                  </w:rPr>
                  <m:t xml:space="preserve"> </m:t>
                </m:r>
              </m:e>
            </m:eqArr>
          </m:e>
        </m:d>
        <m:r>
          <w:rPr>
            <w:rFonts w:ascii="Cambria Math" w:hAnsi="Cambria Math" w:cs="Times New Roman"/>
            <w:sz w:val="24"/>
            <w:szCs w:val="24"/>
          </w:rPr>
          <m:t xml:space="preserve"> </m:t>
        </m:r>
        <m:r>
          <m:rPr>
            <m:sty m:val="p"/>
          </m:rPr>
          <w:rPr>
            <w:rFonts w:ascii="Cambria Math" w:eastAsiaTheme="minorEastAsia" w:hAnsi="Cambria Math" w:cs="Times New Roman"/>
          </w:rPr>
          <m:t xml:space="preserve">,                                        </m:t>
        </m:r>
        <m:d>
          <m:dPr>
            <m:ctrlPr>
              <w:rPr>
                <w:rFonts w:ascii="Cambria Math" w:eastAsiaTheme="minorEastAsia" w:hAnsi="Cambria Math" w:cs="Times New Roman"/>
              </w:rPr>
            </m:ctrlPr>
          </m:dPr>
          <m:e>
            <m:r>
              <m:rPr>
                <m:sty m:val="p"/>
              </m:rPr>
              <w:rPr>
                <w:rFonts w:ascii="Cambria Math" w:eastAsiaTheme="minorEastAsia" w:hAnsi="Cambria Math" w:cs="Times New Roman"/>
              </w:rPr>
              <m:t>3</m:t>
            </m:r>
          </m:e>
        </m:d>
      </m:oMath>
      <w:r w:rsidR="00FE253C" w:rsidRPr="00631AAC">
        <w:rPr>
          <w:rFonts w:ascii="Times New Roman" w:hAnsi="Times New Roman" w:cs="Times New Roman"/>
          <w:sz w:val="20"/>
          <w:szCs w:val="20"/>
        </w:rPr>
        <w:t xml:space="preserve"> </w:t>
      </w:r>
    </w:p>
    <w:p w14:paraId="35450938" w14:textId="77777777" w:rsidR="00FE253C" w:rsidRPr="00631AAC" w:rsidRDefault="00FE253C" w:rsidP="001203E2">
      <w:pPr>
        <w:spacing w:after="0" w:line="360" w:lineRule="auto"/>
        <w:rPr>
          <w:rFonts w:ascii="Times New Roman" w:hAnsi="Times New Roman" w:cs="Times New Roman"/>
          <w:sz w:val="24"/>
          <w:szCs w:val="24"/>
        </w:rPr>
      </w:pPr>
    </w:p>
    <w:p w14:paraId="347F813C" w14:textId="651E4BA0" w:rsidR="00FE253C" w:rsidRPr="00631AAC" w:rsidRDefault="00964954" w:rsidP="001203E2">
      <w:pPr>
        <w:spacing w:line="360" w:lineRule="auto"/>
        <w:contextualSpacing/>
        <w:jc w:val="both"/>
        <w:rPr>
          <w:rFonts w:asciiTheme="majorBidi" w:hAnsiTheme="majorBidi" w:cstheme="majorBidi"/>
        </w:rPr>
      </w:pPr>
      <w:r w:rsidRPr="00631AAC">
        <w:rPr>
          <w:rFonts w:asciiTheme="majorBidi" w:hAnsiTheme="majorBidi" w:cstheme="majorBidi"/>
          <w:sz w:val="24"/>
          <w:szCs w:val="24"/>
        </w:rPr>
        <w:t xml:space="preserve">where </w:t>
      </w:r>
      <m:oMath>
        <m:sSub>
          <m:sSubPr>
            <m:ctrlPr>
              <w:rPr>
                <w:rFonts w:ascii="Cambria Math" w:hAnsi="Cambria Math" w:cstheme="majorBidi"/>
                <w:i/>
                <w:sz w:val="24"/>
                <w:szCs w:val="24"/>
              </w:rPr>
            </m:ctrlPr>
          </m:sSubPr>
          <m:e>
            <m:r>
              <w:rPr>
                <w:rFonts w:ascii="Cambria Math" w:hAnsi="Cambria Math" w:cstheme="majorBidi"/>
                <w:sz w:val="24"/>
                <w:szCs w:val="24"/>
              </w:rPr>
              <m:t>Log(loan spread)</m:t>
            </m:r>
          </m:e>
          <m:sub>
            <m:r>
              <w:rPr>
                <w:rFonts w:ascii="Cambria Math" w:hAnsi="Cambria Math" w:cstheme="majorBidi"/>
                <w:sz w:val="24"/>
                <w:szCs w:val="24"/>
              </w:rPr>
              <m:t>t</m:t>
            </m:r>
          </m:sub>
        </m:sSub>
      </m:oMath>
      <w:r w:rsidR="00FE253C" w:rsidRPr="00631AAC">
        <w:rPr>
          <w:rFonts w:asciiTheme="majorBidi" w:eastAsiaTheme="minorEastAsia" w:hAnsiTheme="majorBidi" w:cstheme="majorBidi"/>
          <w:sz w:val="24"/>
          <w:szCs w:val="24"/>
        </w:rPr>
        <w:t xml:space="preserve"> is the natural logarithm of the </w:t>
      </w:r>
      <w:r w:rsidR="00FE253C" w:rsidRPr="00631AAC">
        <w:rPr>
          <w:rFonts w:asciiTheme="majorBidi" w:eastAsiaTheme="minorEastAsia" w:hAnsiTheme="majorBidi" w:cstheme="majorBidi"/>
          <w:i/>
          <w:sz w:val="24"/>
          <w:szCs w:val="24"/>
        </w:rPr>
        <w:t xml:space="preserve">all-in-spread drawn </w:t>
      </w:r>
      <w:r w:rsidR="00FE253C" w:rsidRPr="00631AAC">
        <w:rPr>
          <w:rFonts w:asciiTheme="majorBidi" w:eastAsiaTheme="minorEastAsia" w:hAnsiTheme="majorBidi" w:cstheme="majorBidi"/>
          <w:sz w:val="24"/>
          <w:szCs w:val="24"/>
        </w:rPr>
        <w:t>(AISD)</w:t>
      </w:r>
      <w:r w:rsidRPr="00631AAC">
        <w:rPr>
          <w:rFonts w:asciiTheme="majorBidi" w:eastAsiaTheme="minorEastAsia" w:hAnsiTheme="majorBidi" w:cstheme="majorBidi"/>
          <w:sz w:val="24"/>
          <w:szCs w:val="24"/>
        </w:rPr>
        <w:t xml:space="preserve"> that</w:t>
      </w:r>
      <w:r w:rsidR="00FE253C" w:rsidRPr="00631AAC">
        <w:rPr>
          <w:rFonts w:asciiTheme="majorBidi" w:eastAsiaTheme="minorEastAsia" w:hAnsiTheme="majorBidi" w:cstheme="majorBidi"/>
          <w:sz w:val="24"/>
          <w:szCs w:val="24"/>
        </w:rPr>
        <w:t xml:space="preserve"> is the loan interest payment in basis points above LIBOR plus the annual fee for a loan facility that a firm obtains in year </w:t>
      </w:r>
      <w:r w:rsidR="00FE253C" w:rsidRPr="00631AAC">
        <w:rPr>
          <w:rFonts w:asciiTheme="majorBidi" w:eastAsiaTheme="minorEastAsia" w:hAnsiTheme="majorBidi" w:cstheme="majorBidi"/>
          <w:i/>
          <w:sz w:val="24"/>
          <w:szCs w:val="24"/>
        </w:rPr>
        <w:t>t.</w:t>
      </w:r>
      <w:r w:rsidR="00FE253C" w:rsidRPr="00631AAC">
        <w:rPr>
          <w:rFonts w:asciiTheme="majorBidi" w:eastAsiaTheme="minorEastAsia" w:hAnsiTheme="majorBidi" w:cstheme="majorBidi"/>
          <w:iCs/>
          <w:sz w:val="24"/>
          <w:szCs w:val="24"/>
          <w:vertAlign w:val="superscript"/>
        </w:rPr>
        <w:footnoteReference w:id="10"/>
      </w:r>
      <w:r w:rsidR="00FE253C" w:rsidRPr="00631AAC">
        <w:rPr>
          <w:rFonts w:asciiTheme="majorBidi" w:eastAsiaTheme="minorEastAsia" w:hAnsiTheme="majorBidi" w:cstheme="majorBidi"/>
          <w:sz w:val="24"/>
          <w:szCs w:val="24"/>
        </w:rPr>
        <w:t xml:space="preserve">  </w:t>
      </w:r>
      <m:oMath>
        <m:sSub>
          <m:sSubPr>
            <m:ctrlPr>
              <w:rPr>
                <w:rFonts w:ascii="Cambria Math" w:hAnsi="Cambria Math" w:cstheme="majorBidi"/>
                <w:i/>
                <w:sz w:val="24"/>
                <w:szCs w:val="24"/>
              </w:rPr>
            </m:ctrlPr>
          </m:sSubPr>
          <m:e>
            <m:r>
              <w:rPr>
                <w:rFonts w:ascii="Cambria Math" w:hAnsi="Cambria Math" w:cstheme="majorBidi"/>
                <w:sz w:val="24"/>
                <w:szCs w:val="24"/>
              </w:rPr>
              <m:t>Audit rate</m:t>
            </m:r>
          </m:e>
          <m:sub>
            <m:r>
              <w:rPr>
                <w:rFonts w:ascii="Cambria Math" w:hAnsi="Cambria Math" w:cstheme="majorBidi"/>
                <w:sz w:val="24"/>
                <w:szCs w:val="24"/>
              </w:rPr>
              <m:t>t-1</m:t>
            </m:r>
          </m:sub>
        </m:sSub>
      </m:oMath>
      <w:r w:rsidR="00FE253C" w:rsidRPr="00631AAC">
        <w:rPr>
          <w:rFonts w:asciiTheme="majorBidi" w:eastAsiaTheme="minorEastAsia" w:hAnsiTheme="majorBidi" w:cstheme="majorBidi"/>
          <w:sz w:val="24"/>
          <w:szCs w:val="24"/>
        </w:rPr>
        <w:t xml:space="preserve"> is the probability that a firm in a given size class </w:t>
      </w:r>
      <w:r w:rsidRPr="00631AAC">
        <w:rPr>
          <w:rFonts w:asciiTheme="majorBidi" w:eastAsiaTheme="minorEastAsia" w:hAnsiTheme="majorBidi" w:cstheme="majorBidi"/>
          <w:sz w:val="24"/>
          <w:szCs w:val="24"/>
        </w:rPr>
        <w:t xml:space="preserve">will </w:t>
      </w:r>
      <w:r w:rsidR="00FE253C" w:rsidRPr="00631AAC">
        <w:rPr>
          <w:rFonts w:asciiTheme="majorBidi" w:eastAsiaTheme="minorEastAsia" w:hAnsiTheme="majorBidi" w:cstheme="majorBidi"/>
          <w:sz w:val="24"/>
          <w:szCs w:val="24"/>
        </w:rPr>
        <w:t xml:space="preserve">experience a face-to-face IRS audit in year </w:t>
      </w:r>
      <w:r w:rsidR="00FE253C" w:rsidRPr="00631AAC">
        <w:rPr>
          <w:rFonts w:asciiTheme="majorBidi" w:eastAsiaTheme="minorEastAsia" w:hAnsiTheme="majorBidi" w:cstheme="majorBidi"/>
          <w:i/>
          <w:sz w:val="24"/>
          <w:szCs w:val="24"/>
        </w:rPr>
        <w:t>t-1</w:t>
      </w:r>
      <w:r w:rsidR="00FE253C" w:rsidRPr="00631AAC">
        <w:rPr>
          <w:rFonts w:asciiTheme="majorBidi" w:eastAsiaTheme="minorEastAsia" w:hAnsiTheme="majorBidi" w:cstheme="majorBidi"/>
          <w:sz w:val="24"/>
          <w:szCs w:val="24"/>
        </w:rPr>
        <w:t xml:space="preserve">. We control for </w:t>
      </w:r>
      <w:r w:rsidRPr="00631AAC">
        <w:rPr>
          <w:rFonts w:asciiTheme="majorBidi" w:eastAsiaTheme="minorEastAsia" w:hAnsiTheme="majorBidi" w:cstheme="majorBidi"/>
          <w:sz w:val="24"/>
          <w:szCs w:val="24"/>
        </w:rPr>
        <w:t xml:space="preserve">the following </w:t>
      </w:r>
      <w:r w:rsidR="00FE253C" w:rsidRPr="00631AAC">
        <w:rPr>
          <w:rFonts w:asciiTheme="majorBidi" w:eastAsiaTheme="minorEastAsia" w:hAnsiTheme="majorBidi" w:cstheme="majorBidi"/>
          <w:sz w:val="24"/>
          <w:szCs w:val="24"/>
        </w:rPr>
        <w:t>firm characteristics</w:t>
      </w:r>
      <w:r w:rsidRPr="00631AAC">
        <w:rPr>
          <w:rFonts w:asciiTheme="majorBidi" w:eastAsiaTheme="minorEastAsia" w:hAnsiTheme="majorBidi" w:cstheme="majorBidi"/>
          <w:sz w:val="24"/>
          <w:szCs w:val="24"/>
        </w:rPr>
        <w:t>:</w:t>
      </w:r>
      <w:r w:rsidR="00FE253C" w:rsidRPr="00631AAC">
        <w:rPr>
          <w:rFonts w:asciiTheme="majorBidi" w:eastAsiaTheme="minorEastAsia" w:hAnsiTheme="majorBidi" w:cstheme="majorBidi"/>
          <w:sz w:val="24"/>
          <w:szCs w:val="24"/>
        </w:rPr>
        <w:t xml:space="preserve"> size, leverage, profitability, tangibility, liquidity, risk, and the cash effective tax rate</w:t>
      </w:r>
      <w:r w:rsidRPr="00631AAC">
        <w:rPr>
          <w:rFonts w:asciiTheme="majorBidi" w:eastAsiaTheme="minorEastAsia" w:hAnsiTheme="majorBidi" w:cstheme="majorBidi"/>
          <w:sz w:val="24"/>
          <w:szCs w:val="24"/>
        </w:rPr>
        <w:t>, all of which</w:t>
      </w:r>
      <w:r w:rsidR="00FE253C" w:rsidRPr="00631AAC">
        <w:rPr>
          <w:rFonts w:asciiTheme="majorBidi" w:eastAsiaTheme="minorEastAsia" w:hAnsiTheme="majorBidi" w:cstheme="majorBidi"/>
          <w:sz w:val="24"/>
          <w:szCs w:val="24"/>
        </w:rPr>
        <w:t xml:space="preserve"> </w:t>
      </w:r>
      <w:r w:rsidRPr="00631AAC">
        <w:rPr>
          <w:rFonts w:asciiTheme="majorBidi" w:eastAsiaTheme="minorEastAsia" w:hAnsiTheme="majorBidi" w:cstheme="majorBidi"/>
          <w:sz w:val="24"/>
          <w:szCs w:val="24"/>
        </w:rPr>
        <w:t xml:space="preserve">follow other </w:t>
      </w:r>
      <w:r w:rsidR="00FE253C" w:rsidRPr="00631AAC">
        <w:rPr>
          <w:rFonts w:asciiTheme="majorBidi" w:eastAsiaTheme="minorEastAsia" w:hAnsiTheme="majorBidi" w:cstheme="majorBidi"/>
          <w:sz w:val="24"/>
          <w:szCs w:val="24"/>
        </w:rPr>
        <w:t>empirical studies (</w:t>
      </w:r>
      <w:r w:rsidR="000D574B" w:rsidRPr="00631AAC">
        <w:rPr>
          <w:rFonts w:asciiTheme="majorBidi" w:eastAsiaTheme="minorEastAsia" w:hAnsiTheme="majorBidi" w:cstheme="majorBidi"/>
          <w:sz w:val="24"/>
          <w:szCs w:val="24"/>
        </w:rPr>
        <w:t xml:space="preserve">e.g., </w:t>
      </w:r>
      <w:r w:rsidR="00FE253C" w:rsidRPr="00631AAC">
        <w:rPr>
          <w:rFonts w:asciiTheme="majorBidi" w:eastAsiaTheme="minorEastAsia" w:hAnsiTheme="majorBidi" w:cstheme="majorBidi"/>
          <w:sz w:val="24"/>
          <w:szCs w:val="24"/>
        </w:rPr>
        <w:t xml:space="preserve">Graham et al. 2008; Hasan et al. 2014). </w:t>
      </w:r>
      <w:r w:rsidR="00FE253C" w:rsidRPr="00631AAC">
        <w:rPr>
          <w:rFonts w:asciiTheme="majorBidi" w:hAnsiTheme="majorBidi" w:cstheme="majorBidi"/>
          <w:sz w:val="24"/>
          <w:szCs w:val="24"/>
        </w:rPr>
        <w:t xml:space="preserve">We also control for </w:t>
      </w:r>
      <w:r w:rsidR="00FE253C" w:rsidRPr="00631AAC">
        <w:rPr>
          <w:rFonts w:asciiTheme="majorBidi" w:hAnsiTheme="majorBidi" w:cstheme="majorBidi"/>
          <w:sz w:val="24"/>
          <w:szCs w:val="24"/>
        </w:rPr>
        <w:lastRenderedPageBreak/>
        <w:t xml:space="preserve">the listing status of each borrowing firm by </w:t>
      </w:r>
      <w:r w:rsidRPr="00631AAC">
        <w:rPr>
          <w:rFonts w:asciiTheme="majorBidi" w:hAnsiTheme="majorBidi" w:cstheme="majorBidi"/>
          <w:sz w:val="24"/>
          <w:szCs w:val="24"/>
        </w:rPr>
        <w:t xml:space="preserve">using </w:t>
      </w:r>
      <w:r w:rsidR="00FE253C" w:rsidRPr="00631AAC">
        <w:rPr>
          <w:rFonts w:asciiTheme="majorBidi" w:hAnsiTheme="majorBidi" w:cstheme="majorBidi"/>
          <w:sz w:val="24"/>
          <w:szCs w:val="24"/>
        </w:rPr>
        <w:t xml:space="preserve">a binary variable that </w:t>
      </w:r>
      <w:r w:rsidRPr="00631AAC">
        <w:rPr>
          <w:rFonts w:asciiTheme="majorBidi" w:hAnsiTheme="majorBidi" w:cstheme="majorBidi"/>
          <w:sz w:val="24"/>
          <w:szCs w:val="24"/>
        </w:rPr>
        <w:t>equals one</w:t>
      </w:r>
      <w:r w:rsidR="00FE253C" w:rsidRPr="00631AAC">
        <w:rPr>
          <w:rFonts w:asciiTheme="majorBidi" w:hAnsiTheme="majorBidi" w:cstheme="majorBidi"/>
          <w:sz w:val="24"/>
          <w:szCs w:val="24"/>
        </w:rPr>
        <w:t xml:space="preserve"> if a firm is listed (</w:t>
      </w:r>
      <w:r w:rsidR="00FE253C" w:rsidRPr="00631AAC">
        <w:rPr>
          <w:rFonts w:asciiTheme="majorBidi" w:hAnsiTheme="majorBidi" w:cstheme="majorBidi"/>
          <w:i/>
          <w:iCs/>
          <w:sz w:val="24"/>
          <w:szCs w:val="24"/>
        </w:rPr>
        <w:t>Listed</w:t>
      </w:r>
      <w:r w:rsidR="00FE253C" w:rsidRPr="00631AAC">
        <w:rPr>
          <w:rFonts w:asciiTheme="majorBidi" w:hAnsiTheme="majorBidi" w:cstheme="majorBidi"/>
          <w:sz w:val="24"/>
          <w:szCs w:val="24"/>
        </w:rPr>
        <w:t xml:space="preserve">) in the stock market and </w:t>
      </w:r>
      <w:r w:rsidRPr="00631AAC">
        <w:rPr>
          <w:rFonts w:asciiTheme="majorBidi" w:hAnsiTheme="majorBidi" w:cstheme="majorBidi"/>
          <w:sz w:val="24"/>
          <w:szCs w:val="24"/>
        </w:rPr>
        <w:t xml:space="preserve">zero </w:t>
      </w:r>
      <w:r w:rsidR="00FE253C" w:rsidRPr="00631AAC">
        <w:rPr>
          <w:rFonts w:asciiTheme="majorBidi" w:hAnsiTheme="majorBidi" w:cstheme="majorBidi"/>
          <w:sz w:val="24"/>
          <w:szCs w:val="24"/>
        </w:rPr>
        <w:t xml:space="preserve">otherwise. We </w:t>
      </w:r>
      <w:r w:rsidRPr="00631AAC">
        <w:rPr>
          <w:rFonts w:asciiTheme="majorBidi" w:hAnsiTheme="majorBidi" w:cstheme="majorBidi"/>
          <w:sz w:val="24"/>
          <w:szCs w:val="24"/>
        </w:rPr>
        <w:t>also use</w:t>
      </w:r>
      <w:r w:rsidR="00FE253C" w:rsidRPr="00631AAC">
        <w:rPr>
          <w:rFonts w:asciiTheme="majorBidi" w:hAnsiTheme="majorBidi" w:cstheme="majorBidi"/>
          <w:sz w:val="24"/>
          <w:szCs w:val="24"/>
        </w:rPr>
        <w:t xml:space="preserve"> a dummy variable </w:t>
      </w:r>
      <w:r w:rsidRPr="00631AAC">
        <w:rPr>
          <w:rFonts w:asciiTheme="majorBidi" w:hAnsiTheme="majorBidi" w:cstheme="majorBidi"/>
          <w:sz w:val="24"/>
          <w:szCs w:val="24"/>
        </w:rPr>
        <w:t xml:space="preserve">to control for whether </w:t>
      </w:r>
      <w:r w:rsidR="00FE253C" w:rsidRPr="00631AAC">
        <w:rPr>
          <w:rFonts w:asciiTheme="majorBidi" w:hAnsiTheme="majorBidi" w:cstheme="majorBidi"/>
          <w:sz w:val="24"/>
          <w:szCs w:val="24"/>
        </w:rPr>
        <w:t xml:space="preserve">a borrowing firm is a member of the S&amp;P 500 index. We </w:t>
      </w:r>
      <w:r w:rsidR="005B609F" w:rsidRPr="00631AAC">
        <w:rPr>
          <w:rFonts w:asciiTheme="majorBidi" w:hAnsiTheme="majorBidi" w:cstheme="majorBidi"/>
          <w:sz w:val="24"/>
          <w:szCs w:val="24"/>
        </w:rPr>
        <w:t xml:space="preserve">further </w:t>
      </w:r>
      <w:r w:rsidR="00FE253C" w:rsidRPr="00631AAC">
        <w:rPr>
          <w:rFonts w:asciiTheme="majorBidi" w:hAnsiTheme="majorBidi" w:cstheme="majorBidi"/>
          <w:sz w:val="24"/>
          <w:szCs w:val="24"/>
        </w:rPr>
        <w:t xml:space="preserve">use a control variable for the credit rating of each borrowing firm. </w:t>
      </w:r>
      <w:r w:rsidRPr="00631AAC">
        <w:rPr>
          <w:rFonts w:asciiTheme="majorBidi" w:hAnsiTheme="majorBidi" w:cstheme="majorBidi"/>
          <w:sz w:val="24"/>
          <w:szCs w:val="24"/>
        </w:rPr>
        <w:t xml:space="preserve">The </w:t>
      </w:r>
      <w:r w:rsidR="00FE253C" w:rsidRPr="00631AAC">
        <w:rPr>
          <w:rFonts w:asciiTheme="majorBidi" w:hAnsiTheme="majorBidi" w:cstheme="majorBidi"/>
          <w:sz w:val="24"/>
          <w:szCs w:val="24"/>
        </w:rPr>
        <w:t>dummy variable captures whether a firm has an investment-grade credit rating (</w:t>
      </w:r>
      <w:r w:rsidR="00FE253C" w:rsidRPr="00631AAC">
        <w:rPr>
          <w:rFonts w:asciiTheme="majorBidi" w:hAnsiTheme="majorBidi" w:cstheme="majorBidi"/>
          <w:i/>
          <w:iCs/>
          <w:sz w:val="24"/>
          <w:szCs w:val="24"/>
        </w:rPr>
        <w:t>INV GRADE</w:t>
      </w:r>
      <w:r w:rsidR="00FE253C" w:rsidRPr="00631AAC">
        <w:rPr>
          <w:rFonts w:asciiTheme="majorBidi" w:hAnsiTheme="majorBidi" w:cstheme="majorBidi"/>
          <w:sz w:val="24"/>
          <w:szCs w:val="24"/>
        </w:rPr>
        <w:t xml:space="preserve">) </w:t>
      </w:r>
      <w:r w:rsidR="005B609F" w:rsidRPr="00631AAC">
        <w:rPr>
          <w:rFonts w:asciiTheme="majorBidi" w:hAnsiTheme="majorBidi" w:cstheme="majorBidi"/>
          <w:sz w:val="24"/>
          <w:szCs w:val="24"/>
        </w:rPr>
        <w:t xml:space="preserve">from </w:t>
      </w:r>
      <w:r w:rsidR="00FE253C" w:rsidRPr="00631AAC">
        <w:rPr>
          <w:rFonts w:asciiTheme="majorBidi" w:hAnsiTheme="majorBidi" w:cstheme="majorBidi"/>
          <w:sz w:val="24"/>
          <w:szCs w:val="24"/>
        </w:rPr>
        <w:t xml:space="preserve">Standard and Poor's (S&amp;P). </w:t>
      </w:r>
      <w:r w:rsidR="00FE253C" w:rsidRPr="00631AAC">
        <w:rPr>
          <w:rFonts w:asciiTheme="majorBidi" w:hAnsiTheme="majorBidi" w:cstheme="majorBidi"/>
          <w:i/>
          <w:iCs/>
          <w:sz w:val="24"/>
          <w:szCs w:val="24"/>
        </w:rPr>
        <w:t>INV GRADE</w:t>
      </w:r>
      <w:r w:rsidR="00FE253C" w:rsidRPr="00631AAC">
        <w:rPr>
          <w:rFonts w:asciiTheme="majorBidi" w:hAnsiTheme="majorBidi" w:cstheme="majorBidi"/>
          <w:sz w:val="24"/>
          <w:szCs w:val="24"/>
        </w:rPr>
        <w:t xml:space="preserve"> </w:t>
      </w:r>
      <w:r w:rsidRPr="00631AAC">
        <w:rPr>
          <w:rFonts w:asciiTheme="majorBidi" w:hAnsiTheme="majorBidi" w:cstheme="majorBidi"/>
          <w:sz w:val="24"/>
          <w:szCs w:val="24"/>
        </w:rPr>
        <w:t>equals one</w:t>
      </w:r>
      <w:r w:rsidR="00FE253C" w:rsidRPr="00631AAC">
        <w:rPr>
          <w:rFonts w:asciiTheme="majorBidi" w:hAnsiTheme="majorBidi" w:cstheme="majorBidi"/>
          <w:sz w:val="24"/>
          <w:szCs w:val="24"/>
        </w:rPr>
        <w:t xml:space="preserve"> if a borrowing firm has an equal to or above "BBB-" long-term credit rating </w:t>
      </w:r>
      <w:r w:rsidR="005B609F" w:rsidRPr="00631AAC">
        <w:rPr>
          <w:rFonts w:asciiTheme="majorBidi" w:hAnsiTheme="majorBidi" w:cstheme="majorBidi"/>
          <w:sz w:val="24"/>
          <w:szCs w:val="24"/>
        </w:rPr>
        <w:t xml:space="preserve">from </w:t>
      </w:r>
      <w:r w:rsidR="00FE253C" w:rsidRPr="00631AAC">
        <w:rPr>
          <w:rFonts w:asciiTheme="majorBidi" w:hAnsiTheme="majorBidi" w:cstheme="majorBidi"/>
          <w:sz w:val="24"/>
          <w:szCs w:val="24"/>
        </w:rPr>
        <w:t>S&amp;P</w:t>
      </w:r>
      <w:r w:rsidR="00243C45" w:rsidRPr="00631AAC">
        <w:rPr>
          <w:rFonts w:asciiTheme="majorBidi" w:hAnsiTheme="majorBidi" w:cstheme="majorBidi"/>
          <w:sz w:val="24"/>
          <w:szCs w:val="24"/>
        </w:rPr>
        <w:t>,</w:t>
      </w:r>
      <w:r w:rsidR="00FE253C" w:rsidRPr="00631AAC">
        <w:rPr>
          <w:rFonts w:asciiTheme="majorBidi" w:hAnsiTheme="majorBidi" w:cstheme="majorBidi"/>
          <w:sz w:val="24"/>
          <w:szCs w:val="24"/>
        </w:rPr>
        <w:t xml:space="preserve"> while it </w:t>
      </w:r>
      <w:r w:rsidRPr="00631AAC">
        <w:rPr>
          <w:rFonts w:asciiTheme="majorBidi" w:hAnsiTheme="majorBidi" w:cstheme="majorBidi"/>
          <w:sz w:val="24"/>
          <w:szCs w:val="24"/>
        </w:rPr>
        <w:t>equals</w:t>
      </w:r>
      <w:r w:rsidR="00FE253C" w:rsidRPr="00631AAC">
        <w:rPr>
          <w:rFonts w:asciiTheme="majorBidi" w:hAnsiTheme="majorBidi" w:cstheme="majorBidi"/>
          <w:sz w:val="24"/>
          <w:szCs w:val="24"/>
        </w:rPr>
        <w:t xml:space="preserve"> zero if the rating is below "BBB-" or if the firm is unrated. </w:t>
      </w:r>
      <w:r w:rsidR="00FE253C" w:rsidRPr="00631AAC">
        <w:rPr>
          <w:rFonts w:ascii="Times New Roman" w:eastAsiaTheme="minorEastAsia" w:hAnsi="Times New Roman" w:cs="Times New Roman"/>
          <w:sz w:val="24"/>
          <w:szCs w:val="24"/>
        </w:rPr>
        <w:t xml:space="preserve">We use lagged information </w:t>
      </w:r>
      <w:r w:rsidRPr="00631AAC">
        <w:rPr>
          <w:rFonts w:ascii="Times New Roman" w:eastAsiaTheme="minorEastAsia" w:hAnsi="Times New Roman" w:cs="Times New Roman"/>
          <w:sz w:val="24"/>
          <w:szCs w:val="24"/>
        </w:rPr>
        <w:t xml:space="preserve">if </w:t>
      </w:r>
      <w:r w:rsidR="00FE253C" w:rsidRPr="00631AAC">
        <w:rPr>
          <w:rFonts w:ascii="Times New Roman" w:eastAsiaTheme="minorEastAsia" w:hAnsi="Times New Roman" w:cs="Times New Roman"/>
          <w:sz w:val="24"/>
          <w:szCs w:val="24"/>
        </w:rPr>
        <w:t xml:space="preserve">the firm correlates from one year before the </w:t>
      </w:r>
      <w:r w:rsidR="00243C45" w:rsidRPr="00631AAC">
        <w:rPr>
          <w:rFonts w:ascii="Times New Roman" w:eastAsiaTheme="minorEastAsia" w:hAnsi="Times New Roman" w:cs="Times New Roman"/>
          <w:sz w:val="24"/>
          <w:szCs w:val="24"/>
        </w:rPr>
        <w:t>loan initiatio</w:t>
      </w:r>
      <w:r w:rsidR="00FE253C" w:rsidRPr="00631AAC">
        <w:rPr>
          <w:rFonts w:ascii="Times New Roman" w:eastAsiaTheme="minorEastAsia" w:hAnsi="Times New Roman" w:cs="Times New Roman"/>
          <w:sz w:val="24"/>
          <w:szCs w:val="24"/>
        </w:rPr>
        <w:t xml:space="preserve">n to lessen </w:t>
      </w:r>
      <w:r w:rsidRPr="00631AAC">
        <w:rPr>
          <w:rFonts w:ascii="Times New Roman" w:eastAsiaTheme="minorEastAsia" w:hAnsi="Times New Roman" w:cs="Times New Roman"/>
          <w:sz w:val="24"/>
          <w:szCs w:val="24"/>
        </w:rPr>
        <w:t xml:space="preserve">concerns about </w:t>
      </w:r>
      <w:r w:rsidR="00FE253C" w:rsidRPr="00631AAC">
        <w:rPr>
          <w:rFonts w:ascii="Times New Roman" w:eastAsiaTheme="minorEastAsia" w:hAnsi="Times New Roman" w:cs="Times New Roman"/>
          <w:sz w:val="24"/>
          <w:szCs w:val="24"/>
        </w:rPr>
        <w:t xml:space="preserve">endogeneity. We source the data for the firm-level variables from </w:t>
      </w:r>
      <w:proofErr w:type="spellStart"/>
      <w:r w:rsidR="00FE253C" w:rsidRPr="00631AAC">
        <w:rPr>
          <w:rFonts w:ascii="Times New Roman" w:eastAsiaTheme="minorEastAsia" w:hAnsi="Times New Roman" w:cs="Times New Roman"/>
          <w:sz w:val="24"/>
          <w:szCs w:val="24"/>
        </w:rPr>
        <w:t>Compustat</w:t>
      </w:r>
      <w:proofErr w:type="spellEnd"/>
      <w:r w:rsidR="00FE253C" w:rsidRPr="00631AAC">
        <w:rPr>
          <w:rFonts w:ascii="Times New Roman" w:eastAsiaTheme="minorEastAsia" w:hAnsi="Times New Roman" w:cs="Times New Roman"/>
          <w:sz w:val="24"/>
          <w:szCs w:val="24"/>
        </w:rPr>
        <w:t xml:space="preserve"> and Thomson One Banker. Details on the control variables are available in Table 1.</w:t>
      </w:r>
      <w:r w:rsidR="00FE253C" w:rsidRPr="00631AAC">
        <w:rPr>
          <w:rFonts w:ascii="Times New Roman" w:eastAsiaTheme="minorEastAsia" w:hAnsi="Times New Roman" w:cs="Times New Roman"/>
          <w:i/>
          <w:iCs/>
          <w:sz w:val="24"/>
          <w:szCs w:val="24"/>
        </w:rPr>
        <w:t xml:space="preserve"> </w:t>
      </w:r>
    </w:p>
    <w:p w14:paraId="1A8DB71C" w14:textId="458886E3" w:rsidR="00FE253C" w:rsidRPr="00631AAC" w:rsidRDefault="00FE253C">
      <w:pPr>
        <w:spacing w:line="360" w:lineRule="auto"/>
        <w:ind w:firstLine="567"/>
        <w:contextualSpacing/>
        <w:jc w:val="both"/>
        <w:rPr>
          <w:rFonts w:ascii="Times New Roman" w:eastAsiaTheme="minorEastAsia" w:hAnsi="Times New Roman" w:cs="Times New Roman"/>
          <w:sz w:val="24"/>
          <w:szCs w:val="24"/>
        </w:rPr>
      </w:pPr>
      <w:r w:rsidRPr="00631AAC">
        <w:rPr>
          <w:rFonts w:ascii="Times New Roman" w:eastAsiaTheme="minorEastAsia" w:hAnsi="Times New Roman" w:cs="Times New Roman"/>
          <w:sz w:val="24"/>
          <w:szCs w:val="24"/>
        </w:rPr>
        <w:t xml:space="preserve">Two of these firm-level controls are essential </w:t>
      </w:r>
      <w:r w:rsidR="0074769B" w:rsidRPr="00631AAC">
        <w:rPr>
          <w:rFonts w:ascii="Times New Roman" w:eastAsiaTheme="minorEastAsia" w:hAnsi="Times New Roman" w:cs="Times New Roman"/>
          <w:sz w:val="24"/>
          <w:szCs w:val="24"/>
        </w:rPr>
        <w:t>to</w:t>
      </w:r>
      <w:r w:rsidRPr="00631AAC">
        <w:rPr>
          <w:rFonts w:ascii="Times New Roman" w:eastAsiaTheme="minorEastAsia" w:hAnsi="Times New Roman" w:cs="Times New Roman"/>
          <w:sz w:val="24"/>
          <w:szCs w:val="24"/>
        </w:rPr>
        <w:t xml:space="preserve"> this study. The first is firm size, </w:t>
      </w:r>
      <w:r w:rsidR="0074769B" w:rsidRPr="00631AAC">
        <w:rPr>
          <w:rFonts w:ascii="Times New Roman" w:eastAsiaTheme="minorEastAsia" w:hAnsi="Times New Roman" w:cs="Times New Roman"/>
          <w:sz w:val="24"/>
          <w:szCs w:val="24"/>
        </w:rPr>
        <w:t>total</w:t>
      </w:r>
      <w:r w:rsidRPr="00631AAC">
        <w:rPr>
          <w:rFonts w:ascii="Times New Roman" w:eastAsiaTheme="minorEastAsia" w:hAnsi="Times New Roman" w:cs="Times New Roman"/>
          <w:sz w:val="24"/>
          <w:szCs w:val="24"/>
        </w:rPr>
        <w:t>, the natural log of total assets. This is because the IRS audit rates depend</w:t>
      </w:r>
      <w:r w:rsidR="00243C45" w:rsidRPr="00631AAC">
        <w:rPr>
          <w:rFonts w:ascii="Times New Roman" w:eastAsiaTheme="minorEastAsia" w:hAnsi="Times New Roman" w:cs="Times New Roman"/>
          <w:sz w:val="24"/>
          <w:szCs w:val="24"/>
        </w:rPr>
        <w:t xml:space="preserve"> on </w:t>
      </w:r>
      <w:r w:rsidR="0074769B" w:rsidRPr="00631AAC">
        <w:rPr>
          <w:rFonts w:ascii="Times New Roman" w:eastAsiaTheme="minorEastAsia" w:hAnsi="Times New Roman" w:cs="Times New Roman"/>
          <w:sz w:val="24"/>
          <w:szCs w:val="24"/>
        </w:rPr>
        <w:t xml:space="preserve">the </w:t>
      </w:r>
      <w:r w:rsidR="00243C45" w:rsidRPr="00631AAC">
        <w:rPr>
          <w:rFonts w:ascii="Times New Roman" w:eastAsiaTheme="minorEastAsia" w:hAnsi="Times New Roman" w:cs="Times New Roman"/>
          <w:sz w:val="24"/>
          <w:szCs w:val="24"/>
        </w:rPr>
        <w:t>size class</w:t>
      </w:r>
      <w:r w:rsidR="0074769B" w:rsidRPr="00631AAC">
        <w:rPr>
          <w:rFonts w:ascii="Times New Roman" w:eastAsiaTheme="minorEastAsia" w:hAnsi="Times New Roman" w:cs="Times New Roman"/>
          <w:sz w:val="24"/>
          <w:szCs w:val="24"/>
        </w:rPr>
        <w:t>;</w:t>
      </w:r>
      <w:r w:rsidRPr="00631AAC">
        <w:rPr>
          <w:rFonts w:ascii="Times New Roman" w:eastAsiaTheme="minorEastAsia" w:hAnsi="Times New Roman" w:cs="Times New Roman"/>
          <w:sz w:val="24"/>
          <w:szCs w:val="24"/>
        </w:rPr>
        <w:t xml:space="preserve"> </w:t>
      </w:r>
      <w:r w:rsidR="0074769B" w:rsidRPr="00631AAC">
        <w:rPr>
          <w:rFonts w:ascii="Times New Roman" w:eastAsiaTheme="minorEastAsia" w:hAnsi="Times New Roman" w:cs="Times New Roman"/>
          <w:sz w:val="24"/>
          <w:szCs w:val="24"/>
        </w:rPr>
        <w:t>hence</w:t>
      </w:r>
      <w:r w:rsidRPr="00631AAC">
        <w:rPr>
          <w:rFonts w:ascii="Times New Roman" w:eastAsiaTheme="minorEastAsia" w:hAnsi="Times New Roman" w:cs="Times New Roman"/>
          <w:sz w:val="24"/>
          <w:szCs w:val="24"/>
        </w:rPr>
        <w:t xml:space="preserve">, </w:t>
      </w:r>
      <w:r w:rsidR="0074769B" w:rsidRPr="00631AAC">
        <w:rPr>
          <w:rFonts w:ascii="Times New Roman" w:eastAsiaTheme="minorEastAsia" w:hAnsi="Times New Roman" w:cs="Times New Roman"/>
          <w:sz w:val="24"/>
          <w:szCs w:val="24"/>
        </w:rPr>
        <w:t>we must</w:t>
      </w:r>
      <w:r w:rsidRPr="00631AAC">
        <w:rPr>
          <w:rFonts w:ascii="Times New Roman" w:eastAsiaTheme="minorEastAsia" w:hAnsi="Times New Roman" w:cs="Times New Roman"/>
          <w:sz w:val="24"/>
          <w:szCs w:val="24"/>
        </w:rPr>
        <w:t xml:space="preserve"> control for the size of the borrowing firms </w:t>
      </w:r>
      <w:r w:rsidR="009F6781" w:rsidRPr="00631AAC">
        <w:rPr>
          <w:rFonts w:ascii="Times New Roman" w:eastAsiaTheme="minorEastAsia" w:hAnsi="Times New Roman" w:cs="Times New Roman"/>
          <w:sz w:val="24"/>
          <w:szCs w:val="24"/>
        </w:rPr>
        <w:t>and to</w:t>
      </w:r>
      <w:r w:rsidRPr="00631AAC">
        <w:rPr>
          <w:rFonts w:ascii="Times New Roman" w:eastAsiaTheme="minorEastAsia" w:hAnsi="Times New Roman" w:cs="Times New Roman"/>
          <w:sz w:val="24"/>
          <w:szCs w:val="24"/>
        </w:rPr>
        <w:t xml:space="preserve"> </w:t>
      </w:r>
      <w:r w:rsidR="0074769B" w:rsidRPr="00631AAC">
        <w:rPr>
          <w:rFonts w:ascii="Times New Roman" w:eastAsiaTheme="minorEastAsia" w:hAnsi="Times New Roman" w:cs="Times New Roman"/>
          <w:sz w:val="24"/>
          <w:szCs w:val="24"/>
        </w:rPr>
        <w:t xml:space="preserve">not </w:t>
      </w:r>
      <w:r w:rsidRPr="00631AAC">
        <w:rPr>
          <w:rFonts w:ascii="Times New Roman" w:eastAsiaTheme="minorEastAsia" w:hAnsi="Times New Roman" w:cs="Times New Roman"/>
          <w:sz w:val="24"/>
          <w:szCs w:val="24"/>
        </w:rPr>
        <w:t xml:space="preserve">confound the effect of IRS monitoring on the cost of bank loans with the effect of size. Furthermore, we also </w:t>
      </w:r>
      <w:r w:rsidR="0074769B" w:rsidRPr="00631AAC">
        <w:rPr>
          <w:rFonts w:ascii="Times New Roman" w:eastAsiaTheme="minorEastAsia" w:hAnsi="Times New Roman" w:cs="Times New Roman"/>
          <w:sz w:val="24"/>
          <w:szCs w:val="24"/>
        </w:rPr>
        <w:t>add the</w:t>
      </w:r>
      <w:r w:rsidRPr="00631AAC">
        <w:rPr>
          <w:rFonts w:ascii="Times New Roman" w:eastAsiaTheme="minorEastAsia" w:hAnsi="Times New Roman" w:cs="Times New Roman"/>
          <w:sz w:val="24"/>
          <w:szCs w:val="24"/>
        </w:rPr>
        <w:t xml:space="preserve"> size class fixed effects to account for any potential systematic relationship between the costs of bank loans and borrowing firms belonging to a specific IRS-defined size class. The second important control in the regression model is the tax avoidance of the bor</w:t>
      </w:r>
      <w:r w:rsidR="00243C45" w:rsidRPr="00631AAC">
        <w:rPr>
          <w:rFonts w:ascii="Times New Roman" w:eastAsiaTheme="minorEastAsia" w:hAnsi="Times New Roman" w:cs="Times New Roman"/>
          <w:sz w:val="24"/>
          <w:szCs w:val="24"/>
        </w:rPr>
        <w:t>rowing firms. We aim to investigate</w:t>
      </w:r>
      <w:r w:rsidRPr="00631AAC">
        <w:rPr>
          <w:rFonts w:ascii="Times New Roman" w:eastAsiaTheme="minorEastAsia" w:hAnsi="Times New Roman" w:cs="Times New Roman"/>
          <w:sz w:val="24"/>
          <w:szCs w:val="24"/>
        </w:rPr>
        <w:t xml:space="preserve"> the effect of IRS monitoring on the cost of bank loans that stems from </w:t>
      </w:r>
      <w:r w:rsidR="0074769B" w:rsidRPr="00631AAC">
        <w:rPr>
          <w:rFonts w:ascii="Times New Roman" w:eastAsiaTheme="minorEastAsia" w:hAnsi="Times New Roman" w:cs="Times New Roman"/>
          <w:sz w:val="24"/>
          <w:szCs w:val="24"/>
        </w:rPr>
        <w:t>its role in reducing</w:t>
      </w:r>
      <w:r w:rsidRPr="00631AAC">
        <w:rPr>
          <w:rFonts w:ascii="Times New Roman" w:eastAsiaTheme="minorEastAsia" w:hAnsi="Times New Roman" w:cs="Times New Roman"/>
          <w:sz w:val="24"/>
          <w:szCs w:val="24"/>
        </w:rPr>
        <w:t xml:space="preserve"> information asymmetry. Hence, not controlling for tax avoidance could confound </w:t>
      </w:r>
      <w:r w:rsidR="0074769B" w:rsidRPr="00631AAC">
        <w:rPr>
          <w:rFonts w:ascii="Times New Roman" w:eastAsiaTheme="minorEastAsia" w:hAnsi="Times New Roman" w:cs="Times New Roman"/>
          <w:sz w:val="24"/>
          <w:szCs w:val="24"/>
        </w:rPr>
        <w:t>this</w:t>
      </w:r>
      <w:r w:rsidRPr="00631AAC">
        <w:rPr>
          <w:rFonts w:ascii="Times New Roman" w:eastAsiaTheme="minorEastAsia" w:hAnsi="Times New Roman" w:cs="Times New Roman"/>
          <w:sz w:val="24"/>
          <w:szCs w:val="24"/>
        </w:rPr>
        <w:t xml:space="preserve"> role with its </w:t>
      </w:r>
      <w:r w:rsidR="0074769B" w:rsidRPr="00631AAC">
        <w:rPr>
          <w:rFonts w:ascii="Times New Roman" w:eastAsiaTheme="minorEastAsia" w:hAnsi="Times New Roman" w:cs="Times New Roman"/>
          <w:sz w:val="24"/>
          <w:szCs w:val="24"/>
        </w:rPr>
        <w:t xml:space="preserve">role in reducing </w:t>
      </w:r>
      <w:r w:rsidRPr="00631AAC">
        <w:rPr>
          <w:rFonts w:ascii="Times New Roman" w:eastAsiaTheme="minorEastAsia" w:hAnsi="Times New Roman" w:cs="Times New Roman"/>
          <w:sz w:val="24"/>
          <w:szCs w:val="24"/>
        </w:rPr>
        <w:t xml:space="preserve">tax avoidance. </w:t>
      </w:r>
      <w:r w:rsidR="009F6781" w:rsidRPr="00631AAC">
        <w:rPr>
          <w:rFonts w:ascii="Times New Roman" w:eastAsiaTheme="minorEastAsia" w:hAnsi="Times New Roman" w:cs="Times New Roman"/>
          <w:sz w:val="24"/>
          <w:szCs w:val="24"/>
        </w:rPr>
        <w:t>The baseline model uses</w:t>
      </w:r>
      <w:r w:rsidRPr="00631AAC">
        <w:rPr>
          <w:rFonts w:ascii="Times New Roman" w:eastAsiaTheme="minorEastAsia" w:hAnsi="Times New Roman" w:cs="Times New Roman"/>
          <w:sz w:val="24"/>
          <w:szCs w:val="24"/>
        </w:rPr>
        <w:t xml:space="preserve"> </w:t>
      </w:r>
      <w:r w:rsidRPr="00631AAC">
        <w:rPr>
          <w:rFonts w:asciiTheme="majorBidi" w:hAnsiTheme="majorBidi" w:cstheme="majorBidi"/>
          <w:sz w:val="24"/>
          <w:szCs w:val="24"/>
        </w:rPr>
        <w:t>the cash-effective tax rate</w:t>
      </w:r>
      <w:r w:rsidRPr="00631AAC">
        <w:rPr>
          <w:rFonts w:asciiTheme="majorBidi" w:hAnsiTheme="majorBidi" w:cstheme="majorBidi"/>
          <w:i/>
          <w:iCs/>
          <w:sz w:val="24"/>
          <w:szCs w:val="24"/>
        </w:rPr>
        <w:t xml:space="preserve"> </w:t>
      </w:r>
      <w:r w:rsidRPr="00631AAC">
        <w:rPr>
          <w:rFonts w:asciiTheme="majorBidi" w:hAnsiTheme="majorBidi" w:cstheme="majorBidi"/>
          <w:sz w:val="24"/>
          <w:szCs w:val="24"/>
        </w:rPr>
        <w:t>(</w:t>
      </w:r>
      <w:r w:rsidRPr="00631AAC">
        <w:rPr>
          <w:rFonts w:asciiTheme="majorBidi" w:hAnsiTheme="majorBidi" w:cstheme="majorBidi"/>
          <w:i/>
          <w:iCs/>
          <w:sz w:val="24"/>
          <w:szCs w:val="24"/>
        </w:rPr>
        <w:t>CASH ETR</w:t>
      </w:r>
      <w:r w:rsidRPr="00631AAC">
        <w:rPr>
          <w:rFonts w:asciiTheme="majorBidi" w:hAnsiTheme="majorBidi" w:cstheme="majorBidi"/>
          <w:sz w:val="24"/>
          <w:szCs w:val="24"/>
        </w:rPr>
        <w:t xml:space="preserve">) </w:t>
      </w:r>
      <w:r w:rsidR="00243C45" w:rsidRPr="00631AAC">
        <w:rPr>
          <w:rFonts w:asciiTheme="majorBidi" w:hAnsiTheme="majorBidi" w:cstheme="majorBidi"/>
          <w:sz w:val="24"/>
          <w:szCs w:val="24"/>
        </w:rPr>
        <w:t>to measure</w:t>
      </w:r>
      <w:r w:rsidRPr="00631AAC">
        <w:rPr>
          <w:rFonts w:asciiTheme="majorBidi" w:hAnsiTheme="majorBidi" w:cstheme="majorBidi"/>
          <w:sz w:val="24"/>
          <w:szCs w:val="24"/>
        </w:rPr>
        <w:t xml:space="preserve"> tax avoidance. We measure </w:t>
      </w:r>
      <w:r w:rsidR="0074769B" w:rsidRPr="00631AAC">
        <w:rPr>
          <w:rFonts w:asciiTheme="majorBidi" w:hAnsiTheme="majorBidi" w:cstheme="majorBidi"/>
          <w:i/>
          <w:iCs/>
          <w:sz w:val="24"/>
          <w:szCs w:val="24"/>
        </w:rPr>
        <w:t>CASH ETR</w:t>
      </w:r>
      <w:r w:rsidRPr="00631AAC">
        <w:rPr>
          <w:rFonts w:asciiTheme="majorBidi" w:hAnsiTheme="majorBidi" w:cstheme="majorBidi"/>
          <w:sz w:val="24"/>
          <w:szCs w:val="24"/>
        </w:rPr>
        <w:t xml:space="preserve"> as the ratio between cash taxes paid scaled by pre-tax book income minus special items. This measure gauges the impact of </w:t>
      </w:r>
      <w:r w:rsidR="0074769B" w:rsidRPr="00631AAC">
        <w:rPr>
          <w:rFonts w:asciiTheme="majorBidi" w:hAnsiTheme="majorBidi" w:cstheme="majorBidi"/>
          <w:sz w:val="24"/>
          <w:szCs w:val="24"/>
        </w:rPr>
        <w:t xml:space="preserve">aggressive </w:t>
      </w:r>
      <w:r w:rsidRPr="00631AAC">
        <w:rPr>
          <w:rFonts w:asciiTheme="majorBidi" w:hAnsiTheme="majorBidi" w:cstheme="majorBidi"/>
          <w:sz w:val="24"/>
          <w:szCs w:val="24"/>
        </w:rPr>
        <w:t xml:space="preserve">deferral and permanent tax strategies. As in Cen et al. (2017), we </w:t>
      </w:r>
      <w:proofErr w:type="spellStart"/>
      <w:r w:rsidRPr="00631AAC">
        <w:rPr>
          <w:rFonts w:asciiTheme="majorBidi" w:hAnsiTheme="majorBidi" w:cstheme="majorBidi"/>
          <w:sz w:val="24"/>
          <w:szCs w:val="24"/>
        </w:rPr>
        <w:t>winsorize</w:t>
      </w:r>
      <w:proofErr w:type="spellEnd"/>
      <w:r w:rsidRPr="00631AAC">
        <w:rPr>
          <w:rFonts w:asciiTheme="majorBidi" w:hAnsiTheme="majorBidi" w:cstheme="majorBidi"/>
          <w:sz w:val="24"/>
          <w:szCs w:val="24"/>
        </w:rPr>
        <w:t xml:space="preserve"> the </w:t>
      </w:r>
      <w:r w:rsidR="00DA261A" w:rsidRPr="00631AAC">
        <w:rPr>
          <w:rFonts w:asciiTheme="majorBidi" w:hAnsiTheme="majorBidi" w:cstheme="majorBidi"/>
          <w:sz w:val="24"/>
          <w:szCs w:val="24"/>
        </w:rPr>
        <w:t>cash-</w:t>
      </w:r>
      <w:r w:rsidRPr="00631AAC">
        <w:rPr>
          <w:rFonts w:asciiTheme="majorBidi" w:hAnsiTheme="majorBidi" w:cstheme="majorBidi"/>
          <w:sz w:val="24"/>
          <w:szCs w:val="24"/>
        </w:rPr>
        <w:t xml:space="preserve">effective tax rate at zero and one, and we also multiply it by minus one (-1) for higher values to reflect higher tax avoidance. </w:t>
      </w:r>
    </w:p>
    <w:p w14:paraId="49B67E9E" w14:textId="5C167446" w:rsidR="00FE253C" w:rsidRPr="00631AAC" w:rsidRDefault="00C0490D" w:rsidP="001203E2">
      <w:pPr>
        <w:spacing w:after="0" w:line="360" w:lineRule="auto"/>
        <w:ind w:firstLine="567"/>
        <w:jc w:val="both"/>
        <w:rPr>
          <w:rFonts w:ascii="Times New Roman" w:eastAsiaTheme="minorEastAsia" w:hAnsi="Times New Roman" w:cs="Times New Roman"/>
          <w:sz w:val="24"/>
          <w:szCs w:val="24"/>
        </w:rPr>
      </w:pPr>
      <w:r w:rsidRPr="00631AAC">
        <w:rPr>
          <w:rFonts w:ascii="Times New Roman" w:eastAsiaTheme="minorEastAsia" w:hAnsi="Times New Roman" w:cs="Times New Roman"/>
          <w:sz w:val="24"/>
          <w:szCs w:val="24"/>
        </w:rPr>
        <w:t>Next</w:t>
      </w:r>
      <w:r w:rsidR="00FE253C" w:rsidRPr="00631AAC">
        <w:rPr>
          <w:rFonts w:ascii="Times New Roman" w:eastAsiaTheme="minorEastAsia" w:hAnsi="Times New Roman" w:cs="Times New Roman"/>
          <w:sz w:val="24"/>
          <w:szCs w:val="24"/>
        </w:rPr>
        <w:t xml:space="preserve">, we </w:t>
      </w:r>
      <w:r w:rsidRPr="00631AAC">
        <w:rPr>
          <w:rFonts w:ascii="Times New Roman" w:eastAsiaTheme="minorEastAsia" w:hAnsi="Times New Roman" w:cs="Times New Roman"/>
          <w:sz w:val="24"/>
          <w:szCs w:val="24"/>
        </w:rPr>
        <w:t xml:space="preserve">add </w:t>
      </w:r>
      <w:r w:rsidR="00FE253C" w:rsidRPr="00631AAC">
        <w:rPr>
          <w:rFonts w:ascii="Times New Roman" w:eastAsiaTheme="minorEastAsia" w:hAnsi="Times New Roman" w:cs="Times New Roman"/>
          <w:sz w:val="24"/>
          <w:szCs w:val="24"/>
        </w:rPr>
        <w:t>loan-level attributes to control for size</w:t>
      </w:r>
      <w:r w:rsidR="00DA261A" w:rsidRPr="00631AAC">
        <w:rPr>
          <w:rFonts w:ascii="Times New Roman" w:eastAsiaTheme="minorEastAsia" w:hAnsi="Times New Roman" w:cs="Times New Roman"/>
          <w:sz w:val="24"/>
          <w:szCs w:val="24"/>
        </w:rPr>
        <w:t xml:space="preserve"> and</w:t>
      </w:r>
      <w:r w:rsidR="00FE253C" w:rsidRPr="00631AAC">
        <w:rPr>
          <w:rFonts w:ascii="Times New Roman" w:eastAsiaTheme="minorEastAsia" w:hAnsi="Times New Roman" w:cs="Times New Roman"/>
          <w:sz w:val="24"/>
          <w:szCs w:val="24"/>
        </w:rPr>
        <w:t xml:space="preserve"> maturity</w:t>
      </w:r>
      <w:r w:rsidR="00DA261A" w:rsidRPr="00631AAC">
        <w:rPr>
          <w:rFonts w:ascii="Times New Roman" w:eastAsiaTheme="minorEastAsia" w:hAnsi="Times New Roman" w:cs="Times New Roman"/>
          <w:sz w:val="24"/>
          <w:szCs w:val="24"/>
        </w:rPr>
        <w:t xml:space="preserve"> as well as</w:t>
      </w:r>
      <w:r w:rsidR="00FE253C" w:rsidRPr="00631AAC">
        <w:rPr>
          <w:rFonts w:ascii="Times New Roman" w:eastAsiaTheme="minorEastAsia" w:hAnsi="Times New Roman" w:cs="Times New Roman"/>
          <w:sz w:val="24"/>
          <w:szCs w:val="24"/>
        </w:rPr>
        <w:t xml:space="preserve"> dummies for </w:t>
      </w:r>
      <w:r w:rsidR="00DA261A" w:rsidRPr="00631AAC">
        <w:rPr>
          <w:rFonts w:ascii="Times New Roman" w:eastAsiaTheme="minorEastAsia" w:hAnsi="Times New Roman" w:cs="Times New Roman"/>
          <w:sz w:val="24"/>
          <w:szCs w:val="24"/>
        </w:rPr>
        <w:t xml:space="preserve">the </w:t>
      </w:r>
      <w:r w:rsidRPr="00631AAC">
        <w:rPr>
          <w:rFonts w:ascii="Times New Roman" w:eastAsiaTheme="minorEastAsia" w:hAnsi="Times New Roman" w:cs="Times New Roman"/>
          <w:sz w:val="24"/>
          <w:szCs w:val="24"/>
        </w:rPr>
        <w:t xml:space="preserve">type </w:t>
      </w:r>
      <w:r w:rsidR="00FE253C" w:rsidRPr="00631AAC">
        <w:rPr>
          <w:rFonts w:ascii="Times New Roman" w:eastAsiaTheme="minorEastAsia" w:hAnsi="Times New Roman" w:cs="Times New Roman"/>
          <w:sz w:val="24"/>
          <w:szCs w:val="24"/>
        </w:rPr>
        <w:t xml:space="preserve">and purpose. Further, we </w:t>
      </w:r>
      <w:r w:rsidRPr="00631AAC">
        <w:rPr>
          <w:rFonts w:ascii="Times New Roman" w:eastAsiaTheme="minorEastAsia" w:hAnsi="Times New Roman" w:cs="Times New Roman"/>
          <w:sz w:val="24"/>
          <w:szCs w:val="24"/>
        </w:rPr>
        <w:t xml:space="preserve">add </w:t>
      </w:r>
      <w:r w:rsidR="00FE253C" w:rsidRPr="00631AAC">
        <w:rPr>
          <w:rFonts w:ascii="Times New Roman" w:eastAsiaTheme="minorEastAsia" w:hAnsi="Times New Roman" w:cs="Times New Roman"/>
          <w:sz w:val="24"/>
          <w:szCs w:val="24"/>
        </w:rPr>
        <w:t xml:space="preserve">a dummy variable that </w:t>
      </w:r>
      <w:r w:rsidRPr="00631AAC">
        <w:rPr>
          <w:rFonts w:ascii="Times New Roman" w:eastAsiaTheme="minorEastAsia" w:hAnsi="Times New Roman" w:cs="Times New Roman"/>
          <w:sz w:val="24"/>
          <w:szCs w:val="24"/>
        </w:rPr>
        <w:t>equals</w:t>
      </w:r>
      <w:r w:rsidR="00FE253C" w:rsidRPr="00631AAC">
        <w:rPr>
          <w:rFonts w:ascii="Times New Roman" w:eastAsiaTheme="minorEastAsia" w:hAnsi="Times New Roman" w:cs="Times New Roman"/>
          <w:sz w:val="24"/>
          <w:szCs w:val="24"/>
        </w:rPr>
        <w:t xml:space="preserve"> one if a loan comprises covenants and zero otherwise. We also use a set of fixed effects</w:t>
      </w:r>
      <w:r w:rsidRPr="00631AAC">
        <w:rPr>
          <w:rFonts w:ascii="Times New Roman" w:eastAsiaTheme="minorEastAsia" w:hAnsi="Times New Roman" w:cs="Times New Roman"/>
          <w:sz w:val="24"/>
          <w:szCs w:val="24"/>
        </w:rPr>
        <w:t xml:space="preserve"> that comprise the</w:t>
      </w:r>
      <w:r w:rsidR="00FE253C" w:rsidRPr="00631AAC">
        <w:rPr>
          <w:rFonts w:ascii="Times New Roman" w:eastAsiaTheme="minorEastAsia" w:hAnsi="Times New Roman" w:cs="Times New Roman"/>
          <w:sz w:val="24"/>
          <w:szCs w:val="24"/>
        </w:rPr>
        <w:t xml:space="preserve"> </w:t>
      </w:r>
      <w:r w:rsidRPr="00631AAC">
        <w:rPr>
          <w:rFonts w:ascii="Times New Roman" w:eastAsiaTheme="minorEastAsia" w:hAnsi="Times New Roman" w:cs="Times New Roman"/>
          <w:sz w:val="24"/>
          <w:szCs w:val="24"/>
        </w:rPr>
        <w:t xml:space="preserve">fixed effects for the </w:t>
      </w:r>
      <w:r w:rsidR="00FE253C" w:rsidRPr="00631AAC">
        <w:rPr>
          <w:rFonts w:ascii="Times New Roman" w:eastAsiaTheme="minorEastAsia" w:hAnsi="Times New Roman" w:cs="Times New Roman"/>
          <w:sz w:val="24"/>
          <w:szCs w:val="24"/>
        </w:rPr>
        <w:t xml:space="preserve">year, industry (2-digit Standard Industrial Classification), lead bank, and </w:t>
      </w:r>
      <w:r w:rsidRPr="00631AAC">
        <w:rPr>
          <w:rFonts w:ascii="Times New Roman" w:eastAsiaTheme="minorEastAsia" w:hAnsi="Times New Roman" w:cs="Times New Roman"/>
          <w:sz w:val="24"/>
          <w:szCs w:val="24"/>
        </w:rPr>
        <w:t>the</w:t>
      </w:r>
      <w:r w:rsidR="00FE253C" w:rsidRPr="00631AAC">
        <w:rPr>
          <w:rFonts w:ascii="Times New Roman" w:eastAsiaTheme="minorEastAsia" w:hAnsi="Times New Roman" w:cs="Times New Roman"/>
          <w:sz w:val="24"/>
          <w:szCs w:val="24"/>
        </w:rPr>
        <w:t xml:space="preserve"> size class. </w:t>
      </w:r>
    </w:p>
    <w:p w14:paraId="79245E3E" w14:textId="3FC6E78B" w:rsidR="00FE253C" w:rsidRPr="00631AAC" w:rsidRDefault="00FE253C" w:rsidP="001203E2">
      <w:pPr>
        <w:spacing w:after="0" w:line="360" w:lineRule="auto"/>
        <w:ind w:firstLine="567"/>
        <w:jc w:val="both"/>
        <w:rPr>
          <w:rFonts w:ascii="Times New Roman" w:eastAsiaTheme="minorEastAsia" w:hAnsi="Times New Roman" w:cs="Times New Roman"/>
          <w:sz w:val="24"/>
          <w:szCs w:val="24"/>
        </w:rPr>
      </w:pPr>
      <w:r w:rsidRPr="00631AAC">
        <w:rPr>
          <w:rFonts w:ascii="Times New Roman" w:eastAsiaTheme="minorEastAsia" w:hAnsi="Times New Roman" w:cs="Times New Roman"/>
          <w:sz w:val="24"/>
          <w:szCs w:val="24"/>
        </w:rPr>
        <w:t xml:space="preserve">To test </w:t>
      </w:r>
      <w:r w:rsidRPr="00631AAC">
        <w:rPr>
          <w:rFonts w:ascii="Times New Roman" w:eastAsiaTheme="minorEastAsia" w:hAnsi="Times New Roman" w:cs="Times New Roman"/>
          <w:b/>
          <w:bCs/>
          <w:i/>
          <w:iCs/>
          <w:sz w:val="24"/>
          <w:szCs w:val="24"/>
        </w:rPr>
        <w:t>H.2A</w:t>
      </w:r>
      <w:r w:rsidRPr="00631AAC">
        <w:rPr>
          <w:rFonts w:ascii="Times New Roman" w:eastAsiaTheme="minorEastAsia" w:hAnsi="Times New Roman" w:cs="Times New Roman"/>
          <w:sz w:val="24"/>
          <w:szCs w:val="24"/>
        </w:rPr>
        <w:t xml:space="preserve"> </w:t>
      </w:r>
      <w:r w:rsidR="00C0490D" w:rsidRPr="00631AAC">
        <w:rPr>
          <w:rFonts w:ascii="Times New Roman" w:eastAsiaTheme="minorEastAsia" w:hAnsi="Times New Roman" w:cs="Times New Roman"/>
          <w:sz w:val="24"/>
          <w:szCs w:val="24"/>
        </w:rPr>
        <w:t>and</w:t>
      </w:r>
      <w:r w:rsidRPr="00631AAC">
        <w:rPr>
          <w:rFonts w:ascii="Times New Roman" w:eastAsiaTheme="minorEastAsia" w:hAnsi="Times New Roman" w:cs="Times New Roman"/>
          <w:sz w:val="24"/>
          <w:szCs w:val="24"/>
        </w:rPr>
        <w:t xml:space="preserve"> </w:t>
      </w:r>
      <w:r w:rsidRPr="00631AAC">
        <w:rPr>
          <w:rFonts w:ascii="Times New Roman" w:eastAsiaTheme="minorEastAsia" w:hAnsi="Times New Roman" w:cs="Times New Roman"/>
          <w:b/>
          <w:bCs/>
          <w:i/>
          <w:iCs/>
          <w:sz w:val="24"/>
          <w:szCs w:val="24"/>
        </w:rPr>
        <w:t>H2.B</w:t>
      </w:r>
      <w:r w:rsidRPr="00631AAC">
        <w:rPr>
          <w:rFonts w:ascii="Times New Roman" w:eastAsiaTheme="minorEastAsia" w:hAnsi="Times New Roman" w:cs="Times New Roman"/>
          <w:sz w:val="24"/>
          <w:szCs w:val="24"/>
        </w:rPr>
        <w:t>, we use the following equation:</w:t>
      </w:r>
    </w:p>
    <w:p w14:paraId="0340717B" w14:textId="77777777" w:rsidR="00FE253C" w:rsidRPr="00631AAC" w:rsidRDefault="0003286A" w:rsidP="001203E2">
      <w:pPr>
        <w:tabs>
          <w:tab w:val="left" w:pos="8505"/>
        </w:tabs>
        <w:spacing w:after="0" w:line="360" w:lineRule="auto"/>
        <w:ind w:right="804"/>
        <w:rPr>
          <w:rFonts w:ascii="Times New Roman" w:hAnsi="Times New Roman" w:cs="Times New Roman"/>
          <w:sz w:val="24"/>
          <w:szCs w:val="24"/>
        </w:rPr>
      </w:pPr>
      <m:oMath>
        <m:sSub>
          <m:sSubPr>
            <m:ctrlPr>
              <w:rPr>
                <w:rFonts w:ascii="Cambria Math" w:hAnsi="Cambria Math" w:cs="Times New Roman"/>
                <w:i/>
                <w:sz w:val="24"/>
                <w:szCs w:val="24"/>
              </w:rPr>
            </m:ctrlPr>
          </m:sSubPr>
          <m:e>
            <m:r>
              <w:rPr>
                <w:rFonts w:ascii="Cambria Math" w:hAnsi="Cambria Math" w:cs="Times New Roman"/>
                <w:sz w:val="24"/>
                <w:szCs w:val="24"/>
              </w:rPr>
              <m:t>Log</m:t>
            </m:r>
            <m:d>
              <m:dPr>
                <m:ctrlPr>
                  <w:rPr>
                    <w:rFonts w:ascii="Cambria Math" w:hAnsi="Cambria Math" w:cs="Times New Roman"/>
                    <w:i/>
                    <w:sz w:val="24"/>
                    <w:szCs w:val="24"/>
                  </w:rPr>
                </m:ctrlPr>
              </m:dPr>
              <m:e>
                <m:r>
                  <w:rPr>
                    <w:rFonts w:ascii="Cambria Math" w:hAnsi="Cambria Math" w:cs="Times New Roman"/>
                    <w:sz w:val="24"/>
                    <w:szCs w:val="24"/>
                  </w:rPr>
                  <m:t>loan spread</m:t>
                </m:r>
              </m:e>
            </m:d>
          </m:e>
          <m:sub>
            <m:r>
              <w:rPr>
                <w:rFonts w:ascii="Cambria Math" w:hAnsi="Cambria Math" w:cs="Times New Roman"/>
                <w:sz w:val="24"/>
                <w:szCs w:val="24"/>
              </w:rPr>
              <m:t>t</m:t>
            </m:r>
          </m:sub>
        </m:sSub>
        <m:r>
          <w:rPr>
            <w:rFonts w:ascii="Cambria Math" w:hAnsi="Cambria Math" w:cs="Times New Roman"/>
            <w:sz w:val="24"/>
            <w:szCs w:val="24"/>
          </w:rPr>
          <m:t>=f</m:t>
        </m:r>
        <m:d>
          <m:dPr>
            <m:ctrlPr>
              <w:rPr>
                <w:rFonts w:ascii="Cambria Math" w:hAnsi="Cambria Math" w:cs="Times New Roman"/>
                <w:i/>
                <w:sz w:val="24"/>
                <w:szCs w:val="24"/>
              </w:rPr>
            </m:ctrlPr>
          </m:dPr>
          <m:e>
            <m:eqArr>
              <m:eqArrPr>
                <m:ctrlPr>
                  <w:rPr>
                    <w:rFonts w:ascii="Cambria Math" w:hAnsi="Cambria Math" w:cs="Times New Roman"/>
                    <w:i/>
                    <w:sz w:val="24"/>
                    <w:szCs w:val="24"/>
                  </w:rPr>
                </m:ctrlPr>
              </m:eqArrPr>
              <m:e>
                <m:sSub>
                  <m:sSubPr>
                    <m:ctrlPr>
                      <w:rPr>
                        <w:rFonts w:ascii="Cambria Math" w:hAnsi="Cambria Math" w:cs="Times New Roman"/>
                        <w:i/>
                        <w:sz w:val="24"/>
                        <w:szCs w:val="24"/>
                      </w:rPr>
                    </m:ctrlPr>
                  </m:sSubPr>
                  <m:e>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 xml:space="preserve"> audit rate</m:t>
                        </m:r>
                      </m:e>
                      <m:sub>
                        <m:r>
                          <w:rPr>
                            <w:rFonts w:ascii="Cambria Math" w:hAnsi="Cambria Math" w:cs="Times New Roman"/>
                            <w:sz w:val="24"/>
                            <w:szCs w:val="24"/>
                          </w:rPr>
                          <m:t>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 xml:space="preserve"> lending relationship </m:t>
                        </m:r>
                      </m:e>
                      <m:sub>
                        <m:r>
                          <w:rPr>
                            <w:rFonts w:ascii="Cambria Math" w:hAnsi="Cambria Math" w:cs="Times New Roman"/>
                            <w:sz w:val="24"/>
                            <w:szCs w:val="24"/>
                          </w:rPr>
                          <m:t>t</m:t>
                        </m:r>
                      </m:sub>
                    </m:sSub>
                    <m:r>
                      <w:rPr>
                        <w:rFonts w:ascii="Cambria Math" w:hAnsi="Cambria Math" w:cs="Times New Roman"/>
                        <w:sz w:val="24"/>
                        <w:szCs w:val="24"/>
                      </w:rPr>
                      <m:t>, audit rate</m:t>
                    </m:r>
                  </m:e>
                  <m:sub>
                    <m:r>
                      <w:rPr>
                        <w:rFonts w:ascii="Cambria Math" w:hAnsi="Cambria Math" w:cs="Times New Roman"/>
                        <w:sz w:val="24"/>
                        <w:szCs w:val="24"/>
                      </w:rPr>
                      <m:t>t-1</m:t>
                    </m:r>
                  </m:sub>
                </m:sSub>
                <m:r>
                  <w:rPr>
                    <w:rFonts w:ascii="Cambria Math" w:hAnsi="Cambria Math" w:cs="Times New Roman"/>
                    <w:sz w:val="24"/>
                    <w:szCs w:val="24"/>
                  </w:rPr>
                  <m:t>*</m:t>
                </m:r>
                <m:sSub>
                  <m:sSubPr>
                    <m:ctrlPr>
                      <w:rPr>
                        <w:rFonts w:ascii="Cambria Math" w:hAnsi="Cambria Math" w:cs="Times New Roman"/>
                        <w:i/>
                        <w:sz w:val="24"/>
                        <w:szCs w:val="24"/>
                      </w:rPr>
                    </m:ctrlPr>
                  </m:sSubPr>
                  <m:e>
                    <m:r>
                      <w:rPr>
                        <w:rFonts w:ascii="Cambria Math" w:hAnsi="Cambria Math" w:cs="Times New Roman"/>
                        <w:sz w:val="24"/>
                        <w:szCs w:val="24"/>
                      </w:rPr>
                      <m:t xml:space="preserve"> lending relationship </m:t>
                    </m:r>
                  </m:e>
                  <m:sub>
                    <m:r>
                      <w:rPr>
                        <w:rFonts w:ascii="Cambria Math" w:hAnsi="Cambria Math" w:cs="Times New Roman"/>
                        <w:sz w:val="24"/>
                        <w:szCs w:val="24"/>
                      </w:rPr>
                      <m:t>t</m:t>
                    </m:r>
                  </m:sub>
                </m:sSub>
                <m:r>
                  <w:rPr>
                    <w:rFonts w:ascii="Cambria Math" w:hAnsi="Cambria Math" w:cs="Times New Roman"/>
                    <w:sz w:val="24"/>
                    <w:szCs w:val="24"/>
                  </w:rPr>
                  <m:t>,</m:t>
                </m:r>
              </m:e>
              <m:e>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firm correlates</m:t>
                    </m:r>
                  </m:e>
                  <m:sub>
                    <m:r>
                      <w:rPr>
                        <w:rFonts w:ascii="Cambria Math" w:hAnsi="Cambria Math" w:cs="Times New Roman"/>
                        <w:sz w:val="24"/>
                        <w:szCs w:val="24"/>
                      </w:rPr>
                      <m:t>t-1</m:t>
                    </m:r>
                  </m:sub>
                </m:sSub>
                <m:r>
                  <w:rPr>
                    <w:rFonts w:ascii="Cambria Math" w:hAnsi="Cambria Math" w:cs="Times New Roman"/>
                    <w:sz w:val="24"/>
                    <w:szCs w:val="24"/>
                  </w:rPr>
                  <m:t xml:space="preserve">, </m:t>
                </m:r>
                <m:sSub>
                  <m:sSubPr>
                    <m:ctrlPr>
                      <w:rPr>
                        <w:rFonts w:ascii="Cambria Math" w:hAnsi="Cambria Math" w:cs="Times New Roman"/>
                        <w:i/>
                        <w:sz w:val="24"/>
                        <w:szCs w:val="24"/>
                      </w:rPr>
                    </m:ctrlPr>
                  </m:sSubPr>
                  <m:e>
                    <m:r>
                      <w:rPr>
                        <w:rFonts w:ascii="Cambria Math" w:hAnsi="Cambria Math" w:cs="Times New Roman"/>
                        <w:sz w:val="24"/>
                        <w:szCs w:val="24"/>
                      </w:rPr>
                      <m:t>loan characteristics</m:t>
                    </m:r>
                  </m:e>
                  <m:sub>
                    <m:r>
                      <w:rPr>
                        <w:rFonts w:ascii="Cambria Math" w:hAnsi="Cambria Math" w:cs="Times New Roman"/>
                        <w:sz w:val="24"/>
                        <w:szCs w:val="24"/>
                      </w:rPr>
                      <m:t>t</m:t>
                    </m:r>
                  </m:sub>
                </m:sSub>
                <m:r>
                  <w:rPr>
                    <w:rFonts w:ascii="Cambria Math" w:hAnsi="Cambria Math" w:cs="Times New Roman"/>
                    <w:sz w:val="24"/>
                    <w:szCs w:val="24"/>
                  </w:rPr>
                  <m:t>,</m:t>
                </m:r>
                <m:ctrlPr>
                  <w:rPr>
                    <w:rFonts w:ascii="Cambria Math" w:eastAsia="Cambria Math" w:hAnsi="Cambria Math" w:cs="Cambria Math"/>
                    <w:i/>
                    <w:sz w:val="24"/>
                    <w:szCs w:val="24"/>
                  </w:rPr>
                </m:ctrlPr>
              </m:e>
              <m:e>
                <m:r>
                  <w:rPr>
                    <w:rFonts w:ascii="Cambria Math" w:hAnsi="Cambria Math" w:cs="Times New Roman"/>
                    <w:sz w:val="24"/>
                    <w:szCs w:val="24"/>
                  </w:rPr>
                  <m:t xml:space="preserve">  year,  industy, lead bank and asset size class FE</m:t>
                </m:r>
                <m:ctrlPr>
                  <w:rPr>
                    <w:rFonts w:ascii="Cambria Math" w:eastAsia="Cambria Math" w:hAnsi="Cambria Math" w:cs="Cambria Math"/>
                    <w:i/>
                    <w:sz w:val="24"/>
                    <w:szCs w:val="24"/>
                  </w:rPr>
                </m:ctrlPr>
              </m:e>
              <m:e>
                <m:r>
                  <w:rPr>
                    <w:rFonts w:ascii="Cambria Math" w:hAnsi="Cambria Math" w:cs="Times New Roman"/>
                    <w:sz w:val="24"/>
                    <w:szCs w:val="24"/>
                  </w:rPr>
                  <m:t xml:space="preserve"> </m:t>
                </m:r>
              </m:e>
            </m:eqArr>
          </m:e>
        </m:d>
        <m:r>
          <w:rPr>
            <w:rFonts w:ascii="Cambria Math" w:hAnsi="Cambria Math" w:cs="Times New Roman"/>
            <w:sz w:val="24"/>
            <w:szCs w:val="24"/>
          </w:rPr>
          <m:t xml:space="preserve"> </m:t>
        </m:r>
        <m:r>
          <m:rPr>
            <m:sty m:val="p"/>
          </m:rPr>
          <w:rPr>
            <w:rFonts w:ascii="Cambria Math" w:eastAsiaTheme="minorEastAsia" w:hAnsi="Cambria Math" w:cs="Times New Roman"/>
            <w:sz w:val="24"/>
            <w:szCs w:val="24"/>
          </w:rPr>
          <m:t xml:space="preserve">,    </m:t>
        </m:r>
        <m:d>
          <m:dPr>
            <m:ctrlPr>
              <w:rPr>
                <w:rFonts w:ascii="Cambria Math" w:eastAsiaTheme="minorEastAsia" w:hAnsi="Cambria Math" w:cs="Times New Roman"/>
                <w:sz w:val="24"/>
                <w:szCs w:val="24"/>
              </w:rPr>
            </m:ctrlPr>
          </m:dPr>
          <m:e>
            <m:r>
              <m:rPr>
                <m:sty m:val="p"/>
              </m:rPr>
              <w:rPr>
                <w:rFonts w:ascii="Cambria Math" w:eastAsiaTheme="minorEastAsia" w:hAnsi="Cambria Math" w:cs="Times New Roman"/>
                <w:sz w:val="24"/>
                <w:szCs w:val="24"/>
              </w:rPr>
              <m:t>4</m:t>
            </m:r>
          </m:e>
        </m:d>
      </m:oMath>
      <w:r w:rsidR="00FE253C" w:rsidRPr="00631AAC">
        <w:rPr>
          <w:rFonts w:ascii="Times New Roman" w:hAnsi="Times New Roman" w:cs="Times New Roman"/>
          <w:sz w:val="24"/>
          <w:szCs w:val="24"/>
        </w:rPr>
        <w:t xml:space="preserve"> </w:t>
      </w:r>
    </w:p>
    <w:p w14:paraId="5A4E2006" w14:textId="77777777" w:rsidR="00FE253C" w:rsidRPr="00631AAC" w:rsidRDefault="00FE253C" w:rsidP="001203E2">
      <w:pPr>
        <w:spacing w:after="0" w:line="360" w:lineRule="auto"/>
        <w:rPr>
          <w:rFonts w:ascii="Times New Roman" w:hAnsi="Times New Roman" w:cs="Times New Roman"/>
          <w:sz w:val="24"/>
          <w:szCs w:val="24"/>
        </w:rPr>
      </w:pPr>
    </w:p>
    <w:p w14:paraId="022F63B2" w14:textId="3A47F0C5" w:rsidR="00FE253C" w:rsidRPr="00631AAC" w:rsidRDefault="00FE253C" w:rsidP="001203E2">
      <w:pPr>
        <w:spacing w:after="0" w:line="360" w:lineRule="auto"/>
        <w:ind w:firstLine="567"/>
        <w:jc w:val="both"/>
        <w:rPr>
          <w:rFonts w:ascii="Times New Roman" w:eastAsiaTheme="minorEastAsia" w:hAnsi="Times New Roman" w:cs="Times New Roman"/>
          <w:sz w:val="24"/>
          <w:szCs w:val="24"/>
        </w:rPr>
      </w:pPr>
      <w:r w:rsidRPr="00631AAC">
        <w:rPr>
          <w:rFonts w:ascii="Times New Roman" w:eastAsiaTheme="minorEastAsia" w:hAnsi="Times New Roman" w:cs="Times New Roman"/>
          <w:sz w:val="24"/>
          <w:szCs w:val="24"/>
        </w:rPr>
        <w:t xml:space="preserve">The coefficient of interest in equation (4) </w:t>
      </w:r>
      <w:r w:rsidR="00C0490D" w:rsidRPr="00631AAC">
        <w:rPr>
          <w:rFonts w:ascii="Times New Roman" w:eastAsiaTheme="minorEastAsia" w:hAnsi="Times New Roman" w:cs="Times New Roman"/>
          <w:sz w:val="24"/>
          <w:szCs w:val="24"/>
        </w:rPr>
        <w:t>comes from</w:t>
      </w:r>
      <w:r w:rsidRPr="00631AAC">
        <w:rPr>
          <w:rFonts w:ascii="Times New Roman" w:eastAsiaTheme="minorEastAsia" w:hAnsi="Times New Roman" w:cs="Times New Roman"/>
          <w:sz w:val="24"/>
          <w:szCs w:val="24"/>
        </w:rPr>
        <w:t xml:space="preserve"> the interaction between IRS monitoring (</w:t>
      </w:r>
      <m:oMath>
        <m:sSub>
          <m:sSubPr>
            <m:ctrlPr>
              <w:rPr>
                <w:rFonts w:ascii="Cambria Math" w:hAnsi="Cambria Math" w:cs="Times New Roman"/>
                <w:i/>
                <w:sz w:val="24"/>
                <w:szCs w:val="24"/>
              </w:rPr>
            </m:ctrlPr>
          </m:sSubPr>
          <m:e>
            <m:r>
              <w:rPr>
                <w:rFonts w:ascii="Cambria Math" w:hAnsi="Cambria Math" w:cs="Times New Roman"/>
                <w:sz w:val="24"/>
                <w:szCs w:val="24"/>
              </w:rPr>
              <m:t>Audit rate</m:t>
            </m:r>
          </m:e>
          <m:sub>
            <m:r>
              <w:rPr>
                <w:rFonts w:ascii="Cambria Math" w:hAnsi="Cambria Math" w:cs="Times New Roman"/>
                <w:sz w:val="24"/>
                <w:szCs w:val="24"/>
              </w:rPr>
              <m:t>t-1</m:t>
            </m:r>
          </m:sub>
        </m:sSub>
      </m:oMath>
      <w:r w:rsidRPr="00631AAC">
        <w:rPr>
          <w:rFonts w:ascii="Times New Roman" w:eastAsiaTheme="minorEastAsia" w:hAnsi="Times New Roman" w:cs="Times New Roman"/>
          <w:sz w:val="24"/>
          <w:szCs w:val="24"/>
        </w:rPr>
        <w:t>) and the three measures of lending relationships (</w:t>
      </w:r>
      <w:r w:rsidRPr="00631AAC">
        <w:rPr>
          <w:rFonts w:ascii="Times New Roman" w:eastAsiaTheme="minorEastAsia" w:hAnsi="Times New Roman" w:cs="Times New Roman"/>
          <w:i/>
          <w:iCs/>
          <w:sz w:val="24"/>
          <w:szCs w:val="24"/>
        </w:rPr>
        <w:t>RIA</w:t>
      </w:r>
      <w:r w:rsidRPr="00631AAC">
        <w:rPr>
          <w:rFonts w:ascii="Times New Roman" w:eastAsiaTheme="minorEastAsia" w:hAnsi="Times New Roman" w:cs="Times New Roman"/>
          <w:sz w:val="24"/>
          <w:szCs w:val="24"/>
        </w:rPr>
        <w:t xml:space="preserve">, </w:t>
      </w:r>
      <w:r w:rsidRPr="00631AAC">
        <w:rPr>
          <w:rFonts w:ascii="Times New Roman" w:eastAsiaTheme="minorEastAsia" w:hAnsi="Times New Roman" w:cs="Times New Roman"/>
          <w:i/>
          <w:iCs/>
          <w:sz w:val="24"/>
          <w:szCs w:val="24"/>
        </w:rPr>
        <w:t>RIN</w:t>
      </w:r>
      <w:r w:rsidRPr="00631AAC">
        <w:rPr>
          <w:rFonts w:ascii="Times New Roman" w:eastAsiaTheme="minorEastAsia" w:hAnsi="Times New Roman" w:cs="Times New Roman"/>
          <w:sz w:val="24"/>
          <w:szCs w:val="24"/>
        </w:rPr>
        <w:t xml:space="preserve">, </w:t>
      </w:r>
      <w:r w:rsidRPr="00631AAC">
        <w:rPr>
          <w:rFonts w:ascii="Times New Roman" w:eastAsiaTheme="minorEastAsia" w:hAnsi="Times New Roman" w:cs="Times New Roman"/>
          <w:i/>
          <w:iCs/>
          <w:sz w:val="24"/>
          <w:szCs w:val="24"/>
        </w:rPr>
        <w:t>REL DUM</w:t>
      </w:r>
      <w:r w:rsidRPr="00631AAC">
        <w:rPr>
          <w:rFonts w:ascii="Times New Roman" w:eastAsiaTheme="minorEastAsia" w:hAnsi="Times New Roman" w:cs="Times New Roman"/>
          <w:sz w:val="24"/>
          <w:szCs w:val="24"/>
        </w:rPr>
        <w:t xml:space="preserve">) that we explained in </w:t>
      </w:r>
      <w:r w:rsidR="00C0490D" w:rsidRPr="00631AAC">
        <w:rPr>
          <w:rFonts w:ascii="Times New Roman" w:eastAsiaTheme="minorEastAsia" w:hAnsi="Times New Roman" w:cs="Times New Roman"/>
          <w:sz w:val="24"/>
          <w:szCs w:val="24"/>
        </w:rPr>
        <w:t xml:space="preserve">subsection </w:t>
      </w:r>
      <w:r w:rsidRPr="00631AAC">
        <w:rPr>
          <w:rFonts w:ascii="Times New Roman" w:eastAsiaTheme="minorEastAsia" w:hAnsi="Times New Roman" w:cs="Times New Roman"/>
          <w:sz w:val="24"/>
          <w:szCs w:val="24"/>
        </w:rPr>
        <w:t xml:space="preserve">3.3. </w:t>
      </w:r>
    </w:p>
    <w:p w14:paraId="04E7CBC7" w14:textId="77777777" w:rsidR="00FB5CA8" w:rsidRPr="00631AAC" w:rsidRDefault="00FB5CA8" w:rsidP="00832BEC">
      <w:pPr>
        <w:spacing w:after="0" w:line="360" w:lineRule="auto"/>
        <w:jc w:val="both"/>
        <w:rPr>
          <w:rFonts w:ascii="Times New Roman" w:eastAsiaTheme="minorEastAsia" w:hAnsi="Times New Roman" w:cs="Times New Roman"/>
          <w:sz w:val="24"/>
          <w:szCs w:val="24"/>
        </w:rPr>
      </w:pPr>
    </w:p>
    <w:p w14:paraId="30839568" w14:textId="601EAAE6" w:rsidR="00FE253C" w:rsidRPr="00631AAC" w:rsidRDefault="00FE253C" w:rsidP="001203E2">
      <w:pPr>
        <w:spacing w:after="0" w:line="360" w:lineRule="auto"/>
        <w:jc w:val="both"/>
        <w:rPr>
          <w:rFonts w:ascii="Times New Roman" w:hAnsi="Times New Roman" w:cs="Times New Roman"/>
          <w:b/>
          <w:sz w:val="24"/>
          <w:szCs w:val="24"/>
        </w:rPr>
      </w:pPr>
      <w:r w:rsidRPr="00631AAC">
        <w:rPr>
          <w:rFonts w:ascii="Times New Roman" w:hAnsi="Times New Roman" w:cs="Times New Roman"/>
          <w:b/>
          <w:sz w:val="24"/>
          <w:szCs w:val="24"/>
        </w:rPr>
        <w:t xml:space="preserve">3. 5 Descriptive </w:t>
      </w:r>
      <w:r w:rsidR="000D0EAF" w:rsidRPr="00631AAC">
        <w:rPr>
          <w:rFonts w:ascii="Times New Roman" w:hAnsi="Times New Roman" w:cs="Times New Roman"/>
          <w:b/>
          <w:sz w:val="24"/>
          <w:szCs w:val="24"/>
        </w:rPr>
        <w:t>statistics and correlations</w:t>
      </w:r>
    </w:p>
    <w:p w14:paraId="430796C4" w14:textId="7A7A1E2A" w:rsidR="00FE253C" w:rsidRPr="00631AAC" w:rsidRDefault="00FE253C" w:rsidP="001203E2">
      <w:pPr>
        <w:spacing w:after="0" w:line="360" w:lineRule="auto"/>
        <w:jc w:val="both"/>
        <w:rPr>
          <w:rFonts w:ascii="Times New Roman" w:hAnsi="Times New Roman" w:cs="Times New Roman"/>
          <w:sz w:val="24"/>
          <w:szCs w:val="24"/>
          <w:lang w:eastAsia="en-GB"/>
        </w:rPr>
      </w:pPr>
      <w:r w:rsidRPr="00631AAC">
        <w:rPr>
          <w:rFonts w:ascii="Times New Roman" w:hAnsi="Times New Roman" w:cs="Times New Roman"/>
          <w:sz w:val="24"/>
          <w:szCs w:val="24"/>
        </w:rPr>
        <w:t>Table 2 present</w:t>
      </w:r>
      <w:r w:rsidR="00243C45" w:rsidRPr="00631AAC">
        <w:rPr>
          <w:rFonts w:ascii="Times New Roman" w:hAnsi="Times New Roman" w:cs="Times New Roman"/>
          <w:sz w:val="24"/>
          <w:szCs w:val="24"/>
        </w:rPr>
        <w:t>s the lagged IRS audit rates by size class and time</w:t>
      </w:r>
      <w:r w:rsidRPr="00631AAC">
        <w:rPr>
          <w:rFonts w:ascii="Times New Roman" w:hAnsi="Times New Roman" w:cs="Times New Roman"/>
          <w:sz w:val="24"/>
          <w:szCs w:val="24"/>
        </w:rPr>
        <w:t xml:space="preserve"> obtained from the TRAC database. We observe considerable variation across time and the different size classes in the same calendar year. For example, the lagged IRS audit rate for firms that </w:t>
      </w:r>
      <w:r w:rsidR="001E08B7" w:rsidRPr="00631AAC">
        <w:rPr>
          <w:rFonts w:ascii="Times New Roman" w:hAnsi="Times New Roman" w:cs="Times New Roman"/>
          <w:sz w:val="24"/>
          <w:szCs w:val="24"/>
        </w:rPr>
        <w:t xml:space="preserve">fell </w:t>
      </w:r>
      <w:r w:rsidRPr="00631AAC">
        <w:rPr>
          <w:rFonts w:ascii="Times New Roman" w:hAnsi="Times New Roman" w:cs="Times New Roman"/>
          <w:sz w:val="24"/>
          <w:szCs w:val="24"/>
        </w:rPr>
        <w:t xml:space="preserve">within the largest size class in 2005 </w:t>
      </w:r>
      <w:r w:rsidR="001E08B7" w:rsidRPr="00631AAC">
        <w:rPr>
          <w:rFonts w:ascii="Times New Roman" w:hAnsi="Times New Roman" w:cs="Times New Roman"/>
          <w:sz w:val="24"/>
          <w:szCs w:val="24"/>
        </w:rPr>
        <w:t xml:space="preserve">was </w:t>
      </w:r>
      <w:r w:rsidRPr="00631AAC">
        <w:rPr>
          <w:rFonts w:ascii="Times New Roman" w:hAnsi="Times New Roman" w:cs="Times New Roman"/>
          <w:sz w:val="24"/>
          <w:szCs w:val="24"/>
        </w:rPr>
        <w:t xml:space="preserve">38.1%, while in 2017, it </w:t>
      </w:r>
      <w:r w:rsidR="001E08B7" w:rsidRPr="00631AAC">
        <w:rPr>
          <w:rFonts w:ascii="Times New Roman" w:hAnsi="Times New Roman" w:cs="Times New Roman"/>
          <w:sz w:val="24"/>
          <w:szCs w:val="24"/>
        </w:rPr>
        <w:t xml:space="preserve">plummeted </w:t>
      </w:r>
      <w:r w:rsidRPr="00631AAC">
        <w:rPr>
          <w:rFonts w:ascii="Times New Roman" w:hAnsi="Times New Roman" w:cs="Times New Roman"/>
          <w:sz w:val="24"/>
          <w:szCs w:val="24"/>
        </w:rPr>
        <w:t xml:space="preserve">to a record low of 17.8%. Table 2 also shows the number of firm-year observations in each of the IRS size classes. The majority of our sample comprises large firms with assets beyond $250 million, as in </w:t>
      </w:r>
      <w:r w:rsidR="001E08B7" w:rsidRPr="00631AAC">
        <w:rPr>
          <w:rFonts w:ascii="Times New Roman" w:hAnsi="Times New Roman" w:cs="Times New Roman"/>
          <w:sz w:val="24"/>
          <w:szCs w:val="24"/>
        </w:rPr>
        <w:t xml:space="preserve">other similar </w:t>
      </w:r>
      <w:r w:rsidRPr="00631AAC">
        <w:rPr>
          <w:rFonts w:ascii="Times New Roman" w:hAnsi="Times New Roman" w:cs="Times New Roman"/>
          <w:sz w:val="24"/>
          <w:szCs w:val="24"/>
        </w:rPr>
        <w:t>studies (</w:t>
      </w:r>
      <w:proofErr w:type="spellStart"/>
      <w:r w:rsidRPr="00631AAC">
        <w:rPr>
          <w:rFonts w:ascii="Times New Roman" w:hAnsi="Times New Roman" w:cs="Times New Roman"/>
          <w:sz w:val="24"/>
          <w:szCs w:val="24"/>
        </w:rPr>
        <w:t>Guedhami</w:t>
      </w:r>
      <w:proofErr w:type="spellEnd"/>
      <w:r w:rsidRPr="00631AAC">
        <w:rPr>
          <w:rFonts w:ascii="Times New Roman" w:hAnsi="Times New Roman" w:cs="Times New Roman"/>
          <w:sz w:val="24"/>
          <w:szCs w:val="24"/>
        </w:rPr>
        <w:t xml:space="preserve"> and Pittman 2008; Hoopes et al. 2012). </w:t>
      </w:r>
    </w:p>
    <w:p w14:paraId="152FAAD5" w14:textId="77777777" w:rsidR="00FE253C" w:rsidRPr="00631AAC" w:rsidRDefault="00FE253C" w:rsidP="001203E2">
      <w:pPr>
        <w:spacing w:after="0" w:line="360" w:lineRule="auto"/>
        <w:jc w:val="center"/>
        <w:rPr>
          <w:rFonts w:ascii="Times New Roman" w:hAnsi="Times New Roman" w:cs="Times New Roman"/>
          <w:sz w:val="24"/>
          <w:szCs w:val="24"/>
        </w:rPr>
      </w:pPr>
      <w:r w:rsidRPr="00631AAC">
        <w:rPr>
          <w:rFonts w:ascii="Times New Roman" w:hAnsi="Times New Roman" w:cs="Times New Roman"/>
          <w:i/>
          <w:sz w:val="24"/>
          <w:szCs w:val="24"/>
        </w:rPr>
        <w:t>Table 2</w:t>
      </w:r>
    </w:p>
    <w:p w14:paraId="60B967BF" w14:textId="010E5932" w:rsidR="00FE253C" w:rsidRPr="00631AAC" w:rsidRDefault="00FE253C" w:rsidP="004C69FE">
      <w:pPr>
        <w:spacing w:after="0" w:line="360" w:lineRule="auto"/>
        <w:ind w:firstLine="567"/>
        <w:jc w:val="both"/>
        <w:rPr>
          <w:rFonts w:ascii="Times New Roman" w:hAnsi="Times New Roman" w:cs="Times New Roman"/>
          <w:color w:val="FF0000"/>
          <w:sz w:val="24"/>
          <w:szCs w:val="24"/>
        </w:rPr>
      </w:pPr>
      <w:r w:rsidRPr="00631AAC">
        <w:rPr>
          <w:rFonts w:ascii="Times New Roman" w:hAnsi="Times New Roman" w:cs="Times New Roman"/>
          <w:sz w:val="24"/>
          <w:szCs w:val="24"/>
        </w:rPr>
        <w:t xml:space="preserve">Table 3 </w:t>
      </w:r>
      <w:r w:rsidR="001E08B7" w:rsidRPr="00631AAC">
        <w:rPr>
          <w:rFonts w:ascii="Times New Roman" w:hAnsi="Times New Roman" w:cs="Times New Roman"/>
          <w:sz w:val="24"/>
          <w:szCs w:val="24"/>
        </w:rPr>
        <w:t xml:space="preserve">presents </w:t>
      </w:r>
      <w:r w:rsidRPr="00631AAC">
        <w:rPr>
          <w:rFonts w:ascii="Times New Roman" w:hAnsi="Times New Roman" w:cs="Times New Roman"/>
          <w:sz w:val="24"/>
          <w:szCs w:val="24"/>
        </w:rPr>
        <w:t xml:space="preserve">the summary statistics of the main explanatory variables </w:t>
      </w:r>
      <w:r w:rsidR="001828EF" w:rsidRPr="00631AAC">
        <w:rPr>
          <w:rFonts w:ascii="Times New Roman" w:hAnsi="Times New Roman" w:cs="Times New Roman"/>
          <w:sz w:val="24"/>
          <w:szCs w:val="24"/>
        </w:rPr>
        <w:t>of</w:t>
      </w:r>
      <w:r w:rsidRPr="00631AAC">
        <w:rPr>
          <w:rFonts w:ascii="Times New Roman" w:hAnsi="Times New Roman" w:cs="Times New Roman"/>
          <w:sz w:val="24"/>
          <w:szCs w:val="24"/>
        </w:rPr>
        <w:t xml:space="preserve"> the empirical specifications. Loan characteristics show the average loan size and </w:t>
      </w:r>
      <w:r w:rsidR="00386563" w:rsidRPr="00631AAC">
        <w:rPr>
          <w:rFonts w:ascii="Times New Roman" w:hAnsi="Times New Roman" w:cs="Times New Roman"/>
          <w:sz w:val="24"/>
          <w:szCs w:val="24"/>
        </w:rPr>
        <w:t>spread to be</w:t>
      </w:r>
      <w:r w:rsidRPr="00631AAC">
        <w:rPr>
          <w:rFonts w:ascii="Times New Roman" w:hAnsi="Times New Roman" w:cs="Times New Roman"/>
          <w:sz w:val="24"/>
          <w:szCs w:val="24"/>
        </w:rPr>
        <w:t xml:space="preserve"> $</w:t>
      </w:r>
      <w:r w:rsidR="00386563" w:rsidRPr="00631AAC">
        <w:rPr>
          <w:rFonts w:ascii="Times New Roman" w:hAnsi="Times New Roman" w:cs="Times New Roman"/>
          <w:sz w:val="24"/>
          <w:szCs w:val="24"/>
        </w:rPr>
        <w:t>522 million and 188 basis points, respectively.</w:t>
      </w:r>
      <w:r w:rsidRPr="00631AAC">
        <w:rPr>
          <w:rFonts w:ascii="Times New Roman" w:hAnsi="Times New Roman" w:cs="Times New Roman"/>
          <w:sz w:val="24"/>
          <w:szCs w:val="24"/>
        </w:rPr>
        <w:t xml:space="preserve"> Furthermore, the mean loan maturity is around 3.4 years. These descriptive statistics a</w:t>
      </w:r>
      <w:r w:rsidR="001828EF" w:rsidRPr="00631AAC">
        <w:rPr>
          <w:rFonts w:ascii="Times New Roman" w:hAnsi="Times New Roman" w:cs="Times New Roman"/>
          <w:sz w:val="24"/>
          <w:szCs w:val="24"/>
        </w:rPr>
        <w:t>lign</w:t>
      </w:r>
      <w:r w:rsidRPr="00631AAC">
        <w:rPr>
          <w:rFonts w:ascii="Times New Roman" w:hAnsi="Times New Roman" w:cs="Times New Roman"/>
          <w:sz w:val="24"/>
          <w:szCs w:val="24"/>
        </w:rPr>
        <w:t xml:space="preserve"> with Graham et al. (2008) and Hasan et al. (2014). Also, the mean value</w:t>
      </w:r>
      <w:r w:rsidR="00243C45" w:rsidRPr="00631AAC">
        <w:rPr>
          <w:rFonts w:ascii="Times New Roman" w:hAnsi="Times New Roman" w:cs="Times New Roman"/>
          <w:sz w:val="24"/>
          <w:szCs w:val="24"/>
        </w:rPr>
        <w:t>s</w:t>
      </w:r>
      <w:r w:rsidRPr="00631AAC">
        <w:rPr>
          <w:rFonts w:ascii="Times New Roman" w:hAnsi="Times New Roman" w:cs="Times New Roman"/>
          <w:sz w:val="24"/>
          <w:szCs w:val="24"/>
        </w:rPr>
        <w:t xml:space="preserve"> of the relationship intensity </w:t>
      </w:r>
      <w:r w:rsidR="00E6105A" w:rsidRPr="00631AAC">
        <w:rPr>
          <w:rFonts w:ascii="Times New Roman" w:hAnsi="Times New Roman" w:cs="Times New Roman"/>
          <w:sz w:val="24"/>
          <w:szCs w:val="24"/>
        </w:rPr>
        <w:t>measure</w:t>
      </w:r>
      <w:r w:rsidRPr="00631AAC">
        <w:rPr>
          <w:rFonts w:ascii="Times New Roman" w:hAnsi="Times New Roman" w:cs="Times New Roman"/>
          <w:sz w:val="24"/>
          <w:szCs w:val="24"/>
        </w:rPr>
        <w:t xml:space="preserve"> (0.470, 0.468, and 0.541) are consistent with those </w:t>
      </w:r>
      <w:r w:rsidR="001E08B7" w:rsidRPr="00631AAC">
        <w:rPr>
          <w:rFonts w:ascii="Times New Roman" w:hAnsi="Times New Roman" w:cs="Times New Roman"/>
          <w:sz w:val="24"/>
          <w:szCs w:val="24"/>
        </w:rPr>
        <w:t>other</w:t>
      </w:r>
      <w:r w:rsidRPr="00631AAC">
        <w:rPr>
          <w:rFonts w:ascii="Times New Roman" w:hAnsi="Times New Roman" w:cs="Times New Roman"/>
          <w:sz w:val="24"/>
          <w:szCs w:val="24"/>
        </w:rPr>
        <w:t xml:space="preserve"> studies. Table 4 </w:t>
      </w:r>
      <w:r w:rsidR="001E08B7" w:rsidRPr="00631AAC">
        <w:rPr>
          <w:rFonts w:ascii="Times New Roman" w:hAnsi="Times New Roman" w:cs="Times New Roman"/>
          <w:sz w:val="24"/>
          <w:szCs w:val="24"/>
        </w:rPr>
        <w:t xml:space="preserve">presents </w:t>
      </w:r>
      <w:r w:rsidRPr="00631AAC">
        <w:rPr>
          <w:rFonts w:ascii="Times New Roman" w:hAnsi="Times New Roman" w:cs="Times New Roman"/>
          <w:sz w:val="24"/>
          <w:szCs w:val="24"/>
        </w:rPr>
        <w:t xml:space="preserve">the Pearson correlation coefficients among the main variables in our analysis. This preliminary evidence </w:t>
      </w:r>
      <w:r w:rsidR="001E08B7" w:rsidRPr="00631AAC">
        <w:rPr>
          <w:rFonts w:ascii="Times New Roman" w:hAnsi="Times New Roman" w:cs="Times New Roman"/>
          <w:sz w:val="24"/>
          <w:szCs w:val="24"/>
        </w:rPr>
        <w:t xml:space="preserve">indicates </w:t>
      </w:r>
      <w:r w:rsidRPr="00631AAC">
        <w:rPr>
          <w:rFonts w:ascii="Times New Roman" w:hAnsi="Times New Roman" w:cs="Times New Roman"/>
          <w:sz w:val="24"/>
          <w:szCs w:val="24"/>
        </w:rPr>
        <w:t xml:space="preserve">that </w:t>
      </w:r>
      <w:r w:rsidRPr="00631AAC">
        <w:rPr>
          <w:rFonts w:ascii="Times New Roman" w:hAnsi="Times New Roman" w:cs="Times New Roman"/>
          <w:i/>
          <w:sz w:val="24"/>
          <w:szCs w:val="24"/>
        </w:rPr>
        <w:t xml:space="preserve">Audit rate </w:t>
      </w:r>
      <w:r w:rsidRPr="00631AAC">
        <w:rPr>
          <w:rFonts w:ascii="Times New Roman" w:hAnsi="Times New Roman" w:cs="Times New Roman"/>
          <w:i/>
          <w:sz w:val="24"/>
          <w:szCs w:val="24"/>
          <w:vertAlign w:val="subscript"/>
        </w:rPr>
        <w:t>t-1</w:t>
      </w:r>
      <w:r w:rsidRPr="00631AAC">
        <w:rPr>
          <w:rFonts w:ascii="Times New Roman" w:hAnsi="Times New Roman" w:cs="Times New Roman"/>
          <w:i/>
          <w:sz w:val="24"/>
          <w:szCs w:val="24"/>
        </w:rPr>
        <w:t xml:space="preserve"> </w:t>
      </w:r>
      <w:r w:rsidRPr="00631AAC">
        <w:rPr>
          <w:rFonts w:ascii="Times New Roman" w:hAnsi="Times New Roman" w:cs="Times New Roman"/>
          <w:sz w:val="24"/>
          <w:szCs w:val="24"/>
        </w:rPr>
        <w:t xml:space="preserve">and </w:t>
      </w:r>
      <w:r w:rsidRPr="00631AAC">
        <w:rPr>
          <w:rFonts w:ascii="Times New Roman" w:hAnsi="Times New Roman" w:cs="Times New Roman"/>
          <w:i/>
          <w:sz w:val="24"/>
          <w:szCs w:val="24"/>
        </w:rPr>
        <w:t xml:space="preserve">Loan spread </w:t>
      </w:r>
      <w:r w:rsidRPr="00631AAC">
        <w:rPr>
          <w:rFonts w:ascii="Times New Roman" w:hAnsi="Times New Roman" w:cs="Times New Roman"/>
          <w:sz w:val="24"/>
          <w:szCs w:val="24"/>
        </w:rPr>
        <w:t>are negatively associated</w:t>
      </w:r>
      <w:r w:rsidR="001E08B7" w:rsidRPr="00631AAC">
        <w:rPr>
          <w:rFonts w:ascii="Times New Roman" w:hAnsi="Times New Roman" w:cs="Times New Roman"/>
          <w:sz w:val="24"/>
          <w:szCs w:val="24"/>
        </w:rPr>
        <w:t xml:space="preserve"> that supports</w:t>
      </w:r>
      <w:r w:rsidRPr="00631AAC">
        <w:rPr>
          <w:rFonts w:ascii="Times New Roman" w:hAnsi="Times New Roman" w:cs="Times New Roman"/>
          <w:sz w:val="24"/>
          <w:szCs w:val="24"/>
        </w:rPr>
        <w:t xml:space="preserve"> </w:t>
      </w:r>
      <w:r w:rsidRPr="00631AAC">
        <w:rPr>
          <w:rFonts w:ascii="Times New Roman" w:hAnsi="Times New Roman" w:cs="Times New Roman"/>
          <w:b/>
          <w:bCs/>
          <w:i/>
          <w:sz w:val="24"/>
          <w:szCs w:val="24"/>
        </w:rPr>
        <w:t>H.1</w:t>
      </w:r>
      <w:r w:rsidRPr="00631AAC">
        <w:rPr>
          <w:rFonts w:ascii="Times New Roman" w:hAnsi="Times New Roman" w:cs="Times New Roman"/>
          <w:sz w:val="24"/>
          <w:szCs w:val="24"/>
        </w:rPr>
        <w:t xml:space="preserve">. Altogether, we observe that </w:t>
      </w:r>
      <w:r w:rsidRPr="00631AAC">
        <w:rPr>
          <w:rFonts w:ascii="Times New Roman" w:hAnsi="Times New Roman" w:cs="Times New Roman"/>
          <w:i/>
          <w:sz w:val="24"/>
          <w:szCs w:val="24"/>
        </w:rPr>
        <w:t xml:space="preserve">Audit rate </w:t>
      </w:r>
      <w:r w:rsidRPr="00631AAC">
        <w:rPr>
          <w:rFonts w:ascii="Times New Roman" w:hAnsi="Times New Roman" w:cs="Times New Roman"/>
          <w:i/>
          <w:sz w:val="24"/>
          <w:szCs w:val="24"/>
          <w:vertAlign w:val="subscript"/>
        </w:rPr>
        <w:t>t-1,</w:t>
      </w:r>
      <w:r w:rsidRPr="00631AAC">
        <w:rPr>
          <w:rFonts w:ascii="Times New Roman" w:hAnsi="Times New Roman" w:cs="Times New Roman"/>
          <w:sz w:val="24"/>
          <w:szCs w:val="24"/>
        </w:rPr>
        <w:t xml:space="preserve"> and the rest of the explanatory variables </w:t>
      </w:r>
      <w:r w:rsidR="001E08B7" w:rsidRPr="00631AAC">
        <w:rPr>
          <w:rFonts w:ascii="Times New Roman" w:hAnsi="Times New Roman" w:cs="Times New Roman"/>
          <w:sz w:val="24"/>
          <w:szCs w:val="24"/>
        </w:rPr>
        <w:t xml:space="preserve">have </w:t>
      </w:r>
      <w:r w:rsidRPr="00631AAC">
        <w:rPr>
          <w:rFonts w:ascii="Times New Roman" w:hAnsi="Times New Roman" w:cs="Times New Roman"/>
          <w:sz w:val="24"/>
          <w:szCs w:val="24"/>
        </w:rPr>
        <w:t xml:space="preserve">a low correlation. This </w:t>
      </w:r>
      <w:r w:rsidR="001E08B7" w:rsidRPr="00631AAC">
        <w:rPr>
          <w:rFonts w:ascii="Times New Roman" w:hAnsi="Times New Roman" w:cs="Times New Roman"/>
          <w:sz w:val="24"/>
          <w:szCs w:val="24"/>
        </w:rPr>
        <w:t xml:space="preserve">correlation </w:t>
      </w:r>
      <w:r w:rsidRPr="00631AAC">
        <w:rPr>
          <w:rFonts w:ascii="Times New Roman" w:hAnsi="Times New Roman" w:cs="Times New Roman"/>
          <w:sz w:val="24"/>
          <w:szCs w:val="24"/>
        </w:rPr>
        <w:t xml:space="preserve">attenuates </w:t>
      </w:r>
      <w:r w:rsidR="001E08B7" w:rsidRPr="00631AAC">
        <w:rPr>
          <w:rFonts w:ascii="Times New Roman" w:hAnsi="Times New Roman" w:cs="Times New Roman"/>
          <w:sz w:val="24"/>
          <w:szCs w:val="24"/>
        </w:rPr>
        <w:t xml:space="preserve">any concerns about </w:t>
      </w:r>
      <w:r w:rsidRPr="00631AAC">
        <w:rPr>
          <w:rFonts w:ascii="Times New Roman" w:hAnsi="Times New Roman" w:cs="Times New Roman"/>
          <w:sz w:val="24"/>
          <w:szCs w:val="24"/>
        </w:rPr>
        <w:t>collinearity that could influence our estimations</w:t>
      </w:r>
      <w:r w:rsidR="004C69FE" w:rsidRPr="00631AAC">
        <w:rPr>
          <w:rFonts w:ascii="Times New Roman" w:hAnsi="Times New Roman" w:cs="Times New Roman"/>
          <w:sz w:val="24"/>
          <w:szCs w:val="24"/>
        </w:rPr>
        <w:t>.</w:t>
      </w:r>
      <w:r w:rsidRPr="00631AAC">
        <w:rPr>
          <w:rFonts w:ascii="Times New Roman" w:hAnsi="Times New Roman" w:cs="Times New Roman"/>
          <w:color w:val="FF0000"/>
          <w:sz w:val="24"/>
          <w:szCs w:val="24"/>
        </w:rPr>
        <w:t xml:space="preserve"> </w:t>
      </w:r>
    </w:p>
    <w:p w14:paraId="43CDF755" w14:textId="77777777" w:rsidR="00FE253C" w:rsidRPr="00631AAC" w:rsidRDefault="00FE253C" w:rsidP="001203E2">
      <w:pPr>
        <w:spacing w:after="0" w:line="360" w:lineRule="auto"/>
        <w:jc w:val="center"/>
        <w:rPr>
          <w:rFonts w:ascii="Times New Roman" w:hAnsi="Times New Roman" w:cs="Times New Roman"/>
          <w:i/>
          <w:sz w:val="24"/>
          <w:szCs w:val="24"/>
        </w:rPr>
      </w:pPr>
      <w:r w:rsidRPr="00631AAC">
        <w:rPr>
          <w:rFonts w:ascii="Times New Roman" w:hAnsi="Times New Roman" w:cs="Times New Roman"/>
          <w:i/>
          <w:sz w:val="24"/>
          <w:szCs w:val="24"/>
        </w:rPr>
        <w:t>Table 3 and Table 4</w:t>
      </w:r>
    </w:p>
    <w:p w14:paraId="61B4D116" w14:textId="77777777" w:rsidR="00B162F1" w:rsidRPr="00631AAC" w:rsidRDefault="00B162F1" w:rsidP="001203E2">
      <w:pPr>
        <w:spacing w:after="0" w:line="360" w:lineRule="auto"/>
        <w:rPr>
          <w:rFonts w:ascii="Times New Roman" w:hAnsi="Times New Roman" w:cs="Times New Roman"/>
          <w:b/>
          <w:sz w:val="24"/>
          <w:szCs w:val="20"/>
        </w:rPr>
      </w:pPr>
    </w:p>
    <w:p w14:paraId="2EEB5349" w14:textId="492EC407" w:rsidR="00D7132B" w:rsidRPr="00631AAC" w:rsidRDefault="00D7132B" w:rsidP="001203E2">
      <w:pPr>
        <w:spacing w:after="0" w:line="360" w:lineRule="auto"/>
        <w:rPr>
          <w:rFonts w:ascii="Times New Roman" w:hAnsi="Times New Roman" w:cs="Times New Roman"/>
          <w:b/>
          <w:sz w:val="24"/>
          <w:szCs w:val="20"/>
        </w:rPr>
      </w:pPr>
      <w:r w:rsidRPr="00631AAC">
        <w:rPr>
          <w:rFonts w:ascii="Times New Roman" w:hAnsi="Times New Roman" w:cs="Times New Roman"/>
          <w:b/>
          <w:sz w:val="24"/>
          <w:szCs w:val="20"/>
        </w:rPr>
        <w:t>4 Empirical findings</w:t>
      </w:r>
    </w:p>
    <w:p w14:paraId="14E6D989" w14:textId="77777777" w:rsidR="00D7132B" w:rsidRPr="00631AAC" w:rsidRDefault="00D7132B" w:rsidP="001203E2">
      <w:pPr>
        <w:spacing w:after="0" w:line="360" w:lineRule="auto"/>
        <w:rPr>
          <w:rFonts w:ascii="Times New Roman" w:hAnsi="Times New Roman" w:cs="Times New Roman"/>
          <w:b/>
          <w:sz w:val="24"/>
          <w:szCs w:val="20"/>
        </w:rPr>
      </w:pPr>
    </w:p>
    <w:p w14:paraId="238570E1" w14:textId="35039795" w:rsidR="00D7132B" w:rsidRPr="00631AAC" w:rsidRDefault="00D7132B" w:rsidP="001203E2">
      <w:pPr>
        <w:spacing w:after="0" w:line="360" w:lineRule="auto"/>
        <w:rPr>
          <w:rFonts w:ascii="Times New Roman" w:hAnsi="Times New Roman" w:cs="Times New Roman"/>
          <w:b/>
          <w:sz w:val="24"/>
          <w:szCs w:val="20"/>
        </w:rPr>
      </w:pPr>
      <w:r w:rsidRPr="00631AAC">
        <w:rPr>
          <w:rFonts w:ascii="Times New Roman" w:hAnsi="Times New Roman" w:cs="Times New Roman"/>
          <w:b/>
          <w:sz w:val="24"/>
          <w:szCs w:val="20"/>
        </w:rPr>
        <w:t>4.1 Tests for Hypothesis H.1: The association between IRS monitoring and the cost of bank loans</w:t>
      </w:r>
    </w:p>
    <w:p w14:paraId="514831FE" w14:textId="67BB512C" w:rsidR="00D7132B" w:rsidRPr="00631AAC" w:rsidRDefault="00D7132B" w:rsidP="001203E2">
      <w:pPr>
        <w:spacing w:after="0" w:line="360" w:lineRule="auto"/>
        <w:rPr>
          <w:rFonts w:ascii="Times New Roman" w:hAnsi="Times New Roman" w:cs="Times New Roman"/>
          <w:bCs/>
          <w:sz w:val="24"/>
          <w:szCs w:val="20"/>
        </w:rPr>
      </w:pPr>
      <w:r w:rsidRPr="00631AAC">
        <w:rPr>
          <w:rFonts w:ascii="Times New Roman" w:hAnsi="Times New Roman" w:cs="Times New Roman"/>
          <w:bCs/>
          <w:sz w:val="24"/>
          <w:szCs w:val="20"/>
        </w:rPr>
        <w:t xml:space="preserve">4.1.1 Baseline and </w:t>
      </w:r>
      <w:r w:rsidR="007A7139" w:rsidRPr="00631AAC">
        <w:rPr>
          <w:rFonts w:ascii="Times New Roman" w:hAnsi="Times New Roman" w:cs="Times New Roman"/>
          <w:bCs/>
          <w:sz w:val="24"/>
          <w:szCs w:val="20"/>
        </w:rPr>
        <w:t>2SLS-</w:t>
      </w:r>
      <w:r w:rsidRPr="00631AAC">
        <w:rPr>
          <w:rFonts w:ascii="Times New Roman" w:hAnsi="Times New Roman" w:cs="Times New Roman"/>
          <w:bCs/>
          <w:sz w:val="24"/>
          <w:szCs w:val="20"/>
        </w:rPr>
        <w:t>IV estimations</w:t>
      </w:r>
    </w:p>
    <w:p w14:paraId="59B2B756" w14:textId="77777777" w:rsidR="00D7132B" w:rsidRPr="00631AAC" w:rsidRDefault="00D7132B" w:rsidP="001203E2">
      <w:pPr>
        <w:spacing w:after="0" w:line="360" w:lineRule="auto"/>
        <w:rPr>
          <w:rFonts w:ascii="Times New Roman" w:hAnsi="Times New Roman" w:cs="Times New Roman"/>
          <w:b/>
          <w:sz w:val="24"/>
          <w:szCs w:val="20"/>
        </w:rPr>
      </w:pPr>
    </w:p>
    <w:p w14:paraId="383044D2" w14:textId="398B6367" w:rsidR="00D7132B" w:rsidRPr="00631AAC" w:rsidRDefault="00D7132B" w:rsidP="001203E2">
      <w:pPr>
        <w:spacing w:after="0" w:line="360" w:lineRule="auto"/>
        <w:jc w:val="both"/>
        <w:rPr>
          <w:rFonts w:ascii="Times New Roman" w:hAnsi="Times New Roman" w:cs="Times New Roman"/>
          <w:sz w:val="24"/>
          <w:szCs w:val="20"/>
        </w:rPr>
      </w:pPr>
      <w:r w:rsidRPr="00631AAC">
        <w:rPr>
          <w:rFonts w:ascii="Times New Roman" w:hAnsi="Times New Roman" w:cs="Times New Roman"/>
          <w:sz w:val="24"/>
          <w:szCs w:val="20"/>
        </w:rPr>
        <w:t xml:space="preserve">Table 5 </w:t>
      </w:r>
      <w:r w:rsidR="00F23E35" w:rsidRPr="00631AAC">
        <w:rPr>
          <w:rFonts w:ascii="Times New Roman" w:hAnsi="Times New Roman" w:cs="Times New Roman"/>
          <w:sz w:val="24"/>
          <w:szCs w:val="20"/>
        </w:rPr>
        <w:t xml:space="preserve">presents </w:t>
      </w:r>
      <w:r w:rsidRPr="00631AAC">
        <w:rPr>
          <w:rFonts w:ascii="Times New Roman" w:hAnsi="Times New Roman" w:cs="Times New Roman"/>
          <w:sz w:val="24"/>
          <w:szCs w:val="20"/>
        </w:rPr>
        <w:t xml:space="preserve">the baseline estimations regarding </w:t>
      </w:r>
      <w:r w:rsidRPr="00631AAC">
        <w:rPr>
          <w:rFonts w:ascii="Times New Roman" w:hAnsi="Times New Roman" w:cs="Times New Roman"/>
          <w:b/>
          <w:bCs/>
          <w:i/>
          <w:sz w:val="24"/>
          <w:szCs w:val="20"/>
        </w:rPr>
        <w:t>H.1</w:t>
      </w:r>
      <w:r w:rsidRPr="00631AAC">
        <w:rPr>
          <w:rFonts w:ascii="Times New Roman" w:hAnsi="Times New Roman" w:cs="Times New Roman"/>
          <w:sz w:val="24"/>
          <w:szCs w:val="20"/>
        </w:rPr>
        <w:t>. Our models show a good fit with a 54% adjusted R</w:t>
      </w:r>
      <w:r w:rsidRPr="00631AAC">
        <w:rPr>
          <w:rFonts w:ascii="Times New Roman" w:hAnsi="Times New Roman" w:cs="Times New Roman"/>
          <w:sz w:val="24"/>
          <w:szCs w:val="20"/>
          <w:vertAlign w:val="superscript"/>
        </w:rPr>
        <w:t xml:space="preserve">2 </w:t>
      </w:r>
      <w:r w:rsidRPr="00631AAC">
        <w:rPr>
          <w:rFonts w:ascii="Times New Roman" w:hAnsi="Times New Roman" w:cs="Times New Roman"/>
          <w:sz w:val="24"/>
          <w:szCs w:val="20"/>
        </w:rPr>
        <w:t>on average. In model 1 of Table 5, we control only for the effect of</w:t>
      </w:r>
      <w:r w:rsidRPr="00631AAC">
        <w:rPr>
          <w:rFonts w:ascii="Times New Roman" w:hAnsi="Times New Roman" w:cs="Times New Roman"/>
          <w:i/>
          <w:sz w:val="24"/>
          <w:szCs w:val="20"/>
        </w:rPr>
        <w:t xml:space="preserve"> Audit rate</w:t>
      </w:r>
      <w:r w:rsidRPr="00631AAC">
        <w:rPr>
          <w:rFonts w:ascii="Times New Roman" w:hAnsi="Times New Roman" w:cs="Times New Roman"/>
          <w:i/>
          <w:sz w:val="24"/>
          <w:szCs w:val="20"/>
          <w:vertAlign w:val="subscript"/>
        </w:rPr>
        <w:t xml:space="preserve"> t-1</w:t>
      </w:r>
      <w:r w:rsidRPr="00631AAC">
        <w:rPr>
          <w:rFonts w:ascii="Times New Roman" w:hAnsi="Times New Roman" w:cs="Times New Roman"/>
          <w:sz w:val="24"/>
          <w:szCs w:val="20"/>
          <w:vertAlign w:val="subscript"/>
        </w:rPr>
        <w:t xml:space="preserve"> </w:t>
      </w:r>
      <w:r w:rsidRPr="00631AAC">
        <w:rPr>
          <w:rFonts w:ascii="Times New Roman" w:hAnsi="Times New Roman" w:cs="Times New Roman"/>
          <w:sz w:val="24"/>
          <w:szCs w:val="20"/>
        </w:rPr>
        <w:t>on the cost of bank loans</w:t>
      </w:r>
      <w:r w:rsidR="00F23E35" w:rsidRPr="00631AAC">
        <w:rPr>
          <w:rFonts w:ascii="Times New Roman" w:hAnsi="Times New Roman" w:cs="Times New Roman"/>
          <w:sz w:val="24"/>
          <w:szCs w:val="20"/>
        </w:rPr>
        <w:t xml:space="preserve">; </w:t>
      </w:r>
      <w:r w:rsidRPr="00631AAC">
        <w:rPr>
          <w:rFonts w:ascii="Times New Roman" w:hAnsi="Times New Roman" w:cs="Times New Roman"/>
          <w:sz w:val="24"/>
          <w:szCs w:val="20"/>
        </w:rPr>
        <w:t>while in model 2 of Table 5, we also account for loan characteristics</w:t>
      </w:r>
      <w:r w:rsidR="00F23E35" w:rsidRPr="00631AAC">
        <w:rPr>
          <w:rFonts w:ascii="Times New Roman" w:hAnsi="Times New Roman" w:cs="Times New Roman"/>
          <w:sz w:val="24"/>
          <w:szCs w:val="20"/>
        </w:rPr>
        <w:t xml:space="preserve">; </w:t>
      </w:r>
      <w:r w:rsidRPr="00631AAC">
        <w:rPr>
          <w:rFonts w:ascii="Times New Roman" w:hAnsi="Times New Roman" w:cs="Times New Roman"/>
          <w:sz w:val="24"/>
          <w:szCs w:val="20"/>
        </w:rPr>
        <w:t xml:space="preserve">and in model 3, we </w:t>
      </w:r>
      <w:r w:rsidR="00F23E35" w:rsidRPr="00631AAC">
        <w:rPr>
          <w:rFonts w:ascii="Times New Roman" w:hAnsi="Times New Roman" w:cs="Times New Roman"/>
          <w:sz w:val="24"/>
          <w:szCs w:val="20"/>
        </w:rPr>
        <w:t xml:space="preserve">add </w:t>
      </w:r>
      <w:r w:rsidRPr="00631AAC">
        <w:rPr>
          <w:rFonts w:ascii="Times New Roman" w:hAnsi="Times New Roman" w:cs="Times New Roman"/>
          <w:sz w:val="24"/>
          <w:szCs w:val="20"/>
        </w:rPr>
        <w:t xml:space="preserve">firm-level controls as well. The coefficients </w:t>
      </w:r>
      <w:r w:rsidR="00F23E35" w:rsidRPr="00631AAC">
        <w:rPr>
          <w:rFonts w:ascii="Times New Roman" w:hAnsi="Times New Roman" w:cs="Times New Roman"/>
          <w:sz w:val="24"/>
          <w:szCs w:val="20"/>
        </w:rPr>
        <w:t xml:space="preserve">for </w:t>
      </w:r>
      <w:r w:rsidRPr="00631AAC">
        <w:rPr>
          <w:rFonts w:ascii="Times New Roman" w:hAnsi="Times New Roman" w:cs="Times New Roman"/>
          <w:i/>
          <w:sz w:val="24"/>
          <w:szCs w:val="20"/>
        </w:rPr>
        <w:t xml:space="preserve">Audit rate </w:t>
      </w:r>
      <w:r w:rsidRPr="00631AAC">
        <w:rPr>
          <w:rFonts w:ascii="Times New Roman" w:hAnsi="Times New Roman" w:cs="Times New Roman"/>
          <w:i/>
          <w:sz w:val="24"/>
          <w:szCs w:val="20"/>
          <w:vertAlign w:val="subscript"/>
        </w:rPr>
        <w:t xml:space="preserve">t-1 </w:t>
      </w:r>
      <w:r w:rsidRPr="00631AAC">
        <w:rPr>
          <w:rFonts w:ascii="Times New Roman" w:hAnsi="Times New Roman" w:cs="Times New Roman"/>
          <w:sz w:val="24"/>
          <w:szCs w:val="20"/>
        </w:rPr>
        <w:t>are significant at the 1% level and negative (-0.021, -0.022, -0.020) in model</w:t>
      </w:r>
      <w:r w:rsidR="00F23E35" w:rsidRPr="00631AAC">
        <w:rPr>
          <w:rFonts w:ascii="Times New Roman" w:hAnsi="Times New Roman" w:cs="Times New Roman"/>
          <w:sz w:val="24"/>
          <w:szCs w:val="20"/>
        </w:rPr>
        <w:t>s</w:t>
      </w:r>
      <w:r w:rsidRPr="00631AAC">
        <w:rPr>
          <w:rFonts w:ascii="Times New Roman" w:hAnsi="Times New Roman" w:cs="Times New Roman"/>
          <w:sz w:val="24"/>
          <w:szCs w:val="20"/>
        </w:rPr>
        <w:t xml:space="preserve"> 1, 2, and 3 of Table 5, respectively. </w:t>
      </w:r>
    </w:p>
    <w:p w14:paraId="2ECCF951" w14:textId="77777777" w:rsidR="00D7132B" w:rsidRPr="00631AAC" w:rsidRDefault="00D7132B" w:rsidP="001203E2">
      <w:pPr>
        <w:spacing w:after="0" w:line="360" w:lineRule="auto"/>
        <w:jc w:val="center"/>
        <w:rPr>
          <w:rFonts w:ascii="Times New Roman" w:hAnsi="Times New Roman" w:cs="Times New Roman"/>
          <w:i/>
          <w:sz w:val="24"/>
          <w:szCs w:val="20"/>
        </w:rPr>
      </w:pPr>
      <w:r w:rsidRPr="00631AAC">
        <w:rPr>
          <w:rFonts w:ascii="Times New Roman" w:hAnsi="Times New Roman" w:cs="Times New Roman"/>
          <w:i/>
          <w:sz w:val="24"/>
          <w:szCs w:val="20"/>
        </w:rPr>
        <w:t>Table 5</w:t>
      </w:r>
    </w:p>
    <w:p w14:paraId="088567C7" w14:textId="7938323E" w:rsidR="00D7132B" w:rsidRPr="00631AAC" w:rsidRDefault="00D7132B" w:rsidP="001203E2">
      <w:pPr>
        <w:spacing w:after="0" w:line="360" w:lineRule="auto"/>
        <w:ind w:firstLine="567"/>
        <w:jc w:val="both"/>
        <w:rPr>
          <w:rFonts w:ascii="Times New Roman" w:hAnsi="Times New Roman" w:cs="Times New Roman"/>
          <w:sz w:val="24"/>
          <w:szCs w:val="20"/>
        </w:rPr>
      </w:pPr>
      <w:r w:rsidRPr="00631AAC">
        <w:rPr>
          <w:rFonts w:ascii="Times New Roman" w:hAnsi="Times New Roman" w:cs="Times New Roman"/>
          <w:sz w:val="24"/>
          <w:szCs w:val="20"/>
        </w:rPr>
        <w:t xml:space="preserve">Overall, these results support </w:t>
      </w:r>
      <w:r w:rsidRPr="00631AAC">
        <w:rPr>
          <w:rFonts w:ascii="Times New Roman" w:hAnsi="Times New Roman" w:cs="Times New Roman"/>
          <w:b/>
          <w:bCs/>
          <w:i/>
          <w:sz w:val="24"/>
          <w:szCs w:val="20"/>
        </w:rPr>
        <w:t>H.1</w:t>
      </w:r>
      <w:r w:rsidRPr="00631AAC">
        <w:rPr>
          <w:rFonts w:ascii="Times New Roman" w:hAnsi="Times New Roman" w:cs="Times New Roman"/>
          <w:sz w:val="24"/>
          <w:szCs w:val="20"/>
        </w:rPr>
        <w:t xml:space="preserve"> that firms' bank loan spreads decrease when IRS monitoring is more stringent. Based on the average of the three coefficients of the lagged IRS audit rate in the first three models of Table 5 (-0.021), our findings</w:t>
      </w:r>
      <w:r w:rsidR="007A7139" w:rsidRPr="00631AAC">
        <w:rPr>
          <w:rFonts w:ascii="Times New Roman" w:hAnsi="Times New Roman" w:cs="Times New Roman"/>
          <w:sz w:val="24"/>
          <w:szCs w:val="20"/>
        </w:rPr>
        <w:t>,</w:t>
      </w:r>
      <w:r w:rsidRPr="00631AAC">
        <w:rPr>
          <w:rFonts w:ascii="Times New Roman" w:hAnsi="Times New Roman" w:cs="Times New Roman"/>
          <w:sz w:val="24"/>
          <w:szCs w:val="20"/>
        </w:rPr>
        <w:t xml:space="preserve"> </w:t>
      </w:r>
      <w:r w:rsidR="007A7139" w:rsidRPr="00631AAC">
        <w:rPr>
          <w:rFonts w:ascii="Times New Roman" w:hAnsi="Times New Roman" w:cs="Times New Roman"/>
          <w:sz w:val="24"/>
          <w:szCs w:val="20"/>
        </w:rPr>
        <w:t xml:space="preserve">economically, </w:t>
      </w:r>
      <w:r w:rsidR="00F23E35" w:rsidRPr="00631AAC">
        <w:rPr>
          <w:rFonts w:ascii="Times New Roman" w:hAnsi="Times New Roman" w:cs="Times New Roman"/>
          <w:sz w:val="24"/>
          <w:szCs w:val="20"/>
        </w:rPr>
        <w:t xml:space="preserve">indicate </w:t>
      </w:r>
      <w:r w:rsidRPr="00631AAC">
        <w:rPr>
          <w:rFonts w:ascii="Times New Roman" w:hAnsi="Times New Roman" w:cs="Times New Roman"/>
          <w:sz w:val="24"/>
          <w:szCs w:val="20"/>
        </w:rPr>
        <w:t xml:space="preserve">that one standard deviation increase </w:t>
      </w:r>
      <w:r w:rsidR="0063037B" w:rsidRPr="00631AAC">
        <w:rPr>
          <w:rFonts w:ascii="Times New Roman" w:hAnsi="Times New Roman" w:cs="Times New Roman"/>
          <w:sz w:val="24"/>
          <w:szCs w:val="20"/>
        </w:rPr>
        <w:t xml:space="preserve">in </w:t>
      </w:r>
      <w:r w:rsidRPr="00631AAC">
        <w:rPr>
          <w:rFonts w:ascii="Times New Roman" w:hAnsi="Times New Roman" w:cs="Times New Roman"/>
          <w:sz w:val="24"/>
          <w:szCs w:val="20"/>
        </w:rPr>
        <w:t>the lagged IRS audit rate (8.651) leads to an 8.84 basis points decrease in bank loan spreads (8.834=</w:t>
      </w:r>
      <m:oMath>
        <m:sSup>
          <m:sSupPr>
            <m:ctrlPr>
              <w:rPr>
                <w:rFonts w:ascii="Cambria Math" w:hAnsi="Cambria Math" w:cs="Times New Roman"/>
                <w:i/>
                <w:sz w:val="24"/>
                <w:szCs w:val="20"/>
              </w:rPr>
            </m:ctrlPr>
          </m:sSupPr>
          <m:e>
            <m:r>
              <w:rPr>
                <w:rFonts w:ascii="Cambria Math" w:hAnsi="Cambria Math" w:cs="Times New Roman"/>
                <w:sz w:val="24"/>
                <w:szCs w:val="20"/>
              </w:rPr>
              <m:t>e</m:t>
            </m:r>
          </m:e>
          <m:sup>
            <m:r>
              <w:rPr>
                <w:rFonts w:ascii="Cambria Math" w:hAnsi="Cambria Math" w:cs="Times New Roman"/>
                <w:sz w:val="24"/>
                <w:szCs w:val="20"/>
              </w:rPr>
              <m:t>0.021</m:t>
            </m:r>
          </m:sup>
        </m:sSup>
        <m:r>
          <w:rPr>
            <w:rFonts w:ascii="Cambria Math" w:hAnsi="Cambria Math" w:cs="Times New Roman"/>
            <w:sz w:val="24"/>
            <w:szCs w:val="20"/>
          </w:rPr>
          <m:t>*8.651)</m:t>
        </m:r>
      </m:oMath>
      <w:r w:rsidRPr="00631AAC">
        <w:rPr>
          <w:rFonts w:ascii="Times New Roman" w:hAnsi="Times New Roman" w:cs="Times New Roman"/>
          <w:sz w:val="24"/>
          <w:szCs w:val="20"/>
        </w:rPr>
        <w:t xml:space="preserve">. Another way to assess the relevance of these findings is </w:t>
      </w:r>
      <w:r w:rsidR="0063037B" w:rsidRPr="00631AAC">
        <w:rPr>
          <w:rFonts w:ascii="Times New Roman" w:hAnsi="Times New Roman" w:cs="Times New Roman"/>
          <w:sz w:val="24"/>
          <w:szCs w:val="20"/>
        </w:rPr>
        <w:t xml:space="preserve">reflected by </w:t>
      </w:r>
      <w:r w:rsidRPr="00631AAC">
        <w:rPr>
          <w:rFonts w:ascii="Times New Roman" w:hAnsi="Times New Roman" w:cs="Times New Roman"/>
          <w:sz w:val="24"/>
          <w:szCs w:val="20"/>
        </w:rPr>
        <w:t xml:space="preserve">the interest savings based on the average loan size </w:t>
      </w:r>
      <w:r w:rsidR="0063037B" w:rsidRPr="00631AAC">
        <w:rPr>
          <w:rFonts w:ascii="Times New Roman" w:hAnsi="Times New Roman" w:cs="Times New Roman"/>
          <w:sz w:val="24"/>
          <w:szCs w:val="20"/>
        </w:rPr>
        <w:t xml:space="preserve">in </w:t>
      </w:r>
      <w:r w:rsidRPr="00631AAC">
        <w:rPr>
          <w:rFonts w:ascii="Times New Roman" w:hAnsi="Times New Roman" w:cs="Times New Roman"/>
          <w:sz w:val="24"/>
          <w:szCs w:val="20"/>
        </w:rPr>
        <w:t>our sample</w:t>
      </w:r>
      <w:r w:rsidR="0063037B" w:rsidRPr="00631AAC">
        <w:rPr>
          <w:rFonts w:ascii="Times New Roman" w:hAnsi="Times New Roman" w:cs="Times New Roman"/>
          <w:sz w:val="24"/>
          <w:szCs w:val="20"/>
        </w:rPr>
        <w:t xml:space="preserve"> of</w:t>
      </w:r>
      <w:r w:rsidRPr="00631AAC">
        <w:rPr>
          <w:rFonts w:ascii="Times New Roman" w:hAnsi="Times New Roman" w:cs="Times New Roman"/>
          <w:sz w:val="24"/>
          <w:szCs w:val="20"/>
        </w:rPr>
        <w:t xml:space="preserve"> $522 million, and</w:t>
      </w:r>
      <w:r w:rsidR="0063037B" w:rsidRPr="00631AAC">
        <w:rPr>
          <w:rFonts w:ascii="Times New Roman" w:hAnsi="Times New Roman" w:cs="Times New Roman"/>
          <w:sz w:val="24"/>
          <w:szCs w:val="20"/>
        </w:rPr>
        <w:t xml:space="preserve"> </w:t>
      </w:r>
      <w:r w:rsidRPr="00631AAC">
        <w:rPr>
          <w:rFonts w:ascii="Times New Roman" w:hAnsi="Times New Roman" w:cs="Times New Roman"/>
          <w:sz w:val="24"/>
          <w:szCs w:val="20"/>
        </w:rPr>
        <w:t>the average time to maturity</w:t>
      </w:r>
      <w:r w:rsidR="0063037B" w:rsidRPr="00631AAC">
        <w:rPr>
          <w:rFonts w:ascii="Times New Roman" w:hAnsi="Times New Roman" w:cs="Times New Roman"/>
          <w:sz w:val="24"/>
          <w:szCs w:val="20"/>
        </w:rPr>
        <w:t xml:space="preserve"> of</w:t>
      </w:r>
      <w:r w:rsidRPr="00631AAC">
        <w:rPr>
          <w:rFonts w:ascii="Times New Roman" w:hAnsi="Times New Roman" w:cs="Times New Roman"/>
          <w:sz w:val="24"/>
          <w:szCs w:val="20"/>
        </w:rPr>
        <w:t xml:space="preserve"> around 3.4 years. As per our estimates, a one standard deviation increase in </w:t>
      </w:r>
      <w:r w:rsidRPr="00631AAC">
        <w:rPr>
          <w:rFonts w:ascii="Times New Roman" w:hAnsi="Times New Roman" w:cs="Times New Roman"/>
          <w:i/>
          <w:sz w:val="24"/>
          <w:szCs w:val="20"/>
        </w:rPr>
        <w:t>Audit rate</w:t>
      </w:r>
      <w:r w:rsidRPr="00631AAC">
        <w:rPr>
          <w:rFonts w:ascii="Times New Roman" w:hAnsi="Times New Roman" w:cs="Times New Roman"/>
          <w:i/>
          <w:sz w:val="24"/>
          <w:szCs w:val="20"/>
          <w:vertAlign w:val="subscript"/>
        </w:rPr>
        <w:t xml:space="preserve">t-1 </w:t>
      </w:r>
      <w:r w:rsidR="0063037B" w:rsidRPr="00631AAC">
        <w:rPr>
          <w:rFonts w:ascii="Times New Roman" w:hAnsi="Times New Roman" w:cs="Times New Roman"/>
          <w:sz w:val="24"/>
          <w:szCs w:val="20"/>
        </w:rPr>
        <w:t xml:space="preserve">means </w:t>
      </w:r>
      <w:r w:rsidRPr="00631AAC">
        <w:rPr>
          <w:rFonts w:ascii="Times New Roman" w:hAnsi="Times New Roman" w:cs="Times New Roman"/>
          <w:sz w:val="24"/>
          <w:szCs w:val="20"/>
        </w:rPr>
        <w:t xml:space="preserve">around $1.49 million in interest savings (1.49=522*0.00084*3.4). Additionally, we show that larger firms with more tangible assets, higher profitability, lower risk, lower tax avoidance, less leverage, higher </w:t>
      </w:r>
      <w:r w:rsidR="0063037B" w:rsidRPr="00631AAC">
        <w:rPr>
          <w:rFonts w:ascii="Times New Roman" w:hAnsi="Times New Roman" w:cs="Times New Roman"/>
          <w:sz w:val="24"/>
          <w:szCs w:val="20"/>
        </w:rPr>
        <w:t xml:space="preserve">rating, </w:t>
      </w:r>
      <w:r w:rsidRPr="00631AAC">
        <w:rPr>
          <w:rFonts w:ascii="Times New Roman" w:hAnsi="Times New Roman" w:cs="Times New Roman"/>
          <w:sz w:val="24"/>
          <w:szCs w:val="20"/>
        </w:rPr>
        <w:t xml:space="preserve">and listed </w:t>
      </w:r>
      <w:r w:rsidR="007A7139" w:rsidRPr="00631AAC">
        <w:rPr>
          <w:rFonts w:ascii="Times New Roman" w:hAnsi="Times New Roman" w:cs="Times New Roman"/>
          <w:sz w:val="24"/>
          <w:szCs w:val="20"/>
        </w:rPr>
        <w:t xml:space="preserve">on the S&amp;P </w:t>
      </w:r>
      <w:r w:rsidRPr="00631AAC">
        <w:rPr>
          <w:rFonts w:ascii="Times New Roman" w:hAnsi="Times New Roman" w:cs="Times New Roman"/>
          <w:sz w:val="24"/>
          <w:szCs w:val="20"/>
        </w:rPr>
        <w:t>enjoy lower borrowing costs</w:t>
      </w:r>
      <w:r w:rsidR="0063037B" w:rsidRPr="00631AAC">
        <w:rPr>
          <w:rFonts w:ascii="Times New Roman" w:hAnsi="Times New Roman" w:cs="Times New Roman"/>
          <w:sz w:val="24"/>
          <w:szCs w:val="20"/>
        </w:rPr>
        <w:t>, which is</w:t>
      </w:r>
      <w:r w:rsidRPr="00631AAC">
        <w:rPr>
          <w:rFonts w:ascii="Times New Roman" w:hAnsi="Times New Roman" w:cs="Times New Roman"/>
          <w:sz w:val="24"/>
          <w:szCs w:val="20"/>
        </w:rPr>
        <w:t xml:space="preserve"> in line with </w:t>
      </w:r>
      <w:r w:rsidR="0063037B" w:rsidRPr="00631AAC">
        <w:rPr>
          <w:rFonts w:ascii="Times New Roman" w:hAnsi="Times New Roman" w:cs="Times New Roman"/>
          <w:sz w:val="24"/>
          <w:szCs w:val="20"/>
        </w:rPr>
        <w:t xml:space="preserve">similar </w:t>
      </w:r>
      <w:r w:rsidRPr="00631AAC">
        <w:rPr>
          <w:rFonts w:ascii="Times New Roman" w:hAnsi="Times New Roman" w:cs="Times New Roman"/>
          <w:sz w:val="24"/>
          <w:szCs w:val="20"/>
        </w:rPr>
        <w:t xml:space="preserve">studies (Graham et al. 2008; Bharath et al. 2011; Hasan et al. 2014; Huang et al. 2020). Furthermore, large loans with a shorter maturity are associated with lower loan spreads. These findings are consistent with </w:t>
      </w:r>
      <w:proofErr w:type="spellStart"/>
      <w:r w:rsidRPr="00631AAC">
        <w:rPr>
          <w:rFonts w:ascii="Times New Roman" w:hAnsi="Times New Roman" w:cs="Times New Roman"/>
          <w:sz w:val="24"/>
          <w:szCs w:val="20"/>
        </w:rPr>
        <w:t>Chava</w:t>
      </w:r>
      <w:proofErr w:type="spellEnd"/>
      <w:r w:rsidRPr="00631AAC">
        <w:rPr>
          <w:rFonts w:ascii="Times New Roman" w:hAnsi="Times New Roman" w:cs="Times New Roman"/>
          <w:sz w:val="24"/>
          <w:szCs w:val="20"/>
        </w:rPr>
        <w:t xml:space="preserve"> et al. (2008) who </w:t>
      </w:r>
      <w:r w:rsidR="0063037B" w:rsidRPr="00631AAC">
        <w:rPr>
          <w:rFonts w:ascii="Times New Roman" w:hAnsi="Times New Roman" w:cs="Times New Roman"/>
          <w:sz w:val="24"/>
          <w:szCs w:val="20"/>
        </w:rPr>
        <w:t xml:space="preserve">show </w:t>
      </w:r>
      <w:r w:rsidRPr="00631AAC">
        <w:rPr>
          <w:rFonts w:ascii="Times New Roman" w:hAnsi="Times New Roman" w:cs="Times New Roman"/>
          <w:sz w:val="24"/>
          <w:szCs w:val="20"/>
        </w:rPr>
        <w:t xml:space="preserve">that banks exposed to the risk of a </w:t>
      </w:r>
      <w:r w:rsidR="0063037B" w:rsidRPr="00631AAC">
        <w:rPr>
          <w:rFonts w:ascii="Times New Roman" w:hAnsi="Times New Roman" w:cs="Times New Roman"/>
          <w:sz w:val="24"/>
          <w:szCs w:val="20"/>
        </w:rPr>
        <w:t>longer</w:t>
      </w:r>
      <w:r w:rsidRPr="00631AAC">
        <w:rPr>
          <w:rFonts w:ascii="Times New Roman" w:hAnsi="Times New Roman" w:cs="Times New Roman"/>
          <w:sz w:val="24"/>
          <w:szCs w:val="20"/>
        </w:rPr>
        <w:t xml:space="preserve"> maturity charge higher loan spread</w:t>
      </w:r>
      <w:r w:rsidR="0063037B" w:rsidRPr="00631AAC">
        <w:rPr>
          <w:rFonts w:ascii="Times New Roman" w:hAnsi="Times New Roman" w:cs="Times New Roman"/>
          <w:sz w:val="24"/>
          <w:szCs w:val="20"/>
        </w:rPr>
        <w:t>s</w:t>
      </w:r>
      <w:r w:rsidRPr="00631AAC">
        <w:rPr>
          <w:rFonts w:ascii="Times New Roman" w:hAnsi="Times New Roman" w:cs="Times New Roman"/>
          <w:sz w:val="24"/>
          <w:szCs w:val="20"/>
        </w:rPr>
        <w:t xml:space="preserve"> as compensation. </w:t>
      </w:r>
    </w:p>
    <w:p w14:paraId="00EAFE7C" w14:textId="45A7FC51" w:rsidR="00D7132B" w:rsidRPr="00631AAC" w:rsidRDefault="00D7132B" w:rsidP="001203E2">
      <w:pPr>
        <w:spacing w:after="0" w:line="360" w:lineRule="auto"/>
        <w:ind w:firstLine="567"/>
        <w:jc w:val="both"/>
        <w:rPr>
          <w:rFonts w:ascii="Times New Roman" w:hAnsi="Times New Roman" w:cs="Times New Roman"/>
          <w:sz w:val="24"/>
          <w:szCs w:val="20"/>
        </w:rPr>
      </w:pPr>
      <w:r w:rsidRPr="00631AAC">
        <w:rPr>
          <w:rFonts w:ascii="Times New Roman" w:hAnsi="Times New Roman" w:cs="Times New Roman"/>
          <w:sz w:val="24"/>
          <w:szCs w:val="20"/>
        </w:rPr>
        <w:t xml:space="preserve">The findings from the baseline models in Table 5 show that </w:t>
      </w:r>
      <w:r w:rsidR="0063037B" w:rsidRPr="00631AAC">
        <w:rPr>
          <w:rFonts w:ascii="Times New Roman" w:hAnsi="Times New Roman" w:cs="Times New Roman"/>
          <w:sz w:val="24"/>
          <w:szCs w:val="20"/>
        </w:rPr>
        <w:t xml:space="preserve">the </w:t>
      </w:r>
      <w:r w:rsidRPr="00631AAC">
        <w:rPr>
          <w:rFonts w:ascii="Times New Roman" w:hAnsi="Times New Roman" w:cs="Times New Roman"/>
          <w:sz w:val="24"/>
          <w:szCs w:val="20"/>
        </w:rPr>
        <w:t xml:space="preserve">lagged IRS audit rates and the cost of bank loans are negatively related. These results </w:t>
      </w:r>
      <w:bookmarkStart w:id="7" w:name="_Hlk64747115"/>
      <w:r w:rsidR="0063037B" w:rsidRPr="00631AAC">
        <w:rPr>
          <w:rFonts w:ascii="Times New Roman" w:hAnsi="Times New Roman" w:cs="Times New Roman"/>
          <w:sz w:val="24"/>
          <w:szCs w:val="20"/>
        </w:rPr>
        <w:t>support</w:t>
      </w:r>
      <w:r w:rsidRPr="00631AAC">
        <w:rPr>
          <w:rFonts w:ascii="Times New Roman" w:hAnsi="Times New Roman" w:cs="Times New Roman"/>
          <w:sz w:val="24"/>
          <w:szCs w:val="20"/>
        </w:rPr>
        <w:t xml:space="preserve"> </w:t>
      </w:r>
      <w:r w:rsidRPr="00631AAC">
        <w:rPr>
          <w:rFonts w:ascii="Times New Roman" w:hAnsi="Times New Roman" w:cs="Times New Roman"/>
          <w:b/>
          <w:bCs/>
          <w:i/>
          <w:sz w:val="24"/>
          <w:szCs w:val="20"/>
        </w:rPr>
        <w:t>H.1</w:t>
      </w:r>
      <w:bookmarkEnd w:id="7"/>
      <w:r w:rsidRPr="00631AAC">
        <w:rPr>
          <w:rFonts w:ascii="Times New Roman" w:hAnsi="Times New Roman" w:cs="Times New Roman"/>
          <w:sz w:val="24"/>
          <w:szCs w:val="20"/>
        </w:rPr>
        <w:t xml:space="preserve">. This </w:t>
      </w:r>
      <w:r w:rsidR="008F522E" w:rsidRPr="00631AAC">
        <w:rPr>
          <w:rFonts w:ascii="Times New Roman" w:hAnsi="Times New Roman" w:cs="Times New Roman"/>
          <w:sz w:val="24"/>
          <w:szCs w:val="20"/>
        </w:rPr>
        <w:t>support is due to</w:t>
      </w:r>
      <w:r w:rsidRPr="00631AAC">
        <w:rPr>
          <w:rFonts w:ascii="Times New Roman" w:hAnsi="Times New Roman" w:cs="Times New Roman"/>
          <w:sz w:val="24"/>
          <w:szCs w:val="20"/>
        </w:rPr>
        <w:t xml:space="preserve"> the </w:t>
      </w:r>
      <w:r w:rsidR="008F522E" w:rsidRPr="00631AAC">
        <w:rPr>
          <w:rFonts w:ascii="Times New Roman" w:hAnsi="Times New Roman" w:cs="Times New Roman"/>
          <w:sz w:val="24"/>
          <w:szCs w:val="20"/>
        </w:rPr>
        <w:t xml:space="preserve">ability of stringent IRS monitoring to decrease </w:t>
      </w:r>
      <w:r w:rsidRPr="00631AAC">
        <w:rPr>
          <w:rFonts w:ascii="Times New Roman" w:hAnsi="Times New Roman" w:cs="Times New Roman"/>
          <w:sz w:val="24"/>
          <w:szCs w:val="20"/>
        </w:rPr>
        <w:t xml:space="preserve">information asymmetry. </w:t>
      </w:r>
    </w:p>
    <w:p w14:paraId="222D28E7" w14:textId="2A31A49B" w:rsidR="00D02F7C" w:rsidRPr="00631AAC" w:rsidRDefault="00D02F7C" w:rsidP="001203E2">
      <w:pPr>
        <w:spacing w:line="360" w:lineRule="auto"/>
        <w:contextualSpacing/>
        <w:jc w:val="both"/>
        <w:rPr>
          <w:rFonts w:asciiTheme="majorBidi" w:eastAsiaTheme="minorEastAsia" w:hAnsiTheme="majorBidi" w:cstheme="majorBidi"/>
          <w:sz w:val="24"/>
          <w:szCs w:val="24"/>
          <w:lang w:eastAsia="zh-TW"/>
        </w:rPr>
      </w:pPr>
      <w:r w:rsidRPr="00631AAC">
        <w:rPr>
          <w:rFonts w:asciiTheme="majorBidi" w:eastAsiaTheme="minorEastAsia" w:hAnsiTheme="majorBidi" w:cstheme="majorBidi"/>
          <w:sz w:val="24"/>
          <w:szCs w:val="24"/>
          <w:lang w:eastAsia="zh-TW"/>
        </w:rPr>
        <w:t xml:space="preserve">           The baseline models 1-3 in Table 5 assume that the IRS audit rate variable is exogenous to the cost of bank loans measure. We try to ease endogeneity concerns in our baseline models by </w:t>
      </w:r>
      <w:r w:rsidRPr="00631AAC">
        <w:rPr>
          <w:rFonts w:asciiTheme="majorBidi" w:eastAsiaTheme="minorEastAsia" w:hAnsiTheme="majorBidi" w:cstheme="majorBidi"/>
          <w:sz w:val="24"/>
          <w:szCs w:val="24"/>
          <w:lang w:eastAsia="zh-TW"/>
        </w:rPr>
        <w:lastRenderedPageBreak/>
        <w:t xml:space="preserve">using lagged IRS audit rates. To further address the potential endogeneity between the IRS audit rate and the cost of bank loans, we proceed with a two-stage least squares instrumental variable (2SLS-IV) estimation. In the first stage, we obtain predicted values of the IRS Audit rate t-1 using an OLS regression that comprises two instruments and all the control variables we employ in our baseline analysis. In the second stage, we replace the IRS audit rate variable with its predicted values that we obtain from the first stage. </w:t>
      </w:r>
    </w:p>
    <w:p w14:paraId="7244483A" w14:textId="1EA4E64C" w:rsidR="00AC0DDF" w:rsidRPr="00631AAC" w:rsidRDefault="00D02F7C" w:rsidP="001203E2">
      <w:pPr>
        <w:spacing w:line="360" w:lineRule="auto"/>
        <w:contextualSpacing/>
        <w:jc w:val="both"/>
        <w:rPr>
          <w:rFonts w:asciiTheme="majorBidi" w:eastAsiaTheme="minorEastAsia" w:hAnsiTheme="majorBidi" w:cstheme="majorBidi"/>
          <w:sz w:val="24"/>
          <w:szCs w:val="24"/>
          <w:lang w:eastAsia="zh-TW"/>
        </w:rPr>
      </w:pPr>
      <w:r w:rsidRPr="00631AAC">
        <w:rPr>
          <w:rFonts w:asciiTheme="majorBidi" w:eastAsiaTheme="minorEastAsia" w:hAnsiTheme="majorBidi" w:cstheme="majorBidi"/>
          <w:sz w:val="24"/>
          <w:szCs w:val="24"/>
          <w:lang w:eastAsia="zh-TW"/>
        </w:rPr>
        <w:t xml:space="preserve">          </w:t>
      </w:r>
      <w:r w:rsidR="00AC0DDF" w:rsidRPr="00631AAC">
        <w:rPr>
          <w:rFonts w:asciiTheme="majorBidi" w:eastAsiaTheme="minorEastAsia" w:hAnsiTheme="majorBidi" w:cstheme="majorBidi"/>
          <w:sz w:val="24"/>
          <w:szCs w:val="24"/>
          <w:lang w:eastAsia="zh-TW"/>
        </w:rPr>
        <w:t xml:space="preserve">For the first instrument, we follow the extant literature (Hoopes et al. 2012) and use the natural logarithm of the number of corporate tax returns in each asset size class filed in the previous year (Ln tax returns of size class t-2). By previous year we mean with respect to the Audit rate t-1. Hence, this instrument has a two-year lag from the dependent variable (i.e., the cost of bank loans). The IRS audit rate represents the number of actual corporate returns audited by the IRS in each firm size class in a given year divided by the number of corporate tax returns filed in each firm asset size class in the previous year. Consequently, IRS audit rates depend on fluctuations of corporate tax returns filed across time in the same firm size group. The numerator component (i.e., the number of corporate tax returns audited by the IRS) represents the IRS audit effort in each asset size class. In the case of a feedback effect, firms could, at least in theory, attempt to influence the IRS audit effort in their asset size class. Hence, the numerator component of the IRS audit measure, which represents the IRS audit effort, is more susceptible to endogeneity concerns. The denominator component (i.e., the number of corporate tax returns filed in each asset size class in the previous year), which we use as an instrument following Hoopes et al. (2012), is less susceptible to reverse causality because it is not likely that a firm will try to influence its IRS audit probability rate by not filing a tax return. Furthermore, since this instrument is not a measure of the IRS audit effort, it is unlikely that it would affect the cost of bank loans in a way other than its influence on the IRS audit rate for each asset size class (i.e., the exclusion restriction). We expect a negative and significant correlation of this instrument with the IRS audit rate in the first stage of the IV estimation. </w:t>
      </w:r>
    </w:p>
    <w:p w14:paraId="3B38D6A7" w14:textId="4093CEB5" w:rsidR="00AC0DDF" w:rsidRPr="00631AAC" w:rsidRDefault="00AC0DDF" w:rsidP="001203E2">
      <w:pPr>
        <w:spacing w:line="360" w:lineRule="auto"/>
        <w:contextualSpacing/>
        <w:jc w:val="both"/>
        <w:rPr>
          <w:rFonts w:asciiTheme="majorBidi" w:eastAsiaTheme="minorEastAsia" w:hAnsiTheme="majorBidi" w:cstheme="majorBidi"/>
          <w:sz w:val="24"/>
          <w:szCs w:val="24"/>
          <w:lang w:eastAsia="zh-TW"/>
        </w:rPr>
      </w:pPr>
      <w:r w:rsidRPr="00631AAC">
        <w:rPr>
          <w:rFonts w:asciiTheme="majorBidi" w:eastAsiaTheme="minorEastAsia" w:hAnsiTheme="majorBidi" w:cstheme="majorBidi"/>
          <w:sz w:val="24"/>
          <w:szCs w:val="24"/>
          <w:lang w:eastAsia="zh-TW"/>
        </w:rPr>
        <w:t xml:space="preserve">         We rely on the intuition that the IRS faces budget constraints each year for the second instrument. Such constraints mean that the IRS has limited audit resources to allocate to each asset size class each year. The IRS, in different periods, shifts its resources to specific target groups for auditing purposes (Scholz and Wood 1998; </w:t>
      </w:r>
      <w:proofErr w:type="spellStart"/>
      <w:r w:rsidRPr="00631AAC">
        <w:rPr>
          <w:rFonts w:asciiTheme="majorBidi" w:eastAsiaTheme="minorEastAsia" w:hAnsiTheme="majorBidi" w:cstheme="majorBidi"/>
          <w:sz w:val="24"/>
          <w:szCs w:val="24"/>
          <w:lang w:eastAsia="zh-TW"/>
        </w:rPr>
        <w:t>Bagchi</w:t>
      </w:r>
      <w:proofErr w:type="spellEnd"/>
      <w:r w:rsidRPr="00631AAC">
        <w:rPr>
          <w:rFonts w:asciiTheme="majorBidi" w:eastAsiaTheme="minorEastAsia" w:hAnsiTheme="majorBidi" w:cstheme="majorBidi"/>
          <w:sz w:val="24"/>
          <w:szCs w:val="24"/>
          <w:lang w:eastAsia="zh-TW"/>
        </w:rPr>
        <w:t xml:space="preserve"> 2016), such as, in our case, specific firm size classes. This action constraints the resources that the IRS could dedicate to monitoring and auditing </w:t>
      </w:r>
      <w:r w:rsidRPr="00631AAC">
        <w:rPr>
          <w:rFonts w:asciiTheme="majorBidi" w:eastAsiaTheme="minorEastAsia" w:hAnsiTheme="majorBidi" w:cstheme="majorBidi"/>
          <w:sz w:val="24"/>
          <w:szCs w:val="24"/>
          <w:lang w:eastAsia="zh-TW"/>
        </w:rPr>
        <w:lastRenderedPageBreak/>
        <w:t xml:space="preserve">firms in other asset-size groups. The shift of resources of the IRS to specific target groups for auditing purposes is also compatible with anecdotal evidence from the IRS operations. For example, the Transactional Records Access Clearinghouse (TRAC) states in 2008, '…By ordering its revenue agents to concentrate on the smaller corporations that normally take a lot less time to audit, the agency (i.e., the IRS) was able to push up the overall number of corporate audits...'.  Based on the above discussion, we construct a second instrument by assigning to each borrowing firm in a given asset size class the lagged average IRS audit rate of the rest of the asset size classes (Average IRS audit rate of other size classes t-1). We expect this instrument to have a negative and significant relationship with the IRS audit rate of each asset size class. Furthermore, this instrument should, in principle, not directly affect the cost of bank loans for firms in a given asset size class since it does not represent the IRS audit rate for this specific group of firms (i.e., the exclusion restriction).  </w:t>
      </w:r>
    </w:p>
    <w:p w14:paraId="13C2A49D" w14:textId="41829AD9" w:rsidR="00D7132B" w:rsidRPr="00631AAC" w:rsidRDefault="00D02F7C" w:rsidP="001203E2">
      <w:pPr>
        <w:spacing w:after="200" w:line="360" w:lineRule="auto"/>
        <w:contextualSpacing/>
        <w:jc w:val="both"/>
        <w:rPr>
          <w:rFonts w:ascii="Times New Roman" w:eastAsiaTheme="minorEastAsia" w:hAnsi="Times New Roman"/>
          <w:sz w:val="24"/>
          <w:szCs w:val="24"/>
          <w:lang w:eastAsia="en-GB"/>
        </w:rPr>
      </w:pPr>
      <w:r w:rsidRPr="00631AAC">
        <w:rPr>
          <w:rFonts w:ascii="Times New Roman" w:eastAsia="Calibri" w:hAnsi="Times New Roman" w:cs="Times New Roman"/>
          <w:sz w:val="24"/>
          <w:szCs w:val="24"/>
        </w:rPr>
        <w:t xml:space="preserve">       </w:t>
      </w:r>
      <w:r w:rsidR="00AD2435" w:rsidRPr="00631AAC">
        <w:rPr>
          <w:rFonts w:ascii="Times New Roman" w:eastAsia="Calibri" w:hAnsi="Times New Roman" w:cs="Times New Roman"/>
          <w:sz w:val="24"/>
          <w:szCs w:val="24"/>
        </w:rPr>
        <w:t>I</w:t>
      </w:r>
      <w:r w:rsidR="00D7132B" w:rsidRPr="00631AAC">
        <w:rPr>
          <w:rFonts w:ascii="Times New Roman" w:eastAsia="Calibri" w:hAnsi="Times New Roman" w:cs="Times New Roman"/>
          <w:sz w:val="24"/>
          <w:szCs w:val="24"/>
        </w:rPr>
        <w:t>n model 4 of Table 5</w:t>
      </w:r>
      <w:r w:rsidR="00AD2435" w:rsidRPr="00631AAC">
        <w:rPr>
          <w:rFonts w:ascii="Times New Roman" w:eastAsia="Calibri" w:hAnsi="Times New Roman" w:cs="Times New Roman"/>
          <w:sz w:val="24"/>
          <w:szCs w:val="24"/>
        </w:rPr>
        <w:t>, we use the 2SLS-IV</w:t>
      </w:r>
      <w:r w:rsidR="00D7132B" w:rsidRPr="00631AAC">
        <w:rPr>
          <w:rFonts w:ascii="Times New Roman" w:eastAsia="Calibri" w:hAnsi="Times New Roman" w:cs="Times New Roman"/>
          <w:sz w:val="24"/>
          <w:szCs w:val="24"/>
        </w:rPr>
        <w:t xml:space="preserve">. The </w:t>
      </w:r>
      <w:r w:rsidR="00AD2435" w:rsidRPr="00631AAC">
        <w:rPr>
          <w:rFonts w:ascii="Times New Roman" w:eastAsia="Calibri" w:hAnsi="Times New Roman" w:cs="Times New Roman"/>
          <w:sz w:val="24"/>
          <w:szCs w:val="24"/>
        </w:rPr>
        <w:t>first-</w:t>
      </w:r>
      <w:r w:rsidR="00D7132B" w:rsidRPr="00631AAC">
        <w:rPr>
          <w:rFonts w:ascii="Times New Roman" w:eastAsia="Calibri" w:hAnsi="Times New Roman" w:cs="Times New Roman"/>
          <w:sz w:val="24"/>
          <w:szCs w:val="24"/>
        </w:rPr>
        <w:t xml:space="preserve">stage results show that the first instrument </w:t>
      </w:r>
      <w:r w:rsidR="00D7132B" w:rsidRPr="00631AAC">
        <w:rPr>
          <w:rFonts w:ascii="Times New Roman" w:eastAsia="Calibri" w:hAnsi="Times New Roman" w:cs="Times New Roman"/>
          <w:i/>
          <w:iCs/>
          <w:sz w:val="24"/>
          <w:szCs w:val="24"/>
        </w:rPr>
        <w:t>(</w:t>
      </w:r>
      <w:r w:rsidR="00D7132B" w:rsidRPr="00631AAC">
        <w:rPr>
          <w:rFonts w:ascii="Times New Roman" w:eastAsiaTheme="minorEastAsia" w:hAnsi="Times New Roman"/>
          <w:i/>
          <w:iCs/>
          <w:sz w:val="24"/>
          <w:szCs w:val="24"/>
          <w:lang w:eastAsia="en-GB"/>
        </w:rPr>
        <w:t xml:space="preserve">Ln tax returns of size class </w:t>
      </w:r>
      <w:r w:rsidR="00D7132B" w:rsidRPr="00631AAC">
        <w:rPr>
          <w:rFonts w:ascii="Times New Roman" w:eastAsiaTheme="minorEastAsia" w:hAnsi="Times New Roman"/>
          <w:i/>
          <w:iCs/>
          <w:sz w:val="24"/>
          <w:szCs w:val="24"/>
          <w:vertAlign w:val="subscript"/>
          <w:lang w:eastAsia="en-GB"/>
        </w:rPr>
        <w:t>t-2</w:t>
      </w:r>
      <w:r w:rsidR="00D7132B" w:rsidRPr="00631AAC">
        <w:rPr>
          <w:rFonts w:ascii="Times New Roman" w:eastAsiaTheme="minorEastAsia" w:hAnsi="Times New Roman"/>
          <w:i/>
          <w:iCs/>
          <w:sz w:val="24"/>
          <w:szCs w:val="24"/>
          <w:lang w:eastAsia="en-GB"/>
        </w:rPr>
        <w:t xml:space="preserve">) </w:t>
      </w:r>
      <w:r w:rsidR="00D7132B" w:rsidRPr="00631AAC">
        <w:rPr>
          <w:rFonts w:ascii="Times New Roman" w:eastAsiaTheme="minorEastAsia" w:hAnsi="Times New Roman"/>
          <w:sz w:val="24"/>
          <w:szCs w:val="24"/>
          <w:lang w:eastAsia="en-GB"/>
        </w:rPr>
        <w:t xml:space="preserve">has a significant association </w:t>
      </w:r>
      <w:r w:rsidR="00D7132B" w:rsidRPr="00631AAC">
        <w:rPr>
          <w:rFonts w:ascii="Times New Roman" w:eastAsia="Calibri" w:hAnsi="Times New Roman" w:cs="Times New Roman"/>
          <w:sz w:val="24"/>
          <w:szCs w:val="24"/>
        </w:rPr>
        <w:t xml:space="preserve">with the IRS audit rate </w:t>
      </w:r>
      <w:r w:rsidR="00AD2435" w:rsidRPr="00631AAC">
        <w:rPr>
          <w:rFonts w:ascii="Times New Roman" w:eastAsiaTheme="minorEastAsia" w:hAnsi="Times New Roman"/>
          <w:sz w:val="24"/>
          <w:szCs w:val="24"/>
          <w:lang w:eastAsia="en-GB"/>
        </w:rPr>
        <w:t xml:space="preserve">at the 1% level </w:t>
      </w:r>
      <w:r w:rsidR="00D7132B" w:rsidRPr="00631AAC">
        <w:rPr>
          <w:rFonts w:ascii="Times New Roman" w:eastAsia="Calibri" w:hAnsi="Times New Roman" w:cs="Times New Roman"/>
          <w:sz w:val="24"/>
          <w:szCs w:val="24"/>
        </w:rPr>
        <w:t xml:space="preserve">and </w:t>
      </w:r>
      <w:r w:rsidR="00AD2435" w:rsidRPr="00631AAC">
        <w:rPr>
          <w:rFonts w:ascii="Times New Roman" w:eastAsia="Calibri" w:hAnsi="Times New Roman" w:cs="Times New Roman"/>
          <w:sz w:val="24"/>
          <w:szCs w:val="24"/>
        </w:rPr>
        <w:t xml:space="preserve">has </w:t>
      </w:r>
      <w:r w:rsidR="00D7132B" w:rsidRPr="00631AAC">
        <w:rPr>
          <w:rFonts w:ascii="Times New Roman" w:eastAsia="Calibri" w:hAnsi="Times New Roman" w:cs="Times New Roman"/>
          <w:sz w:val="24"/>
          <w:szCs w:val="24"/>
        </w:rPr>
        <w:t>the expected (i.e., negative) coefficient sign (see the lower part of model 4 in Table 5).</w:t>
      </w:r>
      <w:r w:rsidR="00D7132B" w:rsidRPr="00631AAC">
        <w:rPr>
          <w:rFonts w:ascii="Times New Roman" w:eastAsiaTheme="minorEastAsia" w:hAnsi="Times New Roman"/>
          <w:sz w:val="24"/>
          <w:szCs w:val="24"/>
          <w:lang w:eastAsia="en-GB"/>
        </w:rPr>
        <w:t xml:space="preserve"> Also, the </w:t>
      </w:r>
      <w:r w:rsidR="00AD2435" w:rsidRPr="00631AAC">
        <w:rPr>
          <w:rFonts w:ascii="Times New Roman" w:eastAsiaTheme="minorEastAsia" w:hAnsi="Times New Roman"/>
          <w:sz w:val="24"/>
          <w:szCs w:val="24"/>
          <w:lang w:eastAsia="en-GB"/>
        </w:rPr>
        <w:t>first-</w:t>
      </w:r>
      <w:r w:rsidR="00D7132B" w:rsidRPr="00631AAC">
        <w:rPr>
          <w:rFonts w:ascii="Times New Roman" w:eastAsiaTheme="minorEastAsia" w:hAnsi="Times New Roman"/>
          <w:sz w:val="24"/>
          <w:szCs w:val="24"/>
          <w:lang w:eastAsia="en-GB"/>
        </w:rPr>
        <w:t>stage findings show that the second instrument (</w:t>
      </w:r>
      <w:r w:rsidR="00D7132B" w:rsidRPr="00631AAC">
        <w:rPr>
          <w:rFonts w:ascii="Times New Roman" w:eastAsiaTheme="minorEastAsia" w:hAnsi="Times New Roman"/>
          <w:i/>
          <w:iCs/>
          <w:sz w:val="24"/>
          <w:szCs w:val="24"/>
          <w:lang w:eastAsia="en-GB"/>
        </w:rPr>
        <w:t xml:space="preserve">Average IRS audit rate of other size classes </w:t>
      </w:r>
      <w:r w:rsidR="00D7132B" w:rsidRPr="00631AAC">
        <w:rPr>
          <w:rFonts w:ascii="Times New Roman" w:eastAsiaTheme="minorEastAsia" w:hAnsi="Times New Roman"/>
          <w:i/>
          <w:iCs/>
          <w:sz w:val="24"/>
          <w:szCs w:val="24"/>
          <w:vertAlign w:val="subscript"/>
          <w:lang w:eastAsia="en-GB"/>
        </w:rPr>
        <w:t>t-1</w:t>
      </w:r>
      <w:r w:rsidR="00D7132B" w:rsidRPr="00631AAC">
        <w:rPr>
          <w:rFonts w:ascii="Times New Roman" w:eastAsiaTheme="minorEastAsia" w:hAnsi="Times New Roman"/>
          <w:sz w:val="24"/>
          <w:szCs w:val="24"/>
          <w:lang w:eastAsia="en-GB"/>
        </w:rPr>
        <w:t xml:space="preserve">) displays a negative and significant relationship with the IRS audit rate </w:t>
      </w:r>
      <w:r w:rsidR="00AD2435" w:rsidRPr="00631AAC">
        <w:rPr>
          <w:rFonts w:ascii="Times New Roman" w:eastAsiaTheme="minorEastAsia" w:hAnsi="Times New Roman"/>
          <w:sz w:val="24"/>
          <w:szCs w:val="24"/>
          <w:lang w:eastAsia="en-GB"/>
        </w:rPr>
        <w:t xml:space="preserve">at the 1% level </w:t>
      </w:r>
      <w:r w:rsidR="00D7132B" w:rsidRPr="00631AAC">
        <w:rPr>
          <w:rFonts w:ascii="Times New Roman" w:eastAsiaTheme="minorEastAsia" w:hAnsi="Times New Roman"/>
          <w:sz w:val="24"/>
          <w:szCs w:val="24"/>
          <w:lang w:eastAsia="en-GB"/>
        </w:rPr>
        <w:t xml:space="preserve">(see the lower part of model 5 in Table 5). In </w:t>
      </w:r>
      <w:r w:rsidR="0030066F" w:rsidRPr="00631AAC">
        <w:rPr>
          <w:rFonts w:ascii="Times New Roman" w:eastAsiaTheme="minorEastAsia" w:hAnsi="Times New Roman"/>
          <w:sz w:val="24"/>
          <w:szCs w:val="24"/>
          <w:lang w:eastAsia="en-GB"/>
        </w:rPr>
        <w:t>model</w:t>
      </w:r>
      <w:r w:rsidR="00D7132B" w:rsidRPr="00631AAC">
        <w:rPr>
          <w:rFonts w:ascii="Times New Roman" w:eastAsiaTheme="minorEastAsia" w:hAnsi="Times New Roman"/>
          <w:sz w:val="24"/>
          <w:szCs w:val="24"/>
          <w:lang w:eastAsia="en-GB"/>
        </w:rPr>
        <w:t xml:space="preserve"> 6 of Table 5, we run 2SLS estimations using both instruments. We find that our two instruments continue to </w:t>
      </w:r>
      <w:r w:rsidR="00AD2435" w:rsidRPr="00631AAC">
        <w:rPr>
          <w:rFonts w:ascii="Times New Roman" w:eastAsiaTheme="minorEastAsia" w:hAnsi="Times New Roman"/>
          <w:sz w:val="24"/>
          <w:szCs w:val="24"/>
          <w:lang w:eastAsia="en-GB"/>
        </w:rPr>
        <w:t xml:space="preserve">have </w:t>
      </w:r>
      <w:r w:rsidR="00D7132B" w:rsidRPr="00631AAC">
        <w:rPr>
          <w:rFonts w:ascii="Times New Roman" w:eastAsiaTheme="minorEastAsia" w:hAnsi="Times New Roman"/>
          <w:sz w:val="24"/>
          <w:szCs w:val="24"/>
          <w:lang w:eastAsia="en-GB"/>
        </w:rPr>
        <w:t>a negative and significant association with the IRS audit rate</w:t>
      </w:r>
      <w:r w:rsidR="006B1DA3" w:rsidRPr="00631AAC">
        <w:rPr>
          <w:rFonts w:ascii="Times New Roman" w:eastAsiaTheme="minorEastAsia" w:hAnsi="Times New Roman"/>
          <w:sz w:val="24"/>
          <w:szCs w:val="24"/>
          <w:lang w:eastAsia="en-GB"/>
        </w:rPr>
        <w:t xml:space="preserve"> at the 1% level</w:t>
      </w:r>
      <w:r w:rsidR="00D7132B" w:rsidRPr="00631AAC">
        <w:rPr>
          <w:rFonts w:ascii="Times New Roman" w:eastAsiaTheme="minorEastAsia" w:hAnsi="Times New Roman"/>
          <w:sz w:val="24"/>
          <w:szCs w:val="24"/>
          <w:lang w:eastAsia="en-GB"/>
        </w:rPr>
        <w:t>. The</w:t>
      </w:r>
      <w:r w:rsidR="006B1DA3" w:rsidRPr="00631AAC">
        <w:rPr>
          <w:rFonts w:ascii="Times New Roman" w:eastAsiaTheme="minorEastAsia" w:hAnsi="Times New Roman"/>
          <w:sz w:val="24"/>
          <w:szCs w:val="24"/>
          <w:lang w:eastAsia="en-GB"/>
        </w:rPr>
        <w:t>se</w:t>
      </w:r>
      <w:r w:rsidR="00D7132B" w:rsidRPr="00631AAC">
        <w:rPr>
          <w:rFonts w:ascii="Times New Roman" w:eastAsiaTheme="minorEastAsia" w:hAnsi="Times New Roman"/>
          <w:sz w:val="24"/>
          <w:szCs w:val="24"/>
          <w:lang w:eastAsia="en-GB"/>
        </w:rPr>
        <w:t xml:space="preserve"> results </w:t>
      </w:r>
      <w:r w:rsidR="006B1DA3" w:rsidRPr="00631AAC">
        <w:rPr>
          <w:rFonts w:ascii="Times New Roman" w:eastAsiaTheme="minorEastAsia" w:hAnsi="Times New Roman"/>
          <w:sz w:val="24"/>
          <w:szCs w:val="24"/>
          <w:lang w:eastAsia="en-GB"/>
        </w:rPr>
        <w:t xml:space="preserve">show </w:t>
      </w:r>
      <w:r w:rsidR="00D7132B" w:rsidRPr="00631AAC">
        <w:rPr>
          <w:rFonts w:ascii="Times New Roman" w:eastAsiaTheme="minorEastAsia" w:hAnsi="Times New Roman"/>
          <w:sz w:val="24"/>
          <w:szCs w:val="24"/>
          <w:lang w:eastAsia="en-GB"/>
        </w:rPr>
        <w:t>that both instruments fulfi</w:t>
      </w:r>
      <w:r w:rsidR="00243C45" w:rsidRPr="00631AAC">
        <w:rPr>
          <w:rFonts w:ascii="Times New Roman" w:eastAsiaTheme="minorEastAsia" w:hAnsi="Times New Roman"/>
          <w:sz w:val="24"/>
          <w:szCs w:val="24"/>
          <w:lang w:eastAsia="en-GB"/>
        </w:rPr>
        <w:t>l</w:t>
      </w:r>
      <w:r w:rsidR="00D7132B" w:rsidRPr="00631AAC">
        <w:rPr>
          <w:rFonts w:ascii="Times New Roman" w:eastAsiaTheme="minorEastAsia" w:hAnsi="Times New Roman"/>
          <w:sz w:val="24"/>
          <w:szCs w:val="24"/>
          <w:lang w:eastAsia="en-GB"/>
        </w:rPr>
        <w:t xml:space="preserve"> the inclusion criterion.</w:t>
      </w:r>
    </w:p>
    <w:p w14:paraId="2D31C6A5" w14:textId="1A6556BF" w:rsidR="00D7132B" w:rsidRPr="00631AAC" w:rsidRDefault="00D7132B" w:rsidP="001203E2">
      <w:pPr>
        <w:spacing w:after="200" w:line="360" w:lineRule="auto"/>
        <w:ind w:firstLine="567"/>
        <w:contextualSpacing/>
        <w:jc w:val="both"/>
        <w:rPr>
          <w:rFonts w:ascii="Times New Roman" w:eastAsia="Calibri" w:hAnsi="Times New Roman" w:cs="Times New Roman"/>
          <w:sz w:val="24"/>
          <w:szCs w:val="24"/>
        </w:rPr>
      </w:pPr>
      <w:r w:rsidRPr="00631AAC">
        <w:rPr>
          <w:rFonts w:ascii="Times New Roman" w:eastAsia="Calibri" w:hAnsi="Times New Roman" w:cs="Times New Roman"/>
          <w:sz w:val="24"/>
          <w:szCs w:val="24"/>
        </w:rPr>
        <w:t xml:space="preserve">Furthermore, in model 6 of Table 5, the validity of the instruments is supported by the under-identification LM test (UIT), the weak identification Wald F-Test (WIT) using critical values from Stock and </w:t>
      </w:r>
      <w:proofErr w:type="spellStart"/>
      <w:r w:rsidRPr="00631AAC">
        <w:rPr>
          <w:rFonts w:ascii="Times New Roman" w:eastAsia="Calibri" w:hAnsi="Times New Roman" w:cs="Times New Roman"/>
          <w:sz w:val="24"/>
          <w:szCs w:val="24"/>
        </w:rPr>
        <w:t>Yogo</w:t>
      </w:r>
      <w:proofErr w:type="spellEnd"/>
      <w:r w:rsidRPr="00631AAC">
        <w:rPr>
          <w:rFonts w:ascii="Times New Roman" w:eastAsia="Calibri" w:hAnsi="Times New Roman" w:cs="Times New Roman"/>
          <w:sz w:val="24"/>
          <w:szCs w:val="24"/>
        </w:rPr>
        <w:t xml:space="preserve"> (2005), and the Hansen over-identification test of Hansen (OIT). The second stage results (</w:t>
      </w:r>
      <w:r w:rsidR="0030066F" w:rsidRPr="00631AAC">
        <w:rPr>
          <w:rFonts w:ascii="Times New Roman" w:eastAsia="Calibri" w:hAnsi="Times New Roman" w:cs="Times New Roman"/>
          <w:sz w:val="24"/>
          <w:szCs w:val="24"/>
        </w:rPr>
        <w:t>model</w:t>
      </w:r>
      <w:r w:rsidRPr="00631AAC">
        <w:rPr>
          <w:rFonts w:ascii="Times New Roman" w:eastAsia="Calibri" w:hAnsi="Times New Roman" w:cs="Times New Roman"/>
          <w:sz w:val="24"/>
          <w:szCs w:val="24"/>
        </w:rPr>
        <w:t xml:space="preserve">s 4-6 of Table 5) show that the predicted values of the IRS </w:t>
      </w:r>
      <w:r w:rsidR="00784AD3" w:rsidRPr="00631AAC">
        <w:rPr>
          <w:rFonts w:ascii="Times New Roman" w:eastAsia="Calibri" w:hAnsi="Times New Roman" w:cs="Times New Roman"/>
          <w:sz w:val="24"/>
          <w:szCs w:val="24"/>
        </w:rPr>
        <w:t xml:space="preserve">audit </w:t>
      </w:r>
      <w:r w:rsidRPr="00631AAC">
        <w:rPr>
          <w:rFonts w:ascii="Times New Roman" w:eastAsia="Calibri" w:hAnsi="Times New Roman" w:cs="Times New Roman"/>
          <w:sz w:val="24"/>
          <w:szCs w:val="24"/>
        </w:rPr>
        <w:t>rate (</w:t>
      </w:r>
      <w:r w:rsidRPr="00631AAC">
        <w:rPr>
          <w:rFonts w:ascii="Times New Roman" w:eastAsiaTheme="minorEastAsia" w:hAnsi="Times New Roman" w:cs="Times New Roman"/>
          <w:i/>
          <w:sz w:val="24"/>
          <w:szCs w:val="24"/>
          <w:lang w:eastAsia="en-GB"/>
        </w:rPr>
        <w:t xml:space="preserve">Pred Audit rate </w:t>
      </w:r>
      <w:r w:rsidRPr="00631AAC">
        <w:rPr>
          <w:rFonts w:ascii="Times New Roman" w:eastAsiaTheme="minorEastAsia" w:hAnsi="Times New Roman" w:cs="Times New Roman"/>
          <w:i/>
          <w:sz w:val="24"/>
          <w:szCs w:val="24"/>
          <w:vertAlign w:val="subscript"/>
          <w:lang w:eastAsia="en-GB"/>
        </w:rPr>
        <w:t>t-1</w:t>
      </w:r>
      <w:r w:rsidRPr="00631AAC">
        <w:rPr>
          <w:rFonts w:ascii="Times New Roman" w:eastAsia="Calibri" w:hAnsi="Times New Roman" w:cs="Times New Roman"/>
          <w:sz w:val="24"/>
          <w:szCs w:val="24"/>
        </w:rPr>
        <w:t>) exert a negative and significant effect on the cost of bank loans</w:t>
      </w:r>
      <w:r w:rsidR="006B1DA3" w:rsidRPr="00631AAC">
        <w:rPr>
          <w:rFonts w:ascii="Times New Roman" w:eastAsia="Calibri" w:hAnsi="Times New Roman" w:cs="Times New Roman"/>
          <w:sz w:val="24"/>
          <w:szCs w:val="24"/>
        </w:rPr>
        <w:t xml:space="preserve"> at the 1% level</w:t>
      </w:r>
      <w:r w:rsidRPr="00631AAC">
        <w:rPr>
          <w:rFonts w:ascii="Times New Roman" w:eastAsia="Calibri" w:hAnsi="Times New Roman" w:cs="Times New Roman"/>
          <w:sz w:val="24"/>
          <w:szCs w:val="24"/>
        </w:rPr>
        <w:t xml:space="preserve">. These findings </w:t>
      </w:r>
      <w:r w:rsidR="006B1DA3" w:rsidRPr="00631AAC">
        <w:rPr>
          <w:rFonts w:ascii="Times New Roman" w:eastAsia="Calibri" w:hAnsi="Times New Roman" w:cs="Times New Roman"/>
          <w:sz w:val="24"/>
          <w:szCs w:val="24"/>
        </w:rPr>
        <w:t xml:space="preserve">further </w:t>
      </w:r>
      <w:r w:rsidRPr="00631AAC">
        <w:rPr>
          <w:rFonts w:ascii="Times New Roman" w:eastAsia="Calibri" w:hAnsi="Times New Roman" w:cs="Times New Roman"/>
          <w:sz w:val="24"/>
          <w:szCs w:val="24"/>
        </w:rPr>
        <w:t xml:space="preserve">support </w:t>
      </w:r>
      <w:r w:rsidRPr="00631AAC">
        <w:rPr>
          <w:rFonts w:ascii="Times New Roman" w:eastAsia="Calibri" w:hAnsi="Times New Roman" w:cs="Times New Roman"/>
          <w:b/>
          <w:bCs/>
          <w:i/>
          <w:sz w:val="24"/>
          <w:szCs w:val="24"/>
        </w:rPr>
        <w:t>H.1</w:t>
      </w:r>
      <w:r w:rsidRPr="00631AAC">
        <w:rPr>
          <w:rFonts w:ascii="Times New Roman" w:eastAsia="Calibri" w:hAnsi="Times New Roman" w:cs="Times New Roman"/>
          <w:sz w:val="24"/>
          <w:szCs w:val="24"/>
        </w:rPr>
        <w:t>.</w:t>
      </w:r>
    </w:p>
    <w:p w14:paraId="34ED5EFF" w14:textId="77777777" w:rsidR="00D7132B" w:rsidRPr="00631AAC" w:rsidRDefault="00D7132B" w:rsidP="00857210">
      <w:pPr>
        <w:spacing w:after="200" w:line="360" w:lineRule="auto"/>
        <w:contextualSpacing/>
        <w:jc w:val="both"/>
        <w:rPr>
          <w:rFonts w:ascii="Times New Roman" w:hAnsi="Times New Roman" w:cs="Times New Roman"/>
          <w:iCs/>
          <w:sz w:val="24"/>
          <w:szCs w:val="20"/>
        </w:rPr>
      </w:pPr>
    </w:p>
    <w:p w14:paraId="11621A88" w14:textId="295091B2" w:rsidR="00D7132B" w:rsidRPr="00631AAC" w:rsidRDefault="00D7132B" w:rsidP="001203E2">
      <w:pPr>
        <w:spacing w:line="360" w:lineRule="auto"/>
        <w:jc w:val="both"/>
        <w:rPr>
          <w:rFonts w:ascii="Times New Roman" w:eastAsia="Calibri" w:hAnsi="Times New Roman" w:cs="Times New Roman"/>
          <w:b/>
          <w:sz w:val="24"/>
          <w:szCs w:val="20"/>
        </w:rPr>
      </w:pPr>
      <w:r w:rsidRPr="00631AAC">
        <w:rPr>
          <w:rFonts w:ascii="Times New Roman" w:eastAsia="Calibri" w:hAnsi="Times New Roman" w:cs="Times New Roman"/>
          <w:b/>
          <w:sz w:val="24"/>
          <w:szCs w:val="20"/>
        </w:rPr>
        <w:t xml:space="preserve">4.2 Tests for </w:t>
      </w:r>
      <w:r w:rsidR="00E17FA7" w:rsidRPr="00631AAC">
        <w:rPr>
          <w:rFonts w:ascii="Times New Roman" w:eastAsia="Calibri" w:hAnsi="Times New Roman" w:cs="Times New Roman"/>
          <w:b/>
          <w:sz w:val="24"/>
          <w:szCs w:val="20"/>
        </w:rPr>
        <w:t xml:space="preserve">hypotheses </w:t>
      </w:r>
      <w:r w:rsidRPr="00631AAC">
        <w:rPr>
          <w:rFonts w:ascii="Times New Roman" w:eastAsia="Calibri" w:hAnsi="Times New Roman" w:cs="Times New Roman"/>
          <w:b/>
          <w:sz w:val="24"/>
          <w:szCs w:val="20"/>
        </w:rPr>
        <w:t xml:space="preserve">H.2A </w:t>
      </w:r>
      <w:r w:rsidR="00E17FA7" w:rsidRPr="00631AAC">
        <w:rPr>
          <w:rFonts w:ascii="Times New Roman" w:eastAsia="Calibri" w:hAnsi="Times New Roman" w:cs="Times New Roman"/>
          <w:b/>
          <w:sz w:val="24"/>
          <w:szCs w:val="20"/>
        </w:rPr>
        <w:t>and</w:t>
      </w:r>
      <w:r w:rsidRPr="00631AAC">
        <w:rPr>
          <w:rFonts w:ascii="Times New Roman" w:eastAsia="Calibri" w:hAnsi="Times New Roman" w:cs="Times New Roman"/>
          <w:b/>
          <w:sz w:val="24"/>
          <w:szCs w:val="20"/>
        </w:rPr>
        <w:t xml:space="preserve"> H.2B:</w:t>
      </w:r>
      <w:r w:rsidRPr="00631AAC">
        <w:rPr>
          <w:rFonts w:ascii="Times New Roman" w:hAnsi="Times New Roman" w:cs="Times New Roman"/>
          <w:b/>
          <w:sz w:val="24"/>
          <w:szCs w:val="24"/>
        </w:rPr>
        <w:t xml:space="preserve"> The conditioning effect of lending relationships</w:t>
      </w:r>
    </w:p>
    <w:p w14:paraId="7BA0883A" w14:textId="77777777" w:rsidR="00D7132B" w:rsidRPr="00631AAC" w:rsidRDefault="00D7132B" w:rsidP="001203E2">
      <w:pPr>
        <w:spacing w:line="360" w:lineRule="auto"/>
        <w:jc w:val="both"/>
        <w:rPr>
          <w:rFonts w:ascii="Times New Roman" w:hAnsi="Times New Roman" w:cs="Times New Roman"/>
          <w:bCs/>
          <w:sz w:val="24"/>
          <w:szCs w:val="24"/>
        </w:rPr>
      </w:pPr>
      <w:bookmarkStart w:id="8" w:name="_Hlk106280176"/>
      <w:r w:rsidRPr="00631AAC">
        <w:rPr>
          <w:rFonts w:ascii="Times New Roman" w:hAnsi="Times New Roman" w:cs="Times New Roman"/>
          <w:bCs/>
          <w:sz w:val="24"/>
          <w:szCs w:val="24"/>
        </w:rPr>
        <w:t>4.2.1 Main tests</w:t>
      </w:r>
    </w:p>
    <w:p w14:paraId="58971B72" w14:textId="21AB803E" w:rsidR="00D7132B" w:rsidRPr="00631AAC" w:rsidRDefault="00D7132B" w:rsidP="001203E2">
      <w:pPr>
        <w:spacing w:line="360" w:lineRule="auto"/>
        <w:jc w:val="both"/>
        <w:rPr>
          <w:rFonts w:ascii="Times New Roman" w:hAnsi="Times New Roman" w:cs="Times New Roman"/>
          <w:sz w:val="24"/>
          <w:szCs w:val="24"/>
        </w:rPr>
      </w:pPr>
      <w:r w:rsidRPr="00631AAC">
        <w:rPr>
          <w:rFonts w:ascii="Times New Roman" w:hAnsi="Times New Roman" w:cs="Times New Roman"/>
          <w:sz w:val="24"/>
          <w:szCs w:val="24"/>
        </w:rPr>
        <w:lastRenderedPageBreak/>
        <w:t xml:space="preserve">We use three alternative proxies of lending relationships to test </w:t>
      </w:r>
      <w:r w:rsidRPr="00631AAC">
        <w:rPr>
          <w:rFonts w:ascii="Times New Roman" w:hAnsi="Times New Roman" w:cs="Times New Roman"/>
          <w:b/>
          <w:bCs/>
          <w:i/>
          <w:iCs/>
          <w:sz w:val="24"/>
          <w:szCs w:val="24"/>
        </w:rPr>
        <w:t>H.2A</w:t>
      </w:r>
      <w:r w:rsidRPr="00631AAC">
        <w:rPr>
          <w:rFonts w:ascii="Times New Roman" w:hAnsi="Times New Roman" w:cs="Times New Roman"/>
          <w:sz w:val="24"/>
          <w:szCs w:val="24"/>
        </w:rPr>
        <w:t xml:space="preserve"> </w:t>
      </w:r>
      <w:r w:rsidR="00E17FA7" w:rsidRPr="00631AAC">
        <w:rPr>
          <w:rFonts w:ascii="Times New Roman" w:hAnsi="Times New Roman" w:cs="Times New Roman"/>
          <w:sz w:val="24"/>
          <w:szCs w:val="24"/>
        </w:rPr>
        <w:t>and</w:t>
      </w:r>
      <w:r w:rsidRPr="00631AAC">
        <w:rPr>
          <w:rFonts w:ascii="Times New Roman" w:hAnsi="Times New Roman" w:cs="Times New Roman"/>
          <w:sz w:val="24"/>
          <w:szCs w:val="24"/>
        </w:rPr>
        <w:t xml:space="preserve"> </w:t>
      </w:r>
      <w:r w:rsidRPr="00631AAC">
        <w:rPr>
          <w:rFonts w:ascii="Times New Roman" w:hAnsi="Times New Roman" w:cs="Times New Roman"/>
          <w:b/>
          <w:bCs/>
          <w:i/>
          <w:iCs/>
          <w:sz w:val="24"/>
          <w:szCs w:val="24"/>
        </w:rPr>
        <w:t>H.2B</w:t>
      </w:r>
      <w:r w:rsidR="00A964B6" w:rsidRPr="00631AAC">
        <w:rPr>
          <w:rFonts w:ascii="Times New Roman" w:hAnsi="Times New Roman" w:cs="Times New Roman"/>
          <w:sz w:val="24"/>
          <w:szCs w:val="24"/>
        </w:rPr>
        <w:t xml:space="preserve">: </w:t>
      </w:r>
      <w:r w:rsidR="000E2D53" w:rsidRPr="00631AAC">
        <w:rPr>
          <w:rFonts w:ascii="Times New Roman" w:hAnsi="Times New Roman" w:cs="Times New Roman"/>
          <w:i/>
          <w:iCs/>
          <w:sz w:val="24"/>
          <w:szCs w:val="24"/>
        </w:rPr>
        <w:t>RIA</w:t>
      </w:r>
      <w:r w:rsidR="000E2D53" w:rsidRPr="00631AAC">
        <w:rPr>
          <w:rFonts w:ascii="Times New Roman" w:hAnsi="Times New Roman" w:cs="Times New Roman"/>
          <w:sz w:val="24"/>
          <w:szCs w:val="24"/>
        </w:rPr>
        <w:t xml:space="preserve">, </w:t>
      </w:r>
      <w:r w:rsidR="000E2D53" w:rsidRPr="00631AAC">
        <w:rPr>
          <w:rFonts w:ascii="Times New Roman" w:hAnsi="Times New Roman" w:cs="Times New Roman"/>
          <w:i/>
          <w:iCs/>
          <w:sz w:val="24"/>
          <w:szCs w:val="24"/>
        </w:rPr>
        <w:t>RIN</w:t>
      </w:r>
      <w:r w:rsidR="000E2D53" w:rsidRPr="00631AAC">
        <w:rPr>
          <w:rFonts w:ascii="Times New Roman" w:hAnsi="Times New Roman" w:cs="Times New Roman"/>
          <w:sz w:val="24"/>
          <w:szCs w:val="24"/>
        </w:rPr>
        <w:t xml:space="preserve">, and </w:t>
      </w:r>
      <w:r w:rsidR="000E2D53" w:rsidRPr="00631AAC">
        <w:rPr>
          <w:rFonts w:ascii="Times New Roman" w:hAnsi="Times New Roman" w:cs="Times New Roman"/>
          <w:i/>
          <w:iCs/>
          <w:sz w:val="24"/>
          <w:szCs w:val="24"/>
        </w:rPr>
        <w:t>REL DUM</w:t>
      </w:r>
      <w:r w:rsidR="000E2D53" w:rsidRPr="00631AAC">
        <w:rPr>
          <w:rFonts w:ascii="Times New Roman" w:hAnsi="Times New Roman" w:cs="Times New Roman"/>
          <w:sz w:val="24"/>
          <w:szCs w:val="24"/>
        </w:rPr>
        <w:t>.</w:t>
      </w:r>
      <w:r w:rsidR="000E2D53" w:rsidRPr="00631AAC">
        <w:rPr>
          <w:rFonts w:ascii="Times New Roman" w:hAnsi="Times New Roman" w:cs="Times New Roman"/>
          <w:sz w:val="24"/>
          <w:szCs w:val="20"/>
        </w:rPr>
        <w:t xml:space="preserve"> Table </w:t>
      </w:r>
      <w:r w:rsidR="00857210" w:rsidRPr="00631AAC">
        <w:rPr>
          <w:rFonts w:ascii="Times New Roman" w:hAnsi="Times New Roman" w:cs="Times New Roman"/>
          <w:sz w:val="24"/>
          <w:szCs w:val="20"/>
        </w:rPr>
        <w:t>6</w:t>
      </w:r>
      <w:r w:rsidR="000E2D53" w:rsidRPr="00631AAC">
        <w:rPr>
          <w:rFonts w:ascii="Times New Roman" w:hAnsi="Times New Roman" w:cs="Times New Roman"/>
          <w:sz w:val="24"/>
          <w:szCs w:val="20"/>
        </w:rPr>
        <w:t xml:space="preserve"> depicts the results.</w:t>
      </w:r>
      <w:r w:rsidRPr="00631AAC">
        <w:rPr>
          <w:rFonts w:ascii="Times New Roman" w:hAnsi="Times New Roman" w:cs="Times New Roman"/>
          <w:sz w:val="24"/>
          <w:szCs w:val="24"/>
        </w:rPr>
        <w:t xml:space="preserve"> </w:t>
      </w:r>
    </w:p>
    <w:p w14:paraId="3804C05A" w14:textId="4B6392D4" w:rsidR="00D7132B" w:rsidRPr="00631AAC" w:rsidRDefault="00D7132B" w:rsidP="001203E2">
      <w:pPr>
        <w:spacing w:after="200" w:line="360" w:lineRule="auto"/>
        <w:jc w:val="center"/>
        <w:rPr>
          <w:rFonts w:ascii="Times New Roman" w:eastAsia="Calibri" w:hAnsi="Times New Roman" w:cs="Times New Roman"/>
          <w:i/>
          <w:sz w:val="24"/>
          <w:szCs w:val="20"/>
        </w:rPr>
      </w:pPr>
      <w:r w:rsidRPr="00631AAC">
        <w:rPr>
          <w:rFonts w:ascii="Times New Roman" w:eastAsia="Calibri" w:hAnsi="Times New Roman" w:cs="Times New Roman"/>
          <w:i/>
          <w:sz w:val="24"/>
          <w:szCs w:val="20"/>
        </w:rPr>
        <w:t xml:space="preserve">Table </w:t>
      </w:r>
      <w:r w:rsidR="00FE3DA8" w:rsidRPr="00631AAC">
        <w:rPr>
          <w:rFonts w:ascii="Times New Roman" w:eastAsia="Calibri" w:hAnsi="Times New Roman" w:cs="Times New Roman"/>
          <w:i/>
          <w:sz w:val="24"/>
          <w:szCs w:val="20"/>
        </w:rPr>
        <w:t>6</w:t>
      </w:r>
    </w:p>
    <w:p w14:paraId="295411AA" w14:textId="393446D4" w:rsidR="00D7132B" w:rsidRPr="00631AAC" w:rsidRDefault="00D7132B" w:rsidP="001203E2">
      <w:pPr>
        <w:spacing w:after="0" w:line="360" w:lineRule="auto"/>
        <w:ind w:firstLine="567"/>
        <w:jc w:val="both"/>
        <w:rPr>
          <w:rFonts w:ascii="Times New Roman" w:hAnsi="Times New Roman" w:cs="Times New Roman"/>
          <w:sz w:val="24"/>
          <w:szCs w:val="20"/>
        </w:rPr>
      </w:pPr>
      <w:r w:rsidRPr="00631AAC">
        <w:rPr>
          <w:rFonts w:ascii="Times New Roman" w:hAnsi="Times New Roman" w:cs="Times New Roman"/>
          <w:sz w:val="24"/>
          <w:szCs w:val="20"/>
        </w:rPr>
        <w:t>In models 1, 3, and 5, we first run the baseline specification</w:t>
      </w:r>
      <w:r w:rsidR="000E2D53" w:rsidRPr="00631AAC">
        <w:rPr>
          <w:rFonts w:ascii="Times New Roman" w:hAnsi="Times New Roman" w:cs="Times New Roman"/>
          <w:sz w:val="24"/>
          <w:szCs w:val="20"/>
        </w:rPr>
        <w:t xml:space="preserve"> with all three</w:t>
      </w:r>
      <w:r w:rsidRPr="00631AAC">
        <w:rPr>
          <w:rFonts w:ascii="Times New Roman" w:hAnsi="Times New Roman" w:cs="Times New Roman"/>
          <w:sz w:val="24"/>
          <w:szCs w:val="20"/>
        </w:rPr>
        <w:t xml:space="preserve"> variables. </w:t>
      </w:r>
      <w:r w:rsidR="000E2D53" w:rsidRPr="00631AAC">
        <w:rPr>
          <w:rFonts w:ascii="Times New Roman" w:hAnsi="Times New Roman" w:cs="Times New Roman"/>
          <w:sz w:val="24"/>
          <w:szCs w:val="20"/>
        </w:rPr>
        <w:t>They have</w:t>
      </w:r>
      <w:r w:rsidRPr="00631AAC">
        <w:rPr>
          <w:rFonts w:ascii="Times New Roman" w:hAnsi="Times New Roman" w:cs="Times New Roman"/>
          <w:sz w:val="24"/>
          <w:szCs w:val="20"/>
        </w:rPr>
        <w:t xml:space="preserve"> a negative but </w:t>
      </w:r>
      <w:r w:rsidR="00A964B6" w:rsidRPr="00631AAC">
        <w:rPr>
          <w:rFonts w:ascii="Times New Roman" w:hAnsi="Times New Roman" w:cs="Times New Roman"/>
          <w:sz w:val="24"/>
          <w:szCs w:val="20"/>
        </w:rPr>
        <w:t>non-</w:t>
      </w:r>
      <w:r w:rsidRPr="00631AAC">
        <w:rPr>
          <w:rFonts w:ascii="Times New Roman" w:hAnsi="Times New Roman" w:cs="Times New Roman"/>
          <w:sz w:val="24"/>
          <w:szCs w:val="20"/>
        </w:rPr>
        <w:t xml:space="preserve">significant coefficient in these models. This finding is consistent with other studies (e.g., </w:t>
      </w:r>
      <w:proofErr w:type="spellStart"/>
      <w:r w:rsidRPr="00631AAC">
        <w:rPr>
          <w:rFonts w:ascii="Times New Roman" w:hAnsi="Times New Roman" w:cs="Times New Roman"/>
          <w:sz w:val="24"/>
          <w:szCs w:val="20"/>
        </w:rPr>
        <w:t>Hagendorff</w:t>
      </w:r>
      <w:proofErr w:type="spellEnd"/>
      <w:r w:rsidRPr="00631AAC">
        <w:rPr>
          <w:rFonts w:ascii="Times New Roman" w:hAnsi="Times New Roman" w:cs="Times New Roman"/>
          <w:sz w:val="24"/>
          <w:szCs w:val="20"/>
        </w:rPr>
        <w:t xml:space="preserve"> et al. 2021). A potential explanation is that </w:t>
      </w:r>
      <w:r w:rsidR="000E2D53" w:rsidRPr="00631AAC">
        <w:rPr>
          <w:rFonts w:ascii="Times New Roman" w:hAnsi="Times New Roman" w:cs="Times New Roman"/>
          <w:sz w:val="24"/>
          <w:szCs w:val="20"/>
        </w:rPr>
        <w:t xml:space="preserve">the </w:t>
      </w:r>
      <w:r w:rsidRPr="00631AAC">
        <w:rPr>
          <w:rFonts w:ascii="Times New Roman" w:hAnsi="Times New Roman" w:cs="Times New Roman"/>
          <w:sz w:val="24"/>
          <w:szCs w:val="20"/>
        </w:rPr>
        <w:t xml:space="preserve">potential savings in screening and monitoring could be offset by the extraction of informational rents (Hasan et al. 2019). This is rational since both hold-up effects and savings in screening and monitoring costs coexist in lending relationships (Alexandre et al. 2014). </w:t>
      </w:r>
    </w:p>
    <w:p w14:paraId="19367FDA" w14:textId="3D6F787B" w:rsidR="00D7132B" w:rsidRPr="00631AAC" w:rsidRDefault="00D7132B" w:rsidP="001203E2">
      <w:pPr>
        <w:spacing w:after="0" w:line="360" w:lineRule="auto"/>
        <w:ind w:firstLine="567"/>
        <w:jc w:val="both"/>
        <w:rPr>
          <w:rFonts w:ascii="Times New Roman" w:hAnsi="Times New Roman" w:cs="Times New Roman"/>
          <w:iCs/>
          <w:sz w:val="24"/>
          <w:szCs w:val="24"/>
        </w:rPr>
      </w:pPr>
      <w:r w:rsidRPr="00631AAC">
        <w:rPr>
          <w:rFonts w:ascii="Times New Roman" w:hAnsi="Times New Roman" w:cs="Times New Roman"/>
          <w:sz w:val="24"/>
          <w:szCs w:val="20"/>
        </w:rPr>
        <w:t xml:space="preserve">Models 2, 4, and 6 </w:t>
      </w:r>
      <w:r w:rsidR="000E2D53" w:rsidRPr="00631AAC">
        <w:rPr>
          <w:rFonts w:ascii="Times New Roman" w:hAnsi="Times New Roman" w:cs="Times New Roman"/>
          <w:sz w:val="24"/>
          <w:szCs w:val="20"/>
        </w:rPr>
        <w:t xml:space="preserve">in </w:t>
      </w:r>
      <w:r w:rsidRPr="00631AAC">
        <w:rPr>
          <w:rFonts w:ascii="Times New Roman" w:hAnsi="Times New Roman" w:cs="Times New Roman"/>
          <w:sz w:val="24"/>
          <w:szCs w:val="20"/>
        </w:rPr>
        <w:t xml:space="preserve">Table </w:t>
      </w:r>
      <w:r w:rsidR="00A65DBB" w:rsidRPr="00631AAC">
        <w:rPr>
          <w:rFonts w:ascii="Times New Roman" w:hAnsi="Times New Roman" w:cs="Times New Roman"/>
          <w:sz w:val="24"/>
          <w:szCs w:val="20"/>
        </w:rPr>
        <w:t>6</w:t>
      </w:r>
      <w:r w:rsidRPr="00631AAC">
        <w:rPr>
          <w:rFonts w:ascii="Times New Roman" w:hAnsi="Times New Roman" w:cs="Times New Roman"/>
          <w:sz w:val="24"/>
          <w:szCs w:val="20"/>
        </w:rPr>
        <w:t xml:space="preserve"> comprise the interactions between the </w:t>
      </w:r>
      <w:r w:rsidR="000E2D53" w:rsidRPr="00631AAC">
        <w:rPr>
          <w:rFonts w:ascii="Times New Roman" w:hAnsi="Times New Roman" w:cs="Times New Roman"/>
          <w:sz w:val="24"/>
          <w:szCs w:val="20"/>
        </w:rPr>
        <w:t>three</w:t>
      </w:r>
      <w:r w:rsidRPr="00631AAC">
        <w:rPr>
          <w:rFonts w:ascii="Times New Roman" w:hAnsi="Times New Roman" w:cs="Times New Roman"/>
          <w:sz w:val="24"/>
          <w:szCs w:val="20"/>
        </w:rPr>
        <w:t xml:space="preserve"> variables (</w:t>
      </w:r>
      <w:r w:rsidRPr="00631AAC">
        <w:rPr>
          <w:rFonts w:ascii="Times New Roman" w:hAnsi="Times New Roman" w:cs="Times New Roman"/>
          <w:i/>
          <w:iCs/>
          <w:sz w:val="24"/>
          <w:szCs w:val="20"/>
        </w:rPr>
        <w:t>RIA</w:t>
      </w:r>
      <w:r w:rsidRPr="00631AAC">
        <w:rPr>
          <w:rFonts w:ascii="Times New Roman" w:hAnsi="Times New Roman" w:cs="Times New Roman"/>
          <w:sz w:val="24"/>
          <w:szCs w:val="20"/>
        </w:rPr>
        <w:t xml:space="preserve">, </w:t>
      </w:r>
      <w:r w:rsidRPr="00631AAC">
        <w:rPr>
          <w:rFonts w:ascii="Times New Roman" w:hAnsi="Times New Roman" w:cs="Times New Roman"/>
          <w:i/>
          <w:iCs/>
          <w:sz w:val="24"/>
          <w:szCs w:val="20"/>
        </w:rPr>
        <w:t>RIN</w:t>
      </w:r>
      <w:r w:rsidRPr="00631AAC">
        <w:rPr>
          <w:rFonts w:ascii="Times New Roman" w:hAnsi="Times New Roman" w:cs="Times New Roman"/>
          <w:sz w:val="24"/>
          <w:szCs w:val="20"/>
        </w:rPr>
        <w:t xml:space="preserve">, and </w:t>
      </w:r>
      <w:r w:rsidRPr="00631AAC">
        <w:rPr>
          <w:rFonts w:ascii="Times New Roman" w:hAnsi="Times New Roman" w:cs="Times New Roman"/>
          <w:i/>
          <w:iCs/>
          <w:sz w:val="24"/>
          <w:szCs w:val="20"/>
        </w:rPr>
        <w:t>REL DUM</w:t>
      </w:r>
      <w:r w:rsidRPr="00631AAC">
        <w:rPr>
          <w:rFonts w:ascii="Times New Roman" w:hAnsi="Times New Roman" w:cs="Times New Roman"/>
          <w:sz w:val="24"/>
          <w:szCs w:val="20"/>
        </w:rPr>
        <w:t xml:space="preserve">) and </w:t>
      </w:r>
      <w:r w:rsidR="000E2D53" w:rsidRPr="00631AAC">
        <w:rPr>
          <w:rFonts w:ascii="Times New Roman" w:hAnsi="Times New Roman" w:cs="Times New Roman"/>
          <w:i/>
          <w:iCs/>
          <w:sz w:val="24"/>
          <w:szCs w:val="20"/>
        </w:rPr>
        <w:t xml:space="preserve">Audit rate </w:t>
      </w:r>
      <w:r w:rsidR="000E2D53" w:rsidRPr="00631AAC">
        <w:rPr>
          <w:rFonts w:ascii="Times New Roman" w:hAnsi="Times New Roman" w:cs="Times New Roman"/>
          <w:i/>
          <w:iCs/>
          <w:sz w:val="24"/>
          <w:szCs w:val="20"/>
          <w:vertAlign w:val="subscript"/>
        </w:rPr>
        <w:t>t-1</w:t>
      </w:r>
      <w:r w:rsidRPr="00631AAC">
        <w:rPr>
          <w:rFonts w:ascii="Times New Roman" w:hAnsi="Times New Roman" w:cs="Times New Roman"/>
          <w:sz w:val="24"/>
          <w:szCs w:val="20"/>
        </w:rPr>
        <w:t>. In models 2 and 4, we find that the interactions between</w:t>
      </w:r>
      <w:bookmarkStart w:id="9" w:name="_Hlk64808510"/>
      <w:r w:rsidRPr="00631AAC">
        <w:rPr>
          <w:rFonts w:ascii="Times New Roman" w:hAnsi="Times New Roman" w:cs="Times New Roman"/>
          <w:sz w:val="24"/>
          <w:szCs w:val="24"/>
        </w:rPr>
        <w:t xml:space="preserve"> </w:t>
      </w:r>
      <w:r w:rsidRPr="00631AAC">
        <w:rPr>
          <w:rFonts w:ascii="Times New Roman" w:hAnsi="Times New Roman" w:cs="Times New Roman"/>
          <w:i/>
          <w:sz w:val="24"/>
          <w:szCs w:val="24"/>
        </w:rPr>
        <w:t>Audit rate</w:t>
      </w:r>
      <w:r w:rsidRPr="00631AAC">
        <w:rPr>
          <w:rFonts w:ascii="Times New Roman" w:hAnsi="Times New Roman" w:cs="Times New Roman"/>
          <w:sz w:val="24"/>
          <w:szCs w:val="24"/>
        </w:rPr>
        <w:t xml:space="preserve"> </w:t>
      </w:r>
      <w:r w:rsidRPr="00631AAC">
        <w:rPr>
          <w:rFonts w:ascii="Times New Roman" w:hAnsi="Times New Roman" w:cs="Times New Roman"/>
          <w:i/>
          <w:sz w:val="24"/>
          <w:szCs w:val="24"/>
          <w:vertAlign w:val="subscript"/>
        </w:rPr>
        <w:t xml:space="preserve">t-1 </w:t>
      </w:r>
      <w:bookmarkEnd w:id="9"/>
      <w:r w:rsidRPr="00631AAC">
        <w:rPr>
          <w:rFonts w:ascii="Times New Roman" w:hAnsi="Times New Roman" w:cs="Times New Roman"/>
          <w:iCs/>
          <w:sz w:val="24"/>
          <w:szCs w:val="24"/>
        </w:rPr>
        <w:t xml:space="preserve">and </w:t>
      </w:r>
      <w:r w:rsidRPr="00631AAC">
        <w:rPr>
          <w:rFonts w:ascii="Times New Roman" w:hAnsi="Times New Roman" w:cs="Times New Roman"/>
          <w:i/>
          <w:sz w:val="24"/>
          <w:szCs w:val="24"/>
        </w:rPr>
        <w:t>RIA</w:t>
      </w:r>
      <w:r w:rsidRPr="00631AAC">
        <w:rPr>
          <w:rFonts w:ascii="Times New Roman" w:hAnsi="Times New Roman" w:cs="Times New Roman"/>
          <w:iCs/>
          <w:sz w:val="24"/>
          <w:szCs w:val="24"/>
        </w:rPr>
        <w:t xml:space="preserve"> and </w:t>
      </w:r>
      <w:r w:rsidRPr="00631AAC">
        <w:rPr>
          <w:rFonts w:ascii="Times New Roman" w:hAnsi="Times New Roman" w:cs="Times New Roman"/>
          <w:i/>
          <w:sz w:val="24"/>
          <w:szCs w:val="24"/>
        </w:rPr>
        <w:t>RIN</w:t>
      </w:r>
      <w:r w:rsidR="000E2D53" w:rsidRPr="00631AAC">
        <w:rPr>
          <w:rFonts w:ascii="Times New Roman" w:hAnsi="Times New Roman" w:cs="Times New Roman"/>
          <w:iCs/>
          <w:sz w:val="24"/>
          <w:szCs w:val="24"/>
        </w:rPr>
        <w:t xml:space="preserve"> have</w:t>
      </w:r>
      <w:r w:rsidRPr="00631AAC">
        <w:rPr>
          <w:rFonts w:ascii="Times New Roman" w:hAnsi="Times New Roman" w:cs="Times New Roman"/>
          <w:iCs/>
          <w:sz w:val="24"/>
          <w:szCs w:val="24"/>
        </w:rPr>
        <w:t xml:space="preserve"> negative and significant </w:t>
      </w:r>
      <w:r w:rsidR="000E2D53" w:rsidRPr="00631AAC">
        <w:rPr>
          <w:rFonts w:ascii="Times New Roman" w:hAnsi="Times New Roman" w:cs="Times New Roman"/>
          <w:iCs/>
          <w:sz w:val="24"/>
          <w:szCs w:val="24"/>
        </w:rPr>
        <w:t xml:space="preserve">coefficients </w:t>
      </w:r>
      <w:r w:rsidRPr="00631AAC">
        <w:rPr>
          <w:rFonts w:ascii="Times New Roman" w:hAnsi="Times New Roman" w:cs="Times New Roman"/>
          <w:iCs/>
          <w:sz w:val="24"/>
          <w:szCs w:val="24"/>
        </w:rPr>
        <w:t xml:space="preserve">at the 1% level. In the same models, the individual effect of </w:t>
      </w:r>
      <w:r w:rsidRPr="00631AAC">
        <w:rPr>
          <w:rFonts w:ascii="Times New Roman" w:hAnsi="Times New Roman" w:cs="Times New Roman"/>
          <w:i/>
          <w:sz w:val="24"/>
          <w:szCs w:val="24"/>
        </w:rPr>
        <w:t>Audit rate t-1</w:t>
      </w:r>
      <w:r w:rsidRPr="00631AAC">
        <w:rPr>
          <w:rFonts w:ascii="Times New Roman" w:hAnsi="Times New Roman" w:cs="Times New Roman"/>
          <w:iCs/>
          <w:sz w:val="24"/>
          <w:szCs w:val="24"/>
        </w:rPr>
        <w:t xml:space="preserve"> on loan spreads is also negative and significant at the 1% level. We find similar results when using </w:t>
      </w:r>
      <w:r w:rsidRPr="00631AAC">
        <w:rPr>
          <w:rFonts w:ascii="Times New Roman" w:hAnsi="Times New Roman" w:cs="Times New Roman"/>
          <w:i/>
          <w:sz w:val="24"/>
          <w:szCs w:val="24"/>
        </w:rPr>
        <w:t>REL DUM</w:t>
      </w:r>
      <w:r w:rsidRPr="00631AAC">
        <w:rPr>
          <w:rFonts w:ascii="Times New Roman" w:hAnsi="Times New Roman" w:cs="Times New Roman"/>
          <w:iCs/>
          <w:sz w:val="24"/>
          <w:szCs w:val="24"/>
        </w:rPr>
        <w:t xml:space="preserve"> in model 6 of Table </w:t>
      </w:r>
      <w:r w:rsidR="00A65DBB" w:rsidRPr="00631AAC">
        <w:rPr>
          <w:rFonts w:ascii="Times New Roman" w:hAnsi="Times New Roman" w:cs="Times New Roman"/>
          <w:iCs/>
          <w:sz w:val="24"/>
          <w:szCs w:val="24"/>
        </w:rPr>
        <w:t>6</w:t>
      </w:r>
      <w:r w:rsidRPr="00631AAC">
        <w:rPr>
          <w:rFonts w:ascii="Times New Roman" w:hAnsi="Times New Roman" w:cs="Times New Roman"/>
          <w:iCs/>
          <w:sz w:val="24"/>
          <w:szCs w:val="24"/>
        </w:rPr>
        <w:t xml:space="preserve">. </w:t>
      </w:r>
    </w:p>
    <w:p w14:paraId="5AD3808C" w14:textId="2624A755" w:rsidR="00D7132B" w:rsidRPr="00631AAC" w:rsidRDefault="00D7132B" w:rsidP="001203E2">
      <w:pPr>
        <w:spacing w:after="0" w:line="360" w:lineRule="auto"/>
        <w:ind w:firstLine="567"/>
        <w:jc w:val="both"/>
        <w:rPr>
          <w:rFonts w:ascii="Times New Roman" w:hAnsi="Times New Roman" w:cs="Times New Roman"/>
          <w:sz w:val="24"/>
          <w:szCs w:val="20"/>
        </w:rPr>
      </w:pPr>
      <w:r w:rsidRPr="00631AAC">
        <w:rPr>
          <w:rFonts w:ascii="Times New Roman" w:hAnsi="Times New Roman" w:cs="Times New Roman"/>
          <w:sz w:val="24"/>
          <w:szCs w:val="20"/>
        </w:rPr>
        <w:t>The</w:t>
      </w:r>
      <w:r w:rsidR="000E2D53" w:rsidRPr="00631AAC">
        <w:rPr>
          <w:rFonts w:ascii="Times New Roman" w:hAnsi="Times New Roman" w:cs="Times New Roman"/>
          <w:sz w:val="24"/>
          <w:szCs w:val="20"/>
        </w:rPr>
        <w:t>se</w:t>
      </w:r>
      <w:r w:rsidRPr="00631AAC">
        <w:rPr>
          <w:rFonts w:ascii="Times New Roman" w:hAnsi="Times New Roman" w:cs="Times New Roman"/>
          <w:sz w:val="24"/>
          <w:szCs w:val="20"/>
        </w:rPr>
        <w:t xml:space="preserve"> </w:t>
      </w:r>
      <w:r w:rsidRPr="00631AAC">
        <w:rPr>
          <w:rFonts w:ascii="Times New Roman" w:hAnsi="Times New Roman" w:cs="Times New Roman"/>
          <w:iCs/>
          <w:sz w:val="24"/>
          <w:szCs w:val="20"/>
        </w:rPr>
        <w:t xml:space="preserve">findings show that the negative association between IRS monitoring and loan spreads becomes pronounced for firms with strong lending relationships. These findings are consistent with </w:t>
      </w:r>
      <w:r w:rsidRPr="00631AAC">
        <w:rPr>
          <w:rFonts w:ascii="Times New Roman" w:hAnsi="Times New Roman" w:cs="Times New Roman"/>
          <w:b/>
          <w:bCs/>
          <w:i/>
          <w:sz w:val="24"/>
          <w:szCs w:val="20"/>
        </w:rPr>
        <w:t>H.2B</w:t>
      </w:r>
      <w:r w:rsidRPr="00631AAC">
        <w:rPr>
          <w:rFonts w:ascii="Times New Roman" w:hAnsi="Times New Roman" w:cs="Times New Roman"/>
          <w:iCs/>
          <w:sz w:val="24"/>
          <w:szCs w:val="20"/>
        </w:rPr>
        <w:t xml:space="preserve">. </w:t>
      </w:r>
    </w:p>
    <w:p w14:paraId="7EF75718" w14:textId="59ECAE19" w:rsidR="00D7132B" w:rsidRPr="00631AAC" w:rsidRDefault="00D7132B" w:rsidP="001203E2">
      <w:pPr>
        <w:spacing w:after="0" w:line="360" w:lineRule="auto"/>
        <w:ind w:firstLine="567"/>
        <w:jc w:val="both"/>
        <w:rPr>
          <w:rFonts w:ascii="Times New Roman" w:hAnsi="Times New Roman" w:cs="Times New Roman"/>
          <w:sz w:val="24"/>
          <w:szCs w:val="20"/>
        </w:rPr>
      </w:pPr>
      <w:bookmarkStart w:id="10" w:name="_Hlk106279439"/>
      <w:r w:rsidRPr="00631AAC">
        <w:rPr>
          <w:rFonts w:ascii="Times New Roman" w:hAnsi="Times New Roman" w:cs="Times New Roman"/>
          <w:sz w:val="24"/>
          <w:szCs w:val="20"/>
        </w:rPr>
        <w:t>The positive and significant individual effect of the lending relationship variables (</w:t>
      </w:r>
      <w:r w:rsidRPr="00631AAC">
        <w:rPr>
          <w:rFonts w:ascii="Times New Roman" w:hAnsi="Times New Roman" w:cs="Times New Roman"/>
          <w:i/>
          <w:iCs/>
          <w:sz w:val="24"/>
          <w:szCs w:val="20"/>
        </w:rPr>
        <w:t>RIA</w:t>
      </w:r>
      <w:r w:rsidRPr="00631AAC">
        <w:rPr>
          <w:rFonts w:ascii="Times New Roman" w:hAnsi="Times New Roman" w:cs="Times New Roman"/>
          <w:sz w:val="24"/>
          <w:szCs w:val="20"/>
        </w:rPr>
        <w:t xml:space="preserve">, </w:t>
      </w:r>
      <w:r w:rsidRPr="00631AAC">
        <w:rPr>
          <w:rFonts w:ascii="Times New Roman" w:hAnsi="Times New Roman" w:cs="Times New Roman"/>
          <w:i/>
          <w:iCs/>
          <w:sz w:val="24"/>
          <w:szCs w:val="20"/>
        </w:rPr>
        <w:t>RIN</w:t>
      </w:r>
      <w:r w:rsidRPr="00631AAC">
        <w:rPr>
          <w:rFonts w:ascii="Times New Roman" w:hAnsi="Times New Roman" w:cs="Times New Roman"/>
          <w:sz w:val="24"/>
          <w:szCs w:val="20"/>
        </w:rPr>
        <w:t xml:space="preserve">, and </w:t>
      </w:r>
      <w:r w:rsidRPr="00631AAC">
        <w:rPr>
          <w:rFonts w:ascii="Times New Roman" w:hAnsi="Times New Roman" w:cs="Times New Roman"/>
          <w:i/>
          <w:iCs/>
          <w:sz w:val="24"/>
          <w:szCs w:val="20"/>
        </w:rPr>
        <w:t>REL DUM)</w:t>
      </w:r>
      <w:r w:rsidRPr="00631AAC">
        <w:rPr>
          <w:rFonts w:ascii="Times New Roman" w:hAnsi="Times New Roman" w:cs="Times New Roman"/>
          <w:sz w:val="24"/>
          <w:szCs w:val="20"/>
        </w:rPr>
        <w:t xml:space="preserve"> denotes that when IRS monitoring is weak, banks are more able to extract informational rents from their relationships with borrowers. However, as IRS monitoring becomes stringent, relationship banks' informational advantage </w:t>
      </w:r>
      <w:r w:rsidRPr="00631AAC">
        <w:rPr>
          <w:rFonts w:ascii="Times New Roman" w:hAnsi="Times New Roman" w:cs="Times New Roman"/>
          <w:i/>
          <w:iCs/>
          <w:sz w:val="24"/>
          <w:szCs w:val="20"/>
        </w:rPr>
        <w:t xml:space="preserve">vis-à-vis </w:t>
      </w:r>
      <w:r w:rsidRPr="00631AAC">
        <w:rPr>
          <w:rFonts w:ascii="Times New Roman" w:hAnsi="Times New Roman" w:cs="Times New Roman"/>
          <w:sz w:val="24"/>
          <w:szCs w:val="20"/>
        </w:rPr>
        <w:t xml:space="preserve">other </w:t>
      </w:r>
      <w:r w:rsidR="0070632A" w:rsidRPr="00631AAC">
        <w:rPr>
          <w:rFonts w:ascii="Times New Roman" w:hAnsi="Times New Roman" w:cs="Times New Roman"/>
          <w:sz w:val="24"/>
          <w:szCs w:val="20"/>
        </w:rPr>
        <w:t xml:space="preserve">providers of </w:t>
      </w:r>
      <w:r w:rsidRPr="00631AAC">
        <w:rPr>
          <w:rFonts w:ascii="Times New Roman" w:hAnsi="Times New Roman" w:cs="Times New Roman"/>
          <w:sz w:val="24"/>
          <w:szCs w:val="20"/>
        </w:rPr>
        <w:t xml:space="preserve">external </w:t>
      </w:r>
      <w:r w:rsidR="0070632A" w:rsidRPr="00631AAC">
        <w:rPr>
          <w:rFonts w:ascii="Times New Roman" w:hAnsi="Times New Roman" w:cs="Times New Roman"/>
          <w:sz w:val="24"/>
          <w:szCs w:val="20"/>
        </w:rPr>
        <w:t xml:space="preserve">financing </w:t>
      </w:r>
      <w:r w:rsidRPr="00631AAC">
        <w:rPr>
          <w:rFonts w:ascii="Times New Roman" w:hAnsi="Times New Roman" w:cs="Times New Roman"/>
          <w:sz w:val="24"/>
          <w:szCs w:val="20"/>
        </w:rPr>
        <w:t xml:space="preserve">diminishes. Consequently, banks are less able to hold-up their relationship borrowers as the negative interaction between the lending relationships variables and the IRS monitoring proxy indicates. </w:t>
      </w:r>
    </w:p>
    <w:p w14:paraId="71D5248F" w14:textId="4CC9947A" w:rsidR="00D7132B" w:rsidRPr="00631AAC" w:rsidRDefault="00D7132B" w:rsidP="001203E2">
      <w:pPr>
        <w:spacing w:after="0" w:line="360" w:lineRule="auto"/>
        <w:ind w:firstLine="567"/>
        <w:jc w:val="both"/>
        <w:rPr>
          <w:rFonts w:ascii="Times New Roman" w:hAnsi="Times New Roman" w:cs="Times New Roman"/>
          <w:i/>
          <w:sz w:val="24"/>
          <w:szCs w:val="24"/>
          <w:vertAlign w:val="subscript"/>
        </w:rPr>
      </w:pPr>
      <w:bookmarkStart w:id="11" w:name="_Hlk106279834"/>
      <w:bookmarkEnd w:id="10"/>
      <w:r w:rsidRPr="00631AAC">
        <w:rPr>
          <w:rFonts w:ascii="Times New Roman" w:hAnsi="Times New Roman" w:cs="Times New Roman"/>
          <w:sz w:val="24"/>
          <w:szCs w:val="20"/>
        </w:rPr>
        <w:t xml:space="preserve">To visually demonstrate the findings that support hypothesis </w:t>
      </w:r>
      <w:r w:rsidRPr="00631AAC">
        <w:rPr>
          <w:rFonts w:ascii="Times New Roman" w:hAnsi="Times New Roman" w:cs="Times New Roman"/>
          <w:i/>
          <w:iCs/>
          <w:sz w:val="24"/>
          <w:szCs w:val="20"/>
        </w:rPr>
        <w:t>H.2B</w:t>
      </w:r>
      <w:r w:rsidRPr="00631AAC">
        <w:rPr>
          <w:rFonts w:ascii="Times New Roman" w:hAnsi="Times New Roman" w:cs="Times New Roman"/>
          <w:sz w:val="24"/>
          <w:szCs w:val="20"/>
        </w:rPr>
        <w:t xml:space="preserve">, we offer two interaction plots of </w:t>
      </w:r>
      <w:r w:rsidRPr="00631AAC">
        <w:rPr>
          <w:rFonts w:ascii="Times New Roman" w:hAnsi="Times New Roman" w:cs="Times New Roman"/>
          <w:i/>
          <w:iCs/>
          <w:sz w:val="24"/>
          <w:szCs w:val="20"/>
        </w:rPr>
        <w:t>RIA</w:t>
      </w:r>
      <w:r w:rsidRPr="00631AAC">
        <w:rPr>
          <w:rFonts w:ascii="Times New Roman" w:hAnsi="Times New Roman" w:cs="Times New Roman"/>
          <w:sz w:val="24"/>
          <w:szCs w:val="20"/>
        </w:rPr>
        <w:t xml:space="preserve"> and </w:t>
      </w:r>
      <w:r w:rsidRPr="00631AAC">
        <w:rPr>
          <w:rFonts w:ascii="Times New Roman" w:hAnsi="Times New Roman" w:cs="Times New Roman"/>
          <w:i/>
          <w:iCs/>
          <w:sz w:val="24"/>
          <w:szCs w:val="20"/>
        </w:rPr>
        <w:t>RIN</w:t>
      </w:r>
      <w:r w:rsidRPr="00631AAC">
        <w:rPr>
          <w:rFonts w:ascii="Times New Roman" w:hAnsi="Times New Roman" w:cs="Times New Roman"/>
          <w:sz w:val="24"/>
          <w:szCs w:val="20"/>
        </w:rPr>
        <w:t xml:space="preserve"> with</w:t>
      </w:r>
      <w:r w:rsidR="0070632A" w:rsidRPr="00631AAC">
        <w:rPr>
          <w:rFonts w:ascii="Times New Roman" w:hAnsi="Times New Roman" w:cs="Times New Roman"/>
          <w:sz w:val="24"/>
          <w:szCs w:val="20"/>
        </w:rPr>
        <w:t xml:space="preserve"> </w:t>
      </w:r>
      <w:r w:rsidRPr="00631AAC">
        <w:rPr>
          <w:rFonts w:ascii="Times New Roman" w:hAnsi="Times New Roman" w:cs="Times New Roman"/>
          <w:i/>
          <w:sz w:val="24"/>
          <w:szCs w:val="24"/>
        </w:rPr>
        <w:t>Audit rate</w:t>
      </w:r>
      <w:r w:rsidRPr="00631AAC">
        <w:rPr>
          <w:rFonts w:ascii="Times New Roman" w:hAnsi="Times New Roman" w:cs="Times New Roman"/>
          <w:sz w:val="24"/>
          <w:szCs w:val="24"/>
        </w:rPr>
        <w:t xml:space="preserve"> </w:t>
      </w:r>
      <w:r w:rsidRPr="00631AAC">
        <w:rPr>
          <w:rFonts w:ascii="Times New Roman" w:hAnsi="Times New Roman" w:cs="Times New Roman"/>
          <w:i/>
          <w:sz w:val="24"/>
          <w:szCs w:val="24"/>
          <w:vertAlign w:val="subscript"/>
        </w:rPr>
        <w:t>t-1</w:t>
      </w:r>
      <w:r w:rsidRPr="00631AAC">
        <w:rPr>
          <w:rFonts w:ascii="Times New Roman" w:hAnsi="Times New Roman" w:cs="Times New Roman"/>
          <w:iCs/>
          <w:sz w:val="24"/>
          <w:szCs w:val="24"/>
        </w:rPr>
        <w:t>. These interaction plots in Figures 1 and 2 illustrate that the negative association between IRS monitoring and loan spreads becomes more apparent when lending relationships intensify.</w:t>
      </w:r>
      <w:r w:rsidRPr="00631AAC">
        <w:rPr>
          <w:rFonts w:ascii="Times New Roman" w:hAnsi="Times New Roman" w:cs="Times New Roman"/>
          <w:i/>
          <w:sz w:val="24"/>
          <w:szCs w:val="24"/>
          <w:vertAlign w:val="subscript"/>
        </w:rPr>
        <w:t xml:space="preserve">      </w:t>
      </w:r>
    </w:p>
    <w:p w14:paraId="18E87112" w14:textId="77777777" w:rsidR="00D7132B" w:rsidRPr="00631AAC" w:rsidRDefault="00D7132B" w:rsidP="001203E2">
      <w:pPr>
        <w:spacing w:after="200" w:line="360" w:lineRule="auto"/>
        <w:jc w:val="center"/>
        <w:rPr>
          <w:rFonts w:ascii="Times New Roman" w:eastAsia="Calibri" w:hAnsi="Times New Roman" w:cs="Times New Roman"/>
          <w:i/>
          <w:sz w:val="24"/>
          <w:szCs w:val="20"/>
        </w:rPr>
      </w:pPr>
      <w:r w:rsidRPr="00631AAC">
        <w:rPr>
          <w:rFonts w:ascii="Times New Roman" w:hAnsi="Times New Roman" w:cs="Times New Roman"/>
          <w:i/>
          <w:sz w:val="24"/>
          <w:szCs w:val="24"/>
          <w:vertAlign w:val="subscript"/>
        </w:rPr>
        <w:t xml:space="preserve">  </w:t>
      </w:r>
      <w:r w:rsidRPr="00631AAC">
        <w:rPr>
          <w:rFonts w:ascii="Times New Roman" w:eastAsia="Calibri" w:hAnsi="Times New Roman" w:cs="Times New Roman"/>
          <w:i/>
          <w:sz w:val="24"/>
          <w:szCs w:val="20"/>
        </w:rPr>
        <w:t xml:space="preserve">Figure 1 and Figure 2 </w:t>
      </w:r>
    </w:p>
    <w:bookmarkEnd w:id="11"/>
    <w:p w14:paraId="28468167" w14:textId="7D66D16A" w:rsidR="00D7132B" w:rsidRPr="00631AAC" w:rsidRDefault="00D7132B" w:rsidP="001203E2">
      <w:pPr>
        <w:spacing w:after="0" w:line="360" w:lineRule="auto"/>
        <w:jc w:val="both"/>
        <w:rPr>
          <w:rFonts w:asciiTheme="majorBidi" w:hAnsiTheme="majorBidi" w:cstheme="majorBidi"/>
          <w:sz w:val="24"/>
          <w:szCs w:val="24"/>
        </w:rPr>
      </w:pPr>
      <w:r w:rsidRPr="00631AAC">
        <w:rPr>
          <w:rFonts w:ascii="Times New Roman" w:hAnsi="Times New Roman" w:cs="Times New Roman"/>
          <w:sz w:val="24"/>
          <w:szCs w:val="20"/>
        </w:rPr>
        <w:lastRenderedPageBreak/>
        <w:t xml:space="preserve">The empirical evidence supporting </w:t>
      </w:r>
      <w:r w:rsidRPr="00631AAC">
        <w:rPr>
          <w:rFonts w:ascii="Times New Roman" w:hAnsi="Times New Roman" w:cs="Times New Roman"/>
          <w:b/>
          <w:bCs/>
          <w:i/>
          <w:iCs/>
          <w:sz w:val="24"/>
          <w:szCs w:val="20"/>
        </w:rPr>
        <w:t>H.2B</w:t>
      </w:r>
      <w:r w:rsidRPr="00631AAC">
        <w:rPr>
          <w:rFonts w:ascii="Times New Roman" w:hAnsi="Times New Roman" w:cs="Times New Roman"/>
          <w:sz w:val="24"/>
          <w:szCs w:val="20"/>
        </w:rPr>
        <w:t xml:space="preserve"> is consistent with studies that </w:t>
      </w:r>
      <w:r w:rsidR="0070632A" w:rsidRPr="00631AAC">
        <w:rPr>
          <w:rFonts w:ascii="Times New Roman" w:hAnsi="Times New Roman" w:cs="Times New Roman"/>
          <w:sz w:val="24"/>
          <w:szCs w:val="20"/>
        </w:rPr>
        <w:t xml:space="preserve">identify the </w:t>
      </w:r>
      <w:r w:rsidRPr="00631AAC">
        <w:rPr>
          <w:rFonts w:ascii="Times New Roman" w:hAnsi="Times New Roman" w:cs="Times New Roman"/>
          <w:sz w:val="24"/>
          <w:szCs w:val="20"/>
        </w:rPr>
        <w:t>factors that decrease information asymmetries and improve firms</w:t>
      </w:r>
      <w:r w:rsidR="0070632A" w:rsidRPr="00631AAC">
        <w:rPr>
          <w:rFonts w:ascii="Times New Roman" w:hAnsi="Times New Roman" w:cs="Times New Roman"/>
          <w:sz w:val="24"/>
          <w:szCs w:val="20"/>
        </w:rPr>
        <w:t>’</w:t>
      </w:r>
      <w:r w:rsidRPr="00631AAC">
        <w:rPr>
          <w:rFonts w:ascii="Times New Roman" w:hAnsi="Times New Roman" w:cs="Times New Roman"/>
          <w:sz w:val="24"/>
          <w:szCs w:val="20"/>
        </w:rPr>
        <w:t xml:space="preserve"> information environment </w:t>
      </w:r>
      <w:r w:rsidR="0070632A" w:rsidRPr="00631AAC">
        <w:rPr>
          <w:rFonts w:ascii="Times New Roman" w:hAnsi="Times New Roman" w:cs="Times New Roman"/>
          <w:sz w:val="24"/>
          <w:szCs w:val="20"/>
        </w:rPr>
        <w:t xml:space="preserve">and therefore </w:t>
      </w:r>
      <w:r w:rsidRPr="00631AAC">
        <w:rPr>
          <w:rFonts w:ascii="Times New Roman" w:hAnsi="Times New Roman" w:cs="Times New Roman"/>
          <w:sz w:val="24"/>
          <w:szCs w:val="20"/>
        </w:rPr>
        <w:t>increase borrowers' bargaining power and decrease banks' ability to extract informational rents from their lending relationships (</w:t>
      </w:r>
      <w:proofErr w:type="spellStart"/>
      <w:r w:rsidRPr="00631AAC">
        <w:rPr>
          <w:rFonts w:ascii="Times New Roman" w:hAnsi="Times New Roman" w:cs="Times New Roman"/>
          <w:sz w:val="24"/>
          <w:szCs w:val="20"/>
        </w:rPr>
        <w:t>Schenone</w:t>
      </w:r>
      <w:proofErr w:type="spellEnd"/>
      <w:r w:rsidRPr="00631AAC">
        <w:rPr>
          <w:rFonts w:ascii="Times New Roman" w:hAnsi="Times New Roman" w:cs="Times New Roman"/>
          <w:sz w:val="24"/>
          <w:szCs w:val="20"/>
        </w:rPr>
        <w:t xml:space="preserve"> 2010; Cahn et al. 2021; </w:t>
      </w:r>
      <w:proofErr w:type="spellStart"/>
      <w:r w:rsidRPr="00631AAC">
        <w:rPr>
          <w:rFonts w:asciiTheme="majorBidi" w:hAnsiTheme="majorBidi" w:cstheme="majorBidi"/>
          <w:sz w:val="24"/>
          <w:szCs w:val="24"/>
        </w:rPr>
        <w:t>Saidi</w:t>
      </w:r>
      <w:proofErr w:type="spellEnd"/>
      <w:r w:rsidRPr="00631AAC">
        <w:rPr>
          <w:rFonts w:asciiTheme="majorBidi" w:hAnsiTheme="majorBidi" w:cstheme="majorBidi"/>
          <w:sz w:val="24"/>
          <w:szCs w:val="24"/>
        </w:rPr>
        <w:t xml:space="preserve"> and </w:t>
      </w:r>
      <w:proofErr w:type="spellStart"/>
      <w:r w:rsidRPr="00631AAC">
        <w:rPr>
          <w:rFonts w:asciiTheme="majorBidi" w:hAnsiTheme="majorBidi" w:cstheme="majorBidi"/>
          <w:sz w:val="24"/>
          <w:szCs w:val="24"/>
        </w:rPr>
        <w:t>Zaldokas</w:t>
      </w:r>
      <w:proofErr w:type="spellEnd"/>
      <w:r w:rsidRPr="00631AAC">
        <w:rPr>
          <w:rFonts w:asciiTheme="majorBidi" w:hAnsiTheme="majorBidi" w:cstheme="majorBidi"/>
          <w:sz w:val="24"/>
          <w:szCs w:val="24"/>
        </w:rPr>
        <w:t xml:space="preserve"> 2021). In our context, the </w:t>
      </w:r>
      <w:r w:rsidR="0070632A" w:rsidRPr="00631AAC">
        <w:rPr>
          <w:rFonts w:asciiTheme="majorBidi" w:hAnsiTheme="majorBidi" w:cstheme="majorBidi"/>
          <w:sz w:val="24"/>
          <w:szCs w:val="24"/>
        </w:rPr>
        <w:t xml:space="preserve">ability of IRS monitoring to decrease </w:t>
      </w:r>
      <w:r w:rsidRPr="00631AAC">
        <w:rPr>
          <w:rFonts w:asciiTheme="majorBidi" w:hAnsiTheme="majorBidi" w:cstheme="majorBidi"/>
          <w:sz w:val="24"/>
          <w:szCs w:val="24"/>
        </w:rPr>
        <w:t xml:space="preserve">information asymmetry could weaken the informational advantage of incumbent banks and render it more credible that relationship borrowers could access alternative providers of external </w:t>
      </w:r>
      <w:r w:rsidR="0070632A" w:rsidRPr="00631AAC">
        <w:rPr>
          <w:rFonts w:asciiTheme="majorBidi" w:hAnsiTheme="majorBidi" w:cstheme="majorBidi"/>
          <w:sz w:val="24"/>
          <w:szCs w:val="24"/>
        </w:rPr>
        <w:t xml:space="preserve">financing </w:t>
      </w:r>
      <w:r w:rsidRPr="00631AAC">
        <w:rPr>
          <w:rFonts w:ascii="Times New Roman" w:hAnsi="Times New Roman" w:cs="Times New Roman"/>
          <w:sz w:val="24"/>
          <w:szCs w:val="24"/>
        </w:rPr>
        <w:t>(</w:t>
      </w:r>
      <w:proofErr w:type="spellStart"/>
      <w:r w:rsidRPr="00631AAC">
        <w:rPr>
          <w:rFonts w:ascii="Times New Roman" w:hAnsi="Times New Roman" w:cs="Times New Roman"/>
          <w:sz w:val="24"/>
          <w:szCs w:val="24"/>
        </w:rPr>
        <w:t>Guedhami</w:t>
      </w:r>
      <w:proofErr w:type="spellEnd"/>
      <w:r w:rsidRPr="00631AAC">
        <w:rPr>
          <w:rFonts w:ascii="Times New Roman" w:hAnsi="Times New Roman" w:cs="Times New Roman"/>
          <w:sz w:val="24"/>
          <w:szCs w:val="24"/>
        </w:rPr>
        <w:t xml:space="preserve"> and Pittman 2008; El Ghoul et al. 2011; Bauer et al. 2020; </w:t>
      </w:r>
      <w:proofErr w:type="spellStart"/>
      <w:r w:rsidRPr="00631AAC">
        <w:rPr>
          <w:rFonts w:ascii="Times New Roman" w:hAnsi="Times New Roman" w:cs="Times New Roman"/>
          <w:sz w:val="24"/>
          <w:szCs w:val="24"/>
        </w:rPr>
        <w:t>Gallemore</w:t>
      </w:r>
      <w:proofErr w:type="spellEnd"/>
      <w:r w:rsidRPr="00631AAC">
        <w:rPr>
          <w:rFonts w:ascii="Times New Roman" w:hAnsi="Times New Roman" w:cs="Times New Roman"/>
          <w:sz w:val="24"/>
          <w:szCs w:val="24"/>
        </w:rPr>
        <w:t xml:space="preserve"> and Jacob 2020).</w:t>
      </w:r>
      <w:r w:rsidRPr="00631AAC">
        <w:rPr>
          <w:rFonts w:asciiTheme="majorBidi" w:hAnsiTheme="majorBidi" w:cstheme="majorBidi"/>
          <w:sz w:val="24"/>
          <w:szCs w:val="24"/>
        </w:rPr>
        <w:t xml:space="preserve"> Hence, banks may perceive </w:t>
      </w:r>
      <w:r w:rsidR="0070632A" w:rsidRPr="00631AAC">
        <w:rPr>
          <w:rFonts w:asciiTheme="majorBidi" w:hAnsiTheme="majorBidi" w:cstheme="majorBidi"/>
          <w:sz w:val="24"/>
          <w:szCs w:val="24"/>
        </w:rPr>
        <w:t xml:space="preserve">that </w:t>
      </w:r>
      <w:r w:rsidRPr="00631AAC">
        <w:rPr>
          <w:rFonts w:asciiTheme="majorBidi" w:hAnsiTheme="majorBidi" w:cstheme="majorBidi"/>
          <w:sz w:val="24"/>
          <w:szCs w:val="24"/>
        </w:rPr>
        <w:t xml:space="preserve">their relationship borrowers have increased bargaining power in the presence of more stringent IRS monitoring. </w:t>
      </w:r>
    </w:p>
    <w:bookmarkEnd w:id="8"/>
    <w:p w14:paraId="42FE107A" w14:textId="77777777" w:rsidR="00734E00" w:rsidRPr="00631AAC" w:rsidRDefault="00734E00" w:rsidP="001203E2">
      <w:pPr>
        <w:spacing w:after="200" w:line="360" w:lineRule="auto"/>
        <w:contextualSpacing/>
        <w:jc w:val="both"/>
        <w:rPr>
          <w:rFonts w:ascii="Times New Roman" w:hAnsi="Times New Roman" w:cs="Times New Roman"/>
          <w:sz w:val="24"/>
          <w:szCs w:val="20"/>
        </w:rPr>
      </w:pPr>
    </w:p>
    <w:p w14:paraId="154057D0" w14:textId="3A7C0DFD" w:rsidR="00D7132B" w:rsidRPr="00631AAC" w:rsidRDefault="00D7132B" w:rsidP="001203E2">
      <w:pPr>
        <w:spacing w:line="360" w:lineRule="auto"/>
        <w:jc w:val="both"/>
        <w:rPr>
          <w:rFonts w:ascii="Times New Roman" w:hAnsi="Times New Roman" w:cs="Times New Roman"/>
          <w:sz w:val="24"/>
          <w:szCs w:val="24"/>
        </w:rPr>
      </w:pPr>
      <w:bookmarkStart w:id="12" w:name="_Hlk106278749"/>
      <w:r w:rsidRPr="00631AAC">
        <w:rPr>
          <w:rFonts w:ascii="Times New Roman" w:hAnsi="Times New Roman" w:cs="Times New Roman"/>
          <w:sz w:val="24"/>
          <w:szCs w:val="24"/>
        </w:rPr>
        <w:t>4.2.2 The role of credible access to the public ma</w:t>
      </w:r>
      <w:bookmarkStart w:id="13" w:name="stop"/>
      <w:bookmarkEnd w:id="13"/>
      <w:r w:rsidRPr="00631AAC">
        <w:rPr>
          <w:rFonts w:ascii="Times New Roman" w:hAnsi="Times New Roman" w:cs="Times New Roman"/>
          <w:sz w:val="24"/>
          <w:szCs w:val="24"/>
        </w:rPr>
        <w:t xml:space="preserve">rkets for external </w:t>
      </w:r>
      <w:r w:rsidR="00140EFC" w:rsidRPr="00631AAC">
        <w:rPr>
          <w:rFonts w:ascii="Times New Roman" w:hAnsi="Times New Roman" w:cs="Times New Roman"/>
          <w:sz w:val="24"/>
          <w:szCs w:val="24"/>
        </w:rPr>
        <w:t xml:space="preserve">financing </w:t>
      </w:r>
    </w:p>
    <w:p w14:paraId="60758DBE" w14:textId="425C9E89" w:rsidR="00D7132B" w:rsidRPr="00631AAC" w:rsidRDefault="00D7132B" w:rsidP="001203E2">
      <w:pPr>
        <w:spacing w:after="0" w:line="360" w:lineRule="auto"/>
        <w:jc w:val="both"/>
        <w:rPr>
          <w:rFonts w:ascii="Times New Roman" w:hAnsi="Times New Roman" w:cs="Times New Roman"/>
          <w:sz w:val="24"/>
          <w:szCs w:val="20"/>
        </w:rPr>
      </w:pPr>
      <w:r w:rsidRPr="00631AAC">
        <w:rPr>
          <w:rFonts w:ascii="Times New Roman" w:hAnsi="Times New Roman" w:cs="Times New Roman"/>
          <w:iCs/>
          <w:sz w:val="24"/>
          <w:szCs w:val="24"/>
        </w:rPr>
        <w:t xml:space="preserve">Next, we investigate the type of borrowers for which the findings </w:t>
      </w:r>
      <w:r w:rsidR="00140EFC" w:rsidRPr="00631AAC">
        <w:rPr>
          <w:rFonts w:ascii="Times New Roman" w:hAnsi="Times New Roman" w:cs="Times New Roman"/>
          <w:iCs/>
          <w:sz w:val="24"/>
          <w:szCs w:val="24"/>
        </w:rPr>
        <w:t>for</w:t>
      </w:r>
      <w:r w:rsidRPr="00631AAC">
        <w:rPr>
          <w:rFonts w:ascii="Times New Roman" w:hAnsi="Times New Roman" w:cs="Times New Roman"/>
          <w:iCs/>
          <w:sz w:val="24"/>
          <w:szCs w:val="24"/>
        </w:rPr>
        <w:t xml:space="preserve"> </w:t>
      </w:r>
      <w:r w:rsidRPr="00631AAC">
        <w:rPr>
          <w:rFonts w:ascii="Times New Roman" w:hAnsi="Times New Roman" w:cs="Times New Roman"/>
          <w:b/>
          <w:bCs/>
          <w:i/>
          <w:sz w:val="24"/>
          <w:szCs w:val="24"/>
        </w:rPr>
        <w:t>H.2B</w:t>
      </w:r>
      <w:r w:rsidRPr="00631AAC">
        <w:rPr>
          <w:rFonts w:ascii="Times New Roman" w:hAnsi="Times New Roman" w:cs="Times New Roman"/>
          <w:iCs/>
          <w:sz w:val="24"/>
          <w:szCs w:val="24"/>
        </w:rPr>
        <w:t xml:space="preserve"> are more evident. The public markets for external </w:t>
      </w:r>
      <w:r w:rsidR="00140EFC" w:rsidRPr="00631AAC">
        <w:rPr>
          <w:rFonts w:ascii="Times New Roman" w:hAnsi="Times New Roman" w:cs="Times New Roman"/>
          <w:iCs/>
          <w:sz w:val="24"/>
          <w:szCs w:val="24"/>
        </w:rPr>
        <w:t xml:space="preserve">financing </w:t>
      </w:r>
      <w:r w:rsidRPr="00631AAC">
        <w:rPr>
          <w:rFonts w:ascii="Times New Roman" w:hAnsi="Times New Roman" w:cs="Times New Roman"/>
          <w:iCs/>
          <w:sz w:val="24"/>
          <w:szCs w:val="24"/>
        </w:rPr>
        <w:t xml:space="preserve">rely more strongly than the private lending market on external monitoring </w:t>
      </w:r>
      <w:r w:rsidR="00140EFC" w:rsidRPr="00631AAC">
        <w:rPr>
          <w:rFonts w:ascii="Times New Roman" w:hAnsi="Times New Roman" w:cs="Times New Roman"/>
          <w:iCs/>
          <w:sz w:val="24"/>
          <w:szCs w:val="24"/>
        </w:rPr>
        <w:t xml:space="preserve">from entities </w:t>
      </w:r>
      <w:r w:rsidRPr="00631AAC">
        <w:rPr>
          <w:rFonts w:ascii="Times New Roman" w:hAnsi="Times New Roman" w:cs="Times New Roman"/>
          <w:iCs/>
          <w:sz w:val="24"/>
          <w:szCs w:val="24"/>
        </w:rPr>
        <w:t>such as the IRS. Investors in the public market have weaker monitoring incentives than banks because they are usually more widely dispersed (</w:t>
      </w:r>
      <w:r w:rsidRPr="00631AAC">
        <w:rPr>
          <w:rFonts w:ascii="Times New Roman" w:hAnsi="Times New Roman" w:cs="Times New Roman"/>
          <w:sz w:val="24"/>
          <w:szCs w:val="20"/>
        </w:rPr>
        <w:t xml:space="preserve">Diamond 1984; Boot and </w:t>
      </w:r>
      <w:proofErr w:type="spellStart"/>
      <w:r w:rsidRPr="00631AAC">
        <w:rPr>
          <w:rFonts w:ascii="Times New Roman" w:hAnsi="Times New Roman" w:cs="Times New Roman"/>
          <w:sz w:val="24"/>
          <w:szCs w:val="20"/>
        </w:rPr>
        <w:t>Thakor</w:t>
      </w:r>
      <w:proofErr w:type="spellEnd"/>
      <w:r w:rsidRPr="00631AAC">
        <w:rPr>
          <w:rFonts w:ascii="Times New Roman" w:hAnsi="Times New Roman" w:cs="Times New Roman"/>
          <w:sz w:val="24"/>
          <w:szCs w:val="20"/>
        </w:rPr>
        <w:t xml:space="preserve"> 2009</w:t>
      </w:r>
      <w:r w:rsidRPr="00631AAC">
        <w:rPr>
          <w:rFonts w:ascii="Times New Roman" w:hAnsi="Times New Roman" w:cs="Times New Roman"/>
          <w:iCs/>
          <w:sz w:val="24"/>
          <w:szCs w:val="24"/>
        </w:rPr>
        <w:t xml:space="preserve">; Bharath and </w:t>
      </w:r>
      <w:proofErr w:type="spellStart"/>
      <w:r w:rsidRPr="00631AAC">
        <w:rPr>
          <w:rFonts w:ascii="Times New Roman" w:hAnsi="Times New Roman" w:cs="Times New Roman"/>
          <w:iCs/>
          <w:sz w:val="24"/>
          <w:szCs w:val="24"/>
        </w:rPr>
        <w:t>Hertzel</w:t>
      </w:r>
      <w:proofErr w:type="spellEnd"/>
      <w:r w:rsidRPr="00631AAC">
        <w:rPr>
          <w:rFonts w:ascii="Times New Roman" w:hAnsi="Times New Roman" w:cs="Times New Roman"/>
          <w:iCs/>
          <w:sz w:val="24"/>
          <w:szCs w:val="24"/>
        </w:rPr>
        <w:t xml:space="preserve"> 2019). Furthermore, the public markets depend more strongly than banks on high-quality publicly available hard information (</w:t>
      </w:r>
      <w:proofErr w:type="spellStart"/>
      <w:r w:rsidRPr="00631AAC">
        <w:rPr>
          <w:rFonts w:ascii="Times New Roman" w:hAnsi="Times New Roman" w:cs="Times New Roman"/>
          <w:iCs/>
          <w:sz w:val="24"/>
          <w:szCs w:val="24"/>
        </w:rPr>
        <w:t>Liberti</w:t>
      </w:r>
      <w:proofErr w:type="spellEnd"/>
      <w:r w:rsidRPr="00631AAC">
        <w:rPr>
          <w:rFonts w:ascii="Times New Roman" w:hAnsi="Times New Roman" w:cs="Times New Roman"/>
          <w:iCs/>
          <w:sz w:val="24"/>
          <w:szCs w:val="24"/>
        </w:rPr>
        <w:t xml:space="preserve"> and Petersen 2019).</w:t>
      </w:r>
      <w:r w:rsidRPr="00631AAC">
        <w:rPr>
          <w:rFonts w:ascii="Times New Roman" w:hAnsi="Times New Roman" w:cs="Times New Roman"/>
          <w:sz w:val="24"/>
          <w:szCs w:val="20"/>
        </w:rPr>
        <w:t xml:space="preserve"> Banks could supplement </w:t>
      </w:r>
      <w:r w:rsidR="00140EFC" w:rsidRPr="00631AAC">
        <w:rPr>
          <w:rFonts w:ascii="Times New Roman" w:hAnsi="Times New Roman" w:cs="Times New Roman"/>
          <w:sz w:val="24"/>
          <w:szCs w:val="20"/>
        </w:rPr>
        <w:t>this</w:t>
      </w:r>
      <w:r w:rsidRPr="00631AAC">
        <w:rPr>
          <w:rFonts w:ascii="Times New Roman" w:hAnsi="Times New Roman" w:cs="Times New Roman"/>
          <w:sz w:val="24"/>
          <w:szCs w:val="20"/>
        </w:rPr>
        <w:t xml:space="preserve"> information with inside (private) information on the borrowing firm that public investors do not have</w:t>
      </w:r>
      <w:r w:rsidR="00140EFC" w:rsidRPr="00631AAC">
        <w:rPr>
          <w:rFonts w:ascii="Times New Roman" w:hAnsi="Times New Roman" w:cs="Times New Roman"/>
          <w:sz w:val="24"/>
          <w:szCs w:val="20"/>
        </w:rPr>
        <w:t xml:space="preserve"> access to</w:t>
      </w:r>
      <w:r w:rsidRPr="00631AAC">
        <w:rPr>
          <w:rFonts w:ascii="Times New Roman" w:hAnsi="Times New Roman" w:cs="Times New Roman"/>
          <w:sz w:val="24"/>
          <w:szCs w:val="20"/>
        </w:rPr>
        <w:t xml:space="preserve"> (</w:t>
      </w:r>
      <w:proofErr w:type="spellStart"/>
      <w:r w:rsidRPr="00631AAC">
        <w:rPr>
          <w:rFonts w:ascii="Times New Roman" w:hAnsi="Times New Roman" w:cs="Times New Roman"/>
          <w:sz w:val="24"/>
          <w:szCs w:val="20"/>
        </w:rPr>
        <w:t>Fama</w:t>
      </w:r>
      <w:proofErr w:type="spellEnd"/>
      <w:r w:rsidRPr="00631AAC">
        <w:rPr>
          <w:rFonts w:ascii="Times New Roman" w:hAnsi="Times New Roman" w:cs="Times New Roman"/>
          <w:sz w:val="24"/>
          <w:szCs w:val="20"/>
        </w:rPr>
        <w:t xml:space="preserve"> 1985; </w:t>
      </w:r>
      <w:proofErr w:type="spellStart"/>
      <w:r w:rsidRPr="00631AAC">
        <w:rPr>
          <w:rFonts w:ascii="Times New Roman" w:hAnsi="Times New Roman" w:cs="Times New Roman"/>
          <w:sz w:val="24"/>
          <w:szCs w:val="20"/>
        </w:rPr>
        <w:t>Dass</w:t>
      </w:r>
      <w:proofErr w:type="spellEnd"/>
      <w:r w:rsidRPr="00631AAC">
        <w:rPr>
          <w:rFonts w:ascii="Times New Roman" w:hAnsi="Times New Roman" w:cs="Times New Roman"/>
          <w:sz w:val="24"/>
          <w:szCs w:val="20"/>
        </w:rPr>
        <w:t xml:space="preserve"> and Massa 2011). Thus, the public markets are likely to </w:t>
      </w:r>
      <w:r w:rsidR="00140EFC" w:rsidRPr="00631AAC">
        <w:rPr>
          <w:rFonts w:ascii="Times New Roman" w:hAnsi="Times New Roman" w:cs="Times New Roman"/>
          <w:sz w:val="24"/>
          <w:szCs w:val="20"/>
        </w:rPr>
        <w:t xml:space="preserve">more highly </w:t>
      </w:r>
      <w:r w:rsidRPr="00631AAC">
        <w:rPr>
          <w:rFonts w:ascii="Times New Roman" w:hAnsi="Times New Roman" w:cs="Times New Roman"/>
          <w:sz w:val="24"/>
          <w:szCs w:val="20"/>
        </w:rPr>
        <w:t xml:space="preserve">value </w:t>
      </w:r>
      <w:r w:rsidR="00FE4D98" w:rsidRPr="00631AAC">
        <w:rPr>
          <w:rFonts w:ascii="Times New Roman" w:hAnsi="Times New Roman" w:cs="Times New Roman"/>
          <w:sz w:val="24"/>
          <w:szCs w:val="20"/>
        </w:rPr>
        <w:t xml:space="preserve">the ability of the IRS to decrease information asymmetry </w:t>
      </w:r>
      <w:r w:rsidRPr="00631AAC">
        <w:rPr>
          <w:rFonts w:ascii="Times New Roman" w:hAnsi="Times New Roman" w:cs="Times New Roman"/>
          <w:sz w:val="24"/>
          <w:szCs w:val="20"/>
        </w:rPr>
        <w:t>than private le</w:t>
      </w:r>
      <w:r w:rsidR="00665775" w:rsidRPr="00631AAC">
        <w:rPr>
          <w:rFonts w:ascii="Times New Roman" w:hAnsi="Times New Roman" w:cs="Times New Roman"/>
          <w:sz w:val="24"/>
          <w:szCs w:val="20"/>
        </w:rPr>
        <w:t>nders</w:t>
      </w:r>
      <w:r w:rsidRPr="00631AAC">
        <w:rPr>
          <w:rFonts w:ascii="Times New Roman" w:hAnsi="Times New Roman" w:cs="Times New Roman"/>
          <w:sz w:val="24"/>
          <w:szCs w:val="20"/>
        </w:rPr>
        <w:t xml:space="preserve">. Therefore, IRS monitoring might be more important for decreasing the informational advantage, and hence the capacity to extract rents from </w:t>
      </w:r>
      <w:r w:rsidR="00922AAC" w:rsidRPr="00631AAC">
        <w:rPr>
          <w:rFonts w:ascii="Times New Roman" w:hAnsi="Times New Roman" w:cs="Times New Roman"/>
          <w:sz w:val="24"/>
          <w:szCs w:val="20"/>
        </w:rPr>
        <w:t xml:space="preserve">the </w:t>
      </w:r>
      <w:r w:rsidRPr="00631AAC">
        <w:rPr>
          <w:rFonts w:ascii="Times New Roman" w:hAnsi="Times New Roman" w:cs="Times New Roman"/>
          <w:sz w:val="24"/>
          <w:szCs w:val="20"/>
        </w:rPr>
        <w:t xml:space="preserve">lending relationships of incumbent banks </w:t>
      </w:r>
      <w:r w:rsidRPr="00631AAC">
        <w:rPr>
          <w:rFonts w:ascii="Times New Roman" w:hAnsi="Times New Roman" w:cs="Times New Roman"/>
          <w:i/>
          <w:iCs/>
          <w:sz w:val="24"/>
          <w:szCs w:val="20"/>
        </w:rPr>
        <w:t>vis-à-vis</w:t>
      </w:r>
      <w:r w:rsidRPr="00631AAC">
        <w:rPr>
          <w:rFonts w:ascii="Times New Roman" w:hAnsi="Times New Roman" w:cs="Times New Roman"/>
          <w:sz w:val="24"/>
          <w:szCs w:val="20"/>
        </w:rPr>
        <w:t xml:space="preserve"> the public markets than other private lenders.  </w:t>
      </w:r>
    </w:p>
    <w:p w14:paraId="18CBA14B" w14:textId="135CB044" w:rsidR="00D7132B" w:rsidRPr="00631AAC" w:rsidRDefault="00D7132B" w:rsidP="001203E2">
      <w:pPr>
        <w:spacing w:after="0" w:line="360" w:lineRule="auto"/>
        <w:ind w:firstLine="567"/>
        <w:jc w:val="both"/>
        <w:rPr>
          <w:rFonts w:ascii="Times New Roman" w:hAnsi="Times New Roman" w:cs="Times New Roman"/>
          <w:sz w:val="24"/>
          <w:szCs w:val="20"/>
        </w:rPr>
      </w:pPr>
      <w:r w:rsidRPr="00631AAC">
        <w:rPr>
          <w:rFonts w:ascii="Times New Roman" w:hAnsi="Times New Roman" w:cs="Times New Roman"/>
          <w:sz w:val="24"/>
          <w:szCs w:val="24"/>
        </w:rPr>
        <w:t xml:space="preserve">We use three variables </w:t>
      </w:r>
      <w:r w:rsidR="00FE4D98" w:rsidRPr="00631AAC">
        <w:rPr>
          <w:rFonts w:ascii="Times New Roman" w:hAnsi="Times New Roman" w:cs="Times New Roman"/>
          <w:sz w:val="24"/>
          <w:szCs w:val="24"/>
        </w:rPr>
        <w:t>to represent</w:t>
      </w:r>
      <w:r w:rsidRPr="00631AAC">
        <w:rPr>
          <w:rFonts w:ascii="Times New Roman" w:hAnsi="Times New Roman" w:cs="Times New Roman"/>
          <w:sz w:val="24"/>
          <w:szCs w:val="24"/>
        </w:rPr>
        <w:t xml:space="preserve"> a firm's </w:t>
      </w:r>
      <w:r w:rsidR="00FE4D98" w:rsidRPr="00631AAC">
        <w:rPr>
          <w:rFonts w:ascii="Times New Roman" w:hAnsi="Times New Roman" w:cs="Times New Roman"/>
          <w:sz w:val="24"/>
          <w:szCs w:val="24"/>
        </w:rPr>
        <w:t xml:space="preserve">ability </w:t>
      </w:r>
      <w:r w:rsidRPr="00631AAC">
        <w:rPr>
          <w:rFonts w:ascii="Times New Roman" w:hAnsi="Times New Roman" w:cs="Times New Roman"/>
          <w:sz w:val="24"/>
          <w:szCs w:val="24"/>
        </w:rPr>
        <w:t xml:space="preserve">to access the public markets for external </w:t>
      </w:r>
      <w:r w:rsidR="00FE4D98" w:rsidRPr="00631AAC">
        <w:rPr>
          <w:rFonts w:ascii="Times New Roman" w:hAnsi="Times New Roman" w:cs="Times New Roman"/>
          <w:sz w:val="24"/>
          <w:szCs w:val="24"/>
        </w:rPr>
        <w:t>financing</w:t>
      </w:r>
      <w:r w:rsidRPr="00631AAC">
        <w:rPr>
          <w:rFonts w:ascii="Times New Roman" w:hAnsi="Times New Roman" w:cs="Times New Roman"/>
          <w:sz w:val="24"/>
          <w:szCs w:val="24"/>
        </w:rPr>
        <w:t>. The first variable indicates if a firm is listed in the stock market (</w:t>
      </w:r>
      <w:r w:rsidRPr="00631AAC">
        <w:rPr>
          <w:rFonts w:ascii="Times New Roman" w:hAnsi="Times New Roman" w:cs="Times New Roman"/>
          <w:i/>
          <w:iCs/>
          <w:sz w:val="24"/>
          <w:szCs w:val="24"/>
        </w:rPr>
        <w:t>Listed</w:t>
      </w:r>
      <w:r w:rsidRPr="00631AAC">
        <w:rPr>
          <w:rFonts w:ascii="Times New Roman" w:hAnsi="Times New Roman" w:cs="Times New Roman"/>
          <w:sz w:val="24"/>
          <w:szCs w:val="24"/>
        </w:rPr>
        <w:t>). The second is the variable that captures if a firm is a member of the prestigious S&amp;P 500 index (</w:t>
      </w:r>
      <w:r w:rsidRPr="00631AAC">
        <w:rPr>
          <w:rFonts w:ascii="Times New Roman" w:hAnsi="Times New Roman" w:cs="Times New Roman"/>
          <w:i/>
          <w:iCs/>
          <w:sz w:val="24"/>
          <w:szCs w:val="24"/>
        </w:rPr>
        <w:t>S&amp;P500</w:t>
      </w:r>
      <w:r w:rsidRPr="00631AAC">
        <w:rPr>
          <w:rFonts w:ascii="Times New Roman" w:hAnsi="Times New Roman" w:cs="Times New Roman"/>
          <w:sz w:val="24"/>
          <w:szCs w:val="24"/>
        </w:rPr>
        <w:t>). The third variable denotes if a firm has an investment-grade credit rating (</w:t>
      </w:r>
      <w:r w:rsidRPr="00631AAC">
        <w:rPr>
          <w:rFonts w:ascii="Times New Roman" w:hAnsi="Times New Roman" w:cs="Times New Roman"/>
          <w:i/>
          <w:iCs/>
          <w:sz w:val="24"/>
          <w:szCs w:val="24"/>
        </w:rPr>
        <w:t>INV GRADE</w:t>
      </w:r>
      <w:r w:rsidRPr="00631AAC">
        <w:rPr>
          <w:rFonts w:ascii="Times New Roman" w:hAnsi="Times New Roman" w:cs="Times New Roman"/>
          <w:sz w:val="24"/>
          <w:szCs w:val="24"/>
        </w:rPr>
        <w:t xml:space="preserve">). Then, we </w:t>
      </w:r>
      <w:r w:rsidR="00FE4D98" w:rsidRPr="00631AAC">
        <w:rPr>
          <w:rFonts w:ascii="Times New Roman" w:hAnsi="Times New Roman" w:cs="Times New Roman"/>
          <w:sz w:val="24"/>
          <w:szCs w:val="24"/>
        </w:rPr>
        <w:t xml:space="preserve">use </w:t>
      </w:r>
      <w:r w:rsidRPr="00631AAC">
        <w:rPr>
          <w:rFonts w:ascii="Times New Roman" w:hAnsi="Times New Roman" w:cs="Times New Roman"/>
          <w:sz w:val="24"/>
          <w:szCs w:val="24"/>
        </w:rPr>
        <w:t xml:space="preserve">models that comprise triple interaction terms between </w:t>
      </w:r>
      <w:r w:rsidR="00FE4D98" w:rsidRPr="00631AAC">
        <w:rPr>
          <w:rFonts w:ascii="Times New Roman" w:hAnsi="Times New Roman" w:cs="Times New Roman"/>
          <w:sz w:val="24"/>
          <w:szCs w:val="24"/>
        </w:rPr>
        <w:t xml:space="preserve">these three proxies and </w:t>
      </w:r>
      <w:r w:rsidRPr="00631AAC">
        <w:rPr>
          <w:rFonts w:ascii="Times New Roman" w:hAnsi="Times New Roman" w:cs="Times New Roman"/>
          <w:i/>
          <w:sz w:val="24"/>
          <w:szCs w:val="24"/>
        </w:rPr>
        <w:t>Audit rate</w:t>
      </w:r>
      <w:r w:rsidRPr="00631AAC">
        <w:rPr>
          <w:rFonts w:ascii="Times New Roman" w:hAnsi="Times New Roman" w:cs="Times New Roman"/>
          <w:sz w:val="24"/>
          <w:szCs w:val="24"/>
        </w:rPr>
        <w:t xml:space="preserve"> </w:t>
      </w:r>
      <w:r w:rsidRPr="00631AAC">
        <w:rPr>
          <w:rFonts w:ascii="Times New Roman" w:hAnsi="Times New Roman" w:cs="Times New Roman"/>
          <w:i/>
          <w:sz w:val="24"/>
          <w:szCs w:val="24"/>
          <w:vertAlign w:val="subscript"/>
        </w:rPr>
        <w:t>t-1</w:t>
      </w:r>
      <w:r w:rsidR="00FE4D98" w:rsidRPr="00631AAC">
        <w:rPr>
          <w:rFonts w:ascii="Times New Roman" w:hAnsi="Times New Roman" w:cs="Times New Roman"/>
          <w:sz w:val="24"/>
          <w:szCs w:val="24"/>
        </w:rPr>
        <w:t xml:space="preserve"> and </w:t>
      </w:r>
      <w:r w:rsidRPr="00631AAC">
        <w:rPr>
          <w:rFonts w:ascii="Times New Roman" w:hAnsi="Times New Roman" w:cs="Times New Roman"/>
          <w:i/>
          <w:sz w:val="24"/>
          <w:szCs w:val="24"/>
        </w:rPr>
        <w:t>RIA</w:t>
      </w:r>
      <w:r w:rsidRPr="00631AAC">
        <w:rPr>
          <w:rFonts w:ascii="Times New Roman" w:hAnsi="Times New Roman" w:cs="Times New Roman"/>
          <w:iCs/>
          <w:sz w:val="24"/>
          <w:szCs w:val="24"/>
        </w:rPr>
        <w:t xml:space="preserve">, </w:t>
      </w:r>
      <w:r w:rsidRPr="00631AAC">
        <w:rPr>
          <w:rFonts w:ascii="Times New Roman" w:hAnsi="Times New Roman" w:cs="Times New Roman"/>
          <w:i/>
          <w:sz w:val="24"/>
          <w:szCs w:val="24"/>
        </w:rPr>
        <w:t xml:space="preserve">RIN, </w:t>
      </w:r>
      <w:r w:rsidRPr="00631AAC">
        <w:rPr>
          <w:rFonts w:ascii="Times New Roman" w:hAnsi="Times New Roman" w:cs="Times New Roman"/>
          <w:iCs/>
          <w:sz w:val="24"/>
          <w:szCs w:val="24"/>
        </w:rPr>
        <w:t>and</w:t>
      </w:r>
      <w:r w:rsidRPr="00631AAC">
        <w:rPr>
          <w:rFonts w:ascii="Times New Roman" w:hAnsi="Times New Roman" w:cs="Times New Roman"/>
          <w:i/>
          <w:sz w:val="24"/>
          <w:szCs w:val="24"/>
        </w:rPr>
        <w:t xml:space="preserve"> REL DUM</w:t>
      </w:r>
      <w:r w:rsidRPr="00631AAC">
        <w:rPr>
          <w:rFonts w:ascii="Times New Roman" w:hAnsi="Times New Roman" w:cs="Times New Roman"/>
          <w:sz w:val="24"/>
          <w:szCs w:val="24"/>
        </w:rPr>
        <w:t xml:space="preserve">. </w:t>
      </w:r>
    </w:p>
    <w:p w14:paraId="56F789F8" w14:textId="32758821" w:rsidR="00D7132B" w:rsidRPr="00631AAC" w:rsidRDefault="00D7132B" w:rsidP="001203E2">
      <w:pPr>
        <w:spacing w:after="0" w:line="360" w:lineRule="auto"/>
        <w:jc w:val="center"/>
        <w:rPr>
          <w:rFonts w:ascii="Times New Roman" w:hAnsi="Times New Roman" w:cs="Times New Roman"/>
          <w:i/>
          <w:sz w:val="24"/>
          <w:szCs w:val="24"/>
        </w:rPr>
      </w:pPr>
      <w:r w:rsidRPr="00631AAC">
        <w:rPr>
          <w:rFonts w:ascii="Times New Roman" w:hAnsi="Times New Roman" w:cs="Times New Roman"/>
          <w:i/>
          <w:sz w:val="24"/>
          <w:szCs w:val="24"/>
        </w:rPr>
        <w:t xml:space="preserve">Table </w:t>
      </w:r>
      <w:r w:rsidR="00A65DBB" w:rsidRPr="00631AAC">
        <w:rPr>
          <w:rFonts w:ascii="Times New Roman" w:hAnsi="Times New Roman" w:cs="Times New Roman"/>
          <w:i/>
          <w:sz w:val="24"/>
          <w:szCs w:val="24"/>
        </w:rPr>
        <w:t>7</w:t>
      </w:r>
    </w:p>
    <w:p w14:paraId="7174D31F" w14:textId="3F281064" w:rsidR="00D7132B" w:rsidRPr="00631AAC" w:rsidRDefault="00D7132B" w:rsidP="001203E2">
      <w:pPr>
        <w:tabs>
          <w:tab w:val="left" w:pos="280"/>
        </w:tabs>
        <w:spacing w:line="360" w:lineRule="auto"/>
        <w:ind w:firstLine="142"/>
        <w:contextualSpacing/>
        <w:jc w:val="both"/>
        <w:rPr>
          <w:rFonts w:ascii="Times New Roman" w:eastAsiaTheme="minorEastAsia" w:hAnsi="Times New Roman" w:cs="Times New Roman"/>
          <w:iCs/>
          <w:sz w:val="24"/>
          <w:szCs w:val="24"/>
          <w:lang w:val="en-US" w:eastAsia="en-GB"/>
        </w:rPr>
      </w:pPr>
      <w:r w:rsidRPr="00631AAC">
        <w:rPr>
          <w:rFonts w:ascii="Times New Roman" w:hAnsi="Times New Roman" w:cs="Times New Roman"/>
          <w:sz w:val="24"/>
          <w:szCs w:val="24"/>
        </w:rPr>
        <w:lastRenderedPageBreak/>
        <w:tab/>
        <w:t xml:space="preserve">   Table </w:t>
      </w:r>
      <w:r w:rsidR="00A65DBB" w:rsidRPr="00631AAC">
        <w:rPr>
          <w:rFonts w:ascii="Times New Roman" w:hAnsi="Times New Roman" w:cs="Times New Roman"/>
          <w:sz w:val="24"/>
          <w:szCs w:val="24"/>
        </w:rPr>
        <w:t>7</w:t>
      </w:r>
      <w:r w:rsidRPr="00631AAC">
        <w:rPr>
          <w:rFonts w:ascii="Times New Roman" w:hAnsi="Times New Roman" w:cs="Times New Roman"/>
          <w:sz w:val="24"/>
          <w:szCs w:val="24"/>
        </w:rPr>
        <w:t xml:space="preserve"> depicts the findings. In Panel A of Table </w:t>
      </w:r>
      <w:r w:rsidR="00A65DBB" w:rsidRPr="00631AAC">
        <w:rPr>
          <w:rFonts w:ascii="Times New Roman" w:hAnsi="Times New Roman" w:cs="Times New Roman"/>
          <w:sz w:val="24"/>
          <w:szCs w:val="24"/>
        </w:rPr>
        <w:t>7</w:t>
      </w:r>
      <w:r w:rsidRPr="00631AAC">
        <w:rPr>
          <w:rFonts w:ascii="Times New Roman" w:hAnsi="Times New Roman" w:cs="Times New Roman"/>
          <w:sz w:val="24"/>
          <w:szCs w:val="24"/>
        </w:rPr>
        <w:t xml:space="preserve">, we run models that estimate the effect of the triple interaction term </w:t>
      </w:r>
      <w:r w:rsidRPr="00631AAC">
        <w:rPr>
          <w:rFonts w:ascii="Times New Roman" w:eastAsiaTheme="minorEastAsia" w:hAnsi="Times New Roman" w:cs="Times New Roman"/>
          <w:iCs/>
          <w:sz w:val="24"/>
          <w:szCs w:val="24"/>
          <w:lang w:val="en-US" w:eastAsia="en-GB"/>
        </w:rPr>
        <w:t>on the cost of bank loans. Panel A</w:t>
      </w:r>
      <w:r w:rsidR="00691819" w:rsidRPr="00631AAC">
        <w:rPr>
          <w:rFonts w:ascii="Times New Roman" w:eastAsiaTheme="minorEastAsia" w:hAnsi="Times New Roman" w:cs="Times New Roman"/>
          <w:iCs/>
          <w:sz w:val="24"/>
          <w:szCs w:val="24"/>
          <w:lang w:val="en-US" w:eastAsia="en-GB"/>
        </w:rPr>
        <w:t xml:space="preserve"> shows that </w:t>
      </w:r>
      <w:r w:rsidRPr="00631AAC">
        <w:rPr>
          <w:rFonts w:ascii="Times New Roman" w:eastAsiaTheme="minorEastAsia" w:hAnsi="Times New Roman" w:cs="Times New Roman"/>
          <w:iCs/>
          <w:sz w:val="24"/>
          <w:szCs w:val="24"/>
          <w:lang w:val="en-US" w:eastAsia="en-GB"/>
        </w:rPr>
        <w:t xml:space="preserve">the triple interaction is negative and significant across all </w:t>
      </w:r>
      <w:r w:rsidR="0030066F" w:rsidRPr="00631AAC">
        <w:rPr>
          <w:rFonts w:ascii="Times New Roman" w:eastAsiaTheme="minorEastAsia" w:hAnsi="Times New Roman" w:cs="Times New Roman"/>
          <w:iCs/>
          <w:sz w:val="24"/>
          <w:szCs w:val="24"/>
          <w:lang w:val="en-US" w:eastAsia="en-GB"/>
        </w:rPr>
        <w:t>model</w:t>
      </w:r>
      <w:r w:rsidRPr="00631AAC">
        <w:rPr>
          <w:rFonts w:ascii="Times New Roman" w:eastAsiaTheme="minorEastAsia" w:hAnsi="Times New Roman" w:cs="Times New Roman"/>
          <w:iCs/>
          <w:sz w:val="24"/>
          <w:szCs w:val="24"/>
          <w:lang w:val="en-US" w:eastAsia="en-GB"/>
        </w:rPr>
        <w:t xml:space="preserve">s (1-3), at least at the 10% level. In Panel B of Table </w:t>
      </w:r>
      <w:r w:rsidR="00A65DBB" w:rsidRPr="00631AAC">
        <w:rPr>
          <w:rFonts w:ascii="Times New Roman" w:eastAsiaTheme="minorEastAsia" w:hAnsi="Times New Roman" w:cs="Times New Roman"/>
          <w:iCs/>
          <w:sz w:val="24"/>
          <w:szCs w:val="24"/>
          <w:lang w:val="en-US" w:eastAsia="en-GB"/>
        </w:rPr>
        <w:t>7</w:t>
      </w:r>
      <w:r w:rsidRPr="00631AAC">
        <w:rPr>
          <w:rFonts w:ascii="Times New Roman" w:eastAsiaTheme="minorEastAsia" w:hAnsi="Times New Roman" w:cs="Times New Roman"/>
          <w:iCs/>
          <w:sz w:val="24"/>
          <w:szCs w:val="24"/>
          <w:lang w:val="en-US" w:eastAsia="en-GB"/>
        </w:rPr>
        <w:t xml:space="preserve">, we repeat this exercise using the </w:t>
      </w:r>
      <w:r w:rsidRPr="00631AAC">
        <w:rPr>
          <w:rFonts w:ascii="Times New Roman" w:eastAsiaTheme="minorEastAsia" w:hAnsi="Times New Roman" w:cs="Times New Roman"/>
          <w:i/>
          <w:sz w:val="24"/>
          <w:szCs w:val="24"/>
          <w:lang w:val="en-US" w:eastAsia="en-GB"/>
        </w:rPr>
        <w:t>S&amp;P500</w:t>
      </w:r>
      <w:r w:rsidRPr="00631AAC">
        <w:rPr>
          <w:rFonts w:ascii="Times New Roman" w:eastAsiaTheme="minorEastAsia" w:hAnsi="Times New Roman" w:cs="Times New Roman"/>
          <w:iCs/>
          <w:sz w:val="24"/>
          <w:szCs w:val="24"/>
          <w:lang w:val="en-US" w:eastAsia="en-GB"/>
        </w:rPr>
        <w:t xml:space="preserve"> dichotomous variable as one of the regressors in the triple interaction. We observe similar findings in </w:t>
      </w:r>
      <w:r w:rsidR="00691819" w:rsidRPr="00631AAC">
        <w:rPr>
          <w:rFonts w:ascii="Times New Roman" w:eastAsiaTheme="minorEastAsia" w:hAnsi="Times New Roman" w:cs="Times New Roman"/>
          <w:iCs/>
          <w:sz w:val="24"/>
          <w:szCs w:val="24"/>
          <w:lang w:val="en-US" w:eastAsia="en-GB"/>
        </w:rPr>
        <w:t xml:space="preserve">models 1-3 </w:t>
      </w:r>
      <w:r w:rsidRPr="00631AAC">
        <w:rPr>
          <w:rFonts w:ascii="Times New Roman" w:eastAsiaTheme="minorEastAsia" w:hAnsi="Times New Roman" w:cs="Times New Roman"/>
          <w:iCs/>
          <w:sz w:val="24"/>
          <w:szCs w:val="24"/>
          <w:lang w:val="en-US" w:eastAsia="en-GB"/>
        </w:rPr>
        <w:t xml:space="preserve">where we use </w:t>
      </w:r>
      <w:r w:rsidR="00691819" w:rsidRPr="00631AAC">
        <w:rPr>
          <w:rFonts w:ascii="Times New Roman" w:eastAsiaTheme="minorEastAsia" w:hAnsi="Times New Roman" w:cs="Times New Roman"/>
          <w:iCs/>
          <w:sz w:val="24"/>
          <w:szCs w:val="24"/>
          <w:lang w:val="en-US" w:eastAsia="en-GB"/>
        </w:rPr>
        <w:t xml:space="preserve">the </w:t>
      </w:r>
      <w:r w:rsidRPr="00631AAC">
        <w:rPr>
          <w:rFonts w:ascii="Times New Roman" w:eastAsiaTheme="minorEastAsia" w:hAnsi="Times New Roman" w:cs="Times New Roman"/>
          <w:iCs/>
          <w:sz w:val="24"/>
          <w:szCs w:val="24"/>
          <w:lang w:val="en-US" w:eastAsia="en-GB"/>
        </w:rPr>
        <w:t xml:space="preserve">three alternative measures of lending relationships. The triple interactions are negative and significant, at least at the 5% level. Lastly, we run similar estimations using </w:t>
      </w:r>
      <w:r w:rsidRPr="00631AAC">
        <w:rPr>
          <w:rFonts w:ascii="Times New Roman" w:eastAsiaTheme="minorEastAsia" w:hAnsi="Times New Roman" w:cs="Times New Roman"/>
          <w:i/>
          <w:sz w:val="24"/>
          <w:szCs w:val="24"/>
          <w:lang w:val="en-US" w:eastAsia="en-GB"/>
        </w:rPr>
        <w:t>INV GRADE</w:t>
      </w:r>
      <w:r w:rsidRPr="00631AAC">
        <w:rPr>
          <w:rFonts w:ascii="Times New Roman" w:eastAsiaTheme="minorEastAsia" w:hAnsi="Times New Roman" w:cs="Times New Roman"/>
          <w:iCs/>
          <w:sz w:val="24"/>
          <w:szCs w:val="24"/>
          <w:lang w:val="en-US" w:eastAsia="en-GB"/>
        </w:rPr>
        <w:t xml:space="preserve">. </w:t>
      </w:r>
      <w:r w:rsidR="00691819" w:rsidRPr="00631AAC">
        <w:rPr>
          <w:rFonts w:ascii="Times New Roman" w:eastAsiaTheme="minorEastAsia" w:hAnsi="Times New Roman" w:cs="Times New Roman"/>
          <w:iCs/>
          <w:sz w:val="24"/>
          <w:szCs w:val="24"/>
          <w:lang w:val="en-US" w:eastAsia="en-GB"/>
        </w:rPr>
        <w:t xml:space="preserve">Model 3 in </w:t>
      </w:r>
      <w:r w:rsidRPr="00631AAC">
        <w:rPr>
          <w:rFonts w:ascii="Times New Roman" w:eastAsiaTheme="minorEastAsia" w:hAnsi="Times New Roman" w:cs="Times New Roman"/>
          <w:iCs/>
          <w:sz w:val="24"/>
          <w:szCs w:val="24"/>
          <w:lang w:val="en-US" w:eastAsia="en-GB"/>
        </w:rPr>
        <w:t xml:space="preserve">Panel C </w:t>
      </w:r>
      <w:r w:rsidR="00691819" w:rsidRPr="00631AAC">
        <w:rPr>
          <w:rFonts w:ascii="Times New Roman" w:eastAsiaTheme="minorEastAsia" w:hAnsi="Times New Roman" w:cs="Times New Roman"/>
          <w:iCs/>
          <w:sz w:val="24"/>
          <w:szCs w:val="24"/>
          <w:lang w:val="en-US" w:eastAsia="en-GB"/>
        </w:rPr>
        <w:t xml:space="preserve">shows that </w:t>
      </w:r>
      <w:r w:rsidRPr="00631AAC">
        <w:rPr>
          <w:rFonts w:ascii="Times New Roman" w:eastAsiaTheme="minorEastAsia" w:hAnsi="Times New Roman" w:cs="Times New Roman"/>
          <w:iCs/>
          <w:sz w:val="24"/>
          <w:szCs w:val="24"/>
          <w:lang w:val="en-US" w:eastAsia="en-GB"/>
        </w:rPr>
        <w:t xml:space="preserve">the </w:t>
      </w:r>
      <w:r w:rsidR="00691819" w:rsidRPr="00631AAC">
        <w:rPr>
          <w:rFonts w:ascii="Times New Roman" w:eastAsiaTheme="minorEastAsia" w:hAnsi="Times New Roman" w:cs="Times New Roman"/>
          <w:iCs/>
          <w:sz w:val="24"/>
          <w:szCs w:val="24"/>
          <w:lang w:val="en-US" w:eastAsia="en-GB"/>
        </w:rPr>
        <w:t xml:space="preserve">triple interactions </w:t>
      </w:r>
      <w:r w:rsidRPr="00631AAC">
        <w:rPr>
          <w:rFonts w:ascii="Times New Roman" w:eastAsiaTheme="minorEastAsia" w:hAnsi="Times New Roman" w:cs="Times New Roman"/>
          <w:iCs/>
          <w:sz w:val="24"/>
          <w:szCs w:val="24"/>
          <w:lang w:val="en-US" w:eastAsia="en-GB"/>
        </w:rPr>
        <w:t xml:space="preserve">are negative and significant at the 1% level </w:t>
      </w:r>
      <w:r w:rsidR="00691819" w:rsidRPr="00631AAC">
        <w:rPr>
          <w:rFonts w:ascii="Times New Roman" w:eastAsiaTheme="minorEastAsia" w:hAnsi="Times New Roman" w:cs="Times New Roman"/>
          <w:iCs/>
          <w:sz w:val="24"/>
          <w:szCs w:val="24"/>
          <w:lang w:val="en-US" w:eastAsia="en-GB"/>
        </w:rPr>
        <w:t>like our earlier findings</w:t>
      </w:r>
      <w:r w:rsidRPr="00631AAC">
        <w:rPr>
          <w:rFonts w:ascii="Times New Roman" w:eastAsiaTheme="minorEastAsia" w:hAnsi="Times New Roman" w:cs="Times New Roman"/>
          <w:iCs/>
          <w:sz w:val="24"/>
          <w:szCs w:val="24"/>
          <w:lang w:val="en-US" w:eastAsia="en-GB"/>
        </w:rPr>
        <w:t xml:space="preserve">. </w:t>
      </w:r>
    </w:p>
    <w:p w14:paraId="756EEA02" w14:textId="724ABFA3" w:rsidR="00665775" w:rsidRPr="00631AAC" w:rsidRDefault="00D7132B" w:rsidP="001203E2">
      <w:pPr>
        <w:tabs>
          <w:tab w:val="left" w:pos="280"/>
        </w:tabs>
        <w:spacing w:line="360" w:lineRule="auto"/>
        <w:ind w:firstLine="567"/>
        <w:contextualSpacing/>
        <w:jc w:val="both"/>
        <w:rPr>
          <w:rFonts w:asciiTheme="majorBidi" w:hAnsiTheme="majorBidi" w:cstheme="majorBidi"/>
          <w:sz w:val="24"/>
          <w:szCs w:val="24"/>
        </w:rPr>
      </w:pPr>
      <w:r w:rsidRPr="00631AAC">
        <w:rPr>
          <w:rFonts w:ascii="Times New Roman" w:eastAsiaTheme="minorEastAsia" w:hAnsi="Times New Roman" w:cs="Times New Roman"/>
          <w:iCs/>
          <w:sz w:val="24"/>
          <w:szCs w:val="24"/>
          <w:lang w:val="en-US" w:eastAsia="en-GB"/>
        </w:rPr>
        <w:t>The</w:t>
      </w:r>
      <w:r w:rsidR="002C4C80" w:rsidRPr="00631AAC">
        <w:rPr>
          <w:rFonts w:ascii="Times New Roman" w:eastAsiaTheme="minorEastAsia" w:hAnsi="Times New Roman" w:cs="Times New Roman"/>
          <w:iCs/>
          <w:sz w:val="24"/>
          <w:szCs w:val="24"/>
          <w:lang w:val="en-US" w:eastAsia="en-GB"/>
        </w:rPr>
        <w:t>se</w:t>
      </w:r>
      <w:r w:rsidRPr="00631AAC">
        <w:rPr>
          <w:rFonts w:ascii="Times New Roman" w:eastAsiaTheme="minorEastAsia" w:hAnsi="Times New Roman" w:cs="Times New Roman"/>
          <w:iCs/>
          <w:sz w:val="24"/>
          <w:szCs w:val="24"/>
          <w:lang w:val="en-US" w:eastAsia="en-GB"/>
        </w:rPr>
        <w:t xml:space="preserve"> findings support our theoretical prediction that under more stringent IRS monitoring, the cost of bank loans decreases more for relationship borrowers that have credible access to the public markets of external </w:t>
      </w:r>
      <w:r w:rsidR="002C4C80" w:rsidRPr="00631AAC">
        <w:rPr>
          <w:rFonts w:ascii="Times New Roman" w:eastAsiaTheme="minorEastAsia" w:hAnsi="Times New Roman" w:cs="Times New Roman"/>
          <w:iCs/>
          <w:sz w:val="24"/>
          <w:szCs w:val="24"/>
          <w:lang w:val="en-US" w:eastAsia="en-GB"/>
        </w:rPr>
        <w:t>financing</w:t>
      </w:r>
      <w:r w:rsidRPr="00631AAC">
        <w:rPr>
          <w:rFonts w:ascii="Times New Roman" w:eastAsiaTheme="minorEastAsia" w:hAnsi="Times New Roman" w:cs="Times New Roman"/>
          <w:iCs/>
          <w:sz w:val="24"/>
          <w:szCs w:val="24"/>
          <w:lang w:val="en-US" w:eastAsia="en-GB"/>
        </w:rPr>
        <w:t xml:space="preserve">. </w:t>
      </w:r>
      <w:r w:rsidR="00595B71" w:rsidRPr="00631AAC">
        <w:rPr>
          <w:rFonts w:ascii="Times New Roman" w:hAnsi="Times New Roman" w:cs="Times New Roman"/>
          <w:sz w:val="24"/>
          <w:szCs w:val="24"/>
        </w:rPr>
        <w:t>By decreasing information asymmetry, IRS monitoring</w:t>
      </w:r>
      <w:r w:rsidR="00665775" w:rsidRPr="00631AAC">
        <w:rPr>
          <w:rFonts w:ascii="Times New Roman" w:hAnsi="Times New Roman" w:cs="Times New Roman"/>
          <w:sz w:val="24"/>
          <w:szCs w:val="24"/>
        </w:rPr>
        <w:t xml:space="preserve"> reduces incumbent banks’ informational advantage and facili</w:t>
      </w:r>
      <w:r w:rsidR="00595B71" w:rsidRPr="00631AAC">
        <w:rPr>
          <w:rFonts w:ascii="Times New Roman" w:hAnsi="Times New Roman" w:cs="Times New Roman"/>
          <w:sz w:val="24"/>
          <w:szCs w:val="24"/>
        </w:rPr>
        <w:t>ta</w:t>
      </w:r>
      <w:r w:rsidR="00665775" w:rsidRPr="00631AAC">
        <w:rPr>
          <w:rFonts w:ascii="Times New Roman" w:hAnsi="Times New Roman" w:cs="Times New Roman"/>
          <w:sz w:val="24"/>
          <w:szCs w:val="24"/>
        </w:rPr>
        <w:t xml:space="preserve">tes less costly access to the public markets </w:t>
      </w:r>
      <w:r w:rsidR="00665775" w:rsidRPr="00631AAC">
        <w:rPr>
          <w:rFonts w:asciiTheme="majorBidi" w:hAnsiTheme="majorBidi" w:cstheme="majorBidi"/>
          <w:sz w:val="24"/>
          <w:szCs w:val="24"/>
        </w:rPr>
        <w:t>(</w:t>
      </w:r>
      <w:r w:rsidR="00665775" w:rsidRPr="00631AAC">
        <w:rPr>
          <w:rFonts w:ascii="Times New Roman" w:hAnsi="Times New Roman" w:cs="Times New Roman"/>
          <w:sz w:val="24"/>
          <w:szCs w:val="24"/>
        </w:rPr>
        <w:t xml:space="preserve">Allen and </w:t>
      </w:r>
      <w:proofErr w:type="spellStart"/>
      <w:r w:rsidR="00665775" w:rsidRPr="00631AAC">
        <w:rPr>
          <w:rFonts w:ascii="Times New Roman" w:hAnsi="Times New Roman" w:cs="Times New Roman"/>
          <w:sz w:val="24"/>
          <w:szCs w:val="24"/>
        </w:rPr>
        <w:t>Gottesman</w:t>
      </w:r>
      <w:proofErr w:type="spellEnd"/>
      <w:r w:rsidR="00665775" w:rsidRPr="00631AAC">
        <w:rPr>
          <w:rFonts w:ascii="Times New Roman" w:hAnsi="Times New Roman" w:cs="Times New Roman"/>
          <w:sz w:val="24"/>
          <w:szCs w:val="24"/>
        </w:rPr>
        <w:t xml:space="preserve"> 2006; </w:t>
      </w:r>
      <w:r w:rsidR="00665775" w:rsidRPr="00631AAC">
        <w:rPr>
          <w:rFonts w:asciiTheme="majorBidi" w:hAnsiTheme="majorBidi" w:cstheme="majorBidi"/>
          <w:sz w:val="24"/>
          <w:szCs w:val="24"/>
        </w:rPr>
        <w:t>Santos and Winton 2008; Hale and Santos 2009; Saunders and Steffen 2011</w:t>
      </w:r>
      <w:r w:rsidR="00665775" w:rsidRPr="00631AAC">
        <w:rPr>
          <w:rFonts w:ascii="Times New Roman" w:hAnsi="Times New Roman" w:cs="Times New Roman"/>
          <w:sz w:val="24"/>
          <w:szCs w:val="24"/>
        </w:rPr>
        <w:t>). Therefore</w:t>
      </w:r>
      <w:r w:rsidR="002C4C80" w:rsidRPr="00631AAC">
        <w:rPr>
          <w:rFonts w:ascii="Times New Roman" w:hAnsi="Times New Roman" w:cs="Times New Roman"/>
          <w:sz w:val="24"/>
          <w:szCs w:val="24"/>
        </w:rPr>
        <w:t>,</w:t>
      </w:r>
      <w:r w:rsidR="00665775" w:rsidRPr="00631AAC">
        <w:rPr>
          <w:rFonts w:ascii="Times New Roman" w:hAnsi="Times New Roman" w:cs="Times New Roman"/>
          <w:sz w:val="24"/>
          <w:szCs w:val="24"/>
        </w:rPr>
        <w:t xml:space="preserve"> </w:t>
      </w:r>
      <w:r w:rsidR="002C4C80" w:rsidRPr="00631AAC">
        <w:rPr>
          <w:rFonts w:ascii="Times New Roman" w:hAnsi="Times New Roman" w:cs="Times New Roman"/>
          <w:sz w:val="24"/>
          <w:szCs w:val="24"/>
        </w:rPr>
        <w:t xml:space="preserve">the </w:t>
      </w:r>
      <w:r w:rsidR="00665775" w:rsidRPr="00631AAC">
        <w:rPr>
          <w:rFonts w:ascii="Times New Roman" w:hAnsi="Times New Roman" w:cs="Times New Roman"/>
          <w:sz w:val="24"/>
          <w:szCs w:val="24"/>
        </w:rPr>
        <w:t xml:space="preserve">borrowers' bargaining power </w:t>
      </w:r>
      <w:r w:rsidR="00665775" w:rsidRPr="00631AAC">
        <w:rPr>
          <w:rFonts w:ascii="Times New Roman" w:hAnsi="Times New Roman" w:cs="Times New Roman"/>
          <w:i/>
          <w:iCs/>
          <w:sz w:val="24"/>
          <w:szCs w:val="24"/>
        </w:rPr>
        <w:t>vis-à-vis</w:t>
      </w:r>
      <w:r w:rsidR="00665775" w:rsidRPr="00631AAC">
        <w:rPr>
          <w:rFonts w:ascii="Times New Roman" w:hAnsi="Times New Roman" w:cs="Times New Roman"/>
          <w:sz w:val="24"/>
          <w:szCs w:val="24"/>
        </w:rPr>
        <w:t xml:space="preserve"> banks could increase</w:t>
      </w:r>
      <w:r w:rsidR="00595B71" w:rsidRPr="00631AAC">
        <w:rPr>
          <w:rFonts w:ascii="Times New Roman" w:hAnsi="Times New Roman" w:cs="Times New Roman"/>
          <w:sz w:val="24"/>
          <w:szCs w:val="24"/>
        </w:rPr>
        <w:t>.</w:t>
      </w:r>
      <w:r w:rsidR="00665775" w:rsidRPr="00631AAC">
        <w:rPr>
          <w:rFonts w:asciiTheme="majorBidi" w:hAnsiTheme="majorBidi" w:cstheme="majorBidi"/>
          <w:sz w:val="24"/>
          <w:szCs w:val="24"/>
        </w:rPr>
        <w:t xml:space="preserve"> </w:t>
      </w:r>
      <w:r w:rsidR="00665775" w:rsidRPr="00631AAC">
        <w:rPr>
          <w:rFonts w:ascii="Times New Roman" w:hAnsi="Times New Roman" w:cs="Times New Roman"/>
          <w:sz w:val="24"/>
          <w:szCs w:val="24"/>
        </w:rPr>
        <w:t xml:space="preserve">As a consequence, the </w:t>
      </w:r>
      <w:r w:rsidR="002C4C80" w:rsidRPr="00631AAC">
        <w:rPr>
          <w:rFonts w:ascii="Times New Roman" w:hAnsi="Times New Roman" w:cs="Times New Roman"/>
          <w:sz w:val="24"/>
          <w:szCs w:val="24"/>
        </w:rPr>
        <w:t xml:space="preserve">ability </w:t>
      </w:r>
      <w:r w:rsidR="00665775" w:rsidRPr="00631AAC">
        <w:rPr>
          <w:rFonts w:ascii="Times New Roman" w:hAnsi="Times New Roman" w:cs="Times New Roman"/>
          <w:sz w:val="24"/>
          <w:szCs w:val="24"/>
        </w:rPr>
        <w:t>of incum</w:t>
      </w:r>
      <w:r w:rsidR="00595B71" w:rsidRPr="00631AAC">
        <w:rPr>
          <w:rFonts w:ascii="Times New Roman" w:hAnsi="Times New Roman" w:cs="Times New Roman"/>
          <w:sz w:val="24"/>
          <w:szCs w:val="24"/>
        </w:rPr>
        <w:t>b</w:t>
      </w:r>
      <w:r w:rsidR="00665775" w:rsidRPr="00631AAC">
        <w:rPr>
          <w:rFonts w:ascii="Times New Roman" w:hAnsi="Times New Roman" w:cs="Times New Roman"/>
          <w:sz w:val="24"/>
          <w:szCs w:val="24"/>
        </w:rPr>
        <w:t xml:space="preserve">ent banks </w:t>
      </w:r>
      <w:r w:rsidR="002C4C80" w:rsidRPr="00631AAC">
        <w:rPr>
          <w:rFonts w:ascii="Times New Roman" w:hAnsi="Times New Roman" w:cs="Times New Roman"/>
          <w:sz w:val="24"/>
          <w:szCs w:val="24"/>
        </w:rPr>
        <w:t xml:space="preserve">to extract </w:t>
      </w:r>
      <w:r w:rsidR="00665775" w:rsidRPr="00631AAC">
        <w:rPr>
          <w:rFonts w:ascii="Times New Roman" w:hAnsi="Times New Roman" w:cs="Times New Roman"/>
          <w:sz w:val="24"/>
          <w:szCs w:val="24"/>
        </w:rPr>
        <w:t>informational rents</w:t>
      </w:r>
      <w:r w:rsidR="00595B71" w:rsidRPr="00631AAC">
        <w:rPr>
          <w:rFonts w:ascii="Times New Roman" w:hAnsi="Times New Roman" w:cs="Times New Roman"/>
          <w:sz w:val="24"/>
          <w:szCs w:val="24"/>
        </w:rPr>
        <w:t xml:space="preserve"> from lending relationships</w:t>
      </w:r>
      <w:r w:rsidR="00665775" w:rsidRPr="00631AAC">
        <w:rPr>
          <w:rFonts w:ascii="Times New Roman" w:hAnsi="Times New Roman" w:cs="Times New Roman"/>
          <w:sz w:val="24"/>
          <w:szCs w:val="24"/>
        </w:rPr>
        <w:t xml:space="preserve"> diminishes. </w:t>
      </w:r>
    </w:p>
    <w:p w14:paraId="75D39F6D" w14:textId="77777777" w:rsidR="007C114E" w:rsidRPr="00631AAC" w:rsidRDefault="007C114E" w:rsidP="001203E2">
      <w:pPr>
        <w:tabs>
          <w:tab w:val="left" w:pos="280"/>
        </w:tabs>
        <w:spacing w:line="360" w:lineRule="auto"/>
        <w:contextualSpacing/>
        <w:jc w:val="both"/>
        <w:rPr>
          <w:rFonts w:ascii="Times New Roman" w:eastAsiaTheme="minorEastAsia" w:hAnsi="Times New Roman" w:cs="Times New Roman"/>
          <w:iCs/>
          <w:sz w:val="24"/>
          <w:szCs w:val="24"/>
          <w:lang w:val="en-US" w:eastAsia="en-GB"/>
        </w:rPr>
      </w:pPr>
      <w:bookmarkStart w:id="14" w:name="_Hlk106281862"/>
      <w:bookmarkEnd w:id="12"/>
    </w:p>
    <w:p w14:paraId="31411388" w14:textId="65DB115C" w:rsidR="007C114E" w:rsidRPr="00631AAC" w:rsidRDefault="00D7132B" w:rsidP="001203E2">
      <w:pPr>
        <w:tabs>
          <w:tab w:val="left" w:pos="280"/>
        </w:tabs>
        <w:spacing w:line="360" w:lineRule="auto"/>
        <w:contextualSpacing/>
        <w:jc w:val="both"/>
        <w:rPr>
          <w:rFonts w:ascii="Times New Roman" w:eastAsiaTheme="minorEastAsia" w:hAnsi="Times New Roman" w:cs="Times New Roman"/>
          <w:iCs/>
          <w:sz w:val="24"/>
          <w:szCs w:val="24"/>
          <w:lang w:val="en-US" w:eastAsia="en-GB"/>
        </w:rPr>
      </w:pPr>
      <w:r w:rsidRPr="00631AAC">
        <w:rPr>
          <w:rFonts w:ascii="Times New Roman" w:eastAsiaTheme="minorEastAsia" w:hAnsi="Times New Roman" w:cs="Times New Roman"/>
          <w:iCs/>
          <w:sz w:val="24"/>
          <w:szCs w:val="24"/>
          <w:lang w:val="en-US" w:eastAsia="en-GB"/>
        </w:rPr>
        <w:t>4.2.3 Split-sample analysis based on the strength of lending relationships</w:t>
      </w:r>
    </w:p>
    <w:p w14:paraId="1CE3C0C9" w14:textId="2EDFA0D0" w:rsidR="00D7132B" w:rsidRPr="00631AAC" w:rsidRDefault="00D7132B" w:rsidP="001203E2">
      <w:pPr>
        <w:spacing w:line="360" w:lineRule="auto"/>
        <w:contextualSpacing/>
        <w:jc w:val="both"/>
        <w:rPr>
          <w:rFonts w:asciiTheme="majorBidi" w:hAnsiTheme="majorBidi" w:cstheme="majorBidi"/>
          <w:sz w:val="24"/>
          <w:szCs w:val="24"/>
        </w:rPr>
      </w:pPr>
      <w:r w:rsidRPr="00631AAC">
        <w:rPr>
          <w:rFonts w:asciiTheme="majorBidi" w:hAnsiTheme="majorBidi" w:cstheme="majorBidi"/>
          <w:sz w:val="24"/>
          <w:szCs w:val="24"/>
        </w:rPr>
        <w:t>Next, we perform a split</w:t>
      </w:r>
      <w:r w:rsidR="009A5860" w:rsidRPr="00631AAC">
        <w:rPr>
          <w:rFonts w:asciiTheme="majorBidi" w:hAnsiTheme="majorBidi" w:cstheme="majorBidi"/>
          <w:sz w:val="24"/>
          <w:szCs w:val="24"/>
        </w:rPr>
        <w:t xml:space="preserve"> </w:t>
      </w:r>
      <w:r w:rsidRPr="00631AAC">
        <w:rPr>
          <w:rFonts w:asciiTheme="majorBidi" w:hAnsiTheme="majorBidi" w:cstheme="majorBidi"/>
          <w:sz w:val="24"/>
          <w:szCs w:val="24"/>
        </w:rPr>
        <w:t xml:space="preserve">sample analysis based on the median of </w:t>
      </w:r>
      <w:r w:rsidRPr="00631AAC">
        <w:rPr>
          <w:rFonts w:ascii="Times New Roman" w:hAnsi="Times New Roman" w:cs="Times New Roman"/>
          <w:i/>
          <w:iCs/>
          <w:sz w:val="24"/>
          <w:szCs w:val="20"/>
        </w:rPr>
        <w:t>RIA</w:t>
      </w:r>
      <w:r w:rsidRPr="00631AAC">
        <w:rPr>
          <w:rFonts w:ascii="Times New Roman" w:hAnsi="Times New Roman" w:cs="Times New Roman"/>
          <w:sz w:val="24"/>
          <w:szCs w:val="20"/>
        </w:rPr>
        <w:t xml:space="preserve"> and </w:t>
      </w:r>
      <w:r w:rsidRPr="00631AAC">
        <w:rPr>
          <w:rFonts w:ascii="Times New Roman" w:hAnsi="Times New Roman" w:cs="Times New Roman"/>
          <w:i/>
          <w:iCs/>
          <w:sz w:val="24"/>
          <w:szCs w:val="20"/>
        </w:rPr>
        <w:t>RIN</w:t>
      </w:r>
      <w:r w:rsidRPr="00631AAC">
        <w:rPr>
          <w:rFonts w:asciiTheme="majorBidi" w:hAnsiTheme="majorBidi" w:cstheme="majorBidi"/>
          <w:sz w:val="24"/>
          <w:szCs w:val="24"/>
        </w:rPr>
        <w:t xml:space="preserve">. This exercise </w:t>
      </w:r>
      <w:r w:rsidR="002C4C80" w:rsidRPr="00631AAC">
        <w:rPr>
          <w:rFonts w:asciiTheme="majorBidi" w:hAnsiTheme="majorBidi" w:cstheme="majorBidi"/>
          <w:sz w:val="24"/>
          <w:szCs w:val="24"/>
        </w:rPr>
        <w:t>provides</w:t>
      </w:r>
      <w:r w:rsidRPr="00631AAC">
        <w:rPr>
          <w:rFonts w:asciiTheme="majorBidi" w:hAnsiTheme="majorBidi" w:cstheme="majorBidi"/>
          <w:sz w:val="24"/>
          <w:szCs w:val="24"/>
        </w:rPr>
        <w:t xml:space="preserve"> further insights into the </w:t>
      </w:r>
      <w:bookmarkStart w:id="15" w:name="_Hlk101772369"/>
      <w:r w:rsidRPr="00631AAC">
        <w:rPr>
          <w:rFonts w:asciiTheme="majorBidi" w:hAnsiTheme="majorBidi" w:cstheme="majorBidi"/>
          <w:sz w:val="24"/>
          <w:szCs w:val="24"/>
        </w:rPr>
        <w:t>conditioning effect of lending relationships on the association between IRS monitoring and the cost of bank loans</w:t>
      </w:r>
      <w:bookmarkEnd w:id="15"/>
      <w:r w:rsidRPr="00631AAC">
        <w:rPr>
          <w:rFonts w:asciiTheme="majorBidi" w:hAnsiTheme="majorBidi" w:cstheme="majorBidi"/>
          <w:sz w:val="24"/>
          <w:szCs w:val="24"/>
        </w:rPr>
        <w:t xml:space="preserve">. The results are in Table </w:t>
      </w:r>
      <w:r w:rsidR="00A65DBB" w:rsidRPr="00631AAC">
        <w:rPr>
          <w:rFonts w:asciiTheme="majorBidi" w:hAnsiTheme="majorBidi" w:cstheme="majorBidi"/>
          <w:sz w:val="24"/>
          <w:szCs w:val="24"/>
        </w:rPr>
        <w:t>8</w:t>
      </w:r>
      <w:r w:rsidRPr="00631AAC">
        <w:rPr>
          <w:rFonts w:asciiTheme="majorBidi" w:hAnsiTheme="majorBidi" w:cstheme="majorBidi"/>
          <w:sz w:val="24"/>
          <w:szCs w:val="24"/>
        </w:rPr>
        <w:t xml:space="preserve">. We show that the interactions between </w:t>
      </w:r>
      <w:r w:rsidRPr="00631AAC">
        <w:rPr>
          <w:rFonts w:ascii="Times New Roman" w:hAnsi="Times New Roman" w:cs="Times New Roman"/>
          <w:i/>
          <w:sz w:val="24"/>
          <w:szCs w:val="24"/>
        </w:rPr>
        <w:t>RIA</w:t>
      </w:r>
      <w:r w:rsidRPr="00631AAC">
        <w:rPr>
          <w:rFonts w:ascii="Times New Roman" w:hAnsi="Times New Roman" w:cs="Times New Roman"/>
          <w:iCs/>
          <w:sz w:val="24"/>
          <w:szCs w:val="24"/>
        </w:rPr>
        <w:t xml:space="preserve"> and </w:t>
      </w:r>
      <w:r w:rsidRPr="00631AAC">
        <w:rPr>
          <w:rFonts w:ascii="Times New Roman" w:hAnsi="Times New Roman" w:cs="Times New Roman"/>
          <w:i/>
          <w:sz w:val="24"/>
          <w:szCs w:val="24"/>
        </w:rPr>
        <w:t>RIN</w:t>
      </w:r>
      <w:r w:rsidRPr="00631AAC">
        <w:rPr>
          <w:rFonts w:ascii="Times New Roman" w:hAnsi="Times New Roman" w:cs="Times New Roman"/>
          <w:sz w:val="24"/>
          <w:szCs w:val="24"/>
        </w:rPr>
        <w:t xml:space="preserve"> and </w:t>
      </w:r>
      <w:r w:rsidRPr="00631AAC">
        <w:rPr>
          <w:rFonts w:ascii="Times New Roman" w:hAnsi="Times New Roman" w:cs="Times New Roman"/>
          <w:i/>
          <w:sz w:val="24"/>
          <w:szCs w:val="24"/>
        </w:rPr>
        <w:t>Audit rate</w:t>
      </w:r>
      <w:r w:rsidRPr="00631AAC">
        <w:rPr>
          <w:rFonts w:ascii="Times New Roman" w:hAnsi="Times New Roman" w:cs="Times New Roman"/>
          <w:sz w:val="24"/>
          <w:szCs w:val="24"/>
        </w:rPr>
        <w:t xml:space="preserve"> </w:t>
      </w:r>
      <w:r w:rsidRPr="00631AAC">
        <w:rPr>
          <w:rFonts w:ascii="Times New Roman" w:hAnsi="Times New Roman" w:cs="Times New Roman"/>
          <w:i/>
          <w:sz w:val="24"/>
          <w:szCs w:val="24"/>
          <w:vertAlign w:val="subscript"/>
        </w:rPr>
        <w:t>t-1</w:t>
      </w:r>
      <w:r w:rsidRPr="00631AAC">
        <w:rPr>
          <w:rFonts w:asciiTheme="majorBidi" w:hAnsiTheme="majorBidi" w:cstheme="majorBidi"/>
          <w:sz w:val="24"/>
          <w:szCs w:val="24"/>
        </w:rPr>
        <w:t xml:space="preserve"> are negative and significant for both subsamples (see models 1-2 of Panel A and 3-4 of panel B of Table </w:t>
      </w:r>
      <w:r w:rsidR="00A65DBB" w:rsidRPr="00631AAC">
        <w:rPr>
          <w:rFonts w:asciiTheme="majorBidi" w:hAnsiTheme="majorBidi" w:cstheme="majorBidi"/>
          <w:sz w:val="24"/>
          <w:szCs w:val="24"/>
        </w:rPr>
        <w:t>8</w:t>
      </w:r>
      <w:r w:rsidRPr="00631AAC">
        <w:rPr>
          <w:rFonts w:asciiTheme="majorBidi" w:hAnsiTheme="majorBidi" w:cstheme="majorBidi"/>
          <w:sz w:val="24"/>
          <w:szCs w:val="24"/>
        </w:rPr>
        <w:t xml:space="preserve">). These findings support </w:t>
      </w:r>
      <w:r w:rsidRPr="00631AAC">
        <w:rPr>
          <w:rFonts w:asciiTheme="majorBidi" w:hAnsiTheme="majorBidi" w:cstheme="majorBidi"/>
          <w:b/>
          <w:bCs/>
          <w:i/>
          <w:iCs/>
          <w:sz w:val="24"/>
          <w:szCs w:val="24"/>
        </w:rPr>
        <w:t>H.2B</w:t>
      </w:r>
      <w:r w:rsidRPr="00631AAC">
        <w:rPr>
          <w:rFonts w:asciiTheme="majorBidi" w:hAnsiTheme="majorBidi" w:cstheme="majorBidi"/>
          <w:sz w:val="24"/>
          <w:szCs w:val="24"/>
        </w:rPr>
        <w:t xml:space="preserve">. </w:t>
      </w:r>
    </w:p>
    <w:p w14:paraId="6867A9F2" w14:textId="542920E8" w:rsidR="00D7132B" w:rsidRPr="00631AAC" w:rsidRDefault="00D7132B" w:rsidP="001203E2">
      <w:pPr>
        <w:spacing w:line="360" w:lineRule="auto"/>
        <w:contextualSpacing/>
        <w:jc w:val="center"/>
        <w:rPr>
          <w:rFonts w:asciiTheme="majorBidi" w:hAnsiTheme="majorBidi" w:cstheme="majorBidi"/>
          <w:i/>
          <w:iCs/>
          <w:sz w:val="24"/>
          <w:szCs w:val="24"/>
        </w:rPr>
      </w:pPr>
      <w:r w:rsidRPr="00631AAC">
        <w:rPr>
          <w:rFonts w:asciiTheme="majorBidi" w:hAnsiTheme="majorBidi" w:cstheme="majorBidi"/>
          <w:i/>
          <w:iCs/>
          <w:sz w:val="24"/>
          <w:szCs w:val="24"/>
        </w:rPr>
        <w:t xml:space="preserve">Table </w:t>
      </w:r>
      <w:r w:rsidR="00A65DBB" w:rsidRPr="00631AAC">
        <w:rPr>
          <w:rFonts w:asciiTheme="majorBidi" w:hAnsiTheme="majorBidi" w:cstheme="majorBidi"/>
          <w:i/>
          <w:iCs/>
          <w:sz w:val="24"/>
          <w:szCs w:val="24"/>
        </w:rPr>
        <w:t>8</w:t>
      </w:r>
    </w:p>
    <w:p w14:paraId="6BEF9B54" w14:textId="48E039D9" w:rsidR="00D7132B" w:rsidRPr="00631AAC" w:rsidRDefault="00D7132B" w:rsidP="001203E2">
      <w:pPr>
        <w:spacing w:line="360" w:lineRule="auto"/>
        <w:contextualSpacing/>
        <w:jc w:val="both"/>
        <w:rPr>
          <w:rFonts w:asciiTheme="majorBidi" w:hAnsiTheme="majorBidi" w:cstheme="majorBidi"/>
          <w:sz w:val="24"/>
          <w:szCs w:val="24"/>
        </w:rPr>
      </w:pPr>
      <w:r w:rsidRPr="00631AAC">
        <w:rPr>
          <w:rFonts w:asciiTheme="majorBidi" w:hAnsiTheme="majorBidi" w:cstheme="majorBidi"/>
          <w:sz w:val="24"/>
          <w:szCs w:val="24"/>
        </w:rPr>
        <w:t xml:space="preserve">    </w:t>
      </w:r>
      <w:r w:rsidR="00685693" w:rsidRPr="00631AAC">
        <w:rPr>
          <w:rFonts w:asciiTheme="majorBidi" w:hAnsiTheme="majorBidi" w:cstheme="majorBidi"/>
          <w:sz w:val="24"/>
          <w:szCs w:val="24"/>
        </w:rPr>
        <w:t xml:space="preserve">The different </w:t>
      </w:r>
      <w:r w:rsidRPr="00631AAC">
        <w:rPr>
          <w:rFonts w:asciiTheme="majorBidi" w:hAnsiTheme="majorBidi" w:cstheme="majorBidi"/>
          <w:sz w:val="24"/>
          <w:szCs w:val="24"/>
        </w:rPr>
        <w:t xml:space="preserve">results </w:t>
      </w:r>
      <w:r w:rsidR="00685693" w:rsidRPr="00631AAC">
        <w:rPr>
          <w:rFonts w:asciiTheme="majorBidi" w:hAnsiTheme="majorBidi" w:cstheme="majorBidi"/>
          <w:sz w:val="24"/>
          <w:szCs w:val="24"/>
        </w:rPr>
        <w:t xml:space="preserve">for </w:t>
      </w:r>
      <w:r w:rsidRPr="00631AAC">
        <w:rPr>
          <w:rFonts w:asciiTheme="majorBidi" w:hAnsiTheme="majorBidi" w:cstheme="majorBidi"/>
          <w:sz w:val="24"/>
          <w:szCs w:val="24"/>
        </w:rPr>
        <w:t xml:space="preserve">the two subsamples </w:t>
      </w:r>
      <w:r w:rsidR="002C7FCC" w:rsidRPr="00631AAC">
        <w:rPr>
          <w:rFonts w:asciiTheme="majorBidi" w:hAnsiTheme="majorBidi" w:cstheme="majorBidi"/>
          <w:sz w:val="24"/>
          <w:szCs w:val="24"/>
        </w:rPr>
        <w:t>reflect</w:t>
      </w:r>
      <w:r w:rsidRPr="00631AAC">
        <w:rPr>
          <w:rFonts w:asciiTheme="majorBidi" w:hAnsiTheme="majorBidi" w:cstheme="majorBidi"/>
          <w:sz w:val="24"/>
          <w:szCs w:val="24"/>
        </w:rPr>
        <w:t xml:space="preserve"> </w:t>
      </w:r>
      <w:r w:rsidR="00685693" w:rsidRPr="00631AAC">
        <w:rPr>
          <w:rFonts w:asciiTheme="majorBidi" w:hAnsiTheme="majorBidi" w:cstheme="majorBidi"/>
          <w:sz w:val="24"/>
          <w:szCs w:val="24"/>
        </w:rPr>
        <w:t xml:space="preserve">that </w:t>
      </w:r>
      <w:r w:rsidRPr="00631AAC">
        <w:rPr>
          <w:rFonts w:asciiTheme="majorBidi" w:hAnsiTheme="majorBidi" w:cstheme="majorBidi"/>
          <w:sz w:val="24"/>
          <w:szCs w:val="24"/>
        </w:rPr>
        <w:t>the individual effect of</w:t>
      </w:r>
      <w:r w:rsidRPr="00631AAC">
        <w:rPr>
          <w:rFonts w:ascii="Times New Roman" w:hAnsi="Times New Roman" w:cs="Times New Roman"/>
          <w:sz w:val="24"/>
          <w:szCs w:val="24"/>
        </w:rPr>
        <w:t xml:space="preserve"> </w:t>
      </w:r>
      <w:r w:rsidRPr="00631AAC">
        <w:rPr>
          <w:rFonts w:ascii="Times New Roman" w:hAnsi="Times New Roman" w:cs="Times New Roman"/>
          <w:i/>
          <w:sz w:val="24"/>
          <w:szCs w:val="24"/>
        </w:rPr>
        <w:t>Audit rate</w:t>
      </w:r>
      <w:r w:rsidRPr="00631AAC">
        <w:rPr>
          <w:rFonts w:ascii="Times New Roman" w:hAnsi="Times New Roman" w:cs="Times New Roman"/>
          <w:sz w:val="24"/>
          <w:szCs w:val="24"/>
        </w:rPr>
        <w:t xml:space="preserve"> </w:t>
      </w:r>
      <w:r w:rsidRPr="00631AAC">
        <w:rPr>
          <w:rFonts w:ascii="Times New Roman" w:hAnsi="Times New Roman" w:cs="Times New Roman"/>
          <w:i/>
          <w:sz w:val="24"/>
          <w:szCs w:val="24"/>
          <w:vertAlign w:val="subscript"/>
        </w:rPr>
        <w:t>t-1</w:t>
      </w:r>
      <w:r w:rsidRPr="00631AAC">
        <w:rPr>
          <w:rFonts w:asciiTheme="majorBidi" w:hAnsiTheme="majorBidi" w:cstheme="majorBidi"/>
          <w:sz w:val="24"/>
          <w:szCs w:val="24"/>
        </w:rPr>
        <w:t xml:space="preserve"> on loan spreads is negative and significant only for low lending relationships (compare models 1 and 2 with models 3 and 4</w:t>
      </w:r>
      <w:r w:rsidR="005A41A8" w:rsidRPr="00631AAC">
        <w:rPr>
          <w:rFonts w:asciiTheme="majorBidi" w:hAnsiTheme="majorBidi" w:cstheme="majorBidi"/>
          <w:sz w:val="24"/>
          <w:szCs w:val="24"/>
        </w:rPr>
        <w:t xml:space="preserve"> </w:t>
      </w:r>
      <w:r w:rsidR="00685693" w:rsidRPr="00631AAC">
        <w:rPr>
          <w:rFonts w:asciiTheme="majorBidi" w:hAnsiTheme="majorBidi" w:cstheme="majorBidi"/>
          <w:sz w:val="24"/>
          <w:szCs w:val="24"/>
        </w:rPr>
        <w:t xml:space="preserve">in </w:t>
      </w:r>
      <w:r w:rsidR="005A41A8" w:rsidRPr="00631AAC">
        <w:rPr>
          <w:rFonts w:asciiTheme="majorBidi" w:hAnsiTheme="majorBidi" w:cstheme="majorBidi"/>
          <w:sz w:val="24"/>
          <w:szCs w:val="24"/>
        </w:rPr>
        <w:t>Panel A</w:t>
      </w:r>
      <w:r w:rsidRPr="00631AAC">
        <w:rPr>
          <w:rFonts w:asciiTheme="majorBidi" w:hAnsiTheme="majorBidi" w:cstheme="majorBidi"/>
          <w:sz w:val="24"/>
          <w:szCs w:val="24"/>
        </w:rPr>
        <w:t xml:space="preserve"> of Table </w:t>
      </w:r>
      <w:r w:rsidR="00A65DBB" w:rsidRPr="00631AAC">
        <w:rPr>
          <w:rFonts w:asciiTheme="majorBidi" w:hAnsiTheme="majorBidi" w:cstheme="majorBidi"/>
          <w:sz w:val="24"/>
          <w:szCs w:val="24"/>
        </w:rPr>
        <w:t>8</w:t>
      </w:r>
      <w:r w:rsidRPr="00631AAC">
        <w:rPr>
          <w:rFonts w:asciiTheme="majorBidi" w:hAnsiTheme="majorBidi" w:cstheme="majorBidi"/>
          <w:sz w:val="24"/>
          <w:szCs w:val="24"/>
        </w:rPr>
        <w:t>). We interpret this result in the following way</w:t>
      </w:r>
      <w:r w:rsidR="00685693" w:rsidRPr="00631AAC">
        <w:rPr>
          <w:rFonts w:asciiTheme="majorBidi" w:hAnsiTheme="majorBidi" w:cstheme="majorBidi"/>
          <w:sz w:val="24"/>
          <w:szCs w:val="24"/>
        </w:rPr>
        <w:t xml:space="preserve">: </w:t>
      </w:r>
      <w:r w:rsidRPr="00631AAC">
        <w:rPr>
          <w:rFonts w:asciiTheme="majorBidi" w:hAnsiTheme="majorBidi" w:cstheme="majorBidi"/>
          <w:sz w:val="24"/>
          <w:szCs w:val="24"/>
        </w:rPr>
        <w:t xml:space="preserve">When lending relationships are weaker, the </w:t>
      </w:r>
      <w:r w:rsidR="00685693" w:rsidRPr="00631AAC">
        <w:rPr>
          <w:rFonts w:asciiTheme="majorBidi" w:hAnsiTheme="majorBidi" w:cstheme="majorBidi"/>
          <w:sz w:val="24"/>
          <w:szCs w:val="24"/>
        </w:rPr>
        <w:t xml:space="preserve">ability of the IRS monitoring to decrease </w:t>
      </w:r>
      <w:r w:rsidRPr="00631AAC">
        <w:rPr>
          <w:rFonts w:asciiTheme="majorBidi" w:hAnsiTheme="majorBidi" w:cstheme="majorBidi"/>
          <w:sz w:val="24"/>
          <w:szCs w:val="24"/>
        </w:rPr>
        <w:t xml:space="preserve">information asymmetry could be of some value </w:t>
      </w:r>
      <w:r w:rsidR="009A5860" w:rsidRPr="00631AAC">
        <w:rPr>
          <w:rFonts w:asciiTheme="majorBidi" w:hAnsiTheme="majorBidi" w:cstheme="majorBidi"/>
          <w:sz w:val="24"/>
          <w:szCs w:val="24"/>
        </w:rPr>
        <w:t xml:space="preserve">to </w:t>
      </w:r>
      <w:r w:rsidRPr="00631AAC">
        <w:rPr>
          <w:rFonts w:asciiTheme="majorBidi" w:hAnsiTheme="majorBidi" w:cstheme="majorBidi"/>
          <w:sz w:val="24"/>
          <w:szCs w:val="24"/>
        </w:rPr>
        <w:t xml:space="preserve">the banks' lending. Weaker lending relationships </w:t>
      </w:r>
      <w:r w:rsidR="00685693" w:rsidRPr="00631AAC">
        <w:rPr>
          <w:rFonts w:asciiTheme="majorBidi" w:hAnsiTheme="majorBidi" w:cstheme="majorBidi"/>
          <w:sz w:val="24"/>
          <w:szCs w:val="24"/>
        </w:rPr>
        <w:t xml:space="preserve">mean </w:t>
      </w:r>
      <w:r w:rsidRPr="00631AAC">
        <w:rPr>
          <w:rFonts w:asciiTheme="majorBidi" w:hAnsiTheme="majorBidi" w:cstheme="majorBidi"/>
          <w:sz w:val="24"/>
          <w:szCs w:val="24"/>
        </w:rPr>
        <w:t xml:space="preserve">that banks have not yet collected a high level of private information on borrowers. Therefore, IRS </w:t>
      </w:r>
      <w:r w:rsidRPr="00631AAC">
        <w:rPr>
          <w:rFonts w:asciiTheme="majorBidi" w:hAnsiTheme="majorBidi" w:cstheme="majorBidi"/>
          <w:sz w:val="24"/>
          <w:szCs w:val="24"/>
        </w:rPr>
        <w:lastRenderedPageBreak/>
        <w:t>monitoring could be helpful for the screening and monitoring of borrowers at this s</w:t>
      </w:r>
      <w:r w:rsidR="00BD7177" w:rsidRPr="00631AAC">
        <w:rPr>
          <w:rFonts w:asciiTheme="majorBidi" w:hAnsiTheme="majorBidi" w:cstheme="majorBidi"/>
          <w:sz w:val="24"/>
          <w:szCs w:val="24"/>
        </w:rPr>
        <w:t>tage</w:t>
      </w:r>
      <w:r w:rsidRPr="00631AAC">
        <w:rPr>
          <w:rFonts w:asciiTheme="majorBidi" w:hAnsiTheme="majorBidi" w:cstheme="majorBidi"/>
          <w:sz w:val="24"/>
          <w:szCs w:val="24"/>
        </w:rPr>
        <w:t xml:space="preserve">. For example, the quality of borrowers' information environment, such as the financial reporting transparency that IRS monitoring enhances, could be more useful when banks hold less proprietary information and are less familiar with borrowers (Bharath et al. 2008; </w:t>
      </w:r>
      <w:r w:rsidR="00BD7177" w:rsidRPr="00631AAC">
        <w:rPr>
          <w:rFonts w:ascii="Times New Roman" w:hAnsi="Times New Roman" w:cs="Times New Roman"/>
          <w:sz w:val="24"/>
          <w:szCs w:val="24"/>
        </w:rPr>
        <w:t>Berger et al. 2017</w:t>
      </w:r>
      <w:r w:rsidRPr="00631AAC">
        <w:rPr>
          <w:rFonts w:ascii="Times New Roman" w:hAnsi="Times New Roman" w:cs="Times New Roman"/>
          <w:sz w:val="24"/>
          <w:szCs w:val="24"/>
        </w:rPr>
        <w:t xml:space="preserve">). </w:t>
      </w:r>
    </w:p>
    <w:p w14:paraId="6226CD5D" w14:textId="5D18244E" w:rsidR="00D7132B" w:rsidRPr="00631AAC" w:rsidRDefault="00D7132B" w:rsidP="001203E2">
      <w:pPr>
        <w:spacing w:line="360" w:lineRule="auto"/>
        <w:ind w:firstLine="240"/>
        <w:contextualSpacing/>
        <w:jc w:val="both"/>
        <w:rPr>
          <w:rFonts w:asciiTheme="majorBidi" w:hAnsiTheme="majorBidi" w:cstheme="majorBidi"/>
          <w:sz w:val="24"/>
          <w:szCs w:val="24"/>
        </w:rPr>
      </w:pPr>
      <w:r w:rsidRPr="00631AAC">
        <w:rPr>
          <w:rFonts w:asciiTheme="majorBidi" w:hAnsiTheme="majorBidi" w:cstheme="majorBidi"/>
          <w:sz w:val="24"/>
          <w:szCs w:val="24"/>
        </w:rPr>
        <w:t xml:space="preserve"> However, as lending relationships strengthen, the negative association </w:t>
      </w:r>
      <w:r w:rsidR="00685693" w:rsidRPr="00631AAC">
        <w:rPr>
          <w:rFonts w:asciiTheme="majorBidi" w:hAnsiTheme="majorBidi" w:cstheme="majorBidi"/>
          <w:sz w:val="24"/>
          <w:szCs w:val="24"/>
        </w:rPr>
        <w:t>between</w:t>
      </w:r>
      <w:r w:rsidRPr="00631AAC">
        <w:rPr>
          <w:rFonts w:ascii="Times New Roman" w:hAnsi="Times New Roman" w:cs="Times New Roman"/>
          <w:sz w:val="24"/>
          <w:szCs w:val="24"/>
        </w:rPr>
        <w:t xml:space="preserve"> </w:t>
      </w:r>
      <w:r w:rsidRPr="00631AAC">
        <w:rPr>
          <w:rFonts w:ascii="Times New Roman" w:hAnsi="Times New Roman" w:cs="Times New Roman"/>
          <w:i/>
          <w:sz w:val="24"/>
          <w:szCs w:val="24"/>
        </w:rPr>
        <w:t>Audit rate</w:t>
      </w:r>
      <w:r w:rsidRPr="00631AAC">
        <w:rPr>
          <w:rFonts w:ascii="Times New Roman" w:hAnsi="Times New Roman" w:cs="Times New Roman"/>
          <w:sz w:val="24"/>
          <w:szCs w:val="24"/>
        </w:rPr>
        <w:t xml:space="preserve"> </w:t>
      </w:r>
      <w:r w:rsidRPr="00631AAC">
        <w:rPr>
          <w:rFonts w:ascii="Times New Roman" w:hAnsi="Times New Roman" w:cs="Times New Roman"/>
          <w:i/>
          <w:sz w:val="24"/>
          <w:szCs w:val="24"/>
          <w:vertAlign w:val="subscript"/>
        </w:rPr>
        <w:t>t-1</w:t>
      </w:r>
      <w:r w:rsidRPr="00631AAC">
        <w:rPr>
          <w:rFonts w:asciiTheme="majorBidi" w:hAnsiTheme="majorBidi" w:cstheme="majorBidi"/>
          <w:sz w:val="24"/>
          <w:szCs w:val="24"/>
        </w:rPr>
        <w:t xml:space="preserve"> and loan spreads becomes more evident through its negative and significant interaction with </w:t>
      </w:r>
      <w:r w:rsidRPr="00631AAC">
        <w:rPr>
          <w:rFonts w:ascii="Times New Roman" w:hAnsi="Times New Roman" w:cs="Times New Roman"/>
          <w:i/>
          <w:iCs/>
          <w:sz w:val="24"/>
          <w:szCs w:val="20"/>
        </w:rPr>
        <w:t>RIA</w:t>
      </w:r>
      <w:r w:rsidRPr="00631AAC">
        <w:rPr>
          <w:rFonts w:ascii="Times New Roman" w:hAnsi="Times New Roman" w:cs="Times New Roman"/>
          <w:sz w:val="24"/>
          <w:szCs w:val="20"/>
        </w:rPr>
        <w:t xml:space="preserve"> and </w:t>
      </w:r>
      <w:r w:rsidRPr="00631AAC">
        <w:rPr>
          <w:rFonts w:ascii="Times New Roman" w:hAnsi="Times New Roman" w:cs="Times New Roman"/>
          <w:i/>
          <w:iCs/>
          <w:sz w:val="24"/>
          <w:szCs w:val="20"/>
        </w:rPr>
        <w:t>RIN</w:t>
      </w:r>
      <w:r w:rsidRPr="00631AAC">
        <w:rPr>
          <w:rFonts w:asciiTheme="majorBidi" w:hAnsiTheme="majorBidi" w:cstheme="majorBidi"/>
          <w:sz w:val="24"/>
          <w:szCs w:val="24"/>
        </w:rPr>
        <w:t xml:space="preserve">. This finding indicates that at a higher level of lending relationships, IRS monitoring increases borrowers' bargaining power and restrains banks' ability to extract rents from the private information they accumulate on borrowers. Indeed, for the high lending relationship subsample (see models 1 and 2 of Panel B of Table </w:t>
      </w:r>
      <w:r w:rsidR="00A65DBB" w:rsidRPr="00631AAC">
        <w:rPr>
          <w:rFonts w:asciiTheme="majorBidi" w:hAnsiTheme="majorBidi" w:cstheme="majorBidi"/>
          <w:sz w:val="24"/>
          <w:szCs w:val="24"/>
        </w:rPr>
        <w:t>8</w:t>
      </w:r>
      <w:r w:rsidRPr="00631AAC">
        <w:rPr>
          <w:rFonts w:asciiTheme="majorBidi" w:hAnsiTheme="majorBidi" w:cstheme="majorBidi"/>
          <w:sz w:val="24"/>
          <w:szCs w:val="24"/>
        </w:rPr>
        <w:t xml:space="preserve">), the negative association of IRS monitoring with loan spreads occurs only via the negative and significant interaction with the lending relationship variables (i.e., </w:t>
      </w:r>
      <w:r w:rsidRPr="00631AAC">
        <w:rPr>
          <w:rFonts w:asciiTheme="majorBidi" w:hAnsiTheme="majorBidi" w:cstheme="majorBidi"/>
          <w:b/>
          <w:bCs/>
          <w:i/>
          <w:iCs/>
          <w:sz w:val="24"/>
          <w:szCs w:val="24"/>
        </w:rPr>
        <w:t>H.2B</w:t>
      </w:r>
      <w:r w:rsidRPr="00631AAC">
        <w:rPr>
          <w:rFonts w:asciiTheme="majorBidi" w:hAnsiTheme="majorBidi" w:cstheme="majorBidi"/>
          <w:sz w:val="24"/>
          <w:szCs w:val="24"/>
        </w:rPr>
        <w:t xml:space="preserve">). The insignificant coefficient </w:t>
      </w:r>
      <w:r w:rsidR="00685693" w:rsidRPr="00631AAC">
        <w:rPr>
          <w:rFonts w:asciiTheme="majorBidi" w:hAnsiTheme="majorBidi" w:cstheme="majorBidi"/>
          <w:sz w:val="24"/>
          <w:szCs w:val="24"/>
        </w:rPr>
        <w:t xml:space="preserve">for </w:t>
      </w:r>
      <w:r w:rsidRPr="00631AAC">
        <w:rPr>
          <w:rFonts w:ascii="Times New Roman" w:hAnsi="Times New Roman" w:cs="Times New Roman"/>
          <w:i/>
          <w:sz w:val="24"/>
          <w:szCs w:val="24"/>
        </w:rPr>
        <w:t>Audit rate</w:t>
      </w:r>
      <w:r w:rsidRPr="00631AAC">
        <w:rPr>
          <w:rFonts w:ascii="Times New Roman" w:hAnsi="Times New Roman" w:cs="Times New Roman"/>
          <w:sz w:val="24"/>
          <w:szCs w:val="24"/>
        </w:rPr>
        <w:t xml:space="preserve"> </w:t>
      </w:r>
      <w:r w:rsidRPr="00631AAC">
        <w:rPr>
          <w:rFonts w:ascii="Times New Roman" w:hAnsi="Times New Roman" w:cs="Times New Roman"/>
          <w:i/>
          <w:sz w:val="24"/>
          <w:szCs w:val="24"/>
          <w:vertAlign w:val="subscript"/>
        </w:rPr>
        <w:t xml:space="preserve">t-1 </w:t>
      </w:r>
      <w:r w:rsidRPr="00631AAC">
        <w:rPr>
          <w:rFonts w:asciiTheme="majorBidi" w:hAnsiTheme="majorBidi" w:cstheme="majorBidi"/>
          <w:sz w:val="24"/>
          <w:szCs w:val="24"/>
        </w:rPr>
        <w:t xml:space="preserve">in the high lending relationship subsample further </w:t>
      </w:r>
      <w:r w:rsidR="00685693" w:rsidRPr="00631AAC">
        <w:rPr>
          <w:rFonts w:asciiTheme="majorBidi" w:hAnsiTheme="majorBidi" w:cstheme="majorBidi"/>
          <w:sz w:val="24"/>
          <w:szCs w:val="24"/>
        </w:rPr>
        <w:t xml:space="preserve">indicates </w:t>
      </w:r>
      <w:r w:rsidRPr="00631AAC">
        <w:rPr>
          <w:rFonts w:asciiTheme="majorBidi" w:hAnsiTheme="majorBidi" w:cstheme="majorBidi"/>
          <w:sz w:val="24"/>
          <w:szCs w:val="24"/>
        </w:rPr>
        <w:t>that in this context, the low information asymmetry stemming from past interactions renders IRS monitoring less beneficial for the relationship banks' screening and monitoring operations.</w:t>
      </w:r>
    </w:p>
    <w:p w14:paraId="05A15FB3" w14:textId="763AD432" w:rsidR="00D7132B" w:rsidRPr="00631AAC" w:rsidRDefault="00D7132B" w:rsidP="001203E2">
      <w:pPr>
        <w:spacing w:line="360" w:lineRule="auto"/>
        <w:ind w:firstLine="240"/>
        <w:contextualSpacing/>
        <w:jc w:val="both"/>
        <w:rPr>
          <w:rFonts w:asciiTheme="majorBidi" w:hAnsiTheme="majorBidi" w:cstheme="majorBidi"/>
          <w:sz w:val="24"/>
          <w:szCs w:val="24"/>
        </w:rPr>
      </w:pPr>
      <w:r w:rsidRPr="00631AAC">
        <w:rPr>
          <w:rFonts w:asciiTheme="majorBidi" w:hAnsiTheme="majorBidi" w:cstheme="majorBidi"/>
          <w:sz w:val="24"/>
          <w:szCs w:val="24"/>
        </w:rPr>
        <w:t>Another difference between the lower and higher lending relationship subsamples is that the coefficient</w:t>
      </w:r>
      <w:r w:rsidR="00685693" w:rsidRPr="00631AAC">
        <w:rPr>
          <w:rFonts w:asciiTheme="majorBidi" w:hAnsiTheme="majorBidi" w:cstheme="majorBidi"/>
          <w:sz w:val="24"/>
          <w:szCs w:val="24"/>
        </w:rPr>
        <w:t>s for</w:t>
      </w:r>
      <w:r w:rsidRPr="00631AAC">
        <w:rPr>
          <w:rFonts w:asciiTheme="majorBidi" w:hAnsiTheme="majorBidi" w:cstheme="majorBidi"/>
          <w:sz w:val="24"/>
          <w:szCs w:val="24"/>
        </w:rPr>
        <w:t xml:space="preserve"> </w:t>
      </w:r>
      <w:r w:rsidRPr="00631AAC">
        <w:rPr>
          <w:rFonts w:asciiTheme="majorBidi" w:hAnsiTheme="majorBidi" w:cstheme="majorBidi"/>
          <w:i/>
          <w:iCs/>
          <w:sz w:val="24"/>
          <w:szCs w:val="24"/>
        </w:rPr>
        <w:t xml:space="preserve">RIA </w:t>
      </w:r>
      <w:r w:rsidRPr="00631AAC">
        <w:rPr>
          <w:rFonts w:asciiTheme="majorBidi" w:hAnsiTheme="majorBidi" w:cstheme="majorBidi"/>
          <w:sz w:val="24"/>
          <w:szCs w:val="24"/>
        </w:rPr>
        <w:t xml:space="preserve">and </w:t>
      </w:r>
      <w:r w:rsidRPr="00631AAC">
        <w:rPr>
          <w:rFonts w:asciiTheme="majorBidi" w:hAnsiTheme="majorBidi" w:cstheme="majorBidi"/>
          <w:i/>
          <w:iCs/>
          <w:sz w:val="24"/>
          <w:szCs w:val="24"/>
        </w:rPr>
        <w:t>RIN</w:t>
      </w:r>
      <w:r w:rsidR="00685693" w:rsidRPr="00631AAC">
        <w:rPr>
          <w:rFonts w:asciiTheme="majorBidi" w:hAnsiTheme="majorBidi" w:cstheme="majorBidi"/>
          <w:sz w:val="24"/>
          <w:szCs w:val="24"/>
        </w:rPr>
        <w:t xml:space="preserve"> are</w:t>
      </w:r>
      <w:r w:rsidRPr="00631AAC">
        <w:rPr>
          <w:rFonts w:asciiTheme="majorBidi" w:hAnsiTheme="majorBidi" w:cstheme="majorBidi"/>
          <w:sz w:val="24"/>
          <w:szCs w:val="24"/>
        </w:rPr>
        <w:t xml:space="preserve"> </w:t>
      </w:r>
      <w:r w:rsidR="00685693" w:rsidRPr="00631AAC">
        <w:rPr>
          <w:rFonts w:asciiTheme="majorBidi" w:hAnsiTheme="majorBidi" w:cstheme="majorBidi"/>
          <w:sz w:val="24"/>
          <w:szCs w:val="24"/>
        </w:rPr>
        <w:t>different</w:t>
      </w:r>
      <w:r w:rsidR="00F043CD" w:rsidRPr="00631AAC">
        <w:rPr>
          <w:rFonts w:asciiTheme="majorBidi" w:hAnsiTheme="majorBidi" w:cstheme="majorBidi"/>
          <w:sz w:val="24"/>
          <w:szCs w:val="24"/>
        </w:rPr>
        <w:t xml:space="preserve">; the one for the first is </w:t>
      </w:r>
      <w:r w:rsidRPr="00631AAC">
        <w:rPr>
          <w:rFonts w:asciiTheme="majorBidi" w:hAnsiTheme="majorBidi" w:cstheme="majorBidi"/>
          <w:sz w:val="24"/>
          <w:szCs w:val="24"/>
        </w:rPr>
        <w:t>positive and significant</w:t>
      </w:r>
      <w:r w:rsidR="00F043CD" w:rsidRPr="00631AAC">
        <w:rPr>
          <w:rFonts w:asciiTheme="majorBidi" w:hAnsiTheme="majorBidi" w:cstheme="majorBidi"/>
          <w:sz w:val="24"/>
          <w:szCs w:val="24"/>
        </w:rPr>
        <w:t xml:space="preserve"> but</w:t>
      </w:r>
      <w:r w:rsidRPr="00631AAC">
        <w:rPr>
          <w:rFonts w:asciiTheme="majorBidi" w:hAnsiTheme="majorBidi" w:cstheme="majorBidi"/>
          <w:sz w:val="24"/>
          <w:szCs w:val="24"/>
        </w:rPr>
        <w:t xml:space="preserve"> </w:t>
      </w:r>
      <w:r w:rsidR="00F043CD" w:rsidRPr="00631AAC">
        <w:rPr>
          <w:rFonts w:asciiTheme="majorBidi" w:hAnsiTheme="majorBidi" w:cstheme="majorBidi"/>
          <w:sz w:val="24"/>
          <w:szCs w:val="24"/>
        </w:rPr>
        <w:t xml:space="preserve">the one for the second </w:t>
      </w:r>
      <w:r w:rsidRPr="00631AAC">
        <w:rPr>
          <w:rFonts w:asciiTheme="majorBidi" w:hAnsiTheme="majorBidi" w:cstheme="majorBidi"/>
          <w:sz w:val="24"/>
          <w:szCs w:val="24"/>
        </w:rPr>
        <w:t xml:space="preserve">is not significant. A potential explanation is the confluence of the distinct hold-up and the pass-through </w:t>
      </w:r>
      <w:r w:rsidR="00F043CD" w:rsidRPr="00631AAC">
        <w:rPr>
          <w:rFonts w:asciiTheme="majorBidi" w:hAnsiTheme="majorBidi" w:cstheme="majorBidi"/>
          <w:sz w:val="24"/>
          <w:szCs w:val="24"/>
        </w:rPr>
        <w:t xml:space="preserve">savings effects </w:t>
      </w:r>
      <w:r w:rsidRPr="00631AAC">
        <w:rPr>
          <w:rFonts w:asciiTheme="majorBidi" w:hAnsiTheme="majorBidi" w:cstheme="majorBidi"/>
          <w:sz w:val="24"/>
          <w:szCs w:val="24"/>
        </w:rPr>
        <w:t>of screening and monitoring that coexist in lending relationships (</w:t>
      </w:r>
      <w:r w:rsidRPr="00631AAC">
        <w:rPr>
          <w:rFonts w:ascii="Times New Roman" w:hAnsi="Times New Roman" w:cs="Times New Roman"/>
          <w:sz w:val="24"/>
          <w:szCs w:val="20"/>
        </w:rPr>
        <w:t xml:space="preserve">Alexandre et al. 2014). After gaining a new borrower, banks tend to increase loan prices </w:t>
      </w:r>
      <w:r w:rsidR="00F043CD" w:rsidRPr="00631AAC">
        <w:rPr>
          <w:rFonts w:ascii="Times New Roman" w:hAnsi="Times New Roman" w:cs="Times New Roman"/>
          <w:sz w:val="24"/>
          <w:szCs w:val="20"/>
        </w:rPr>
        <w:t xml:space="preserve">that is </w:t>
      </w:r>
      <w:r w:rsidRPr="00631AAC">
        <w:rPr>
          <w:rFonts w:ascii="Times New Roman" w:hAnsi="Times New Roman" w:cs="Times New Roman"/>
          <w:sz w:val="24"/>
          <w:szCs w:val="20"/>
        </w:rPr>
        <w:t xml:space="preserve">a </w:t>
      </w:r>
      <w:proofErr w:type="spellStart"/>
      <w:r w:rsidRPr="00631AAC">
        <w:rPr>
          <w:rFonts w:asciiTheme="majorBidi" w:hAnsiTheme="majorBidi" w:cstheme="majorBidi"/>
          <w:sz w:val="24"/>
          <w:szCs w:val="24"/>
        </w:rPr>
        <w:t>behavior</w:t>
      </w:r>
      <w:proofErr w:type="spellEnd"/>
      <w:r w:rsidRPr="00631AAC">
        <w:rPr>
          <w:rFonts w:asciiTheme="majorBidi" w:hAnsiTheme="majorBidi" w:cstheme="majorBidi"/>
          <w:sz w:val="24"/>
          <w:szCs w:val="24"/>
        </w:rPr>
        <w:t xml:space="preserve"> consistent with the hold-up effect (</w:t>
      </w:r>
      <w:proofErr w:type="spellStart"/>
      <w:r w:rsidRPr="00631AAC">
        <w:rPr>
          <w:rFonts w:ascii="Times New Roman" w:hAnsi="Times New Roman" w:cs="Times New Roman"/>
          <w:sz w:val="24"/>
          <w:szCs w:val="20"/>
        </w:rPr>
        <w:t>Ioannidou</w:t>
      </w:r>
      <w:proofErr w:type="spellEnd"/>
      <w:r w:rsidRPr="00631AAC">
        <w:rPr>
          <w:rFonts w:ascii="Times New Roman" w:hAnsi="Times New Roman" w:cs="Times New Roman"/>
          <w:sz w:val="24"/>
          <w:szCs w:val="20"/>
        </w:rPr>
        <w:t xml:space="preserve"> and </w:t>
      </w:r>
      <w:proofErr w:type="spellStart"/>
      <w:r w:rsidRPr="00631AAC">
        <w:rPr>
          <w:rFonts w:ascii="Times New Roman" w:hAnsi="Times New Roman" w:cs="Times New Roman"/>
          <w:sz w:val="24"/>
          <w:szCs w:val="20"/>
        </w:rPr>
        <w:t>Ongena</w:t>
      </w:r>
      <w:proofErr w:type="spellEnd"/>
      <w:r w:rsidRPr="00631AAC">
        <w:rPr>
          <w:rFonts w:ascii="Times New Roman" w:hAnsi="Times New Roman" w:cs="Times New Roman"/>
          <w:sz w:val="24"/>
          <w:szCs w:val="20"/>
        </w:rPr>
        <w:t xml:space="preserve"> 2010). </w:t>
      </w:r>
      <w:r w:rsidRPr="00631AAC">
        <w:rPr>
          <w:rFonts w:asciiTheme="majorBidi" w:hAnsiTheme="majorBidi" w:cstheme="majorBidi"/>
          <w:sz w:val="24"/>
          <w:szCs w:val="24"/>
        </w:rPr>
        <w:t>When lending relationships intensify to a high level, the information asymmetry between borrowers and banks reaches a minimum. Consequently, substantial savings in screening and monitoring could offset the hold-up effect.</w:t>
      </w:r>
    </w:p>
    <w:p w14:paraId="1AE1139F" w14:textId="0235A273" w:rsidR="00D7132B" w:rsidRPr="00631AAC" w:rsidRDefault="00D7132B" w:rsidP="001203E2">
      <w:pPr>
        <w:spacing w:line="360" w:lineRule="auto"/>
        <w:ind w:firstLine="240"/>
        <w:contextualSpacing/>
        <w:jc w:val="both"/>
        <w:rPr>
          <w:rFonts w:ascii="Times New Roman" w:hAnsi="Times New Roman" w:cs="Times New Roman"/>
          <w:sz w:val="24"/>
          <w:szCs w:val="24"/>
        </w:rPr>
      </w:pPr>
      <w:r w:rsidRPr="00631AAC">
        <w:rPr>
          <w:rFonts w:asciiTheme="majorBidi" w:hAnsiTheme="majorBidi" w:cstheme="majorBidi"/>
          <w:sz w:val="24"/>
          <w:szCs w:val="24"/>
        </w:rPr>
        <w:t xml:space="preserve">We continue the split sample analysis with models that comprise the triple interaction terms between </w:t>
      </w:r>
      <w:r w:rsidRPr="00631AAC">
        <w:rPr>
          <w:rFonts w:ascii="Times New Roman" w:hAnsi="Times New Roman" w:cs="Times New Roman"/>
          <w:i/>
          <w:iCs/>
          <w:sz w:val="24"/>
          <w:szCs w:val="24"/>
        </w:rPr>
        <w:t xml:space="preserve">Audit rate </w:t>
      </w:r>
      <w:r w:rsidRPr="00631AAC">
        <w:rPr>
          <w:rFonts w:ascii="Times New Roman" w:hAnsi="Times New Roman" w:cs="Times New Roman"/>
          <w:i/>
          <w:iCs/>
          <w:sz w:val="24"/>
          <w:szCs w:val="24"/>
          <w:vertAlign w:val="subscript"/>
        </w:rPr>
        <w:t>t-1</w:t>
      </w:r>
      <w:r w:rsidR="00F043CD" w:rsidRPr="00631AAC">
        <w:rPr>
          <w:rFonts w:ascii="Times New Roman" w:hAnsi="Times New Roman" w:cs="Times New Roman"/>
          <w:sz w:val="24"/>
          <w:szCs w:val="24"/>
        </w:rPr>
        <w:t xml:space="preserve">; </w:t>
      </w:r>
      <w:r w:rsidRPr="00631AAC">
        <w:rPr>
          <w:rFonts w:ascii="Times New Roman" w:hAnsi="Times New Roman" w:cs="Times New Roman"/>
          <w:i/>
          <w:iCs/>
          <w:sz w:val="24"/>
          <w:szCs w:val="24"/>
        </w:rPr>
        <w:t>RIA</w:t>
      </w:r>
      <w:r w:rsidRPr="00631AAC">
        <w:rPr>
          <w:rFonts w:ascii="Times New Roman" w:hAnsi="Times New Roman" w:cs="Times New Roman"/>
          <w:sz w:val="24"/>
          <w:szCs w:val="24"/>
        </w:rPr>
        <w:t xml:space="preserve"> and </w:t>
      </w:r>
      <w:r w:rsidRPr="00631AAC">
        <w:rPr>
          <w:rFonts w:ascii="Times New Roman" w:hAnsi="Times New Roman" w:cs="Times New Roman"/>
          <w:i/>
          <w:iCs/>
          <w:sz w:val="24"/>
          <w:szCs w:val="24"/>
        </w:rPr>
        <w:t>RIN</w:t>
      </w:r>
      <w:r w:rsidR="00F043CD" w:rsidRPr="00631AAC">
        <w:rPr>
          <w:rFonts w:ascii="Times New Roman" w:hAnsi="Times New Roman" w:cs="Times New Roman"/>
          <w:sz w:val="24"/>
          <w:szCs w:val="24"/>
        </w:rPr>
        <w:t>;</w:t>
      </w:r>
      <w:r w:rsidRPr="00631AAC">
        <w:rPr>
          <w:rFonts w:ascii="Times New Roman" w:hAnsi="Times New Roman" w:cs="Times New Roman"/>
          <w:sz w:val="24"/>
          <w:szCs w:val="24"/>
        </w:rPr>
        <w:t xml:space="preserve"> and </w:t>
      </w:r>
      <w:r w:rsidRPr="00631AAC">
        <w:rPr>
          <w:rFonts w:ascii="Times New Roman" w:hAnsi="Times New Roman" w:cs="Times New Roman"/>
          <w:i/>
          <w:iCs/>
          <w:sz w:val="24"/>
          <w:szCs w:val="24"/>
        </w:rPr>
        <w:t>Listed</w:t>
      </w:r>
      <w:r w:rsidRPr="00631AAC">
        <w:rPr>
          <w:rFonts w:ascii="Times New Roman" w:hAnsi="Times New Roman" w:cs="Times New Roman"/>
          <w:sz w:val="24"/>
          <w:szCs w:val="24"/>
        </w:rPr>
        <w:t xml:space="preserve">, </w:t>
      </w:r>
      <w:r w:rsidRPr="00631AAC">
        <w:rPr>
          <w:rFonts w:ascii="Times New Roman" w:hAnsi="Times New Roman" w:cs="Times New Roman"/>
          <w:i/>
          <w:sz w:val="24"/>
          <w:szCs w:val="24"/>
          <w:lang w:val="en-US" w:eastAsia="en-GB"/>
        </w:rPr>
        <w:t xml:space="preserve">S&amp;P500, </w:t>
      </w:r>
      <w:r w:rsidRPr="00631AAC">
        <w:rPr>
          <w:rFonts w:ascii="Times New Roman" w:hAnsi="Times New Roman" w:cs="Times New Roman"/>
          <w:iCs/>
          <w:sz w:val="24"/>
          <w:szCs w:val="24"/>
          <w:lang w:val="en-US" w:eastAsia="en-GB"/>
        </w:rPr>
        <w:t xml:space="preserve">and </w:t>
      </w:r>
      <w:r w:rsidRPr="00631AAC">
        <w:rPr>
          <w:rFonts w:ascii="Times New Roman" w:hAnsi="Times New Roman" w:cs="Times New Roman"/>
          <w:i/>
          <w:iCs/>
          <w:sz w:val="24"/>
          <w:szCs w:val="24"/>
        </w:rPr>
        <w:t>INV GRADE</w:t>
      </w:r>
      <w:r w:rsidRPr="00631AAC">
        <w:rPr>
          <w:rFonts w:ascii="Times New Roman" w:hAnsi="Times New Roman" w:cs="Times New Roman"/>
          <w:sz w:val="24"/>
          <w:szCs w:val="24"/>
        </w:rPr>
        <w:t xml:space="preserve">. The results from these tests are available in Table </w:t>
      </w:r>
      <w:r w:rsidR="00A65DBB" w:rsidRPr="00631AAC">
        <w:rPr>
          <w:rFonts w:ascii="Times New Roman" w:hAnsi="Times New Roman" w:cs="Times New Roman"/>
          <w:sz w:val="24"/>
          <w:szCs w:val="24"/>
        </w:rPr>
        <w:t>9</w:t>
      </w:r>
      <w:r w:rsidRPr="00631AAC">
        <w:rPr>
          <w:rFonts w:ascii="Times New Roman" w:hAnsi="Times New Roman" w:cs="Times New Roman"/>
          <w:sz w:val="24"/>
          <w:szCs w:val="24"/>
        </w:rPr>
        <w:t xml:space="preserve">. </w:t>
      </w:r>
    </w:p>
    <w:p w14:paraId="47BA7A13" w14:textId="5EA5CEA5" w:rsidR="00D7132B" w:rsidRPr="00631AAC" w:rsidRDefault="00D7132B" w:rsidP="001203E2">
      <w:pPr>
        <w:spacing w:line="360" w:lineRule="auto"/>
        <w:contextualSpacing/>
        <w:jc w:val="center"/>
        <w:rPr>
          <w:rFonts w:asciiTheme="majorBidi" w:hAnsiTheme="majorBidi" w:cstheme="majorBidi"/>
          <w:i/>
          <w:iCs/>
          <w:sz w:val="24"/>
          <w:szCs w:val="24"/>
        </w:rPr>
      </w:pPr>
      <w:r w:rsidRPr="00631AAC">
        <w:rPr>
          <w:rFonts w:asciiTheme="majorBidi" w:hAnsiTheme="majorBidi" w:cstheme="majorBidi"/>
          <w:i/>
          <w:iCs/>
          <w:sz w:val="24"/>
          <w:szCs w:val="24"/>
        </w:rPr>
        <w:t xml:space="preserve">Table </w:t>
      </w:r>
      <w:r w:rsidR="00A65DBB" w:rsidRPr="00631AAC">
        <w:rPr>
          <w:rFonts w:asciiTheme="majorBidi" w:hAnsiTheme="majorBidi" w:cstheme="majorBidi"/>
          <w:i/>
          <w:iCs/>
          <w:sz w:val="24"/>
          <w:szCs w:val="24"/>
        </w:rPr>
        <w:t>9</w:t>
      </w:r>
    </w:p>
    <w:p w14:paraId="57EA1766" w14:textId="19F58AFB" w:rsidR="00D7132B" w:rsidRPr="00631AAC" w:rsidRDefault="00D7132B" w:rsidP="001203E2">
      <w:pPr>
        <w:spacing w:line="360" w:lineRule="auto"/>
        <w:ind w:firstLine="240"/>
        <w:contextualSpacing/>
        <w:jc w:val="both"/>
        <w:rPr>
          <w:rFonts w:ascii="Times New Roman" w:hAnsi="Times New Roman" w:cs="Times New Roman"/>
          <w:sz w:val="24"/>
          <w:szCs w:val="24"/>
        </w:rPr>
      </w:pPr>
      <w:r w:rsidRPr="00631AAC">
        <w:rPr>
          <w:rFonts w:ascii="Times New Roman" w:hAnsi="Times New Roman" w:cs="Times New Roman"/>
          <w:sz w:val="24"/>
          <w:szCs w:val="24"/>
        </w:rPr>
        <w:t>For the high lending relationships subsample, we find negative and significant triple interaction terms between</w:t>
      </w:r>
      <w:r w:rsidRPr="00631AAC">
        <w:rPr>
          <w:rFonts w:ascii="Times New Roman" w:hAnsi="Times New Roman" w:cs="Times New Roman"/>
          <w:i/>
          <w:iCs/>
          <w:sz w:val="24"/>
          <w:szCs w:val="24"/>
        </w:rPr>
        <w:t xml:space="preserve"> Audit rate </w:t>
      </w:r>
      <w:r w:rsidRPr="00631AAC">
        <w:rPr>
          <w:rFonts w:ascii="Times New Roman" w:hAnsi="Times New Roman" w:cs="Times New Roman"/>
          <w:i/>
          <w:iCs/>
          <w:sz w:val="24"/>
          <w:szCs w:val="24"/>
          <w:vertAlign w:val="subscript"/>
        </w:rPr>
        <w:t>t-1</w:t>
      </w:r>
      <w:r w:rsidRPr="00631AAC">
        <w:rPr>
          <w:rFonts w:ascii="Times New Roman" w:hAnsi="Times New Roman" w:cs="Times New Roman"/>
          <w:sz w:val="24"/>
          <w:szCs w:val="24"/>
        </w:rPr>
        <w:t xml:space="preserve">, </w:t>
      </w:r>
      <w:r w:rsidRPr="00631AAC">
        <w:rPr>
          <w:rFonts w:ascii="Times New Roman" w:hAnsi="Times New Roman" w:cs="Times New Roman"/>
          <w:i/>
          <w:sz w:val="24"/>
          <w:szCs w:val="24"/>
        </w:rPr>
        <w:t>RIA</w:t>
      </w:r>
      <w:r w:rsidRPr="00631AAC">
        <w:rPr>
          <w:rFonts w:ascii="Times New Roman" w:hAnsi="Times New Roman" w:cs="Times New Roman"/>
          <w:iCs/>
          <w:sz w:val="24"/>
          <w:szCs w:val="24"/>
        </w:rPr>
        <w:t xml:space="preserve"> and </w:t>
      </w:r>
      <w:r w:rsidRPr="00631AAC">
        <w:rPr>
          <w:rFonts w:ascii="Times New Roman" w:hAnsi="Times New Roman" w:cs="Times New Roman"/>
          <w:i/>
          <w:sz w:val="24"/>
          <w:szCs w:val="24"/>
        </w:rPr>
        <w:t>RIN</w:t>
      </w:r>
      <w:r w:rsidRPr="00631AAC">
        <w:rPr>
          <w:rFonts w:ascii="Times New Roman" w:hAnsi="Times New Roman" w:cs="Times New Roman"/>
          <w:sz w:val="24"/>
          <w:szCs w:val="24"/>
        </w:rPr>
        <w:t>, and the</w:t>
      </w:r>
      <w:r w:rsidRPr="00631AAC">
        <w:rPr>
          <w:rFonts w:ascii="Times New Roman" w:hAnsi="Times New Roman" w:cs="Times New Roman"/>
          <w:i/>
          <w:iCs/>
          <w:sz w:val="24"/>
          <w:szCs w:val="24"/>
        </w:rPr>
        <w:t xml:space="preserve"> Listed</w:t>
      </w:r>
      <w:r w:rsidRPr="00631AAC">
        <w:rPr>
          <w:rFonts w:ascii="Times New Roman" w:hAnsi="Times New Roman" w:cs="Times New Roman"/>
          <w:sz w:val="24"/>
          <w:szCs w:val="24"/>
        </w:rPr>
        <w:t xml:space="preserve"> and </w:t>
      </w:r>
      <w:r w:rsidRPr="00631AAC">
        <w:rPr>
          <w:rFonts w:ascii="Times New Roman" w:hAnsi="Times New Roman" w:cs="Times New Roman"/>
          <w:i/>
          <w:iCs/>
          <w:sz w:val="24"/>
          <w:szCs w:val="24"/>
        </w:rPr>
        <w:t>S&amp;P500</w:t>
      </w:r>
      <w:r w:rsidRPr="00631AAC">
        <w:rPr>
          <w:rFonts w:ascii="Times New Roman" w:hAnsi="Times New Roman" w:cs="Times New Roman"/>
          <w:sz w:val="24"/>
          <w:szCs w:val="24"/>
        </w:rPr>
        <w:t xml:space="preserve"> dummies (see models 3 and 4 in Panels A and B of Table </w:t>
      </w:r>
      <w:r w:rsidR="00A65DBB" w:rsidRPr="00631AAC">
        <w:rPr>
          <w:rFonts w:ascii="Times New Roman" w:hAnsi="Times New Roman" w:cs="Times New Roman"/>
          <w:sz w:val="24"/>
          <w:szCs w:val="24"/>
        </w:rPr>
        <w:t>9</w:t>
      </w:r>
      <w:r w:rsidRPr="00631AAC">
        <w:rPr>
          <w:rFonts w:ascii="Times New Roman" w:hAnsi="Times New Roman" w:cs="Times New Roman"/>
          <w:sz w:val="24"/>
          <w:szCs w:val="24"/>
        </w:rPr>
        <w:t xml:space="preserve">). The interaction term between the lending relationship measures </w:t>
      </w:r>
      <w:r w:rsidRPr="00631AAC">
        <w:rPr>
          <w:rFonts w:ascii="Times New Roman" w:hAnsi="Times New Roman" w:cs="Times New Roman"/>
          <w:sz w:val="24"/>
          <w:szCs w:val="24"/>
        </w:rPr>
        <w:lastRenderedPageBreak/>
        <w:t xml:space="preserve">and IRS monitoring in the same models loses significance. These findings </w:t>
      </w:r>
      <w:r w:rsidR="00F043CD" w:rsidRPr="00631AAC">
        <w:rPr>
          <w:rFonts w:ascii="Times New Roman" w:hAnsi="Times New Roman" w:cs="Times New Roman"/>
          <w:sz w:val="24"/>
          <w:szCs w:val="24"/>
        </w:rPr>
        <w:t xml:space="preserve">show </w:t>
      </w:r>
      <w:r w:rsidRPr="00631AAC">
        <w:rPr>
          <w:rFonts w:ascii="Times New Roman" w:hAnsi="Times New Roman" w:cs="Times New Roman"/>
          <w:sz w:val="24"/>
          <w:szCs w:val="24"/>
        </w:rPr>
        <w:t xml:space="preserve">that credible access to external public </w:t>
      </w:r>
      <w:r w:rsidR="00F043CD" w:rsidRPr="00631AAC">
        <w:rPr>
          <w:rFonts w:ascii="Times New Roman" w:hAnsi="Times New Roman" w:cs="Times New Roman"/>
          <w:sz w:val="24"/>
          <w:szCs w:val="24"/>
        </w:rPr>
        <w:t xml:space="preserve">financing </w:t>
      </w:r>
      <w:r w:rsidRPr="00631AAC">
        <w:rPr>
          <w:rFonts w:ascii="Times New Roman" w:hAnsi="Times New Roman" w:cs="Times New Roman"/>
          <w:sz w:val="24"/>
          <w:szCs w:val="24"/>
        </w:rPr>
        <w:t xml:space="preserve">facilitates the negative association between IRS monitoring and the cost of bank loans for firms that display strong lending relationships with their banks (i.e., </w:t>
      </w:r>
      <w:r w:rsidRPr="00631AAC">
        <w:rPr>
          <w:rFonts w:ascii="Times New Roman" w:hAnsi="Times New Roman" w:cs="Times New Roman"/>
          <w:b/>
          <w:bCs/>
          <w:i/>
          <w:iCs/>
          <w:sz w:val="24"/>
          <w:szCs w:val="24"/>
        </w:rPr>
        <w:t>H.2B</w:t>
      </w:r>
      <w:r w:rsidRPr="00631AAC">
        <w:rPr>
          <w:rFonts w:ascii="Times New Roman" w:hAnsi="Times New Roman" w:cs="Times New Roman"/>
          <w:sz w:val="24"/>
          <w:szCs w:val="24"/>
        </w:rPr>
        <w:t>)</w:t>
      </w:r>
      <w:r w:rsidR="00146575" w:rsidRPr="00631AAC">
        <w:rPr>
          <w:rFonts w:ascii="Times New Roman" w:hAnsi="Times New Roman" w:cs="Times New Roman"/>
          <w:sz w:val="24"/>
          <w:szCs w:val="24"/>
        </w:rPr>
        <w:t>.</w:t>
      </w:r>
      <w:r w:rsidRPr="00631AAC">
        <w:rPr>
          <w:rFonts w:ascii="Times New Roman" w:hAnsi="Times New Roman" w:cs="Times New Roman"/>
          <w:sz w:val="24"/>
          <w:szCs w:val="24"/>
        </w:rPr>
        <w:t xml:space="preserve"> </w:t>
      </w:r>
    </w:p>
    <w:p w14:paraId="4A907E7E" w14:textId="5FF9804F" w:rsidR="00D7132B" w:rsidRPr="00631AAC" w:rsidRDefault="00D7132B" w:rsidP="001203E2">
      <w:pPr>
        <w:spacing w:line="360" w:lineRule="auto"/>
        <w:ind w:firstLine="240"/>
        <w:contextualSpacing/>
        <w:jc w:val="both"/>
        <w:rPr>
          <w:rFonts w:ascii="Times New Roman" w:hAnsi="Times New Roman" w:cs="Times New Roman"/>
          <w:sz w:val="24"/>
          <w:szCs w:val="24"/>
        </w:rPr>
      </w:pPr>
      <w:r w:rsidRPr="00631AAC">
        <w:rPr>
          <w:rFonts w:ascii="Times New Roman" w:hAnsi="Times New Roman" w:cs="Times New Roman"/>
          <w:sz w:val="24"/>
          <w:szCs w:val="24"/>
        </w:rPr>
        <w:t xml:space="preserve">The </w:t>
      </w:r>
      <w:r w:rsidR="00F043CD" w:rsidRPr="00631AAC">
        <w:rPr>
          <w:rFonts w:ascii="Times New Roman" w:hAnsi="Times New Roman" w:cs="Times New Roman"/>
          <w:sz w:val="24"/>
          <w:szCs w:val="24"/>
        </w:rPr>
        <w:t xml:space="preserve">results for the </w:t>
      </w:r>
      <w:r w:rsidRPr="00631AAC">
        <w:rPr>
          <w:rFonts w:ascii="Times New Roman" w:hAnsi="Times New Roman" w:cs="Times New Roman"/>
          <w:sz w:val="24"/>
          <w:szCs w:val="24"/>
        </w:rPr>
        <w:t xml:space="preserve">low lending relationship subsample show that the negative interactions between </w:t>
      </w:r>
      <w:r w:rsidRPr="00631AAC">
        <w:rPr>
          <w:rFonts w:ascii="Times New Roman" w:hAnsi="Times New Roman" w:cs="Times New Roman"/>
          <w:i/>
          <w:iCs/>
          <w:sz w:val="24"/>
          <w:szCs w:val="24"/>
        </w:rPr>
        <w:t xml:space="preserve">Audit rate </w:t>
      </w:r>
      <w:r w:rsidRPr="00631AAC">
        <w:rPr>
          <w:rFonts w:ascii="Times New Roman" w:hAnsi="Times New Roman" w:cs="Times New Roman"/>
          <w:i/>
          <w:iCs/>
          <w:sz w:val="24"/>
          <w:szCs w:val="24"/>
          <w:vertAlign w:val="subscript"/>
        </w:rPr>
        <w:t xml:space="preserve">t-1 </w:t>
      </w:r>
      <w:r w:rsidRPr="00631AAC">
        <w:rPr>
          <w:rFonts w:ascii="Times New Roman" w:hAnsi="Times New Roman" w:cs="Times New Roman"/>
          <w:sz w:val="24"/>
          <w:szCs w:val="24"/>
        </w:rPr>
        <w:t xml:space="preserve">and </w:t>
      </w:r>
      <w:r w:rsidRPr="00631AAC">
        <w:rPr>
          <w:rFonts w:ascii="Times New Roman" w:hAnsi="Times New Roman" w:cs="Times New Roman"/>
          <w:i/>
          <w:sz w:val="24"/>
          <w:szCs w:val="24"/>
        </w:rPr>
        <w:t>RIA</w:t>
      </w:r>
      <w:r w:rsidRPr="00631AAC">
        <w:rPr>
          <w:rFonts w:ascii="Times New Roman" w:hAnsi="Times New Roman" w:cs="Times New Roman"/>
          <w:iCs/>
          <w:sz w:val="24"/>
          <w:szCs w:val="24"/>
        </w:rPr>
        <w:t xml:space="preserve"> and </w:t>
      </w:r>
      <w:r w:rsidRPr="00631AAC">
        <w:rPr>
          <w:rFonts w:ascii="Times New Roman" w:hAnsi="Times New Roman" w:cs="Times New Roman"/>
          <w:i/>
          <w:sz w:val="24"/>
          <w:szCs w:val="24"/>
        </w:rPr>
        <w:t>RIN</w:t>
      </w:r>
      <w:r w:rsidRPr="00631AAC">
        <w:rPr>
          <w:rFonts w:ascii="Times New Roman" w:hAnsi="Times New Roman" w:cs="Times New Roman"/>
          <w:sz w:val="24"/>
          <w:szCs w:val="24"/>
        </w:rPr>
        <w:t xml:space="preserve"> remain negative and significant. However, the triple interaction terms with </w:t>
      </w:r>
      <w:r w:rsidRPr="00631AAC">
        <w:rPr>
          <w:rFonts w:ascii="Times New Roman" w:hAnsi="Times New Roman" w:cs="Times New Roman"/>
          <w:i/>
          <w:iCs/>
          <w:sz w:val="24"/>
          <w:szCs w:val="24"/>
        </w:rPr>
        <w:t>Listed</w:t>
      </w:r>
      <w:r w:rsidRPr="00631AAC">
        <w:rPr>
          <w:rFonts w:ascii="Times New Roman" w:hAnsi="Times New Roman" w:cs="Times New Roman"/>
          <w:sz w:val="24"/>
          <w:szCs w:val="24"/>
        </w:rPr>
        <w:t xml:space="preserve">, </w:t>
      </w:r>
      <w:r w:rsidRPr="00631AAC">
        <w:rPr>
          <w:rFonts w:ascii="Times New Roman" w:hAnsi="Times New Roman" w:cs="Times New Roman"/>
          <w:i/>
          <w:sz w:val="24"/>
          <w:szCs w:val="24"/>
          <w:lang w:val="en-US" w:eastAsia="en-GB"/>
        </w:rPr>
        <w:t xml:space="preserve">S&amp;P500, </w:t>
      </w:r>
      <w:r w:rsidRPr="00631AAC">
        <w:rPr>
          <w:rFonts w:ascii="Times New Roman" w:hAnsi="Times New Roman" w:cs="Times New Roman"/>
          <w:iCs/>
          <w:sz w:val="24"/>
          <w:szCs w:val="24"/>
          <w:lang w:val="en-US" w:eastAsia="en-GB"/>
        </w:rPr>
        <w:t xml:space="preserve">and </w:t>
      </w:r>
      <w:r w:rsidRPr="00631AAC">
        <w:rPr>
          <w:rFonts w:ascii="Times New Roman" w:hAnsi="Times New Roman" w:cs="Times New Roman"/>
          <w:i/>
          <w:iCs/>
          <w:sz w:val="24"/>
          <w:szCs w:val="24"/>
        </w:rPr>
        <w:t>INV GRADE</w:t>
      </w:r>
      <w:r w:rsidRPr="00631AAC">
        <w:rPr>
          <w:rFonts w:ascii="Times New Roman" w:hAnsi="Times New Roman" w:cs="Times New Roman"/>
          <w:sz w:val="24"/>
          <w:szCs w:val="24"/>
        </w:rPr>
        <w:t xml:space="preserve"> are not significantly different from zero. These findings </w:t>
      </w:r>
      <w:r w:rsidR="00234F70" w:rsidRPr="00631AAC">
        <w:rPr>
          <w:rFonts w:ascii="Times New Roman" w:hAnsi="Times New Roman" w:cs="Times New Roman"/>
          <w:sz w:val="24"/>
          <w:szCs w:val="24"/>
        </w:rPr>
        <w:t xml:space="preserve">show </w:t>
      </w:r>
      <w:r w:rsidRPr="00631AAC">
        <w:rPr>
          <w:rFonts w:ascii="Times New Roman" w:hAnsi="Times New Roman" w:cs="Times New Roman"/>
          <w:sz w:val="24"/>
          <w:szCs w:val="24"/>
        </w:rPr>
        <w:t xml:space="preserve">that for the low lending relationship subsample, the negative interaction between IRS monitoring and lending relationships (i.e., </w:t>
      </w:r>
      <w:r w:rsidRPr="00631AAC">
        <w:rPr>
          <w:rFonts w:ascii="Times New Roman" w:hAnsi="Times New Roman" w:cs="Times New Roman"/>
          <w:b/>
          <w:bCs/>
          <w:i/>
          <w:iCs/>
          <w:sz w:val="24"/>
          <w:szCs w:val="24"/>
        </w:rPr>
        <w:t>H.2B</w:t>
      </w:r>
      <w:r w:rsidRPr="00631AAC">
        <w:rPr>
          <w:rFonts w:ascii="Times New Roman" w:hAnsi="Times New Roman" w:cs="Times New Roman"/>
          <w:sz w:val="24"/>
          <w:szCs w:val="24"/>
        </w:rPr>
        <w:t xml:space="preserve">) is apparent for both bank-dependent firms and firms with credible access to external public </w:t>
      </w:r>
      <w:r w:rsidR="00234F70" w:rsidRPr="00631AAC">
        <w:rPr>
          <w:rFonts w:ascii="Times New Roman" w:hAnsi="Times New Roman" w:cs="Times New Roman"/>
          <w:sz w:val="24"/>
          <w:szCs w:val="24"/>
        </w:rPr>
        <w:t>financing</w:t>
      </w:r>
      <w:r w:rsidRPr="00631AAC">
        <w:rPr>
          <w:rFonts w:ascii="Times New Roman" w:hAnsi="Times New Roman" w:cs="Times New Roman"/>
          <w:sz w:val="24"/>
          <w:szCs w:val="24"/>
        </w:rPr>
        <w:t xml:space="preserve">. </w:t>
      </w:r>
    </w:p>
    <w:p w14:paraId="6747C5CC" w14:textId="40D3D6A0" w:rsidR="00D7132B" w:rsidRPr="00631AAC" w:rsidRDefault="00D7132B" w:rsidP="001203E2">
      <w:pPr>
        <w:spacing w:line="360" w:lineRule="auto"/>
        <w:ind w:firstLine="240"/>
        <w:contextualSpacing/>
        <w:jc w:val="both"/>
        <w:rPr>
          <w:rFonts w:ascii="Times New Roman" w:hAnsi="Times New Roman" w:cs="Times New Roman"/>
          <w:sz w:val="24"/>
          <w:szCs w:val="24"/>
        </w:rPr>
      </w:pPr>
      <w:r w:rsidRPr="00631AAC">
        <w:rPr>
          <w:rFonts w:ascii="Times New Roman" w:hAnsi="Times New Roman" w:cs="Times New Roman"/>
          <w:sz w:val="24"/>
          <w:szCs w:val="24"/>
        </w:rPr>
        <w:t xml:space="preserve">Firms in the high lending relationship subsample rely mainly on their relationship banks to access bank credit. The informational advantage of these relationship banks </w:t>
      </w:r>
      <w:r w:rsidRPr="00631AAC">
        <w:rPr>
          <w:rFonts w:ascii="Times New Roman" w:hAnsi="Times New Roman" w:cs="Times New Roman"/>
          <w:i/>
          <w:iCs/>
          <w:sz w:val="24"/>
          <w:szCs w:val="24"/>
        </w:rPr>
        <w:t xml:space="preserve">vis-à-vis </w:t>
      </w:r>
      <w:r w:rsidRPr="00631AAC">
        <w:rPr>
          <w:rFonts w:ascii="Times New Roman" w:hAnsi="Times New Roman" w:cs="Times New Roman"/>
          <w:sz w:val="24"/>
          <w:szCs w:val="24"/>
        </w:rPr>
        <w:t xml:space="preserve">other private lenders is strong. Hence, the </w:t>
      </w:r>
      <w:r w:rsidR="00234F70" w:rsidRPr="00631AAC">
        <w:rPr>
          <w:rFonts w:ascii="Times New Roman" w:hAnsi="Times New Roman" w:cs="Times New Roman"/>
          <w:sz w:val="24"/>
          <w:szCs w:val="24"/>
        </w:rPr>
        <w:t>ability</w:t>
      </w:r>
      <w:r w:rsidRPr="00631AAC">
        <w:rPr>
          <w:rFonts w:ascii="Times New Roman" w:hAnsi="Times New Roman" w:cs="Times New Roman"/>
          <w:sz w:val="24"/>
          <w:szCs w:val="24"/>
        </w:rPr>
        <w:t xml:space="preserve"> of IRS monitoring </w:t>
      </w:r>
      <w:r w:rsidR="00234F70" w:rsidRPr="00631AAC">
        <w:rPr>
          <w:rFonts w:ascii="Times New Roman" w:hAnsi="Times New Roman" w:cs="Times New Roman"/>
          <w:sz w:val="24"/>
          <w:szCs w:val="24"/>
        </w:rPr>
        <w:t xml:space="preserve">to decrease information asymmetry </w:t>
      </w:r>
      <w:r w:rsidRPr="00631AAC">
        <w:rPr>
          <w:rFonts w:ascii="Times New Roman" w:hAnsi="Times New Roman" w:cs="Times New Roman"/>
          <w:sz w:val="24"/>
          <w:szCs w:val="24"/>
        </w:rPr>
        <w:t>might not be able to adequately erode incumbent banks' informational advantage to make losing rela</w:t>
      </w:r>
      <w:r w:rsidR="00C8043E" w:rsidRPr="00631AAC">
        <w:rPr>
          <w:rFonts w:ascii="Times New Roman" w:hAnsi="Times New Roman" w:cs="Times New Roman"/>
          <w:sz w:val="24"/>
          <w:szCs w:val="24"/>
        </w:rPr>
        <w:t>tionship borrowers to outside ba</w:t>
      </w:r>
      <w:r w:rsidRPr="00631AAC">
        <w:rPr>
          <w:rFonts w:ascii="Times New Roman" w:hAnsi="Times New Roman" w:cs="Times New Roman"/>
          <w:sz w:val="24"/>
          <w:szCs w:val="24"/>
        </w:rPr>
        <w:t xml:space="preserve">nks more plausible. </w:t>
      </w:r>
    </w:p>
    <w:p w14:paraId="4ACAEC18" w14:textId="77777777" w:rsidR="00FB5CA8" w:rsidRPr="00631AAC" w:rsidRDefault="00FB5CA8" w:rsidP="00A65DBB">
      <w:pPr>
        <w:spacing w:line="360" w:lineRule="auto"/>
        <w:contextualSpacing/>
        <w:jc w:val="both"/>
        <w:rPr>
          <w:rFonts w:ascii="Times New Roman" w:hAnsi="Times New Roman" w:cs="Times New Roman"/>
          <w:sz w:val="24"/>
          <w:szCs w:val="24"/>
        </w:rPr>
      </w:pPr>
    </w:p>
    <w:p w14:paraId="568813C0" w14:textId="6AAFE10F" w:rsidR="00D7132B" w:rsidRPr="00631AAC" w:rsidRDefault="00CC5F70" w:rsidP="00832BEC">
      <w:pPr>
        <w:tabs>
          <w:tab w:val="left" w:pos="280"/>
        </w:tabs>
        <w:spacing w:line="360" w:lineRule="auto"/>
        <w:contextualSpacing/>
        <w:rPr>
          <w:rFonts w:asciiTheme="majorBidi" w:hAnsiTheme="majorBidi" w:cstheme="majorBidi"/>
          <w:b/>
          <w:bCs/>
          <w:sz w:val="24"/>
          <w:szCs w:val="24"/>
        </w:rPr>
      </w:pPr>
      <w:bookmarkStart w:id="16" w:name="_Hlk100817059"/>
      <w:bookmarkEnd w:id="14"/>
      <w:r w:rsidRPr="00631AAC">
        <w:rPr>
          <w:rFonts w:ascii="Times New Roman" w:eastAsiaTheme="minorEastAsia" w:hAnsi="Times New Roman" w:cs="Times New Roman"/>
          <w:b/>
          <w:bCs/>
          <w:iCs/>
          <w:sz w:val="24"/>
          <w:szCs w:val="24"/>
          <w:lang w:val="en-US" w:eastAsia="en-GB"/>
        </w:rPr>
        <w:t xml:space="preserve">5 </w:t>
      </w:r>
      <w:r w:rsidRPr="00631AAC">
        <w:rPr>
          <w:rFonts w:asciiTheme="majorBidi" w:hAnsiTheme="majorBidi" w:cstheme="majorBidi"/>
          <w:b/>
          <w:bCs/>
          <w:sz w:val="24"/>
          <w:szCs w:val="24"/>
        </w:rPr>
        <w:t>Summary</w:t>
      </w:r>
      <w:r w:rsidR="00D7132B" w:rsidRPr="00631AAC">
        <w:rPr>
          <w:rFonts w:asciiTheme="majorBidi" w:hAnsiTheme="majorBidi" w:cstheme="majorBidi"/>
          <w:b/>
          <w:bCs/>
          <w:sz w:val="24"/>
          <w:szCs w:val="24"/>
        </w:rPr>
        <w:t xml:space="preserve"> of </w:t>
      </w:r>
      <w:r w:rsidR="00FB3AE2" w:rsidRPr="00631AAC">
        <w:rPr>
          <w:rFonts w:asciiTheme="majorBidi" w:hAnsiTheme="majorBidi" w:cstheme="majorBidi"/>
          <w:b/>
          <w:bCs/>
          <w:sz w:val="24"/>
          <w:szCs w:val="24"/>
        </w:rPr>
        <w:t>further analys</w:t>
      </w:r>
      <w:r w:rsidR="00A65DBB" w:rsidRPr="00631AAC">
        <w:rPr>
          <w:rFonts w:asciiTheme="majorBidi" w:hAnsiTheme="majorBidi" w:cstheme="majorBidi"/>
          <w:b/>
          <w:bCs/>
          <w:sz w:val="24"/>
          <w:szCs w:val="24"/>
        </w:rPr>
        <w:t>e</w:t>
      </w:r>
      <w:r w:rsidR="00FB3AE2" w:rsidRPr="00631AAC">
        <w:rPr>
          <w:rFonts w:asciiTheme="majorBidi" w:hAnsiTheme="majorBidi" w:cstheme="majorBidi"/>
          <w:b/>
          <w:bCs/>
          <w:sz w:val="24"/>
          <w:szCs w:val="24"/>
        </w:rPr>
        <w:t xml:space="preserve">s and </w:t>
      </w:r>
      <w:r w:rsidR="00D7132B" w:rsidRPr="00631AAC">
        <w:rPr>
          <w:rFonts w:asciiTheme="majorBidi" w:hAnsiTheme="majorBidi" w:cstheme="majorBidi"/>
          <w:b/>
          <w:bCs/>
          <w:sz w:val="24"/>
          <w:szCs w:val="24"/>
        </w:rPr>
        <w:t>additional robustness tests</w:t>
      </w:r>
      <w:bookmarkEnd w:id="16"/>
    </w:p>
    <w:p w14:paraId="56FF4B1C" w14:textId="1A9474F9" w:rsidR="00C27471" w:rsidRPr="00631AAC" w:rsidRDefault="00C27471" w:rsidP="00C27471">
      <w:pPr>
        <w:spacing w:line="360" w:lineRule="auto"/>
        <w:contextualSpacing/>
        <w:jc w:val="both"/>
        <w:rPr>
          <w:rFonts w:asciiTheme="majorBidi" w:hAnsiTheme="majorBidi" w:cstheme="majorBidi"/>
          <w:sz w:val="24"/>
          <w:szCs w:val="24"/>
        </w:rPr>
      </w:pPr>
      <w:r w:rsidRPr="00631AAC">
        <w:rPr>
          <w:rFonts w:asciiTheme="majorBidi" w:hAnsiTheme="majorBidi" w:cstheme="majorBidi"/>
          <w:sz w:val="24"/>
          <w:szCs w:val="24"/>
        </w:rPr>
        <w:t>We perform further analys</w:t>
      </w:r>
      <w:r w:rsidR="00A65DBB" w:rsidRPr="00631AAC">
        <w:rPr>
          <w:rFonts w:asciiTheme="majorBidi" w:hAnsiTheme="majorBidi" w:cstheme="majorBidi"/>
          <w:sz w:val="24"/>
          <w:szCs w:val="24"/>
        </w:rPr>
        <w:t>e</w:t>
      </w:r>
      <w:r w:rsidRPr="00631AAC">
        <w:rPr>
          <w:rFonts w:asciiTheme="majorBidi" w:hAnsiTheme="majorBidi" w:cstheme="majorBidi"/>
          <w:sz w:val="24"/>
          <w:szCs w:val="24"/>
        </w:rPr>
        <w:t xml:space="preserve">s and robustness tests that we tabulate and discuss in more detail in the Internet Appendix. </w:t>
      </w:r>
    </w:p>
    <w:p w14:paraId="1AF14ACA" w14:textId="77777777" w:rsidR="00C27471" w:rsidRPr="00631AAC" w:rsidRDefault="00C27471" w:rsidP="00C27471">
      <w:pPr>
        <w:spacing w:line="360" w:lineRule="auto"/>
        <w:contextualSpacing/>
        <w:jc w:val="both"/>
        <w:rPr>
          <w:rFonts w:asciiTheme="majorBidi" w:hAnsiTheme="majorBidi" w:cstheme="majorBidi"/>
          <w:sz w:val="24"/>
          <w:szCs w:val="24"/>
        </w:rPr>
      </w:pPr>
      <w:r w:rsidRPr="00631AAC">
        <w:rPr>
          <w:rFonts w:asciiTheme="majorBidi" w:hAnsiTheme="majorBidi" w:cstheme="majorBidi"/>
          <w:sz w:val="24"/>
          <w:szCs w:val="24"/>
        </w:rPr>
        <w:t xml:space="preserve"> We investigate the association between IRS monitoring and some non-price loan contract terms. The results are in line with the main analysis. We provide evidence that IRS monitoring negatively affects the probability that a loan will contain covenants. We also show that the negative association between IRS monitoring and covenant presence becomes more pronounced for firms with more intense lending relationships. These findings support hypotheses </w:t>
      </w:r>
      <w:r w:rsidRPr="00631AAC">
        <w:rPr>
          <w:rFonts w:asciiTheme="majorBidi" w:hAnsiTheme="majorBidi" w:cstheme="majorBidi"/>
          <w:b/>
          <w:bCs/>
          <w:i/>
          <w:iCs/>
          <w:sz w:val="24"/>
          <w:szCs w:val="24"/>
        </w:rPr>
        <w:t xml:space="preserve">H.1 </w:t>
      </w:r>
      <w:r w:rsidRPr="00631AAC">
        <w:rPr>
          <w:rFonts w:asciiTheme="majorBidi" w:hAnsiTheme="majorBidi" w:cstheme="majorBidi"/>
          <w:sz w:val="24"/>
          <w:szCs w:val="24"/>
        </w:rPr>
        <w:t xml:space="preserve">and </w:t>
      </w:r>
      <w:r w:rsidRPr="00631AAC">
        <w:rPr>
          <w:rFonts w:asciiTheme="majorBidi" w:hAnsiTheme="majorBidi" w:cstheme="majorBidi"/>
          <w:b/>
          <w:bCs/>
          <w:i/>
          <w:iCs/>
          <w:sz w:val="24"/>
          <w:szCs w:val="24"/>
        </w:rPr>
        <w:t>H.2B</w:t>
      </w:r>
      <w:r w:rsidRPr="00631AAC">
        <w:rPr>
          <w:rFonts w:asciiTheme="majorBidi" w:hAnsiTheme="majorBidi" w:cstheme="majorBidi"/>
          <w:sz w:val="24"/>
          <w:szCs w:val="24"/>
        </w:rPr>
        <w:t xml:space="preserve">, respectively. </w:t>
      </w:r>
    </w:p>
    <w:p w14:paraId="35CEE427" w14:textId="7CAE98CB" w:rsidR="00C27471" w:rsidRPr="00631AAC" w:rsidRDefault="00C27471" w:rsidP="00C27471">
      <w:pPr>
        <w:spacing w:line="360" w:lineRule="auto"/>
        <w:contextualSpacing/>
        <w:jc w:val="both"/>
        <w:rPr>
          <w:rFonts w:ascii="Times New Roman" w:hAnsi="Times New Roman" w:cs="Times New Roman"/>
          <w:sz w:val="24"/>
          <w:szCs w:val="20"/>
        </w:rPr>
      </w:pPr>
      <w:r w:rsidRPr="00631AAC">
        <w:rPr>
          <w:rFonts w:asciiTheme="majorBidi" w:hAnsiTheme="majorBidi" w:cstheme="majorBidi"/>
          <w:sz w:val="24"/>
          <w:szCs w:val="24"/>
        </w:rPr>
        <w:t xml:space="preserve">The probability of an IRS audit, which is our main IRS monitoring measure, hinges on the size class, as defined by the IRS, to which it belongs. We carry out several additional tests to ensure that our findings are not driven by firm size. We run models that comprise the </w:t>
      </w:r>
      <w:r w:rsidRPr="00631AAC">
        <w:rPr>
          <w:rFonts w:ascii="Times New Roman" w:hAnsi="Times New Roman" w:cs="Times New Roman"/>
          <w:sz w:val="24"/>
          <w:szCs w:val="20"/>
        </w:rPr>
        <w:t xml:space="preserve">squared and cubed values of a firm’s size. Furthermore, we perform estimations that use the natural log of sales and equity as alternative measures of size. To account for potential time trends in each size class (e.g., </w:t>
      </w:r>
      <w:r w:rsidRPr="00631AAC">
        <w:rPr>
          <w:rFonts w:ascii="Times New Roman" w:hAnsi="Times New Roman" w:cs="Times New Roman"/>
          <w:sz w:val="24"/>
          <w:szCs w:val="20"/>
        </w:rPr>
        <w:lastRenderedPageBreak/>
        <w:t xml:space="preserve">larger firms may have become less risky over time), we also run estimations with time trends for each size class. </w:t>
      </w:r>
    </w:p>
    <w:p w14:paraId="5D136B8E" w14:textId="2068648B" w:rsidR="00C27471" w:rsidRPr="00631AAC" w:rsidRDefault="00C27471" w:rsidP="00C27471">
      <w:pPr>
        <w:spacing w:line="360" w:lineRule="auto"/>
        <w:contextualSpacing/>
        <w:jc w:val="both"/>
        <w:rPr>
          <w:rFonts w:asciiTheme="majorBidi" w:hAnsiTheme="majorBidi" w:cstheme="majorBidi"/>
          <w:sz w:val="24"/>
          <w:szCs w:val="24"/>
        </w:rPr>
      </w:pPr>
      <w:r w:rsidRPr="00631AAC">
        <w:rPr>
          <w:rFonts w:ascii="Times New Roman" w:hAnsi="Times New Roman" w:cs="Times New Roman"/>
          <w:sz w:val="24"/>
          <w:szCs w:val="20"/>
        </w:rPr>
        <w:t xml:space="preserve">To further mitigate concerns about our main IRS monitoring proxy, we use alternative IRS monitoring proxies, as in </w:t>
      </w:r>
      <w:proofErr w:type="spellStart"/>
      <w:r w:rsidRPr="00631AAC">
        <w:rPr>
          <w:rFonts w:asciiTheme="majorBidi" w:hAnsiTheme="majorBidi" w:cstheme="majorBidi"/>
          <w:sz w:val="24"/>
          <w:szCs w:val="24"/>
        </w:rPr>
        <w:t>Guedhami</w:t>
      </w:r>
      <w:proofErr w:type="spellEnd"/>
      <w:r w:rsidRPr="00631AAC">
        <w:rPr>
          <w:rFonts w:asciiTheme="majorBidi" w:hAnsiTheme="majorBidi" w:cstheme="majorBidi"/>
          <w:sz w:val="24"/>
          <w:szCs w:val="24"/>
        </w:rPr>
        <w:t xml:space="preserve"> and Pittman (2008). </w:t>
      </w:r>
      <w:r w:rsidRPr="00631AAC">
        <w:rPr>
          <w:rFonts w:ascii="Times New Roman" w:hAnsi="Times New Roman" w:cs="Times New Roman"/>
          <w:sz w:val="24"/>
          <w:szCs w:val="20"/>
        </w:rPr>
        <w:t xml:space="preserve">For example, we use IRS staffing levels as a monitoring proxy. Some research has acknowledged that staffing is crucial in strengthening IRS tax enforcement (Weisman 2004; </w:t>
      </w:r>
      <w:proofErr w:type="spellStart"/>
      <w:r w:rsidRPr="00631AAC">
        <w:rPr>
          <w:rFonts w:ascii="Times New Roman" w:hAnsi="Times New Roman" w:cs="Times New Roman"/>
          <w:sz w:val="24"/>
          <w:szCs w:val="20"/>
        </w:rPr>
        <w:t>Rapperort</w:t>
      </w:r>
      <w:proofErr w:type="spellEnd"/>
      <w:r w:rsidRPr="00631AAC">
        <w:rPr>
          <w:rFonts w:ascii="Times New Roman" w:hAnsi="Times New Roman" w:cs="Times New Roman"/>
          <w:sz w:val="24"/>
          <w:szCs w:val="20"/>
        </w:rPr>
        <w:t xml:space="preserve"> 2017). We also use data on IRS referrals, prosecutions, and penalties to capture further aspects of IRS monitoring. In another test, we introduce a geographic source of variation in IRS monitoring to our models. </w:t>
      </w:r>
      <w:proofErr w:type="spellStart"/>
      <w:r w:rsidRPr="00631AAC">
        <w:rPr>
          <w:rFonts w:ascii="Times New Roman" w:hAnsi="Times New Roman" w:cs="Times New Roman"/>
          <w:sz w:val="24"/>
          <w:szCs w:val="24"/>
        </w:rPr>
        <w:t>Kubick</w:t>
      </w:r>
      <w:proofErr w:type="spellEnd"/>
      <w:r w:rsidRPr="00631AAC">
        <w:rPr>
          <w:rFonts w:ascii="Times New Roman" w:hAnsi="Times New Roman" w:cs="Times New Roman"/>
          <w:sz w:val="24"/>
          <w:szCs w:val="24"/>
        </w:rPr>
        <w:t xml:space="preserve"> et al. (2017) show that IRS monitoring is more stringent when a firm is closer to an IRS office (territory manager office. We find that the negative association between IRS monitoring and loan spreads is more evident for borrowers in states with more IRS offices.</w:t>
      </w:r>
    </w:p>
    <w:p w14:paraId="4D121A0D" w14:textId="77777777" w:rsidR="00C27471" w:rsidRPr="00631AAC" w:rsidRDefault="00C27471" w:rsidP="00C27471">
      <w:pPr>
        <w:spacing w:line="360" w:lineRule="auto"/>
        <w:contextualSpacing/>
        <w:jc w:val="both"/>
        <w:rPr>
          <w:rFonts w:asciiTheme="majorBidi" w:hAnsiTheme="majorBidi" w:cstheme="majorBidi"/>
          <w:sz w:val="24"/>
          <w:szCs w:val="24"/>
        </w:rPr>
      </w:pPr>
      <w:r w:rsidRPr="00631AAC">
        <w:rPr>
          <w:rFonts w:asciiTheme="majorBidi" w:hAnsiTheme="majorBidi" w:cstheme="majorBidi"/>
          <w:sz w:val="24"/>
          <w:szCs w:val="24"/>
        </w:rPr>
        <w:t>In the main analysis, we control for tax avoidance using the cash-effective tax rate (</w:t>
      </w:r>
      <w:r w:rsidRPr="00631AAC">
        <w:rPr>
          <w:rFonts w:asciiTheme="majorBidi" w:hAnsiTheme="majorBidi" w:cstheme="majorBidi"/>
          <w:i/>
          <w:iCs/>
          <w:sz w:val="24"/>
          <w:szCs w:val="24"/>
        </w:rPr>
        <w:t>Cash ETR</w:t>
      </w:r>
      <w:r w:rsidRPr="00631AAC">
        <w:rPr>
          <w:rFonts w:asciiTheme="majorBidi" w:hAnsiTheme="majorBidi" w:cstheme="majorBidi"/>
          <w:sz w:val="24"/>
          <w:szCs w:val="24"/>
        </w:rPr>
        <w:t>)</w:t>
      </w:r>
      <w:r w:rsidRPr="00631AAC">
        <w:rPr>
          <w:rFonts w:asciiTheme="majorBidi" w:hAnsiTheme="majorBidi" w:cstheme="majorBidi"/>
          <w:i/>
          <w:iCs/>
          <w:sz w:val="24"/>
          <w:szCs w:val="24"/>
        </w:rPr>
        <w:t>.</w:t>
      </w:r>
      <w:r w:rsidRPr="00631AAC">
        <w:rPr>
          <w:rFonts w:asciiTheme="majorBidi" w:hAnsiTheme="majorBidi" w:cstheme="majorBidi"/>
          <w:sz w:val="24"/>
          <w:szCs w:val="24"/>
        </w:rPr>
        <w:t xml:space="preserve"> In the Internet Appendix, we use several other tax avoidance measures as control variables. We continue to find a negative effect of IRS monitoring on loan pricing that is incremental to the effect of tax avoidance and consistent with the monitoring and informational role of the IRS in financial markets.  </w:t>
      </w:r>
    </w:p>
    <w:p w14:paraId="4A7E3B0A" w14:textId="77777777" w:rsidR="00C27471" w:rsidRPr="00631AAC" w:rsidRDefault="00C27471" w:rsidP="00C27471">
      <w:pPr>
        <w:spacing w:line="360" w:lineRule="auto"/>
        <w:ind w:firstLine="567"/>
        <w:contextualSpacing/>
        <w:jc w:val="both"/>
        <w:rPr>
          <w:rFonts w:ascii="Times New Roman" w:hAnsi="Times New Roman" w:cs="Times New Roman"/>
          <w:iCs/>
          <w:sz w:val="24"/>
          <w:szCs w:val="20"/>
        </w:rPr>
      </w:pPr>
      <w:r w:rsidRPr="00631AAC">
        <w:rPr>
          <w:rFonts w:asciiTheme="majorBidi" w:hAnsiTheme="majorBidi" w:cstheme="majorBidi"/>
          <w:sz w:val="24"/>
          <w:szCs w:val="24"/>
        </w:rPr>
        <w:t xml:space="preserve">In another exercise, we </w:t>
      </w:r>
      <w:proofErr w:type="spellStart"/>
      <w:r w:rsidRPr="00631AAC">
        <w:rPr>
          <w:rFonts w:asciiTheme="majorBidi" w:hAnsiTheme="majorBidi" w:cstheme="majorBidi"/>
          <w:sz w:val="24"/>
          <w:szCs w:val="24"/>
        </w:rPr>
        <w:t>reestimate</w:t>
      </w:r>
      <w:proofErr w:type="spellEnd"/>
      <w:r w:rsidRPr="00631AAC">
        <w:rPr>
          <w:rFonts w:asciiTheme="majorBidi" w:hAnsiTheme="majorBidi" w:cstheme="majorBidi"/>
          <w:sz w:val="24"/>
          <w:szCs w:val="24"/>
        </w:rPr>
        <w:t xml:space="preserve"> the baseline models using alternative ways to cluster the standard errors. We</w:t>
      </w:r>
      <w:r w:rsidRPr="00631AAC">
        <w:rPr>
          <w:rFonts w:ascii="Times New Roman" w:hAnsi="Times New Roman" w:cs="Times New Roman"/>
          <w:iCs/>
          <w:sz w:val="24"/>
          <w:szCs w:val="20"/>
        </w:rPr>
        <w:t xml:space="preserve"> estimate models in which we cluster the standard errors at the size class and year levels because </w:t>
      </w:r>
      <w:r w:rsidRPr="00631AAC">
        <w:rPr>
          <w:rFonts w:ascii="Times New Roman" w:hAnsi="Times New Roman" w:cs="Times New Roman"/>
          <w:i/>
          <w:sz w:val="24"/>
          <w:szCs w:val="20"/>
        </w:rPr>
        <w:t xml:space="preserve">Audit rate </w:t>
      </w:r>
      <w:r w:rsidRPr="00631AAC">
        <w:rPr>
          <w:rFonts w:ascii="Times New Roman" w:hAnsi="Times New Roman" w:cs="Times New Roman"/>
          <w:i/>
          <w:sz w:val="24"/>
          <w:szCs w:val="20"/>
          <w:vertAlign w:val="subscript"/>
        </w:rPr>
        <w:t xml:space="preserve">t-1 </w:t>
      </w:r>
      <w:r w:rsidRPr="00631AAC">
        <w:rPr>
          <w:rFonts w:ascii="Times New Roman" w:hAnsi="Times New Roman" w:cs="Times New Roman"/>
          <w:iCs/>
          <w:sz w:val="24"/>
          <w:szCs w:val="20"/>
        </w:rPr>
        <w:t xml:space="preserve">displays variation in both cases. We also depict the results from specifications where we cluster the standard by borrowing firms and banks because the lending relationship variables are based on firm-bank pairs. </w:t>
      </w:r>
    </w:p>
    <w:p w14:paraId="67ABD210" w14:textId="77777777" w:rsidR="00C27471" w:rsidRPr="00631AAC" w:rsidRDefault="00C27471" w:rsidP="00C27471">
      <w:pPr>
        <w:spacing w:line="360" w:lineRule="auto"/>
        <w:ind w:firstLine="567"/>
        <w:contextualSpacing/>
        <w:jc w:val="both"/>
        <w:rPr>
          <w:rFonts w:ascii="Times New Roman" w:hAnsi="Times New Roman" w:cs="Times New Roman"/>
          <w:sz w:val="24"/>
          <w:szCs w:val="24"/>
        </w:rPr>
      </w:pPr>
      <w:r w:rsidRPr="00631AAC">
        <w:rPr>
          <w:rFonts w:ascii="Times New Roman" w:hAnsi="Times New Roman" w:cs="Times New Roman"/>
          <w:iCs/>
          <w:sz w:val="24"/>
          <w:szCs w:val="20"/>
        </w:rPr>
        <w:t xml:space="preserve">Finally, we perform several other tests. These comprise the estimation of models that exclude the loans granted to firms belonging to the largest IRS-defined size class: models that use the contemporaneous IRS audit rate, models that control for the syndicate size, and models that control for </w:t>
      </w:r>
      <w:r w:rsidRPr="00631AAC">
        <w:rPr>
          <w:rFonts w:ascii="Times New Roman" w:hAnsi="Times New Roman" w:cs="Times New Roman"/>
          <w:sz w:val="24"/>
          <w:szCs w:val="24"/>
        </w:rPr>
        <w:t xml:space="preserve">the state-level index that reflects the time-variant, business tax climate. In all these tests, we continue to find a negative and significant association between IRS monitoring and the cost of bank loans. </w:t>
      </w:r>
    </w:p>
    <w:p w14:paraId="67F5040B" w14:textId="77777777" w:rsidR="002532C9" w:rsidRDefault="002532C9" w:rsidP="001203E2">
      <w:pPr>
        <w:spacing w:line="360" w:lineRule="auto"/>
        <w:jc w:val="both"/>
        <w:rPr>
          <w:rFonts w:ascii="Times New Roman" w:hAnsi="Times New Roman" w:cs="Times New Roman"/>
          <w:b/>
          <w:bCs/>
          <w:sz w:val="24"/>
          <w:szCs w:val="24"/>
        </w:rPr>
      </w:pPr>
    </w:p>
    <w:p w14:paraId="1615051D" w14:textId="77777777" w:rsidR="002532C9" w:rsidRDefault="002532C9" w:rsidP="001203E2">
      <w:pPr>
        <w:spacing w:line="360" w:lineRule="auto"/>
        <w:jc w:val="both"/>
        <w:rPr>
          <w:rFonts w:ascii="Times New Roman" w:hAnsi="Times New Roman" w:cs="Times New Roman"/>
          <w:b/>
          <w:bCs/>
          <w:sz w:val="24"/>
          <w:szCs w:val="24"/>
        </w:rPr>
      </w:pPr>
    </w:p>
    <w:p w14:paraId="11940719" w14:textId="77777777" w:rsidR="002532C9" w:rsidRDefault="002532C9" w:rsidP="001203E2">
      <w:pPr>
        <w:spacing w:line="360" w:lineRule="auto"/>
        <w:jc w:val="both"/>
        <w:rPr>
          <w:rFonts w:ascii="Times New Roman" w:hAnsi="Times New Roman" w:cs="Times New Roman"/>
          <w:b/>
          <w:bCs/>
          <w:sz w:val="24"/>
          <w:szCs w:val="24"/>
        </w:rPr>
      </w:pPr>
    </w:p>
    <w:p w14:paraId="3A563C93" w14:textId="3F71F36A" w:rsidR="00F77505" w:rsidRPr="00631AAC" w:rsidRDefault="00F77505" w:rsidP="001203E2">
      <w:pPr>
        <w:spacing w:line="360" w:lineRule="auto"/>
        <w:jc w:val="both"/>
        <w:rPr>
          <w:rFonts w:ascii="Times New Roman" w:hAnsi="Times New Roman" w:cs="Times New Roman"/>
          <w:b/>
          <w:bCs/>
          <w:sz w:val="24"/>
          <w:szCs w:val="24"/>
        </w:rPr>
      </w:pPr>
      <w:r w:rsidRPr="00631AAC">
        <w:rPr>
          <w:rFonts w:ascii="Times New Roman" w:hAnsi="Times New Roman" w:cs="Times New Roman"/>
          <w:b/>
          <w:bCs/>
          <w:sz w:val="24"/>
          <w:szCs w:val="24"/>
        </w:rPr>
        <w:lastRenderedPageBreak/>
        <w:t>6 Conclusion</w:t>
      </w:r>
    </w:p>
    <w:p w14:paraId="195EB184" w14:textId="314CBE26" w:rsidR="00F77505" w:rsidRPr="00631AAC" w:rsidRDefault="00F77505" w:rsidP="001203E2">
      <w:pPr>
        <w:spacing w:after="0" w:line="360" w:lineRule="auto"/>
        <w:contextualSpacing/>
        <w:jc w:val="both"/>
        <w:rPr>
          <w:rFonts w:ascii="Times New Roman" w:hAnsi="Times New Roman" w:cs="Times New Roman"/>
          <w:sz w:val="24"/>
          <w:szCs w:val="24"/>
        </w:rPr>
      </w:pPr>
      <w:r w:rsidRPr="00631AAC">
        <w:rPr>
          <w:rFonts w:ascii="Times New Roman" w:hAnsi="Times New Roman" w:cs="Times New Roman"/>
          <w:sz w:val="24"/>
          <w:szCs w:val="24"/>
        </w:rPr>
        <w:t xml:space="preserve">This study sheds some light on the relationship between IRS monitoring and the cost of bank loans in the US syndicated loan market. We hypothesize that </w:t>
      </w:r>
      <w:r w:rsidR="00C32193" w:rsidRPr="00631AAC">
        <w:rPr>
          <w:rFonts w:ascii="Times New Roman" w:hAnsi="Times New Roman" w:cs="Times New Roman"/>
          <w:sz w:val="24"/>
          <w:szCs w:val="24"/>
        </w:rPr>
        <w:t xml:space="preserve">the </w:t>
      </w:r>
      <w:r w:rsidRPr="00631AAC">
        <w:rPr>
          <w:rFonts w:ascii="Times New Roman" w:hAnsi="Times New Roman" w:cs="Times New Roman"/>
          <w:sz w:val="24"/>
          <w:szCs w:val="24"/>
        </w:rPr>
        <w:t>IRS</w:t>
      </w:r>
      <w:r w:rsidR="00AD3463" w:rsidRPr="00631AAC">
        <w:rPr>
          <w:rFonts w:ascii="Times New Roman" w:hAnsi="Times New Roman" w:cs="Times New Roman"/>
          <w:sz w:val="24"/>
          <w:szCs w:val="24"/>
        </w:rPr>
        <w:t xml:space="preserve"> has a</w:t>
      </w:r>
      <w:r w:rsidRPr="00631AAC">
        <w:rPr>
          <w:rFonts w:ascii="Times New Roman" w:hAnsi="Times New Roman" w:cs="Times New Roman"/>
          <w:sz w:val="24"/>
          <w:szCs w:val="24"/>
        </w:rPr>
        <w:t xml:space="preserve"> </w:t>
      </w:r>
      <w:r w:rsidR="00AD3463" w:rsidRPr="00631AAC">
        <w:rPr>
          <w:rFonts w:ascii="Times New Roman" w:hAnsi="Times New Roman" w:cs="Times New Roman"/>
          <w:sz w:val="24"/>
          <w:szCs w:val="24"/>
        </w:rPr>
        <w:t xml:space="preserve">valuable role in external monitoring </w:t>
      </w:r>
      <w:r w:rsidRPr="00631AAC">
        <w:rPr>
          <w:rFonts w:ascii="Times New Roman" w:hAnsi="Times New Roman" w:cs="Times New Roman"/>
          <w:sz w:val="24"/>
          <w:szCs w:val="24"/>
        </w:rPr>
        <w:t xml:space="preserve">that alleviates information asymmetry </w:t>
      </w:r>
      <w:r w:rsidR="00AD3463" w:rsidRPr="00631AAC">
        <w:rPr>
          <w:rFonts w:ascii="Times New Roman" w:hAnsi="Times New Roman" w:cs="Times New Roman"/>
          <w:sz w:val="24"/>
          <w:szCs w:val="24"/>
        </w:rPr>
        <w:t>that can</w:t>
      </w:r>
      <w:r w:rsidRPr="00631AAC">
        <w:rPr>
          <w:rFonts w:ascii="Times New Roman" w:hAnsi="Times New Roman" w:cs="Times New Roman"/>
          <w:sz w:val="24"/>
          <w:szCs w:val="24"/>
        </w:rPr>
        <w:t xml:space="preserve"> lower loan prices. Our findings provide strong empirical support </w:t>
      </w:r>
      <w:r w:rsidR="00AD3463" w:rsidRPr="00631AAC">
        <w:rPr>
          <w:rFonts w:ascii="Times New Roman" w:hAnsi="Times New Roman" w:cs="Times New Roman"/>
          <w:sz w:val="24"/>
          <w:szCs w:val="24"/>
        </w:rPr>
        <w:t xml:space="preserve">for </w:t>
      </w:r>
      <w:r w:rsidRPr="00631AAC">
        <w:rPr>
          <w:rFonts w:ascii="Times New Roman" w:hAnsi="Times New Roman" w:cs="Times New Roman"/>
          <w:sz w:val="24"/>
          <w:szCs w:val="24"/>
        </w:rPr>
        <w:t>this conjecture. We show that IRS monitoring has a negative and significant effect on the cost of bank loans. Furthermore, we show that this association is economically significant. This finding holds in a series of tests</w:t>
      </w:r>
      <w:r w:rsidR="00243C45" w:rsidRPr="00631AAC">
        <w:rPr>
          <w:rFonts w:ascii="Times New Roman" w:hAnsi="Times New Roman" w:cs="Times New Roman"/>
          <w:sz w:val="24"/>
          <w:szCs w:val="24"/>
        </w:rPr>
        <w:t>,</w:t>
      </w:r>
      <w:r w:rsidRPr="00631AAC">
        <w:rPr>
          <w:rFonts w:ascii="Times New Roman" w:hAnsi="Times New Roman" w:cs="Times New Roman"/>
          <w:sz w:val="24"/>
          <w:szCs w:val="24"/>
        </w:rPr>
        <w:t xml:space="preserve"> such as instrumental variable estimations that mitigate </w:t>
      </w:r>
      <w:r w:rsidR="00AD3463" w:rsidRPr="00631AAC">
        <w:rPr>
          <w:rFonts w:ascii="Times New Roman" w:hAnsi="Times New Roman" w:cs="Times New Roman"/>
          <w:sz w:val="24"/>
          <w:szCs w:val="24"/>
        </w:rPr>
        <w:t xml:space="preserve">the concerns for </w:t>
      </w:r>
      <w:r w:rsidRPr="00631AAC">
        <w:rPr>
          <w:rFonts w:ascii="Times New Roman" w:hAnsi="Times New Roman" w:cs="Times New Roman"/>
          <w:sz w:val="24"/>
          <w:szCs w:val="24"/>
        </w:rPr>
        <w:t xml:space="preserve">endogeneity and models that use alternative IRS monitoring proxies. </w:t>
      </w:r>
    </w:p>
    <w:p w14:paraId="60CCCDD2" w14:textId="3B917105" w:rsidR="00F77505" w:rsidRPr="00631AAC" w:rsidRDefault="00F77505" w:rsidP="001203E2">
      <w:pPr>
        <w:spacing w:after="0" w:line="360" w:lineRule="auto"/>
        <w:ind w:firstLine="567"/>
        <w:contextualSpacing/>
        <w:jc w:val="both"/>
        <w:rPr>
          <w:rFonts w:ascii="Times New Roman" w:hAnsi="Times New Roman" w:cs="Times New Roman"/>
          <w:sz w:val="24"/>
          <w:szCs w:val="24"/>
        </w:rPr>
      </w:pPr>
      <w:r w:rsidRPr="00631AAC">
        <w:rPr>
          <w:rFonts w:ascii="Times New Roman" w:hAnsi="Times New Roman" w:cs="Times New Roman"/>
          <w:sz w:val="24"/>
          <w:szCs w:val="24"/>
        </w:rPr>
        <w:t xml:space="preserve">We also investigate potential mechanisms through which IRS monitoring reduces the cost of bank loans. We show that the negative association of IRS monitoring with the cost of bank loans is more evident for loans granted to firms with stronger lending relationships, especially when these borrowers have credible access to the public markets of extremal </w:t>
      </w:r>
      <w:r w:rsidR="00AD3463" w:rsidRPr="00631AAC">
        <w:rPr>
          <w:rFonts w:ascii="Times New Roman" w:hAnsi="Times New Roman" w:cs="Times New Roman"/>
          <w:sz w:val="24"/>
          <w:szCs w:val="24"/>
        </w:rPr>
        <w:t>financing</w:t>
      </w:r>
      <w:r w:rsidRPr="00631AAC">
        <w:rPr>
          <w:rFonts w:ascii="Times New Roman" w:hAnsi="Times New Roman" w:cs="Times New Roman"/>
          <w:sz w:val="24"/>
          <w:szCs w:val="24"/>
        </w:rPr>
        <w:t xml:space="preserve">. </w:t>
      </w:r>
      <w:r w:rsidR="00634C71" w:rsidRPr="00631AAC">
        <w:rPr>
          <w:rFonts w:ascii="Times New Roman" w:hAnsi="Times New Roman" w:cs="Times New Roman"/>
          <w:sz w:val="24"/>
          <w:szCs w:val="24"/>
        </w:rPr>
        <w:t>These results</w:t>
      </w:r>
      <w:r w:rsidRPr="00631AAC">
        <w:rPr>
          <w:rFonts w:ascii="Times New Roman" w:hAnsi="Times New Roman" w:cs="Times New Roman"/>
          <w:sz w:val="24"/>
          <w:szCs w:val="24"/>
        </w:rPr>
        <w:t xml:space="preserve"> are consistent with the argument</w:t>
      </w:r>
      <w:r w:rsidR="00C75EDC" w:rsidRPr="00631AAC">
        <w:rPr>
          <w:rFonts w:ascii="Times New Roman" w:hAnsi="Times New Roman" w:cs="Times New Roman"/>
          <w:sz w:val="24"/>
          <w:szCs w:val="24"/>
        </w:rPr>
        <w:t xml:space="preserve"> that the </w:t>
      </w:r>
      <w:r w:rsidR="00AD3463" w:rsidRPr="00631AAC">
        <w:rPr>
          <w:rFonts w:ascii="Times New Roman" w:hAnsi="Times New Roman" w:cs="Times New Roman"/>
          <w:sz w:val="24"/>
          <w:szCs w:val="24"/>
        </w:rPr>
        <w:t xml:space="preserve">ability of IRS monitoring to decrease </w:t>
      </w:r>
      <w:r w:rsidR="00C75EDC" w:rsidRPr="00631AAC">
        <w:rPr>
          <w:rFonts w:ascii="Times New Roman" w:hAnsi="Times New Roman" w:cs="Times New Roman"/>
          <w:sz w:val="24"/>
          <w:szCs w:val="24"/>
        </w:rPr>
        <w:t xml:space="preserve">information asymmetry </w:t>
      </w:r>
      <w:r w:rsidRPr="00631AAC">
        <w:rPr>
          <w:rFonts w:ascii="Times New Roman" w:hAnsi="Times New Roman" w:cs="Times New Roman"/>
          <w:sz w:val="24"/>
          <w:szCs w:val="24"/>
        </w:rPr>
        <w:t>erode</w:t>
      </w:r>
      <w:r w:rsidR="00AD3463" w:rsidRPr="00631AAC">
        <w:rPr>
          <w:rFonts w:ascii="Times New Roman" w:hAnsi="Times New Roman" w:cs="Times New Roman"/>
          <w:sz w:val="24"/>
          <w:szCs w:val="24"/>
        </w:rPr>
        <w:t>s</w:t>
      </w:r>
      <w:r w:rsidRPr="00631AAC">
        <w:rPr>
          <w:rFonts w:ascii="Times New Roman" w:hAnsi="Times New Roman" w:cs="Times New Roman"/>
          <w:sz w:val="24"/>
          <w:szCs w:val="24"/>
        </w:rPr>
        <w:t xml:space="preserve"> the informational advantage </w:t>
      </w:r>
      <w:r w:rsidR="009D5D76" w:rsidRPr="00631AAC">
        <w:rPr>
          <w:rFonts w:ascii="Times New Roman" w:hAnsi="Times New Roman" w:cs="Times New Roman"/>
          <w:sz w:val="24"/>
          <w:szCs w:val="24"/>
        </w:rPr>
        <w:t>that banks acquire through lending relationships</w:t>
      </w:r>
      <w:r w:rsidRPr="00631AAC">
        <w:rPr>
          <w:rFonts w:ascii="Times New Roman" w:hAnsi="Times New Roman" w:cs="Times New Roman"/>
          <w:sz w:val="24"/>
          <w:szCs w:val="24"/>
        </w:rPr>
        <w:t xml:space="preserve"> and render</w:t>
      </w:r>
      <w:r w:rsidR="00AD3463" w:rsidRPr="00631AAC">
        <w:rPr>
          <w:rFonts w:ascii="Times New Roman" w:hAnsi="Times New Roman" w:cs="Times New Roman"/>
          <w:sz w:val="24"/>
          <w:szCs w:val="24"/>
        </w:rPr>
        <w:t>s</w:t>
      </w:r>
      <w:r w:rsidRPr="00631AAC">
        <w:rPr>
          <w:rFonts w:ascii="Times New Roman" w:hAnsi="Times New Roman" w:cs="Times New Roman"/>
          <w:sz w:val="24"/>
          <w:szCs w:val="24"/>
        </w:rPr>
        <w:t xml:space="preserve"> the markets for external </w:t>
      </w:r>
      <w:r w:rsidR="00AD3463" w:rsidRPr="00631AAC">
        <w:rPr>
          <w:rFonts w:ascii="Times New Roman" w:hAnsi="Times New Roman" w:cs="Times New Roman"/>
          <w:sz w:val="24"/>
          <w:szCs w:val="24"/>
        </w:rPr>
        <w:t xml:space="preserve">financing </w:t>
      </w:r>
      <w:r w:rsidRPr="00631AAC">
        <w:rPr>
          <w:rFonts w:ascii="Times New Roman" w:hAnsi="Times New Roman" w:cs="Times New Roman"/>
          <w:sz w:val="24"/>
          <w:szCs w:val="24"/>
        </w:rPr>
        <w:t xml:space="preserve">more contestable. Therefore, IRS monitoring increases borrowers' bargaining power and restricts banks' ability to extract rents from their lending relationships. The </w:t>
      </w:r>
      <w:r w:rsidR="00634C71" w:rsidRPr="00631AAC">
        <w:rPr>
          <w:rFonts w:ascii="Times New Roman" w:hAnsi="Times New Roman" w:cs="Times New Roman"/>
          <w:sz w:val="24"/>
          <w:szCs w:val="24"/>
        </w:rPr>
        <w:t>finding</w:t>
      </w:r>
      <w:r w:rsidRPr="00631AAC">
        <w:rPr>
          <w:rFonts w:ascii="Times New Roman" w:hAnsi="Times New Roman" w:cs="Times New Roman"/>
          <w:sz w:val="24"/>
          <w:szCs w:val="24"/>
        </w:rPr>
        <w:t xml:space="preserve"> that these effects are more apparent for borrowers with credible access to the public markets underlines the vital importance of external monitor</w:t>
      </w:r>
      <w:r w:rsidR="00634C71" w:rsidRPr="00631AAC">
        <w:rPr>
          <w:rFonts w:ascii="Times New Roman" w:hAnsi="Times New Roman" w:cs="Times New Roman"/>
          <w:sz w:val="24"/>
          <w:szCs w:val="24"/>
        </w:rPr>
        <w:t xml:space="preserve">s for investors in these markets. </w:t>
      </w:r>
    </w:p>
    <w:p w14:paraId="70B8AD24" w14:textId="64B8DD21" w:rsidR="00FB3AE2" w:rsidRDefault="00634C71" w:rsidP="00832BEC">
      <w:pPr>
        <w:spacing w:after="0" w:line="360" w:lineRule="auto"/>
        <w:ind w:firstLine="567"/>
        <w:contextualSpacing/>
        <w:jc w:val="both"/>
        <w:rPr>
          <w:rFonts w:ascii="Times New Roman" w:hAnsi="Times New Roman" w:cs="Times New Roman"/>
          <w:b/>
          <w:bCs/>
          <w:sz w:val="24"/>
          <w:szCs w:val="24"/>
        </w:rPr>
      </w:pPr>
      <w:r w:rsidRPr="00631AAC">
        <w:rPr>
          <w:rFonts w:ascii="Times New Roman" w:hAnsi="Times New Roman" w:cs="Times New Roman"/>
          <w:sz w:val="24"/>
          <w:szCs w:val="24"/>
        </w:rPr>
        <w:t>This study is</w:t>
      </w:r>
      <w:r w:rsidR="00F77505" w:rsidRPr="00631AAC">
        <w:rPr>
          <w:rFonts w:ascii="Times New Roman" w:hAnsi="Times New Roman" w:cs="Times New Roman"/>
          <w:sz w:val="24"/>
          <w:szCs w:val="24"/>
        </w:rPr>
        <w:t xml:space="preserve"> useful from a theoretical</w:t>
      </w:r>
      <w:r w:rsidRPr="00631AAC">
        <w:rPr>
          <w:rFonts w:ascii="Times New Roman" w:hAnsi="Times New Roman" w:cs="Times New Roman"/>
          <w:sz w:val="24"/>
          <w:szCs w:val="24"/>
        </w:rPr>
        <w:t xml:space="preserve"> standpoint because it provides</w:t>
      </w:r>
      <w:r w:rsidR="00F77505" w:rsidRPr="00631AAC">
        <w:rPr>
          <w:rFonts w:ascii="Times New Roman" w:hAnsi="Times New Roman" w:cs="Times New Roman"/>
          <w:sz w:val="24"/>
          <w:szCs w:val="24"/>
        </w:rPr>
        <w:t xml:space="preserve"> a novel insight into how IRS monitoring could drive the reduction </w:t>
      </w:r>
      <w:r w:rsidR="00AD3463" w:rsidRPr="00631AAC">
        <w:rPr>
          <w:rFonts w:ascii="Times New Roman" w:hAnsi="Times New Roman" w:cs="Times New Roman"/>
          <w:sz w:val="24"/>
          <w:szCs w:val="24"/>
        </w:rPr>
        <w:t xml:space="preserve">in </w:t>
      </w:r>
      <w:r w:rsidR="00F77505" w:rsidRPr="00631AAC">
        <w:rPr>
          <w:rFonts w:ascii="Times New Roman" w:hAnsi="Times New Roman" w:cs="Times New Roman"/>
          <w:sz w:val="24"/>
          <w:szCs w:val="24"/>
        </w:rPr>
        <w:t xml:space="preserve">the cost of corporate financing through the banking system. From a public policy perspective, this study is timely and highlights the usefulness of the IRS to the US economy. Except for its primary function as a tax collection agency, the IRS exerts a positive </w:t>
      </w:r>
      <w:proofErr w:type="spellStart"/>
      <w:r w:rsidR="00F77505" w:rsidRPr="00631AAC">
        <w:rPr>
          <w:rFonts w:ascii="Times New Roman" w:hAnsi="Times New Roman" w:cs="Times New Roman"/>
          <w:sz w:val="24"/>
          <w:szCs w:val="24"/>
        </w:rPr>
        <w:t>spillover</w:t>
      </w:r>
      <w:proofErr w:type="spellEnd"/>
      <w:r w:rsidR="00F77505" w:rsidRPr="00631AAC">
        <w:rPr>
          <w:rFonts w:ascii="Times New Roman" w:hAnsi="Times New Roman" w:cs="Times New Roman"/>
          <w:sz w:val="24"/>
          <w:szCs w:val="24"/>
        </w:rPr>
        <w:t xml:space="preserve"> to the US economy in the form of lower bank loan costs. This is an important finding because bank loans are the most crucial </w:t>
      </w:r>
      <w:r w:rsidR="00A022AE" w:rsidRPr="00631AAC">
        <w:rPr>
          <w:rFonts w:ascii="Times New Roman" w:hAnsi="Times New Roman" w:cs="Times New Roman"/>
          <w:sz w:val="24"/>
          <w:szCs w:val="24"/>
        </w:rPr>
        <w:t xml:space="preserve">source of </w:t>
      </w:r>
      <w:r w:rsidR="00F77505" w:rsidRPr="00631AAC">
        <w:rPr>
          <w:rFonts w:ascii="Times New Roman" w:hAnsi="Times New Roman" w:cs="Times New Roman"/>
          <w:sz w:val="24"/>
          <w:szCs w:val="24"/>
        </w:rPr>
        <w:t>external financing for US corporations. Therefore, this study informs from this perspective the policy debate about the future of the IRS.</w:t>
      </w:r>
      <w:bookmarkStart w:id="17" w:name="end"/>
      <w:bookmarkStart w:id="18" w:name="_Hlk106285003"/>
      <w:bookmarkEnd w:id="17"/>
    </w:p>
    <w:p w14:paraId="77D7404E" w14:textId="76E0F889" w:rsidR="00FB3AE2" w:rsidRDefault="00FB3AE2" w:rsidP="00260FB1">
      <w:pPr>
        <w:spacing w:after="0" w:line="240" w:lineRule="auto"/>
        <w:jc w:val="both"/>
        <w:rPr>
          <w:rFonts w:ascii="Times New Roman" w:hAnsi="Times New Roman" w:cs="Times New Roman"/>
          <w:b/>
          <w:bCs/>
          <w:sz w:val="24"/>
          <w:szCs w:val="24"/>
        </w:rPr>
      </w:pPr>
    </w:p>
    <w:p w14:paraId="2FAB914A" w14:textId="63F17E8D" w:rsidR="002532C9" w:rsidRDefault="002532C9" w:rsidP="00260FB1">
      <w:pPr>
        <w:spacing w:after="0" w:line="240" w:lineRule="auto"/>
        <w:jc w:val="both"/>
        <w:rPr>
          <w:rFonts w:ascii="Times New Roman" w:hAnsi="Times New Roman" w:cs="Times New Roman"/>
          <w:b/>
          <w:bCs/>
          <w:sz w:val="24"/>
          <w:szCs w:val="24"/>
        </w:rPr>
      </w:pPr>
    </w:p>
    <w:p w14:paraId="4290C9AE" w14:textId="4795E59D" w:rsidR="002532C9" w:rsidRDefault="002532C9" w:rsidP="00260FB1">
      <w:pPr>
        <w:spacing w:after="0" w:line="240" w:lineRule="auto"/>
        <w:jc w:val="both"/>
        <w:rPr>
          <w:rFonts w:ascii="Times New Roman" w:hAnsi="Times New Roman" w:cs="Times New Roman"/>
          <w:b/>
          <w:bCs/>
          <w:sz w:val="24"/>
          <w:szCs w:val="24"/>
        </w:rPr>
      </w:pPr>
    </w:p>
    <w:p w14:paraId="5C9683DC" w14:textId="77777777" w:rsidR="002532C9" w:rsidRDefault="002532C9" w:rsidP="00260FB1">
      <w:pPr>
        <w:spacing w:after="0" w:line="240" w:lineRule="auto"/>
        <w:jc w:val="both"/>
        <w:rPr>
          <w:rFonts w:ascii="Times New Roman" w:hAnsi="Times New Roman" w:cs="Times New Roman"/>
          <w:b/>
          <w:bCs/>
          <w:sz w:val="24"/>
          <w:szCs w:val="24"/>
        </w:rPr>
      </w:pPr>
    </w:p>
    <w:p w14:paraId="1C2577F5" w14:textId="22DE8393" w:rsidR="00831BC7" w:rsidRDefault="00831BC7" w:rsidP="00260FB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lastRenderedPageBreak/>
        <w:t>Declarations</w:t>
      </w:r>
    </w:p>
    <w:p w14:paraId="4962CD9A" w14:textId="63966820" w:rsidR="00831BC7" w:rsidRDefault="00831BC7" w:rsidP="00260FB1">
      <w:pPr>
        <w:spacing w:after="0" w:line="24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 </w:t>
      </w:r>
    </w:p>
    <w:p w14:paraId="2C7CB893" w14:textId="00013534" w:rsidR="00B93D95" w:rsidRDefault="00B93D95" w:rsidP="00260FB1">
      <w:pPr>
        <w:spacing w:after="0" w:line="240" w:lineRule="auto"/>
        <w:jc w:val="both"/>
        <w:rPr>
          <w:rFonts w:ascii="Times New Roman" w:hAnsi="Times New Roman" w:cs="Times New Roman"/>
          <w:b/>
          <w:bCs/>
          <w:sz w:val="24"/>
          <w:szCs w:val="24"/>
        </w:rPr>
      </w:pPr>
      <w:r w:rsidRPr="00B93D95">
        <w:rPr>
          <w:rFonts w:ascii="Times New Roman" w:hAnsi="Times New Roman" w:cs="Times New Roman"/>
          <w:b/>
          <w:bCs/>
          <w:sz w:val="24"/>
          <w:szCs w:val="24"/>
        </w:rPr>
        <w:t>Funding and/or Conflicts of interests/Competing interests</w:t>
      </w:r>
    </w:p>
    <w:p w14:paraId="1B332D4F" w14:textId="77777777" w:rsidR="00B93D95" w:rsidRDefault="00B93D95" w:rsidP="00260FB1">
      <w:pPr>
        <w:spacing w:after="0" w:line="240" w:lineRule="auto"/>
        <w:jc w:val="both"/>
        <w:rPr>
          <w:rFonts w:ascii="Times New Roman" w:hAnsi="Times New Roman" w:cs="Times New Roman"/>
          <w:b/>
          <w:bCs/>
          <w:sz w:val="24"/>
          <w:szCs w:val="24"/>
        </w:rPr>
      </w:pPr>
    </w:p>
    <w:p w14:paraId="08CD47DB" w14:textId="19D3AFDA" w:rsidR="006A468E" w:rsidRDefault="00B93D95" w:rsidP="00260FB1">
      <w:pPr>
        <w:spacing w:after="0" w:line="240" w:lineRule="auto"/>
        <w:jc w:val="both"/>
        <w:rPr>
          <w:rFonts w:ascii="Times New Roman" w:hAnsi="Times New Roman" w:cs="Times New Roman"/>
          <w:sz w:val="24"/>
          <w:szCs w:val="24"/>
        </w:rPr>
      </w:pPr>
      <w:r w:rsidRPr="00B93D95">
        <w:rPr>
          <w:rFonts w:ascii="Times New Roman" w:hAnsi="Times New Roman" w:cs="Times New Roman"/>
          <w:sz w:val="24"/>
          <w:szCs w:val="24"/>
        </w:rPr>
        <w:t>The authors have no conflicts of interest to declare that are relevant to the content of this article</w:t>
      </w:r>
      <w:r w:rsidR="00715594">
        <w:rPr>
          <w:rFonts w:ascii="Times New Roman" w:hAnsi="Times New Roman" w:cs="Times New Roman"/>
          <w:sz w:val="24"/>
          <w:szCs w:val="24"/>
        </w:rPr>
        <w:t>.</w:t>
      </w:r>
    </w:p>
    <w:p w14:paraId="5A701C32" w14:textId="77777777" w:rsidR="002532C9" w:rsidRDefault="002532C9" w:rsidP="00260FB1">
      <w:pPr>
        <w:spacing w:after="0" w:line="240" w:lineRule="auto"/>
        <w:jc w:val="both"/>
        <w:rPr>
          <w:rFonts w:ascii="Times New Roman" w:hAnsi="Times New Roman" w:cs="Times New Roman"/>
          <w:b/>
          <w:bCs/>
          <w:sz w:val="24"/>
          <w:szCs w:val="24"/>
        </w:rPr>
      </w:pPr>
    </w:p>
    <w:p w14:paraId="20753493" w14:textId="77777777" w:rsidR="002532C9" w:rsidRDefault="002532C9" w:rsidP="00260FB1">
      <w:pPr>
        <w:spacing w:after="0" w:line="240" w:lineRule="auto"/>
        <w:jc w:val="both"/>
        <w:rPr>
          <w:rFonts w:ascii="Times New Roman" w:hAnsi="Times New Roman" w:cs="Times New Roman"/>
          <w:b/>
          <w:bCs/>
          <w:sz w:val="24"/>
          <w:szCs w:val="24"/>
        </w:rPr>
      </w:pPr>
    </w:p>
    <w:p w14:paraId="6E44EA3C" w14:textId="77777777" w:rsidR="002532C9" w:rsidRDefault="002532C9" w:rsidP="00260FB1">
      <w:pPr>
        <w:spacing w:after="0" w:line="240" w:lineRule="auto"/>
        <w:jc w:val="both"/>
        <w:rPr>
          <w:rFonts w:ascii="Times New Roman" w:hAnsi="Times New Roman" w:cs="Times New Roman"/>
          <w:b/>
          <w:bCs/>
          <w:sz w:val="24"/>
          <w:szCs w:val="24"/>
        </w:rPr>
      </w:pPr>
    </w:p>
    <w:p w14:paraId="3ED5A62E" w14:textId="77777777" w:rsidR="002532C9" w:rsidRDefault="002532C9" w:rsidP="00260FB1">
      <w:pPr>
        <w:spacing w:after="0" w:line="240" w:lineRule="auto"/>
        <w:jc w:val="both"/>
        <w:rPr>
          <w:rFonts w:ascii="Times New Roman" w:hAnsi="Times New Roman" w:cs="Times New Roman"/>
          <w:b/>
          <w:bCs/>
          <w:sz w:val="24"/>
          <w:szCs w:val="24"/>
        </w:rPr>
      </w:pPr>
    </w:p>
    <w:p w14:paraId="4BA12574" w14:textId="77777777" w:rsidR="002532C9" w:rsidRDefault="002532C9" w:rsidP="00260FB1">
      <w:pPr>
        <w:spacing w:after="0" w:line="240" w:lineRule="auto"/>
        <w:jc w:val="both"/>
        <w:rPr>
          <w:rFonts w:ascii="Times New Roman" w:hAnsi="Times New Roman" w:cs="Times New Roman"/>
          <w:b/>
          <w:bCs/>
          <w:sz w:val="24"/>
          <w:szCs w:val="24"/>
        </w:rPr>
      </w:pPr>
    </w:p>
    <w:p w14:paraId="679E8127" w14:textId="77777777" w:rsidR="002532C9" w:rsidRDefault="002532C9" w:rsidP="00260FB1">
      <w:pPr>
        <w:spacing w:after="0" w:line="240" w:lineRule="auto"/>
        <w:jc w:val="both"/>
        <w:rPr>
          <w:rFonts w:ascii="Times New Roman" w:hAnsi="Times New Roman" w:cs="Times New Roman"/>
          <w:b/>
          <w:bCs/>
          <w:sz w:val="24"/>
          <w:szCs w:val="24"/>
        </w:rPr>
      </w:pPr>
    </w:p>
    <w:p w14:paraId="5C4F4218" w14:textId="77777777" w:rsidR="002532C9" w:rsidRDefault="002532C9" w:rsidP="00260FB1">
      <w:pPr>
        <w:spacing w:after="0" w:line="240" w:lineRule="auto"/>
        <w:jc w:val="both"/>
        <w:rPr>
          <w:rFonts w:ascii="Times New Roman" w:hAnsi="Times New Roman" w:cs="Times New Roman"/>
          <w:b/>
          <w:bCs/>
          <w:sz w:val="24"/>
          <w:szCs w:val="24"/>
        </w:rPr>
      </w:pPr>
    </w:p>
    <w:p w14:paraId="2091725E" w14:textId="77777777" w:rsidR="002532C9" w:rsidRDefault="002532C9" w:rsidP="00260FB1">
      <w:pPr>
        <w:spacing w:after="0" w:line="240" w:lineRule="auto"/>
        <w:jc w:val="both"/>
        <w:rPr>
          <w:rFonts w:ascii="Times New Roman" w:hAnsi="Times New Roman" w:cs="Times New Roman"/>
          <w:b/>
          <w:bCs/>
          <w:sz w:val="24"/>
          <w:szCs w:val="24"/>
        </w:rPr>
      </w:pPr>
    </w:p>
    <w:p w14:paraId="73370313" w14:textId="77777777" w:rsidR="002532C9" w:rsidRDefault="002532C9" w:rsidP="00260FB1">
      <w:pPr>
        <w:spacing w:after="0" w:line="240" w:lineRule="auto"/>
        <w:jc w:val="both"/>
        <w:rPr>
          <w:rFonts w:ascii="Times New Roman" w:hAnsi="Times New Roman" w:cs="Times New Roman"/>
          <w:b/>
          <w:bCs/>
          <w:sz w:val="24"/>
          <w:szCs w:val="24"/>
        </w:rPr>
      </w:pPr>
    </w:p>
    <w:p w14:paraId="16B3D8B3" w14:textId="77777777" w:rsidR="002532C9" w:rsidRDefault="002532C9" w:rsidP="00260FB1">
      <w:pPr>
        <w:spacing w:after="0" w:line="240" w:lineRule="auto"/>
        <w:jc w:val="both"/>
        <w:rPr>
          <w:rFonts w:ascii="Times New Roman" w:hAnsi="Times New Roman" w:cs="Times New Roman"/>
          <w:b/>
          <w:bCs/>
          <w:sz w:val="24"/>
          <w:szCs w:val="24"/>
        </w:rPr>
      </w:pPr>
    </w:p>
    <w:p w14:paraId="18C18464" w14:textId="77777777" w:rsidR="002532C9" w:rsidRDefault="002532C9" w:rsidP="00260FB1">
      <w:pPr>
        <w:spacing w:after="0" w:line="240" w:lineRule="auto"/>
        <w:jc w:val="both"/>
        <w:rPr>
          <w:rFonts w:ascii="Times New Roman" w:hAnsi="Times New Roman" w:cs="Times New Roman"/>
          <w:b/>
          <w:bCs/>
          <w:sz w:val="24"/>
          <w:szCs w:val="24"/>
        </w:rPr>
      </w:pPr>
    </w:p>
    <w:p w14:paraId="5BDDB8E5" w14:textId="77777777" w:rsidR="002532C9" w:rsidRDefault="002532C9" w:rsidP="00260FB1">
      <w:pPr>
        <w:spacing w:after="0" w:line="240" w:lineRule="auto"/>
        <w:jc w:val="both"/>
        <w:rPr>
          <w:rFonts w:ascii="Times New Roman" w:hAnsi="Times New Roman" w:cs="Times New Roman"/>
          <w:b/>
          <w:bCs/>
          <w:sz w:val="24"/>
          <w:szCs w:val="24"/>
        </w:rPr>
      </w:pPr>
    </w:p>
    <w:p w14:paraId="14A2C58A" w14:textId="77777777" w:rsidR="002532C9" w:rsidRDefault="002532C9" w:rsidP="00260FB1">
      <w:pPr>
        <w:spacing w:after="0" w:line="240" w:lineRule="auto"/>
        <w:jc w:val="both"/>
        <w:rPr>
          <w:rFonts w:ascii="Times New Roman" w:hAnsi="Times New Roman" w:cs="Times New Roman"/>
          <w:b/>
          <w:bCs/>
          <w:sz w:val="24"/>
          <w:szCs w:val="24"/>
        </w:rPr>
      </w:pPr>
    </w:p>
    <w:p w14:paraId="46666B25" w14:textId="77777777" w:rsidR="002532C9" w:rsidRDefault="002532C9" w:rsidP="00260FB1">
      <w:pPr>
        <w:spacing w:after="0" w:line="240" w:lineRule="auto"/>
        <w:jc w:val="both"/>
        <w:rPr>
          <w:rFonts w:ascii="Times New Roman" w:hAnsi="Times New Roman" w:cs="Times New Roman"/>
          <w:b/>
          <w:bCs/>
          <w:sz w:val="24"/>
          <w:szCs w:val="24"/>
        </w:rPr>
      </w:pPr>
    </w:p>
    <w:p w14:paraId="6275839D" w14:textId="77777777" w:rsidR="002532C9" w:rsidRDefault="002532C9" w:rsidP="00260FB1">
      <w:pPr>
        <w:spacing w:after="0" w:line="240" w:lineRule="auto"/>
        <w:jc w:val="both"/>
        <w:rPr>
          <w:rFonts w:ascii="Times New Roman" w:hAnsi="Times New Roman" w:cs="Times New Roman"/>
          <w:b/>
          <w:bCs/>
          <w:sz w:val="24"/>
          <w:szCs w:val="24"/>
        </w:rPr>
      </w:pPr>
    </w:p>
    <w:p w14:paraId="2D0FE1FC" w14:textId="77777777" w:rsidR="002532C9" w:rsidRDefault="002532C9" w:rsidP="00260FB1">
      <w:pPr>
        <w:spacing w:after="0" w:line="240" w:lineRule="auto"/>
        <w:jc w:val="both"/>
        <w:rPr>
          <w:rFonts w:ascii="Times New Roman" w:hAnsi="Times New Roman" w:cs="Times New Roman"/>
          <w:b/>
          <w:bCs/>
          <w:sz w:val="24"/>
          <w:szCs w:val="24"/>
        </w:rPr>
      </w:pPr>
    </w:p>
    <w:p w14:paraId="77870EF9" w14:textId="77777777" w:rsidR="002532C9" w:rsidRDefault="002532C9" w:rsidP="00260FB1">
      <w:pPr>
        <w:spacing w:after="0" w:line="240" w:lineRule="auto"/>
        <w:jc w:val="both"/>
        <w:rPr>
          <w:rFonts w:ascii="Times New Roman" w:hAnsi="Times New Roman" w:cs="Times New Roman"/>
          <w:b/>
          <w:bCs/>
          <w:sz w:val="24"/>
          <w:szCs w:val="24"/>
        </w:rPr>
      </w:pPr>
    </w:p>
    <w:p w14:paraId="7306A613" w14:textId="77777777" w:rsidR="002532C9" w:rsidRDefault="002532C9" w:rsidP="00260FB1">
      <w:pPr>
        <w:spacing w:after="0" w:line="240" w:lineRule="auto"/>
        <w:jc w:val="both"/>
        <w:rPr>
          <w:rFonts w:ascii="Times New Roman" w:hAnsi="Times New Roman" w:cs="Times New Roman"/>
          <w:b/>
          <w:bCs/>
          <w:sz w:val="24"/>
          <w:szCs w:val="24"/>
        </w:rPr>
      </w:pPr>
    </w:p>
    <w:p w14:paraId="5B8A373E" w14:textId="77777777" w:rsidR="002532C9" w:rsidRDefault="002532C9" w:rsidP="00260FB1">
      <w:pPr>
        <w:spacing w:after="0" w:line="240" w:lineRule="auto"/>
        <w:jc w:val="both"/>
        <w:rPr>
          <w:rFonts w:ascii="Times New Roman" w:hAnsi="Times New Roman" w:cs="Times New Roman"/>
          <w:b/>
          <w:bCs/>
          <w:sz w:val="24"/>
          <w:szCs w:val="24"/>
        </w:rPr>
      </w:pPr>
    </w:p>
    <w:p w14:paraId="316F83FF" w14:textId="77777777" w:rsidR="002532C9" w:rsidRDefault="002532C9" w:rsidP="00260FB1">
      <w:pPr>
        <w:spacing w:after="0" w:line="240" w:lineRule="auto"/>
        <w:jc w:val="both"/>
        <w:rPr>
          <w:rFonts w:ascii="Times New Roman" w:hAnsi="Times New Roman" w:cs="Times New Roman"/>
          <w:b/>
          <w:bCs/>
          <w:sz w:val="24"/>
          <w:szCs w:val="24"/>
        </w:rPr>
      </w:pPr>
    </w:p>
    <w:p w14:paraId="7276234F" w14:textId="77777777" w:rsidR="002532C9" w:rsidRDefault="002532C9" w:rsidP="00260FB1">
      <w:pPr>
        <w:spacing w:after="0" w:line="240" w:lineRule="auto"/>
        <w:jc w:val="both"/>
        <w:rPr>
          <w:rFonts w:ascii="Times New Roman" w:hAnsi="Times New Roman" w:cs="Times New Roman"/>
          <w:b/>
          <w:bCs/>
          <w:sz w:val="24"/>
          <w:szCs w:val="24"/>
        </w:rPr>
      </w:pPr>
    </w:p>
    <w:p w14:paraId="5438E3C5" w14:textId="77777777" w:rsidR="002532C9" w:rsidRDefault="002532C9" w:rsidP="00260FB1">
      <w:pPr>
        <w:spacing w:after="0" w:line="240" w:lineRule="auto"/>
        <w:jc w:val="both"/>
        <w:rPr>
          <w:rFonts w:ascii="Times New Roman" w:hAnsi="Times New Roman" w:cs="Times New Roman"/>
          <w:b/>
          <w:bCs/>
          <w:sz w:val="24"/>
          <w:szCs w:val="24"/>
        </w:rPr>
      </w:pPr>
    </w:p>
    <w:p w14:paraId="3FB9D284" w14:textId="77777777" w:rsidR="002532C9" w:rsidRDefault="002532C9" w:rsidP="00260FB1">
      <w:pPr>
        <w:spacing w:after="0" w:line="240" w:lineRule="auto"/>
        <w:jc w:val="both"/>
        <w:rPr>
          <w:rFonts w:ascii="Times New Roman" w:hAnsi="Times New Roman" w:cs="Times New Roman"/>
          <w:b/>
          <w:bCs/>
          <w:sz w:val="24"/>
          <w:szCs w:val="24"/>
        </w:rPr>
      </w:pPr>
    </w:p>
    <w:p w14:paraId="33ED0727" w14:textId="77777777" w:rsidR="002532C9" w:rsidRDefault="002532C9" w:rsidP="00260FB1">
      <w:pPr>
        <w:spacing w:after="0" w:line="240" w:lineRule="auto"/>
        <w:jc w:val="both"/>
        <w:rPr>
          <w:rFonts w:ascii="Times New Roman" w:hAnsi="Times New Roman" w:cs="Times New Roman"/>
          <w:b/>
          <w:bCs/>
          <w:sz w:val="24"/>
          <w:szCs w:val="24"/>
        </w:rPr>
      </w:pPr>
    </w:p>
    <w:p w14:paraId="32FC6DBD" w14:textId="77777777" w:rsidR="002532C9" w:rsidRDefault="002532C9" w:rsidP="00260FB1">
      <w:pPr>
        <w:spacing w:after="0" w:line="240" w:lineRule="auto"/>
        <w:jc w:val="both"/>
        <w:rPr>
          <w:rFonts w:ascii="Times New Roman" w:hAnsi="Times New Roman" w:cs="Times New Roman"/>
          <w:b/>
          <w:bCs/>
          <w:sz w:val="24"/>
          <w:szCs w:val="24"/>
        </w:rPr>
      </w:pPr>
    </w:p>
    <w:p w14:paraId="48FAA2B4" w14:textId="77777777" w:rsidR="002532C9" w:rsidRDefault="002532C9" w:rsidP="00260FB1">
      <w:pPr>
        <w:spacing w:after="0" w:line="240" w:lineRule="auto"/>
        <w:jc w:val="both"/>
        <w:rPr>
          <w:rFonts w:ascii="Times New Roman" w:hAnsi="Times New Roman" w:cs="Times New Roman"/>
          <w:b/>
          <w:bCs/>
          <w:sz w:val="24"/>
          <w:szCs w:val="24"/>
        </w:rPr>
      </w:pPr>
    </w:p>
    <w:p w14:paraId="17031972" w14:textId="77777777" w:rsidR="002532C9" w:rsidRDefault="002532C9" w:rsidP="00260FB1">
      <w:pPr>
        <w:spacing w:after="0" w:line="240" w:lineRule="auto"/>
        <w:jc w:val="both"/>
        <w:rPr>
          <w:rFonts w:ascii="Times New Roman" w:hAnsi="Times New Roman" w:cs="Times New Roman"/>
          <w:b/>
          <w:bCs/>
          <w:sz w:val="24"/>
          <w:szCs w:val="24"/>
        </w:rPr>
      </w:pPr>
    </w:p>
    <w:p w14:paraId="6160B356" w14:textId="77777777" w:rsidR="002532C9" w:rsidRDefault="002532C9" w:rsidP="00260FB1">
      <w:pPr>
        <w:spacing w:after="0" w:line="240" w:lineRule="auto"/>
        <w:jc w:val="both"/>
        <w:rPr>
          <w:rFonts w:ascii="Times New Roman" w:hAnsi="Times New Roman" w:cs="Times New Roman"/>
          <w:b/>
          <w:bCs/>
          <w:sz w:val="24"/>
          <w:szCs w:val="24"/>
        </w:rPr>
      </w:pPr>
    </w:p>
    <w:p w14:paraId="2E540B3B" w14:textId="77777777" w:rsidR="002532C9" w:rsidRDefault="002532C9" w:rsidP="00260FB1">
      <w:pPr>
        <w:spacing w:after="0" w:line="240" w:lineRule="auto"/>
        <w:jc w:val="both"/>
        <w:rPr>
          <w:rFonts w:ascii="Times New Roman" w:hAnsi="Times New Roman" w:cs="Times New Roman"/>
          <w:b/>
          <w:bCs/>
          <w:sz w:val="24"/>
          <w:szCs w:val="24"/>
        </w:rPr>
      </w:pPr>
    </w:p>
    <w:p w14:paraId="479A2A4C" w14:textId="77777777" w:rsidR="002532C9" w:rsidRDefault="002532C9" w:rsidP="00260FB1">
      <w:pPr>
        <w:spacing w:after="0" w:line="240" w:lineRule="auto"/>
        <w:jc w:val="both"/>
        <w:rPr>
          <w:rFonts w:ascii="Times New Roman" w:hAnsi="Times New Roman" w:cs="Times New Roman"/>
          <w:b/>
          <w:bCs/>
          <w:sz w:val="24"/>
          <w:szCs w:val="24"/>
        </w:rPr>
      </w:pPr>
    </w:p>
    <w:p w14:paraId="6A43B93E" w14:textId="77777777" w:rsidR="002532C9" w:rsidRDefault="002532C9" w:rsidP="00260FB1">
      <w:pPr>
        <w:spacing w:after="0" w:line="240" w:lineRule="auto"/>
        <w:jc w:val="both"/>
        <w:rPr>
          <w:rFonts w:ascii="Times New Roman" w:hAnsi="Times New Roman" w:cs="Times New Roman"/>
          <w:b/>
          <w:bCs/>
          <w:sz w:val="24"/>
          <w:szCs w:val="24"/>
        </w:rPr>
      </w:pPr>
    </w:p>
    <w:p w14:paraId="32EE5172" w14:textId="77777777" w:rsidR="002532C9" w:rsidRDefault="002532C9" w:rsidP="00260FB1">
      <w:pPr>
        <w:spacing w:after="0" w:line="240" w:lineRule="auto"/>
        <w:jc w:val="both"/>
        <w:rPr>
          <w:rFonts w:ascii="Times New Roman" w:hAnsi="Times New Roman" w:cs="Times New Roman"/>
          <w:b/>
          <w:bCs/>
          <w:sz w:val="24"/>
          <w:szCs w:val="24"/>
        </w:rPr>
      </w:pPr>
    </w:p>
    <w:p w14:paraId="42EB0BD7" w14:textId="77777777" w:rsidR="002532C9" w:rsidRDefault="002532C9" w:rsidP="00260FB1">
      <w:pPr>
        <w:spacing w:after="0" w:line="240" w:lineRule="auto"/>
        <w:jc w:val="both"/>
        <w:rPr>
          <w:rFonts w:ascii="Times New Roman" w:hAnsi="Times New Roman" w:cs="Times New Roman"/>
          <w:b/>
          <w:bCs/>
          <w:sz w:val="24"/>
          <w:szCs w:val="24"/>
        </w:rPr>
      </w:pPr>
    </w:p>
    <w:p w14:paraId="704576A7" w14:textId="77777777" w:rsidR="002532C9" w:rsidRDefault="002532C9" w:rsidP="00260FB1">
      <w:pPr>
        <w:spacing w:after="0" w:line="240" w:lineRule="auto"/>
        <w:jc w:val="both"/>
        <w:rPr>
          <w:rFonts w:ascii="Times New Roman" w:hAnsi="Times New Roman" w:cs="Times New Roman"/>
          <w:b/>
          <w:bCs/>
          <w:sz w:val="24"/>
          <w:szCs w:val="24"/>
        </w:rPr>
      </w:pPr>
    </w:p>
    <w:p w14:paraId="168145A4" w14:textId="77777777" w:rsidR="002532C9" w:rsidRDefault="002532C9" w:rsidP="00260FB1">
      <w:pPr>
        <w:spacing w:after="0" w:line="240" w:lineRule="auto"/>
        <w:jc w:val="both"/>
        <w:rPr>
          <w:rFonts w:ascii="Times New Roman" w:hAnsi="Times New Roman" w:cs="Times New Roman"/>
          <w:b/>
          <w:bCs/>
          <w:sz w:val="24"/>
          <w:szCs w:val="24"/>
        </w:rPr>
      </w:pPr>
    </w:p>
    <w:p w14:paraId="162F4749" w14:textId="77777777" w:rsidR="002532C9" w:rsidRDefault="002532C9" w:rsidP="00260FB1">
      <w:pPr>
        <w:spacing w:after="0" w:line="240" w:lineRule="auto"/>
        <w:jc w:val="both"/>
        <w:rPr>
          <w:rFonts w:ascii="Times New Roman" w:hAnsi="Times New Roman" w:cs="Times New Roman"/>
          <w:b/>
          <w:bCs/>
          <w:sz w:val="24"/>
          <w:szCs w:val="24"/>
        </w:rPr>
      </w:pPr>
    </w:p>
    <w:p w14:paraId="44D4CCA6" w14:textId="77777777" w:rsidR="002532C9" w:rsidRDefault="002532C9" w:rsidP="00260FB1">
      <w:pPr>
        <w:spacing w:after="0" w:line="240" w:lineRule="auto"/>
        <w:jc w:val="both"/>
        <w:rPr>
          <w:rFonts w:ascii="Times New Roman" w:hAnsi="Times New Roman" w:cs="Times New Roman"/>
          <w:b/>
          <w:bCs/>
          <w:sz w:val="24"/>
          <w:szCs w:val="24"/>
        </w:rPr>
      </w:pPr>
    </w:p>
    <w:p w14:paraId="6991EC71" w14:textId="77777777" w:rsidR="002532C9" w:rsidRDefault="002532C9" w:rsidP="00260FB1">
      <w:pPr>
        <w:spacing w:after="0" w:line="240" w:lineRule="auto"/>
        <w:jc w:val="both"/>
        <w:rPr>
          <w:rFonts w:ascii="Times New Roman" w:hAnsi="Times New Roman" w:cs="Times New Roman"/>
          <w:b/>
          <w:bCs/>
          <w:sz w:val="24"/>
          <w:szCs w:val="24"/>
        </w:rPr>
      </w:pPr>
    </w:p>
    <w:p w14:paraId="15B25728" w14:textId="77777777" w:rsidR="002532C9" w:rsidRDefault="002532C9" w:rsidP="00260FB1">
      <w:pPr>
        <w:spacing w:after="0" w:line="240" w:lineRule="auto"/>
        <w:jc w:val="both"/>
        <w:rPr>
          <w:rFonts w:ascii="Times New Roman" w:hAnsi="Times New Roman" w:cs="Times New Roman"/>
          <w:b/>
          <w:bCs/>
          <w:sz w:val="24"/>
          <w:szCs w:val="24"/>
        </w:rPr>
      </w:pPr>
    </w:p>
    <w:p w14:paraId="53235BCB" w14:textId="77777777" w:rsidR="002532C9" w:rsidRDefault="002532C9" w:rsidP="00260FB1">
      <w:pPr>
        <w:spacing w:after="0" w:line="240" w:lineRule="auto"/>
        <w:jc w:val="both"/>
        <w:rPr>
          <w:rFonts w:ascii="Times New Roman" w:hAnsi="Times New Roman" w:cs="Times New Roman"/>
          <w:b/>
          <w:bCs/>
          <w:sz w:val="24"/>
          <w:szCs w:val="24"/>
        </w:rPr>
      </w:pPr>
    </w:p>
    <w:p w14:paraId="0FE332D3" w14:textId="77777777" w:rsidR="002532C9" w:rsidRDefault="002532C9" w:rsidP="00260FB1">
      <w:pPr>
        <w:spacing w:after="0" w:line="240" w:lineRule="auto"/>
        <w:jc w:val="both"/>
        <w:rPr>
          <w:rFonts w:ascii="Times New Roman" w:hAnsi="Times New Roman" w:cs="Times New Roman"/>
          <w:b/>
          <w:bCs/>
          <w:sz w:val="24"/>
          <w:szCs w:val="24"/>
        </w:rPr>
      </w:pPr>
    </w:p>
    <w:p w14:paraId="18F7DEC7" w14:textId="0C0AA832" w:rsidR="00260FB1" w:rsidRPr="006A468E" w:rsidRDefault="00260FB1" w:rsidP="00260FB1">
      <w:pPr>
        <w:spacing w:after="0" w:line="240" w:lineRule="auto"/>
        <w:jc w:val="both"/>
        <w:rPr>
          <w:rFonts w:ascii="Times New Roman" w:hAnsi="Times New Roman" w:cs="Times New Roman"/>
          <w:sz w:val="24"/>
          <w:szCs w:val="24"/>
        </w:rPr>
      </w:pPr>
      <w:r w:rsidRPr="00335BFA">
        <w:rPr>
          <w:rFonts w:ascii="Times New Roman" w:hAnsi="Times New Roman" w:cs="Times New Roman"/>
          <w:b/>
          <w:bCs/>
          <w:sz w:val="24"/>
          <w:szCs w:val="24"/>
        </w:rPr>
        <w:lastRenderedPageBreak/>
        <w:t>References</w:t>
      </w:r>
    </w:p>
    <w:p w14:paraId="782A31FC" w14:textId="77777777" w:rsidR="00260FB1" w:rsidRPr="00335BFA" w:rsidRDefault="00260FB1" w:rsidP="00260FB1">
      <w:pPr>
        <w:spacing w:after="0" w:line="240" w:lineRule="auto"/>
        <w:jc w:val="both"/>
        <w:rPr>
          <w:rFonts w:ascii="Times New Roman" w:hAnsi="Times New Roman" w:cs="Times New Roman"/>
          <w:sz w:val="24"/>
          <w:szCs w:val="24"/>
        </w:rPr>
      </w:pPr>
    </w:p>
    <w:p w14:paraId="05CC8B82" w14:textId="77777777" w:rsidR="00260FB1" w:rsidRPr="000C0992" w:rsidRDefault="00260FB1" w:rsidP="00260FB1">
      <w:pPr>
        <w:pStyle w:val="xmsonormal"/>
        <w:shd w:val="clear" w:color="auto" w:fill="FFFFFF"/>
        <w:spacing w:before="0" w:beforeAutospacing="0" w:after="0" w:afterAutospacing="0" w:line="235" w:lineRule="atLeast"/>
        <w:jc w:val="both"/>
        <w:rPr>
          <w:color w:val="000000"/>
        </w:rPr>
      </w:pPr>
      <w:r w:rsidRPr="000C0992">
        <w:rPr>
          <w:color w:val="222222"/>
          <w:bdr w:val="none" w:sz="0" w:space="0" w:color="auto" w:frame="1"/>
          <w:shd w:val="clear" w:color="auto" w:fill="FFFFFF"/>
        </w:rPr>
        <w:t xml:space="preserve">Alexandre, H., </w:t>
      </w:r>
      <w:proofErr w:type="spellStart"/>
      <w:r w:rsidRPr="000C0992">
        <w:rPr>
          <w:color w:val="222222"/>
          <w:bdr w:val="none" w:sz="0" w:space="0" w:color="auto" w:frame="1"/>
          <w:shd w:val="clear" w:color="auto" w:fill="FFFFFF"/>
        </w:rPr>
        <w:t>Bouaiss</w:t>
      </w:r>
      <w:proofErr w:type="spellEnd"/>
      <w:r w:rsidRPr="000C0992">
        <w:rPr>
          <w:color w:val="222222"/>
          <w:bdr w:val="none" w:sz="0" w:space="0" w:color="auto" w:frame="1"/>
          <w:shd w:val="clear" w:color="auto" w:fill="FFFFFF"/>
        </w:rPr>
        <w:t xml:space="preserve">, K., and </w:t>
      </w:r>
      <w:proofErr w:type="spellStart"/>
      <w:r w:rsidRPr="000C0992">
        <w:rPr>
          <w:color w:val="222222"/>
          <w:bdr w:val="none" w:sz="0" w:space="0" w:color="auto" w:frame="1"/>
          <w:shd w:val="clear" w:color="auto" w:fill="FFFFFF"/>
        </w:rPr>
        <w:t>Refait</w:t>
      </w:r>
      <w:proofErr w:type="spellEnd"/>
      <w:r w:rsidRPr="000C0992">
        <w:rPr>
          <w:color w:val="222222"/>
          <w:bdr w:val="none" w:sz="0" w:space="0" w:color="auto" w:frame="1"/>
          <w:shd w:val="clear" w:color="auto" w:fill="FFFFFF"/>
        </w:rPr>
        <w:t>-Alexandre, C. 2014. Banking relationships and syndicated loans during the 2008 financial crisis. </w:t>
      </w:r>
      <w:r w:rsidRPr="000C0992">
        <w:rPr>
          <w:i/>
          <w:iCs/>
          <w:color w:val="000000"/>
        </w:rPr>
        <w:t>Journal of Financial Services Research</w:t>
      </w:r>
      <w:r w:rsidRPr="000C0992">
        <w:rPr>
          <w:color w:val="000000"/>
          <w:bdr w:val="none" w:sz="0" w:space="0" w:color="auto" w:frame="1"/>
        </w:rPr>
        <w:t>, </w:t>
      </w:r>
      <w:r w:rsidRPr="000C0992">
        <w:rPr>
          <w:i/>
          <w:iCs/>
          <w:color w:val="000000"/>
        </w:rPr>
        <w:t>46</w:t>
      </w:r>
      <w:r w:rsidRPr="000C0992">
        <w:rPr>
          <w:color w:val="000000"/>
          <w:bdr w:val="none" w:sz="0" w:space="0" w:color="auto" w:frame="1"/>
        </w:rPr>
        <w:t>(1), 99-113.</w:t>
      </w:r>
      <w:r w:rsidRPr="000C0992">
        <w:rPr>
          <w:color w:val="000000"/>
        </w:rPr>
        <w:t> </w:t>
      </w:r>
    </w:p>
    <w:p w14:paraId="1310B08D" w14:textId="77777777" w:rsidR="00260FB1" w:rsidRPr="000C0992" w:rsidRDefault="00260FB1" w:rsidP="00260FB1">
      <w:pPr>
        <w:pStyle w:val="xmsonormal"/>
        <w:shd w:val="clear" w:color="auto" w:fill="FFFFFF"/>
        <w:spacing w:before="0" w:beforeAutospacing="0" w:after="0" w:afterAutospacing="0" w:line="235" w:lineRule="atLeast"/>
        <w:jc w:val="both"/>
        <w:rPr>
          <w:color w:val="000000"/>
        </w:rPr>
      </w:pPr>
    </w:p>
    <w:p w14:paraId="0251DF27" w14:textId="77777777" w:rsidR="00260FB1" w:rsidRPr="000C0992" w:rsidRDefault="00260FB1" w:rsidP="00260FB1">
      <w:pPr>
        <w:pStyle w:val="xmsonormal"/>
        <w:shd w:val="clear" w:color="auto" w:fill="FFFFFF"/>
        <w:spacing w:before="0" w:beforeAutospacing="0" w:after="0" w:afterAutospacing="0" w:line="235" w:lineRule="atLeast"/>
        <w:jc w:val="both"/>
        <w:rPr>
          <w:color w:val="000000"/>
        </w:rPr>
      </w:pPr>
      <w:r w:rsidRPr="000C0992">
        <w:rPr>
          <w:color w:val="222222"/>
          <w:bdr w:val="none" w:sz="0" w:space="0" w:color="auto" w:frame="1"/>
          <w:shd w:val="clear" w:color="auto" w:fill="FFFFFF"/>
        </w:rPr>
        <w:t xml:space="preserve">Allen, L., and </w:t>
      </w:r>
      <w:proofErr w:type="spellStart"/>
      <w:r w:rsidRPr="000C0992">
        <w:rPr>
          <w:color w:val="222222"/>
          <w:bdr w:val="none" w:sz="0" w:space="0" w:color="auto" w:frame="1"/>
          <w:shd w:val="clear" w:color="auto" w:fill="FFFFFF"/>
        </w:rPr>
        <w:t>Gottesman</w:t>
      </w:r>
      <w:proofErr w:type="spellEnd"/>
      <w:r w:rsidRPr="000C0992">
        <w:rPr>
          <w:color w:val="222222"/>
          <w:bdr w:val="none" w:sz="0" w:space="0" w:color="auto" w:frame="1"/>
          <w:shd w:val="clear" w:color="auto" w:fill="FFFFFF"/>
        </w:rPr>
        <w:t>, A.  2006. The informational efficiency of the equity market as compared to the syndicated bank loan market. </w:t>
      </w:r>
      <w:r w:rsidRPr="000C0992">
        <w:rPr>
          <w:i/>
          <w:iCs/>
          <w:color w:val="000000"/>
        </w:rPr>
        <w:t>Journal of Financial Services Research</w:t>
      </w:r>
      <w:r w:rsidRPr="000C0992">
        <w:rPr>
          <w:color w:val="000000"/>
          <w:bdr w:val="none" w:sz="0" w:space="0" w:color="auto" w:frame="1"/>
        </w:rPr>
        <w:t>, </w:t>
      </w:r>
      <w:r w:rsidRPr="000C0992">
        <w:rPr>
          <w:i/>
          <w:iCs/>
          <w:color w:val="000000"/>
        </w:rPr>
        <w:t>30</w:t>
      </w:r>
      <w:r w:rsidRPr="000C0992">
        <w:rPr>
          <w:color w:val="000000"/>
          <w:bdr w:val="none" w:sz="0" w:space="0" w:color="auto" w:frame="1"/>
        </w:rPr>
        <w:t>(1), 5-42.</w:t>
      </w:r>
      <w:r w:rsidRPr="000C0992">
        <w:rPr>
          <w:color w:val="000000"/>
        </w:rPr>
        <w:t> </w:t>
      </w:r>
    </w:p>
    <w:p w14:paraId="19EA8B0D" w14:textId="77777777" w:rsidR="00260FB1" w:rsidRPr="000C0992" w:rsidRDefault="00260FB1" w:rsidP="00260FB1">
      <w:pPr>
        <w:pStyle w:val="xmsonormal"/>
        <w:shd w:val="clear" w:color="auto" w:fill="FFFFFF"/>
        <w:spacing w:before="0" w:beforeAutospacing="0" w:after="0" w:afterAutospacing="0" w:line="235" w:lineRule="atLeast"/>
        <w:jc w:val="both"/>
        <w:rPr>
          <w:color w:val="000000"/>
        </w:rPr>
      </w:pPr>
    </w:p>
    <w:p w14:paraId="533599AD" w14:textId="77777777" w:rsidR="00260FB1" w:rsidRPr="000C0992" w:rsidRDefault="00260FB1" w:rsidP="00260FB1">
      <w:pPr>
        <w:spacing w:after="0" w:line="240" w:lineRule="auto"/>
        <w:jc w:val="both"/>
        <w:rPr>
          <w:rFonts w:ascii="Times New Roman" w:hAnsi="Times New Roman" w:cs="Times New Roman"/>
          <w:sz w:val="24"/>
          <w:szCs w:val="24"/>
        </w:rPr>
      </w:pPr>
    </w:p>
    <w:p w14:paraId="4A555B63" w14:textId="77777777" w:rsidR="00260FB1" w:rsidRPr="000C0992" w:rsidRDefault="00260FB1" w:rsidP="00260FB1">
      <w:pPr>
        <w:spacing w:after="0" w:line="240" w:lineRule="auto"/>
        <w:jc w:val="both"/>
        <w:rPr>
          <w:rFonts w:ascii="Times New Roman" w:hAnsi="Times New Roman" w:cs="Times New Roman"/>
          <w:sz w:val="24"/>
          <w:szCs w:val="24"/>
        </w:rPr>
      </w:pPr>
      <w:proofErr w:type="spellStart"/>
      <w:r w:rsidRPr="000C0992">
        <w:rPr>
          <w:rFonts w:ascii="Times New Roman" w:hAnsi="Times New Roman" w:cs="Times New Roman"/>
          <w:sz w:val="24"/>
          <w:szCs w:val="24"/>
        </w:rPr>
        <w:t>Bagchi</w:t>
      </w:r>
      <w:proofErr w:type="spellEnd"/>
      <w:r w:rsidRPr="000C0992">
        <w:rPr>
          <w:rFonts w:ascii="Times New Roman" w:hAnsi="Times New Roman" w:cs="Times New Roman"/>
          <w:sz w:val="24"/>
          <w:szCs w:val="24"/>
        </w:rPr>
        <w:t>, S. 2016. The political economy of tax enforcement: a look at the Internal Revenue Service from 1978 to 2010. </w:t>
      </w:r>
      <w:r w:rsidRPr="000C0992">
        <w:rPr>
          <w:rFonts w:ascii="Times New Roman" w:hAnsi="Times New Roman" w:cs="Times New Roman"/>
          <w:i/>
          <w:iCs/>
          <w:sz w:val="24"/>
          <w:szCs w:val="24"/>
        </w:rPr>
        <w:t>Journal of Public Policy</w:t>
      </w:r>
      <w:r w:rsidRPr="000C0992">
        <w:rPr>
          <w:rFonts w:ascii="Times New Roman" w:hAnsi="Times New Roman" w:cs="Times New Roman"/>
          <w:sz w:val="24"/>
          <w:szCs w:val="24"/>
        </w:rPr>
        <w:t>, </w:t>
      </w:r>
      <w:r w:rsidRPr="000C0992">
        <w:rPr>
          <w:rFonts w:ascii="Times New Roman" w:hAnsi="Times New Roman" w:cs="Times New Roman"/>
          <w:i/>
          <w:iCs/>
          <w:sz w:val="24"/>
          <w:szCs w:val="24"/>
        </w:rPr>
        <w:t>36</w:t>
      </w:r>
      <w:r w:rsidRPr="000C0992">
        <w:rPr>
          <w:rFonts w:ascii="Times New Roman" w:hAnsi="Times New Roman" w:cs="Times New Roman"/>
          <w:sz w:val="24"/>
          <w:szCs w:val="24"/>
        </w:rPr>
        <w:t>(3), 335-380.</w:t>
      </w:r>
    </w:p>
    <w:p w14:paraId="479FC120" w14:textId="77777777" w:rsidR="00260FB1" w:rsidRPr="000C0992" w:rsidRDefault="00260FB1" w:rsidP="00260FB1">
      <w:pPr>
        <w:spacing w:after="0" w:line="240" w:lineRule="auto"/>
        <w:jc w:val="both"/>
        <w:rPr>
          <w:rFonts w:ascii="Times New Roman" w:hAnsi="Times New Roman" w:cs="Times New Roman"/>
          <w:sz w:val="24"/>
          <w:szCs w:val="24"/>
        </w:rPr>
      </w:pPr>
    </w:p>
    <w:p w14:paraId="56C0D27F" w14:textId="77777777" w:rsidR="00260FB1" w:rsidRPr="000C0992" w:rsidRDefault="00260FB1" w:rsidP="00260FB1">
      <w:pPr>
        <w:spacing w:after="0" w:line="240" w:lineRule="auto"/>
        <w:jc w:val="both"/>
        <w:rPr>
          <w:rFonts w:ascii="Times New Roman" w:hAnsi="Times New Roman" w:cs="Times New Roman"/>
          <w:sz w:val="24"/>
          <w:szCs w:val="24"/>
        </w:rPr>
      </w:pPr>
      <w:proofErr w:type="spellStart"/>
      <w:r w:rsidRPr="000C0992">
        <w:rPr>
          <w:rFonts w:ascii="Times New Roman" w:hAnsi="Times New Roman" w:cs="Times New Roman"/>
          <w:sz w:val="24"/>
          <w:szCs w:val="24"/>
        </w:rPr>
        <w:t>Bannier</w:t>
      </w:r>
      <w:proofErr w:type="spellEnd"/>
      <w:r w:rsidRPr="000C0992">
        <w:rPr>
          <w:rFonts w:ascii="Times New Roman" w:hAnsi="Times New Roman" w:cs="Times New Roman"/>
          <w:sz w:val="24"/>
          <w:szCs w:val="24"/>
        </w:rPr>
        <w:t>, C. E., and Hirsch, C. W. 2010. The economic function of credit rating agencies–What does the watchlist tell us? </w:t>
      </w:r>
      <w:r w:rsidRPr="000C0992">
        <w:rPr>
          <w:rFonts w:ascii="Times New Roman" w:hAnsi="Times New Roman" w:cs="Times New Roman"/>
          <w:i/>
          <w:iCs/>
          <w:sz w:val="24"/>
          <w:szCs w:val="24"/>
        </w:rPr>
        <w:t>Journal of Banking &amp; Finance</w:t>
      </w:r>
      <w:r w:rsidRPr="000C0992">
        <w:rPr>
          <w:rFonts w:ascii="Times New Roman" w:hAnsi="Times New Roman" w:cs="Times New Roman"/>
          <w:sz w:val="24"/>
          <w:szCs w:val="24"/>
        </w:rPr>
        <w:t>, </w:t>
      </w:r>
      <w:r w:rsidRPr="000C0992">
        <w:rPr>
          <w:rFonts w:ascii="Times New Roman" w:hAnsi="Times New Roman" w:cs="Times New Roman"/>
          <w:i/>
          <w:iCs/>
          <w:sz w:val="24"/>
          <w:szCs w:val="24"/>
        </w:rPr>
        <w:t>34</w:t>
      </w:r>
      <w:r w:rsidRPr="000C0992">
        <w:rPr>
          <w:rFonts w:ascii="Times New Roman" w:hAnsi="Times New Roman" w:cs="Times New Roman"/>
          <w:sz w:val="24"/>
          <w:szCs w:val="24"/>
        </w:rPr>
        <w:t>(12), 3037-3049.</w:t>
      </w:r>
    </w:p>
    <w:p w14:paraId="3E58453A" w14:textId="77777777" w:rsidR="00260FB1" w:rsidRPr="000C0992" w:rsidRDefault="00260FB1" w:rsidP="00260FB1">
      <w:pPr>
        <w:spacing w:after="0" w:line="240" w:lineRule="auto"/>
        <w:jc w:val="both"/>
        <w:rPr>
          <w:rFonts w:ascii="Times New Roman" w:hAnsi="Times New Roman" w:cs="Times New Roman"/>
          <w:sz w:val="24"/>
          <w:szCs w:val="24"/>
        </w:rPr>
      </w:pPr>
    </w:p>
    <w:p w14:paraId="5B649BE8" w14:textId="3750AE7B" w:rsidR="00260FB1" w:rsidRPr="000C0992" w:rsidRDefault="00260FB1" w:rsidP="00260FB1">
      <w:pPr>
        <w:spacing w:after="0" w:line="240" w:lineRule="auto"/>
        <w:jc w:val="both"/>
        <w:rPr>
          <w:rFonts w:ascii="Times New Roman" w:hAnsi="Times New Roman" w:cs="Times New Roman"/>
          <w:sz w:val="24"/>
          <w:szCs w:val="24"/>
        </w:rPr>
      </w:pPr>
      <w:r w:rsidRPr="000C0992">
        <w:rPr>
          <w:rFonts w:ascii="Times New Roman" w:hAnsi="Times New Roman" w:cs="Times New Roman"/>
          <w:sz w:val="24"/>
          <w:szCs w:val="24"/>
        </w:rPr>
        <w:t xml:space="preserve">Bauer, A. M., Fang, X., and Pittman, J. 2020. The importance of IRS enforcement to stock price crash risk: The role of CEO power and incentives. </w:t>
      </w:r>
      <w:r w:rsidRPr="000C0992">
        <w:rPr>
          <w:rFonts w:ascii="Times New Roman" w:hAnsi="Times New Roman" w:cs="Times New Roman"/>
          <w:i/>
          <w:iCs/>
          <w:sz w:val="24"/>
          <w:szCs w:val="24"/>
        </w:rPr>
        <w:t>The Accounting Review</w:t>
      </w:r>
      <w:r w:rsidRPr="000C0992">
        <w:rPr>
          <w:rFonts w:ascii="Times New Roman" w:hAnsi="Times New Roman" w:cs="Times New Roman"/>
          <w:sz w:val="24"/>
          <w:szCs w:val="24"/>
        </w:rPr>
        <w:t>.</w:t>
      </w:r>
      <w:r w:rsidR="004602E1">
        <w:rPr>
          <w:rFonts w:ascii="Times New Roman" w:hAnsi="Times New Roman" w:cs="Times New Roman"/>
          <w:sz w:val="24"/>
          <w:szCs w:val="24"/>
        </w:rPr>
        <w:t xml:space="preserve"> Forthcoming</w:t>
      </w:r>
      <w:r w:rsidR="002B195D">
        <w:rPr>
          <w:rFonts w:ascii="Times New Roman" w:hAnsi="Times New Roman" w:cs="Times New Roman"/>
          <w:sz w:val="24"/>
          <w:szCs w:val="24"/>
        </w:rPr>
        <w:t>.</w:t>
      </w:r>
    </w:p>
    <w:p w14:paraId="3DBE0B51" w14:textId="77777777" w:rsidR="00260FB1" w:rsidRPr="000C0992" w:rsidRDefault="00260FB1" w:rsidP="00260FB1">
      <w:pPr>
        <w:spacing w:after="0" w:line="240" w:lineRule="auto"/>
        <w:jc w:val="both"/>
        <w:rPr>
          <w:rFonts w:ascii="Times New Roman" w:hAnsi="Times New Roman" w:cs="Times New Roman"/>
          <w:sz w:val="24"/>
          <w:szCs w:val="24"/>
        </w:rPr>
      </w:pPr>
    </w:p>
    <w:p w14:paraId="3EC4FBD1" w14:textId="0AF4F23A" w:rsidR="00260FB1" w:rsidRPr="000C0992" w:rsidRDefault="00260FB1" w:rsidP="00260FB1">
      <w:pPr>
        <w:jc w:val="both"/>
        <w:rPr>
          <w:rFonts w:asciiTheme="majorBidi" w:hAnsiTheme="majorBidi" w:cstheme="majorBidi"/>
          <w:color w:val="222222"/>
          <w:sz w:val="24"/>
          <w:szCs w:val="24"/>
          <w:shd w:val="clear" w:color="auto" w:fill="FFFFFF"/>
        </w:rPr>
      </w:pPr>
      <w:r w:rsidRPr="000C0992">
        <w:rPr>
          <w:rFonts w:asciiTheme="majorBidi" w:hAnsiTheme="majorBidi" w:cstheme="majorBidi"/>
          <w:color w:val="222222"/>
          <w:sz w:val="24"/>
          <w:szCs w:val="24"/>
          <w:shd w:val="clear" w:color="auto" w:fill="FFFFFF"/>
        </w:rPr>
        <w:t xml:space="preserve">Berger, P.G., </w:t>
      </w:r>
      <w:proofErr w:type="spellStart"/>
      <w:r w:rsidRPr="000C0992">
        <w:rPr>
          <w:rFonts w:asciiTheme="majorBidi" w:hAnsiTheme="majorBidi" w:cstheme="majorBidi"/>
          <w:color w:val="222222"/>
          <w:sz w:val="24"/>
          <w:szCs w:val="24"/>
          <w:shd w:val="clear" w:color="auto" w:fill="FFFFFF"/>
        </w:rPr>
        <w:t>Minnis</w:t>
      </w:r>
      <w:proofErr w:type="spellEnd"/>
      <w:r w:rsidRPr="000C0992">
        <w:rPr>
          <w:rFonts w:asciiTheme="majorBidi" w:hAnsiTheme="majorBidi" w:cstheme="majorBidi"/>
          <w:color w:val="222222"/>
          <w:sz w:val="24"/>
          <w:szCs w:val="24"/>
          <w:shd w:val="clear" w:color="auto" w:fill="FFFFFF"/>
        </w:rPr>
        <w:t>, M. and Sutherland, A. 2017. Commercial lending concentration and bank expertise: Evidence from borrower financial statements. </w:t>
      </w:r>
      <w:r w:rsidRPr="000C0992">
        <w:rPr>
          <w:rFonts w:asciiTheme="majorBidi" w:hAnsiTheme="majorBidi" w:cstheme="majorBidi"/>
          <w:i/>
          <w:iCs/>
          <w:color w:val="222222"/>
          <w:sz w:val="24"/>
          <w:szCs w:val="24"/>
          <w:shd w:val="clear" w:color="auto" w:fill="FFFFFF"/>
        </w:rPr>
        <w:t>Journal of Accounting and Economics</w:t>
      </w:r>
      <w:r w:rsidRPr="000C0992">
        <w:rPr>
          <w:rFonts w:asciiTheme="majorBidi" w:hAnsiTheme="majorBidi" w:cstheme="majorBidi"/>
          <w:color w:val="222222"/>
          <w:sz w:val="24"/>
          <w:szCs w:val="24"/>
          <w:shd w:val="clear" w:color="auto" w:fill="FFFFFF"/>
        </w:rPr>
        <w:t>, </w:t>
      </w:r>
      <w:r w:rsidRPr="000C0992">
        <w:rPr>
          <w:rFonts w:asciiTheme="majorBidi" w:hAnsiTheme="majorBidi" w:cstheme="majorBidi"/>
          <w:i/>
          <w:iCs/>
          <w:color w:val="222222"/>
          <w:sz w:val="24"/>
          <w:szCs w:val="24"/>
          <w:shd w:val="clear" w:color="auto" w:fill="FFFFFF"/>
        </w:rPr>
        <w:t>64</w:t>
      </w:r>
      <w:r w:rsidRPr="000C0992">
        <w:rPr>
          <w:rFonts w:asciiTheme="majorBidi" w:hAnsiTheme="majorBidi" w:cstheme="majorBidi"/>
          <w:color w:val="222222"/>
          <w:sz w:val="24"/>
          <w:szCs w:val="24"/>
          <w:shd w:val="clear" w:color="auto" w:fill="FFFFFF"/>
        </w:rPr>
        <w:t>(2-3), 253-277.</w:t>
      </w:r>
    </w:p>
    <w:p w14:paraId="25FD4F27" w14:textId="77777777" w:rsidR="00260FB1" w:rsidRPr="000C0992" w:rsidRDefault="00260FB1" w:rsidP="00260FB1">
      <w:pPr>
        <w:spacing w:after="0" w:line="240" w:lineRule="auto"/>
        <w:jc w:val="both"/>
        <w:rPr>
          <w:rFonts w:ascii="Times New Roman" w:hAnsi="Times New Roman" w:cs="Times New Roman"/>
          <w:sz w:val="24"/>
          <w:szCs w:val="24"/>
        </w:rPr>
      </w:pPr>
      <w:r w:rsidRPr="000C0992">
        <w:rPr>
          <w:rFonts w:ascii="Times New Roman" w:hAnsi="Times New Roman" w:cs="Times New Roman"/>
          <w:sz w:val="24"/>
          <w:szCs w:val="24"/>
        </w:rPr>
        <w:t>Bharath, S. T., Sunder, J., and Sunder, S. V. 2008. Accounting quality and debt contracting. </w:t>
      </w:r>
      <w:r w:rsidRPr="000C0992">
        <w:rPr>
          <w:rFonts w:ascii="Times New Roman" w:hAnsi="Times New Roman" w:cs="Times New Roman"/>
          <w:i/>
          <w:iCs/>
          <w:sz w:val="24"/>
          <w:szCs w:val="24"/>
        </w:rPr>
        <w:t>The Accounting Review</w:t>
      </w:r>
      <w:r w:rsidRPr="000C0992">
        <w:rPr>
          <w:rFonts w:ascii="Times New Roman" w:hAnsi="Times New Roman" w:cs="Times New Roman"/>
          <w:sz w:val="24"/>
          <w:szCs w:val="24"/>
        </w:rPr>
        <w:t>, </w:t>
      </w:r>
      <w:r w:rsidRPr="000C0992">
        <w:rPr>
          <w:rFonts w:ascii="Times New Roman" w:hAnsi="Times New Roman" w:cs="Times New Roman"/>
          <w:i/>
          <w:iCs/>
          <w:sz w:val="24"/>
          <w:szCs w:val="24"/>
        </w:rPr>
        <w:t>83</w:t>
      </w:r>
      <w:r w:rsidRPr="000C0992">
        <w:rPr>
          <w:rFonts w:ascii="Times New Roman" w:hAnsi="Times New Roman" w:cs="Times New Roman"/>
          <w:sz w:val="24"/>
          <w:szCs w:val="24"/>
        </w:rPr>
        <w:t>(1), 1-28.</w:t>
      </w:r>
    </w:p>
    <w:p w14:paraId="01D256ED" w14:textId="77777777" w:rsidR="00260FB1" w:rsidRPr="000C0992" w:rsidRDefault="00260FB1" w:rsidP="00260FB1">
      <w:pPr>
        <w:spacing w:after="0" w:line="240" w:lineRule="auto"/>
        <w:jc w:val="both"/>
        <w:rPr>
          <w:rFonts w:ascii="Times New Roman" w:hAnsi="Times New Roman" w:cs="Times New Roman"/>
          <w:sz w:val="24"/>
          <w:szCs w:val="24"/>
        </w:rPr>
      </w:pPr>
    </w:p>
    <w:p w14:paraId="7D5D67B5" w14:textId="77777777" w:rsidR="00260FB1" w:rsidRPr="000C0992" w:rsidRDefault="00260FB1" w:rsidP="00260FB1">
      <w:pPr>
        <w:spacing w:after="0" w:line="240" w:lineRule="auto"/>
        <w:jc w:val="both"/>
        <w:rPr>
          <w:rFonts w:ascii="Times New Roman" w:hAnsi="Times New Roman" w:cs="Times New Roman"/>
          <w:sz w:val="24"/>
          <w:szCs w:val="24"/>
        </w:rPr>
      </w:pPr>
      <w:r w:rsidRPr="000C0992">
        <w:rPr>
          <w:rFonts w:ascii="Times New Roman" w:hAnsi="Times New Roman" w:cs="Times New Roman"/>
          <w:sz w:val="24"/>
          <w:szCs w:val="24"/>
        </w:rPr>
        <w:t>Bharath, S., Dahiya, S., Saunders, A., and Srinivasan, A. 2011. Lending relationships and loan contract terms. </w:t>
      </w:r>
      <w:r w:rsidRPr="000C0992">
        <w:rPr>
          <w:rFonts w:ascii="Times New Roman" w:hAnsi="Times New Roman" w:cs="Times New Roman"/>
          <w:i/>
          <w:iCs/>
          <w:sz w:val="24"/>
          <w:szCs w:val="24"/>
        </w:rPr>
        <w:t>The Review of Financial Studies</w:t>
      </w:r>
      <w:r w:rsidRPr="000C0992">
        <w:rPr>
          <w:rFonts w:ascii="Times New Roman" w:hAnsi="Times New Roman" w:cs="Times New Roman"/>
          <w:sz w:val="24"/>
          <w:szCs w:val="24"/>
        </w:rPr>
        <w:t>, </w:t>
      </w:r>
      <w:r w:rsidRPr="000C0992">
        <w:rPr>
          <w:rFonts w:ascii="Times New Roman" w:hAnsi="Times New Roman" w:cs="Times New Roman"/>
          <w:i/>
          <w:iCs/>
          <w:sz w:val="24"/>
          <w:szCs w:val="24"/>
        </w:rPr>
        <w:t>24</w:t>
      </w:r>
      <w:r w:rsidRPr="000C0992">
        <w:rPr>
          <w:rFonts w:ascii="Times New Roman" w:hAnsi="Times New Roman" w:cs="Times New Roman"/>
          <w:sz w:val="24"/>
          <w:szCs w:val="24"/>
        </w:rPr>
        <w:t>(4), 1141-1203.</w:t>
      </w:r>
    </w:p>
    <w:p w14:paraId="03609201" w14:textId="77777777" w:rsidR="00260FB1" w:rsidRPr="000C0992" w:rsidRDefault="00260FB1" w:rsidP="00260FB1">
      <w:pPr>
        <w:spacing w:after="0" w:line="240" w:lineRule="auto"/>
        <w:jc w:val="both"/>
        <w:rPr>
          <w:rFonts w:ascii="Times New Roman" w:hAnsi="Times New Roman" w:cs="Times New Roman"/>
          <w:sz w:val="24"/>
          <w:szCs w:val="24"/>
        </w:rPr>
      </w:pPr>
    </w:p>
    <w:p w14:paraId="2ACDF586" w14:textId="1C035652" w:rsidR="00260FB1" w:rsidRPr="000C0992" w:rsidRDefault="00260FB1" w:rsidP="00260FB1">
      <w:pPr>
        <w:jc w:val="both"/>
        <w:rPr>
          <w:rFonts w:asciiTheme="majorBidi" w:hAnsiTheme="majorBidi" w:cstheme="majorBidi"/>
          <w:color w:val="222222"/>
          <w:sz w:val="24"/>
          <w:szCs w:val="24"/>
          <w:shd w:val="clear" w:color="auto" w:fill="FFFFFF"/>
        </w:rPr>
      </w:pPr>
      <w:r w:rsidRPr="000C0992">
        <w:rPr>
          <w:rFonts w:asciiTheme="majorBidi" w:hAnsiTheme="majorBidi" w:cstheme="majorBidi"/>
          <w:color w:val="222222"/>
          <w:sz w:val="24"/>
          <w:szCs w:val="24"/>
          <w:shd w:val="clear" w:color="auto" w:fill="FFFFFF"/>
        </w:rPr>
        <w:t xml:space="preserve">Bharath, S.T. and </w:t>
      </w:r>
      <w:proofErr w:type="spellStart"/>
      <w:r w:rsidRPr="000C0992">
        <w:rPr>
          <w:rFonts w:asciiTheme="majorBidi" w:hAnsiTheme="majorBidi" w:cstheme="majorBidi"/>
          <w:color w:val="222222"/>
          <w:sz w:val="24"/>
          <w:szCs w:val="24"/>
          <w:shd w:val="clear" w:color="auto" w:fill="FFFFFF"/>
        </w:rPr>
        <w:t>Hertzel</w:t>
      </w:r>
      <w:proofErr w:type="spellEnd"/>
      <w:r w:rsidRPr="000C0992">
        <w:rPr>
          <w:rFonts w:asciiTheme="majorBidi" w:hAnsiTheme="majorBidi" w:cstheme="majorBidi"/>
          <w:color w:val="222222"/>
          <w:sz w:val="24"/>
          <w:szCs w:val="24"/>
          <w:shd w:val="clear" w:color="auto" w:fill="FFFFFF"/>
        </w:rPr>
        <w:t>, M. 2019. External governance and debt structure. </w:t>
      </w:r>
      <w:r w:rsidRPr="000C0992">
        <w:rPr>
          <w:rFonts w:asciiTheme="majorBidi" w:hAnsiTheme="majorBidi" w:cstheme="majorBidi"/>
          <w:i/>
          <w:iCs/>
          <w:color w:val="222222"/>
          <w:sz w:val="24"/>
          <w:szCs w:val="24"/>
          <w:shd w:val="clear" w:color="auto" w:fill="FFFFFF"/>
        </w:rPr>
        <w:t>The Review of Financial Studies</w:t>
      </w:r>
      <w:r w:rsidRPr="000C0992">
        <w:rPr>
          <w:rFonts w:asciiTheme="majorBidi" w:hAnsiTheme="majorBidi" w:cstheme="majorBidi"/>
          <w:color w:val="222222"/>
          <w:sz w:val="24"/>
          <w:szCs w:val="24"/>
          <w:shd w:val="clear" w:color="auto" w:fill="FFFFFF"/>
        </w:rPr>
        <w:t>, </w:t>
      </w:r>
      <w:r w:rsidRPr="000C0992">
        <w:rPr>
          <w:rFonts w:asciiTheme="majorBidi" w:hAnsiTheme="majorBidi" w:cstheme="majorBidi"/>
          <w:i/>
          <w:iCs/>
          <w:color w:val="222222"/>
          <w:sz w:val="24"/>
          <w:szCs w:val="24"/>
          <w:shd w:val="clear" w:color="auto" w:fill="FFFFFF"/>
        </w:rPr>
        <w:t>32</w:t>
      </w:r>
      <w:r w:rsidRPr="000C0992">
        <w:rPr>
          <w:rFonts w:asciiTheme="majorBidi" w:hAnsiTheme="majorBidi" w:cstheme="majorBidi"/>
          <w:color w:val="222222"/>
          <w:sz w:val="24"/>
          <w:szCs w:val="24"/>
          <w:shd w:val="clear" w:color="auto" w:fill="FFFFFF"/>
        </w:rPr>
        <w:t>(9), 3335-3365.</w:t>
      </w:r>
    </w:p>
    <w:p w14:paraId="4C04C9E1" w14:textId="77777777" w:rsidR="00260FB1" w:rsidRPr="000C0992" w:rsidRDefault="00260FB1" w:rsidP="00260FB1">
      <w:pPr>
        <w:spacing w:after="0" w:line="240" w:lineRule="auto"/>
        <w:jc w:val="both"/>
        <w:rPr>
          <w:rFonts w:ascii="Times New Roman" w:hAnsi="Times New Roman" w:cs="Times New Roman"/>
          <w:sz w:val="24"/>
          <w:szCs w:val="24"/>
        </w:rPr>
      </w:pPr>
      <w:r w:rsidRPr="000C0992">
        <w:rPr>
          <w:rFonts w:ascii="Times New Roman" w:hAnsi="Times New Roman" w:cs="Times New Roman"/>
          <w:sz w:val="24"/>
          <w:szCs w:val="24"/>
        </w:rPr>
        <w:t>Boone, A.L. and White, J.T. 2015. The effect of institutional ownership on firm transparency and information production. </w:t>
      </w:r>
      <w:r w:rsidRPr="000C0992">
        <w:rPr>
          <w:rFonts w:ascii="Times New Roman" w:hAnsi="Times New Roman" w:cs="Times New Roman"/>
          <w:i/>
          <w:iCs/>
          <w:sz w:val="24"/>
          <w:szCs w:val="24"/>
        </w:rPr>
        <w:t>Journal of Financial Economics</w:t>
      </w:r>
      <w:r w:rsidRPr="000C0992">
        <w:rPr>
          <w:rFonts w:ascii="Times New Roman" w:hAnsi="Times New Roman" w:cs="Times New Roman"/>
          <w:sz w:val="24"/>
          <w:szCs w:val="24"/>
        </w:rPr>
        <w:t>, </w:t>
      </w:r>
      <w:r w:rsidRPr="000C0992">
        <w:rPr>
          <w:rFonts w:ascii="Times New Roman" w:hAnsi="Times New Roman" w:cs="Times New Roman"/>
          <w:i/>
          <w:iCs/>
          <w:sz w:val="24"/>
          <w:szCs w:val="24"/>
        </w:rPr>
        <w:t>117</w:t>
      </w:r>
      <w:r w:rsidRPr="000C0992">
        <w:rPr>
          <w:rFonts w:ascii="Times New Roman" w:hAnsi="Times New Roman" w:cs="Times New Roman"/>
          <w:sz w:val="24"/>
          <w:szCs w:val="24"/>
        </w:rPr>
        <w:t>(3), 508-533.</w:t>
      </w:r>
    </w:p>
    <w:p w14:paraId="6EC196A6" w14:textId="77777777" w:rsidR="00260FB1" w:rsidRPr="000C0992" w:rsidRDefault="00260FB1" w:rsidP="00260FB1">
      <w:pPr>
        <w:spacing w:after="0" w:line="240" w:lineRule="auto"/>
        <w:jc w:val="both"/>
        <w:rPr>
          <w:rFonts w:ascii="Times New Roman" w:hAnsi="Times New Roman" w:cs="Times New Roman"/>
          <w:sz w:val="24"/>
          <w:szCs w:val="24"/>
        </w:rPr>
      </w:pPr>
    </w:p>
    <w:p w14:paraId="13BD5D50" w14:textId="77777777" w:rsidR="00260FB1" w:rsidRPr="000C0992" w:rsidRDefault="00260FB1" w:rsidP="00260FB1">
      <w:pPr>
        <w:spacing w:after="0" w:line="240" w:lineRule="auto"/>
        <w:jc w:val="both"/>
        <w:rPr>
          <w:rFonts w:ascii="Times New Roman" w:hAnsi="Times New Roman" w:cs="Times New Roman"/>
          <w:sz w:val="24"/>
          <w:szCs w:val="24"/>
        </w:rPr>
      </w:pPr>
      <w:r w:rsidRPr="000C0992">
        <w:rPr>
          <w:rFonts w:ascii="Times New Roman" w:hAnsi="Times New Roman" w:cs="Times New Roman"/>
          <w:sz w:val="24"/>
          <w:szCs w:val="24"/>
        </w:rPr>
        <w:t xml:space="preserve">Boot, A. (2000). Relationship Banking: What Do We Know? </w:t>
      </w:r>
      <w:r w:rsidRPr="000C0992">
        <w:rPr>
          <w:rFonts w:ascii="Times New Roman" w:hAnsi="Times New Roman" w:cs="Times New Roman"/>
          <w:i/>
          <w:iCs/>
          <w:sz w:val="24"/>
          <w:szCs w:val="24"/>
        </w:rPr>
        <w:t>Journal of Financial Intermediation</w:t>
      </w:r>
      <w:r w:rsidRPr="000C0992">
        <w:rPr>
          <w:rFonts w:ascii="Times New Roman" w:hAnsi="Times New Roman" w:cs="Times New Roman"/>
          <w:sz w:val="24"/>
          <w:szCs w:val="24"/>
        </w:rPr>
        <w:t>, 9, 7-25.</w:t>
      </w:r>
    </w:p>
    <w:p w14:paraId="62B1750A" w14:textId="77777777" w:rsidR="00260FB1" w:rsidRPr="000C0992" w:rsidRDefault="00260FB1" w:rsidP="00260FB1">
      <w:pPr>
        <w:spacing w:after="0" w:line="240" w:lineRule="auto"/>
        <w:jc w:val="both"/>
        <w:rPr>
          <w:rFonts w:ascii="Times New Roman" w:hAnsi="Times New Roman" w:cs="Times New Roman"/>
          <w:sz w:val="24"/>
          <w:szCs w:val="24"/>
        </w:rPr>
      </w:pPr>
    </w:p>
    <w:p w14:paraId="4CE3FC90" w14:textId="75746AD7" w:rsidR="00260FB1" w:rsidRPr="000C0992" w:rsidRDefault="003B4792" w:rsidP="00260FB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Boot, A.</w:t>
      </w:r>
      <w:r w:rsidR="00260FB1" w:rsidRPr="000C0992">
        <w:rPr>
          <w:rFonts w:ascii="Times New Roman" w:hAnsi="Times New Roman" w:cs="Times New Roman"/>
          <w:sz w:val="24"/>
          <w:szCs w:val="24"/>
        </w:rPr>
        <w:t xml:space="preserve">, </w:t>
      </w:r>
      <w:proofErr w:type="spellStart"/>
      <w:r w:rsidR="00260FB1" w:rsidRPr="000C0992">
        <w:rPr>
          <w:rFonts w:ascii="Times New Roman" w:hAnsi="Times New Roman" w:cs="Times New Roman"/>
          <w:sz w:val="24"/>
          <w:szCs w:val="24"/>
        </w:rPr>
        <w:t>Thakor</w:t>
      </w:r>
      <w:proofErr w:type="spellEnd"/>
      <w:r w:rsidR="00260FB1" w:rsidRPr="000C0992">
        <w:rPr>
          <w:rFonts w:ascii="Times New Roman" w:hAnsi="Times New Roman" w:cs="Times New Roman"/>
          <w:sz w:val="24"/>
          <w:szCs w:val="24"/>
        </w:rPr>
        <w:t>, A. V. 2009. The Accelerating Integration of Banks and Markets and its Implications for Regulation. Oxford Handbook of Banking, Oxford University Press.</w:t>
      </w:r>
    </w:p>
    <w:p w14:paraId="615D0AC9" w14:textId="77777777" w:rsidR="00260FB1" w:rsidRPr="000C0992" w:rsidRDefault="00260FB1" w:rsidP="00260FB1">
      <w:pPr>
        <w:spacing w:after="0" w:line="240" w:lineRule="auto"/>
        <w:jc w:val="both"/>
        <w:rPr>
          <w:rFonts w:ascii="Times New Roman" w:hAnsi="Times New Roman" w:cs="Times New Roman"/>
          <w:sz w:val="24"/>
          <w:szCs w:val="24"/>
        </w:rPr>
      </w:pPr>
    </w:p>
    <w:p w14:paraId="49739F21" w14:textId="77777777" w:rsidR="00260FB1" w:rsidRPr="000C0992" w:rsidRDefault="00260FB1" w:rsidP="00260FB1">
      <w:pPr>
        <w:spacing w:after="0" w:line="240" w:lineRule="auto"/>
        <w:jc w:val="both"/>
        <w:rPr>
          <w:rFonts w:ascii="Times New Roman" w:hAnsi="Times New Roman" w:cs="Times New Roman"/>
          <w:sz w:val="24"/>
          <w:szCs w:val="24"/>
        </w:rPr>
      </w:pPr>
      <w:r w:rsidRPr="000C0992">
        <w:rPr>
          <w:rFonts w:ascii="Times New Roman" w:hAnsi="Times New Roman" w:cs="Times New Roman"/>
          <w:sz w:val="24"/>
          <w:szCs w:val="24"/>
        </w:rPr>
        <w:t xml:space="preserve">Boot, A., and </w:t>
      </w:r>
      <w:proofErr w:type="spellStart"/>
      <w:r w:rsidRPr="000C0992">
        <w:rPr>
          <w:rFonts w:ascii="Times New Roman" w:hAnsi="Times New Roman" w:cs="Times New Roman"/>
          <w:sz w:val="24"/>
          <w:szCs w:val="24"/>
        </w:rPr>
        <w:t>Thakor</w:t>
      </w:r>
      <w:proofErr w:type="spellEnd"/>
      <w:r w:rsidRPr="000C0992">
        <w:rPr>
          <w:rFonts w:ascii="Times New Roman" w:hAnsi="Times New Roman" w:cs="Times New Roman"/>
          <w:sz w:val="24"/>
          <w:szCs w:val="24"/>
        </w:rPr>
        <w:t>, A. V. 1994. Moral hazard and secured lending in an infinitely repeated credit market game. </w:t>
      </w:r>
      <w:r w:rsidRPr="000C0992">
        <w:rPr>
          <w:rFonts w:ascii="Times New Roman" w:hAnsi="Times New Roman" w:cs="Times New Roman"/>
          <w:i/>
          <w:iCs/>
          <w:sz w:val="24"/>
          <w:szCs w:val="24"/>
        </w:rPr>
        <w:t>International Economic Review</w:t>
      </w:r>
      <w:r w:rsidRPr="000C0992">
        <w:rPr>
          <w:rFonts w:ascii="Times New Roman" w:hAnsi="Times New Roman" w:cs="Times New Roman"/>
          <w:sz w:val="24"/>
          <w:szCs w:val="24"/>
        </w:rPr>
        <w:t>, 899-920.</w:t>
      </w:r>
    </w:p>
    <w:p w14:paraId="73AC9438" w14:textId="77777777" w:rsidR="00260FB1" w:rsidRPr="000C0992" w:rsidRDefault="00260FB1" w:rsidP="00260FB1">
      <w:pPr>
        <w:spacing w:after="0" w:line="240" w:lineRule="auto"/>
        <w:jc w:val="both"/>
        <w:rPr>
          <w:rFonts w:ascii="Times New Roman" w:hAnsi="Times New Roman" w:cs="Times New Roman"/>
          <w:sz w:val="24"/>
          <w:szCs w:val="24"/>
        </w:rPr>
      </w:pPr>
    </w:p>
    <w:p w14:paraId="3EBF2360" w14:textId="77777777" w:rsidR="00260FB1" w:rsidRPr="000C0992" w:rsidRDefault="00260FB1" w:rsidP="00260FB1">
      <w:pPr>
        <w:spacing w:after="0" w:line="240" w:lineRule="auto"/>
        <w:jc w:val="both"/>
        <w:rPr>
          <w:rFonts w:ascii="Times New Roman" w:hAnsi="Times New Roman" w:cs="Times New Roman"/>
          <w:sz w:val="24"/>
          <w:szCs w:val="24"/>
        </w:rPr>
      </w:pPr>
      <w:r w:rsidRPr="000C0992">
        <w:rPr>
          <w:rFonts w:ascii="Times New Roman" w:hAnsi="Times New Roman" w:cs="Times New Roman"/>
          <w:sz w:val="24"/>
          <w:szCs w:val="24"/>
        </w:rPr>
        <w:t>Booth, J. R. 1992. Contract costs, bank loans, and the cross-monitoring hypothesis. </w:t>
      </w:r>
      <w:r w:rsidRPr="000C0992">
        <w:rPr>
          <w:rFonts w:ascii="Times New Roman" w:hAnsi="Times New Roman" w:cs="Times New Roman"/>
          <w:i/>
          <w:iCs/>
          <w:sz w:val="24"/>
          <w:szCs w:val="24"/>
        </w:rPr>
        <w:t>Journal of Financial Economics</w:t>
      </w:r>
      <w:r w:rsidRPr="000C0992">
        <w:rPr>
          <w:rFonts w:ascii="Times New Roman" w:hAnsi="Times New Roman" w:cs="Times New Roman"/>
          <w:sz w:val="24"/>
          <w:szCs w:val="24"/>
        </w:rPr>
        <w:t>, </w:t>
      </w:r>
      <w:r w:rsidRPr="000C0992">
        <w:rPr>
          <w:rFonts w:ascii="Times New Roman" w:hAnsi="Times New Roman" w:cs="Times New Roman"/>
          <w:i/>
          <w:iCs/>
          <w:sz w:val="24"/>
          <w:szCs w:val="24"/>
        </w:rPr>
        <w:t>31</w:t>
      </w:r>
      <w:r w:rsidRPr="000C0992">
        <w:rPr>
          <w:rFonts w:ascii="Times New Roman" w:hAnsi="Times New Roman" w:cs="Times New Roman"/>
          <w:sz w:val="24"/>
          <w:szCs w:val="24"/>
        </w:rPr>
        <w:t>(1), 25-41.</w:t>
      </w:r>
    </w:p>
    <w:p w14:paraId="45BCFD9B" w14:textId="77777777" w:rsidR="00260FB1" w:rsidRPr="000C0992" w:rsidRDefault="00260FB1" w:rsidP="00260FB1">
      <w:pPr>
        <w:spacing w:after="0" w:line="240" w:lineRule="auto"/>
        <w:jc w:val="both"/>
        <w:rPr>
          <w:rFonts w:ascii="Times New Roman" w:hAnsi="Times New Roman" w:cs="Times New Roman"/>
          <w:sz w:val="24"/>
          <w:szCs w:val="24"/>
        </w:rPr>
      </w:pPr>
    </w:p>
    <w:p w14:paraId="7E59F414" w14:textId="212AF210" w:rsidR="00260FB1" w:rsidRDefault="00260FB1" w:rsidP="00260FB1">
      <w:pPr>
        <w:spacing w:after="0" w:line="240" w:lineRule="auto"/>
        <w:jc w:val="both"/>
        <w:rPr>
          <w:rFonts w:ascii="Times New Roman" w:hAnsi="Times New Roman" w:cs="Times New Roman"/>
          <w:sz w:val="24"/>
          <w:szCs w:val="24"/>
        </w:rPr>
      </w:pPr>
      <w:r w:rsidRPr="000C0992">
        <w:rPr>
          <w:rFonts w:ascii="Times New Roman" w:hAnsi="Times New Roman" w:cs="Times New Roman"/>
          <w:sz w:val="24"/>
          <w:szCs w:val="24"/>
        </w:rPr>
        <w:lastRenderedPageBreak/>
        <w:t>Bushman, R. M., Williams, C. D., and Wittenberg‐</w:t>
      </w:r>
      <w:proofErr w:type="spellStart"/>
      <w:r w:rsidRPr="000C0992">
        <w:rPr>
          <w:rFonts w:ascii="Times New Roman" w:hAnsi="Times New Roman" w:cs="Times New Roman"/>
          <w:sz w:val="24"/>
          <w:szCs w:val="24"/>
        </w:rPr>
        <w:t>Moerman</w:t>
      </w:r>
      <w:proofErr w:type="spellEnd"/>
      <w:r w:rsidRPr="000C0992">
        <w:rPr>
          <w:rFonts w:ascii="Times New Roman" w:hAnsi="Times New Roman" w:cs="Times New Roman"/>
          <w:sz w:val="24"/>
          <w:szCs w:val="24"/>
        </w:rPr>
        <w:t>, R. 2017. The informational role of the media in private lending. </w:t>
      </w:r>
      <w:r w:rsidRPr="000C0992">
        <w:rPr>
          <w:rFonts w:ascii="Times New Roman" w:hAnsi="Times New Roman" w:cs="Times New Roman"/>
          <w:i/>
          <w:iCs/>
          <w:sz w:val="24"/>
          <w:szCs w:val="24"/>
        </w:rPr>
        <w:t>Journal of Accounting Research</w:t>
      </w:r>
      <w:r w:rsidRPr="000C0992">
        <w:rPr>
          <w:rFonts w:ascii="Times New Roman" w:hAnsi="Times New Roman" w:cs="Times New Roman"/>
          <w:sz w:val="24"/>
          <w:szCs w:val="24"/>
        </w:rPr>
        <w:t>, </w:t>
      </w:r>
      <w:r w:rsidRPr="000C0992">
        <w:rPr>
          <w:rFonts w:ascii="Times New Roman" w:hAnsi="Times New Roman" w:cs="Times New Roman"/>
          <w:i/>
          <w:iCs/>
          <w:sz w:val="24"/>
          <w:szCs w:val="24"/>
        </w:rPr>
        <w:t>55</w:t>
      </w:r>
      <w:r w:rsidRPr="000C0992">
        <w:rPr>
          <w:rFonts w:ascii="Times New Roman" w:hAnsi="Times New Roman" w:cs="Times New Roman"/>
          <w:sz w:val="24"/>
          <w:szCs w:val="24"/>
        </w:rPr>
        <w:t>(1), 115-152.</w:t>
      </w:r>
    </w:p>
    <w:p w14:paraId="07951FC4" w14:textId="7EF04E68" w:rsidR="00791B70" w:rsidRDefault="00791B70" w:rsidP="00260FB1">
      <w:pPr>
        <w:spacing w:after="0" w:line="240" w:lineRule="auto"/>
        <w:jc w:val="both"/>
        <w:rPr>
          <w:rFonts w:ascii="Times New Roman" w:hAnsi="Times New Roman" w:cs="Times New Roman"/>
          <w:sz w:val="24"/>
          <w:szCs w:val="24"/>
        </w:rPr>
      </w:pPr>
    </w:p>
    <w:p w14:paraId="63FCF26D" w14:textId="0AE08A5C" w:rsidR="00791B70" w:rsidRPr="001203E2" w:rsidRDefault="00791B70" w:rsidP="00260FB1">
      <w:pPr>
        <w:spacing w:after="0" w:line="240" w:lineRule="auto"/>
        <w:jc w:val="both"/>
        <w:rPr>
          <w:rFonts w:ascii="Times New Roman" w:hAnsi="Times New Roman" w:cs="Times New Roman"/>
          <w:sz w:val="24"/>
          <w:szCs w:val="24"/>
        </w:rPr>
      </w:pPr>
      <w:bookmarkStart w:id="19" w:name="_Hlk106285656"/>
      <w:r w:rsidRPr="00E506D5">
        <w:rPr>
          <w:rFonts w:ascii="Times New Roman" w:hAnsi="Times New Roman" w:cs="Times New Roman"/>
          <w:color w:val="222222"/>
          <w:sz w:val="24"/>
          <w:szCs w:val="24"/>
          <w:shd w:val="clear" w:color="auto" w:fill="FFFFFF"/>
          <w:lang w:val="it-IT"/>
        </w:rPr>
        <w:t xml:space="preserve">Cahn, C., Girotti, M., and Salvadè, F. 2021. </w:t>
      </w:r>
      <w:r w:rsidRPr="001203E2">
        <w:rPr>
          <w:rFonts w:ascii="Times New Roman" w:hAnsi="Times New Roman" w:cs="Times New Roman"/>
          <w:color w:val="222222"/>
          <w:sz w:val="24"/>
          <w:szCs w:val="24"/>
          <w:shd w:val="clear" w:color="auto" w:fill="FFFFFF"/>
        </w:rPr>
        <w:t>Credit ratings and the hold-up problem in the loan market. Working paper.</w:t>
      </w:r>
    </w:p>
    <w:bookmarkEnd w:id="19"/>
    <w:p w14:paraId="5BF59C20" w14:textId="77777777" w:rsidR="00260FB1" w:rsidRPr="000C0992" w:rsidRDefault="00260FB1" w:rsidP="00260FB1">
      <w:pPr>
        <w:spacing w:after="0" w:line="240" w:lineRule="auto"/>
        <w:jc w:val="both"/>
        <w:rPr>
          <w:rFonts w:ascii="Times New Roman" w:hAnsi="Times New Roman" w:cs="Times New Roman"/>
          <w:sz w:val="24"/>
          <w:szCs w:val="24"/>
        </w:rPr>
      </w:pPr>
    </w:p>
    <w:p w14:paraId="78735103" w14:textId="77777777" w:rsidR="00260FB1" w:rsidRPr="000C0992" w:rsidRDefault="00260FB1" w:rsidP="00260FB1">
      <w:pPr>
        <w:spacing w:after="0" w:line="240" w:lineRule="auto"/>
        <w:jc w:val="both"/>
        <w:rPr>
          <w:rFonts w:ascii="Times New Roman" w:hAnsi="Times New Roman" w:cs="Times New Roman"/>
          <w:sz w:val="24"/>
          <w:szCs w:val="24"/>
        </w:rPr>
      </w:pPr>
      <w:r w:rsidRPr="000C0992">
        <w:rPr>
          <w:rFonts w:ascii="Times New Roman" w:hAnsi="Times New Roman" w:cs="Times New Roman"/>
          <w:sz w:val="24"/>
          <w:szCs w:val="24"/>
        </w:rPr>
        <w:t xml:space="preserve">Cen, L., Dasgupta, S., </w:t>
      </w:r>
      <w:proofErr w:type="spellStart"/>
      <w:r w:rsidRPr="000C0992">
        <w:rPr>
          <w:rFonts w:ascii="Times New Roman" w:hAnsi="Times New Roman" w:cs="Times New Roman"/>
          <w:sz w:val="24"/>
          <w:szCs w:val="24"/>
        </w:rPr>
        <w:t>Elkamhi</w:t>
      </w:r>
      <w:proofErr w:type="spellEnd"/>
      <w:r w:rsidRPr="000C0992">
        <w:rPr>
          <w:rFonts w:ascii="Times New Roman" w:hAnsi="Times New Roman" w:cs="Times New Roman"/>
          <w:sz w:val="24"/>
          <w:szCs w:val="24"/>
        </w:rPr>
        <w:t xml:space="preserve">, R., and </w:t>
      </w:r>
      <w:proofErr w:type="spellStart"/>
      <w:r w:rsidRPr="000C0992">
        <w:rPr>
          <w:rFonts w:ascii="Times New Roman" w:hAnsi="Times New Roman" w:cs="Times New Roman"/>
          <w:sz w:val="24"/>
          <w:szCs w:val="24"/>
        </w:rPr>
        <w:t>Pungaliya</w:t>
      </w:r>
      <w:proofErr w:type="spellEnd"/>
      <w:r w:rsidRPr="000C0992">
        <w:rPr>
          <w:rFonts w:ascii="Times New Roman" w:hAnsi="Times New Roman" w:cs="Times New Roman"/>
          <w:sz w:val="24"/>
          <w:szCs w:val="24"/>
        </w:rPr>
        <w:t>, R. S. 2016. Reputation and loan contract terms: The role of principal customers. </w:t>
      </w:r>
      <w:r w:rsidRPr="000C0992">
        <w:rPr>
          <w:rFonts w:ascii="Times New Roman" w:hAnsi="Times New Roman" w:cs="Times New Roman"/>
          <w:i/>
          <w:iCs/>
          <w:sz w:val="24"/>
          <w:szCs w:val="24"/>
        </w:rPr>
        <w:t>Review of Finance</w:t>
      </w:r>
      <w:r w:rsidRPr="000C0992">
        <w:rPr>
          <w:rFonts w:ascii="Times New Roman" w:hAnsi="Times New Roman" w:cs="Times New Roman"/>
          <w:sz w:val="24"/>
          <w:szCs w:val="24"/>
        </w:rPr>
        <w:t>, </w:t>
      </w:r>
      <w:r w:rsidRPr="000C0992">
        <w:rPr>
          <w:rFonts w:ascii="Times New Roman" w:hAnsi="Times New Roman" w:cs="Times New Roman"/>
          <w:i/>
          <w:iCs/>
          <w:sz w:val="24"/>
          <w:szCs w:val="24"/>
        </w:rPr>
        <w:t>20</w:t>
      </w:r>
      <w:r w:rsidRPr="000C0992">
        <w:rPr>
          <w:rFonts w:ascii="Times New Roman" w:hAnsi="Times New Roman" w:cs="Times New Roman"/>
          <w:sz w:val="24"/>
          <w:szCs w:val="24"/>
        </w:rPr>
        <w:t>(2), 501-533.</w:t>
      </w:r>
    </w:p>
    <w:p w14:paraId="7AF7D4AD" w14:textId="77777777" w:rsidR="00260FB1" w:rsidRPr="000C0992" w:rsidRDefault="00260FB1" w:rsidP="00260FB1">
      <w:pPr>
        <w:spacing w:after="0" w:line="240" w:lineRule="auto"/>
        <w:jc w:val="both"/>
        <w:rPr>
          <w:rFonts w:ascii="Times New Roman" w:hAnsi="Times New Roman" w:cs="Times New Roman"/>
          <w:sz w:val="24"/>
          <w:szCs w:val="24"/>
        </w:rPr>
      </w:pPr>
    </w:p>
    <w:p w14:paraId="10A6E2F7" w14:textId="77777777" w:rsidR="00260FB1" w:rsidRPr="000C0992" w:rsidRDefault="00260FB1" w:rsidP="00260FB1">
      <w:pPr>
        <w:spacing w:after="0" w:line="240" w:lineRule="auto"/>
        <w:jc w:val="both"/>
        <w:rPr>
          <w:rFonts w:ascii="Times New Roman" w:hAnsi="Times New Roman" w:cs="Times New Roman"/>
          <w:sz w:val="24"/>
          <w:szCs w:val="24"/>
        </w:rPr>
      </w:pPr>
      <w:r w:rsidRPr="000C0992">
        <w:rPr>
          <w:rFonts w:ascii="Times New Roman" w:hAnsi="Times New Roman" w:cs="Times New Roman"/>
          <w:sz w:val="24"/>
          <w:szCs w:val="24"/>
        </w:rPr>
        <w:t>Cen, L., Maydew, E. L., Zhang, L., and Zuo, L. 2017. Customer–supplier relationships and corporate tax avoidance. </w:t>
      </w:r>
      <w:r w:rsidRPr="000C0992">
        <w:rPr>
          <w:rFonts w:ascii="Times New Roman" w:hAnsi="Times New Roman" w:cs="Times New Roman"/>
          <w:i/>
          <w:iCs/>
          <w:sz w:val="24"/>
          <w:szCs w:val="24"/>
        </w:rPr>
        <w:t>Journal of Financial Economics</w:t>
      </w:r>
      <w:r w:rsidRPr="000C0992">
        <w:rPr>
          <w:rFonts w:ascii="Times New Roman" w:hAnsi="Times New Roman" w:cs="Times New Roman"/>
          <w:sz w:val="24"/>
          <w:szCs w:val="24"/>
        </w:rPr>
        <w:t>, </w:t>
      </w:r>
      <w:r w:rsidRPr="000C0992">
        <w:rPr>
          <w:rFonts w:ascii="Times New Roman" w:hAnsi="Times New Roman" w:cs="Times New Roman"/>
          <w:i/>
          <w:iCs/>
          <w:sz w:val="24"/>
          <w:szCs w:val="24"/>
        </w:rPr>
        <w:t>123</w:t>
      </w:r>
      <w:r w:rsidRPr="000C0992">
        <w:rPr>
          <w:rFonts w:ascii="Times New Roman" w:hAnsi="Times New Roman" w:cs="Times New Roman"/>
          <w:sz w:val="24"/>
          <w:szCs w:val="24"/>
        </w:rPr>
        <w:t>(2), 377-394.</w:t>
      </w:r>
    </w:p>
    <w:p w14:paraId="6D5DE9C8" w14:textId="77777777" w:rsidR="00260FB1" w:rsidRPr="000C0992" w:rsidRDefault="00260FB1" w:rsidP="00260FB1">
      <w:pPr>
        <w:spacing w:after="0" w:line="240" w:lineRule="auto"/>
        <w:jc w:val="both"/>
        <w:rPr>
          <w:rFonts w:ascii="Times New Roman" w:hAnsi="Times New Roman" w:cs="Times New Roman"/>
          <w:sz w:val="24"/>
          <w:szCs w:val="24"/>
        </w:rPr>
      </w:pPr>
    </w:p>
    <w:p w14:paraId="46DE8582" w14:textId="77777777" w:rsidR="00260FB1" w:rsidRPr="000C0992" w:rsidRDefault="00260FB1" w:rsidP="00260FB1">
      <w:pPr>
        <w:spacing w:after="0" w:line="240" w:lineRule="auto"/>
        <w:jc w:val="both"/>
        <w:rPr>
          <w:rFonts w:ascii="Times New Roman" w:hAnsi="Times New Roman" w:cs="Times New Roman"/>
          <w:sz w:val="24"/>
          <w:szCs w:val="24"/>
        </w:rPr>
      </w:pPr>
      <w:r w:rsidRPr="000C0992">
        <w:rPr>
          <w:rFonts w:ascii="Times New Roman" w:hAnsi="Times New Roman" w:cs="Times New Roman"/>
          <w:sz w:val="24"/>
          <w:szCs w:val="24"/>
        </w:rPr>
        <w:t xml:space="preserve">Chakraborty, I., Goldstein, I., and </w:t>
      </w:r>
      <w:proofErr w:type="spellStart"/>
      <w:r w:rsidRPr="000C0992">
        <w:rPr>
          <w:rFonts w:ascii="Times New Roman" w:hAnsi="Times New Roman" w:cs="Times New Roman"/>
          <w:sz w:val="24"/>
          <w:szCs w:val="24"/>
        </w:rPr>
        <w:t>MacKinlay</w:t>
      </w:r>
      <w:proofErr w:type="spellEnd"/>
      <w:r w:rsidRPr="000C0992">
        <w:rPr>
          <w:rFonts w:ascii="Times New Roman" w:hAnsi="Times New Roman" w:cs="Times New Roman"/>
          <w:sz w:val="24"/>
          <w:szCs w:val="24"/>
        </w:rPr>
        <w:t>, A. 2018. Housing price booms and crowding-out effects in bank lending. </w:t>
      </w:r>
      <w:r w:rsidRPr="000C0992">
        <w:rPr>
          <w:rFonts w:ascii="Times New Roman" w:hAnsi="Times New Roman" w:cs="Times New Roman"/>
          <w:i/>
          <w:iCs/>
          <w:sz w:val="24"/>
          <w:szCs w:val="24"/>
        </w:rPr>
        <w:t>The Review of Financial Studies</w:t>
      </w:r>
      <w:r w:rsidRPr="000C0992">
        <w:rPr>
          <w:rFonts w:ascii="Times New Roman" w:hAnsi="Times New Roman" w:cs="Times New Roman"/>
          <w:sz w:val="24"/>
          <w:szCs w:val="24"/>
        </w:rPr>
        <w:t>, </w:t>
      </w:r>
      <w:r w:rsidRPr="000C0992">
        <w:rPr>
          <w:rFonts w:ascii="Times New Roman" w:hAnsi="Times New Roman" w:cs="Times New Roman"/>
          <w:i/>
          <w:iCs/>
          <w:sz w:val="24"/>
          <w:szCs w:val="24"/>
        </w:rPr>
        <w:t>31</w:t>
      </w:r>
      <w:r w:rsidRPr="000C0992">
        <w:rPr>
          <w:rFonts w:ascii="Times New Roman" w:hAnsi="Times New Roman" w:cs="Times New Roman"/>
          <w:sz w:val="24"/>
          <w:szCs w:val="24"/>
        </w:rPr>
        <w:t>(7), 2806-2853.</w:t>
      </w:r>
    </w:p>
    <w:p w14:paraId="61B49CC6" w14:textId="77777777" w:rsidR="00260FB1" w:rsidRPr="000C0992" w:rsidRDefault="00260FB1" w:rsidP="00260FB1">
      <w:pPr>
        <w:spacing w:after="0" w:line="240" w:lineRule="auto"/>
        <w:jc w:val="both"/>
        <w:rPr>
          <w:rFonts w:ascii="Times New Roman" w:hAnsi="Times New Roman" w:cs="Times New Roman"/>
          <w:sz w:val="24"/>
          <w:szCs w:val="24"/>
        </w:rPr>
      </w:pPr>
    </w:p>
    <w:p w14:paraId="68EF3BE2" w14:textId="77777777" w:rsidR="00260FB1" w:rsidRPr="000C0992" w:rsidRDefault="00260FB1" w:rsidP="00260FB1">
      <w:pPr>
        <w:spacing w:after="0" w:line="240" w:lineRule="auto"/>
        <w:jc w:val="both"/>
        <w:rPr>
          <w:rFonts w:ascii="Times New Roman" w:hAnsi="Times New Roman" w:cs="Times New Roman"/>
          <w:sz w:val="24"/>
          <w:szCs w:val="24"/>
        </w:rPr>
      </w:pPr>
      <w:proofErr w:type="spellStart"/>
      <w:r w:rsidRPr="000C0992">
        <w:rPr>
          <w:rFonts w:ascii="Times New Roman" w:hAnsi="Times New Roman" w:cs="Times New Roman"/>
          <w:sz w:val="24"/>
          <w:szCs w:val="24"/>
        </w:rPr>
        <w:t>Chava</w:t>
      </w:r>
      <w:proofErr w:type="spellEnd"/>
      <w:r w:rsidRPr="000C0992">
        <w:rPr>
          <w:rFonts w:ascii="Times New Roman" w:hAnsi="Times New Roman" w:cs="Times New Roman"/>
          <w:sz w:val="24"/>
          <w:szCs w:val="24"/>
        </w:rPr>
        <w:t>, S., and Roberts, R. 2008. How does financing impact investment? The role of debt covenants. </w:t>
      </w:r>
      <w:r w:rsidRPr="000C0992">
        <w:rPr>
          <w:rFonts w:ascii="Times New Roman" w:hAnsi="Times New Roman" w:cs="Times New Roman"/>
          <w:i/>
          <w:iCs/>
          <w:sz w:val="24"/>
          <w:szCs w:val="24"/>
        </w:rPr>
        <w:t>The Journal of Finance</w:t>
      </w:r>
      <w:r w:rsidRPr="000C0992">
        <w:rPr>
          <w:rFonts w:ascii="Times New Roman" w:hAnsi="Times New Roman" w:cs="Times New Roman"/>
          <w:sz w:val="24"/>
          <w:szCs w:val="24"/>
        </w:rPr>
        <w:t>, </w:t>
      </w:r>
      <w:r w:rsidRPr="000C0992">
        <w:rPr>
          <w:rFonts w:ascii="Times New Roman" w:hAnsi="Times New Roman" w:cs="Times New Roman"/>
          <w:i/>
          <w:iCs/>
          <w:sz w:val="24"/>
          <w:szCs w:val="24"/>
        </w:rPr>
        <w:t>63</w:t>
      </w:r>
      <w:r w:rsidRPr="000C0992">
        <w:rPr>
          <w:rFonts w:ascii="Times New Roman" w:hAnsi="Times New Roman" w:cs="Times New Roman"/>
          <w:sz w:val="24"/>
          <w:szCs w:val="24"/>
        </w:rPr>
        <w:t>, 2085-2121.</w:t>
      </w:r>
    </w:p>
    <w:p w14:paraId="3CD932C8" w14:textId="77777777" w:rsidR="00260FB1" w:rsidRPr="000C0992" w:rsidRDefault="00260FB1" w:rsidP="00260FB1">
      <w:pPr>
        <w:spacing w:after="0" w:line="240" w:lineRule="auto"/>
        <w:jc w:val="both"/>
        <w:rPr>
          <w:rFonts w:ascii="Times New Roman" w:hAnsi="Times New Roman" w:cs="Times New Roman"/>
          <w:sz w:val="24"/>
          <w:szCs w:val="24"/>
        </w:rPr>
      </w:pPr>
    </w:p>
    <w:p w14:paraId="737DE8C9" w14:textId="4A61756E" w:rsidR="00260FB1" w:rsidRPr="000C0992" w:rsidRDefault="00260FB1" w:rsidP="00260FB1">
      <w:pPr>
        <w:jc w:val="both"/>
        <w:rPr>
          <w:rFonts w:asciiTheme="majorBidi" w:hAnsiTheme="majorBidi" w:cstheme="majorBidi"/>
          <w:color w:val="222222"/>
          <w:sz w:val="24"/>
          <w:szCs w:val="24"/>
          <w:shd w:val="clear" w:color="auto" w:fill="FFFFFF"/>
        </w:rPr>
      </w:pPr>
      <w:r w:rsidRPr="000C0992">
        <w:rPr>
          <w:rFonts w:asciiTheme="majorBidi" w:hAnsiTheme="majorBidi" w:cstheme="majorBidi"/>
          <w:color w:val="222222"/>
          <w:sz w:val="24"/>
          <w:szCs w:val="24"/>
          <w:shd w:val="clear" w:color="auto" w:fill="FFFFFF"/>
        </w:rPr>
        <w:t xml:space="preserve">Chen, J., Gong, D. and </w:t>
      </w:r>
      <w:proofErr w:type="spellStart"/>
      <w:r w:rsidRPr="000C0992">
        <w:rPr>
          <w:rFonts w:asciiTheme="majorBidi" w:hAnsiTheme="majorBidi" w:cstheme="majorBidi"/>
          <w:color w:val="222222"/>
          <w:sz w:val="24"/>
          <w:szCs w:val="24"/>
          <w:shd w:val="clear" w:color="auto" w:fill="FFFFFF"/>
        </w:rPr>
        <w:t>Muckley</w:t>
      </w:r>
      <w:proofErr w:type="spellEnd"/>
      <w:r w:rsidRPr="000C0992">
        <w:rPr>
          <w:rFonts w:asciiTheme="majorBidi" w:hAnsiTheme="majorBidi" w:cstheme="majorBidi"/>
          <w:color w:val="222222"/>
          <w:sz w:val="24"/>
          <w:szCs w:val="24"/>
          <w:shd w:val="clear" w:color="auto" w:fill="FFFFFF"/>
        </w:rPr>
        <w:t>, C., 2020. Stock market illiquidity, bargaining power and the cost of borrowing. </w:t>
      </w:r>
      <w:r w:rsidRPr="000C0992">
        <w:rPr>
          <w:rFonts w:asciiTheme="majorBidi" w:hAnsiTheme="majorBidi" w:cstheme="majorBidi"/>
          <w:i/>
          <w:iCs/>
          <w:color w:val="222222"/>
          <w:sz w:val="24"/>
          <w:szCs w:val="24"/>
          <w:shd w:val="clear" w:color="auto" w:fill="FFFFFF"/>
        </w:rPr>
        <w:t>Journal of Empirical Finance</w:t>
      </w:r>
      <w:r w:rsidRPr="000C0992">
        <w:rPr>
          <w:rFonts w:asciiTheme="majorBidi" w:hAnsiTheme="majorBidi" w:cstheme="majorBidi"/>
          <w:color w:val="222222"/>
          <w:sz w:val="24"/>
          <w:szCs w:val="24"/>
          <w:shd w:val="clear" w:color="auto" w:fill="FFFFFF"/>
        </w:rPr>
        <w:t>, </w:t>
      </w:r>
      <w:r w:rsidRPr="000C0992">
        <w:rPr>
          <w:rFonts w:asciiTheme="majorBidi" w:hAnsiTheme="majorBidi" w:cstheme="majorBidi"/>
          <w:i/>
          <w:iCs/>
          <w:color w:val="222222"/>
          <w:sz w:val="24"/>
          <w:szCs w:val="24"/>
          <w:shd w:val="clear" w:color="auto" w:fill="FFFFFF"/>
        </w:rPr>
        <w:t>58</w:t>
      </w:r>
      <w:r w:rsidRPr="000C0992">
        <w:rPr>
          <w:rFonts w:asciiTheme="majorBidi" w:hAnsiTheme="majorBidi" w:cstheme="majorBidi"/>
          <w:color w:val="222222"/>
          <w:sz w:val="24"/>
          <w:szCs w:val="24"/>
          <w:shd w:val="clear" w:color="auto" w:fill="FFFFFF"/>
        </w:rPr>
        <w:t>, 181-206.</w:t>
      </w:r>
    </w:p>
    <w:p w14:paraId="405867D2" w14:textId="77777777" w:rsidR="00260FB1" w:rsidRPr="000C0992" w:rsidRDefault="00260FB1" w:rsidP="00260FB1">
      <w:pPr>
        <w:spacing w:after="0" w:line="240" w:lineRule="auto"/>
        <w:jc w:val="both"/>
        <w:rPr>
          <w:rFonts w:ascii="Times New Roman" w:hAnsi="Times New Roman" w:cs="Times New Roman"/>
          <w:sz w:val="24"/>
          <w:szCs w:val="24"/>
        </w:rPr>
      </w:pPr>
      <w:r w:rsidRPr="000C0992">
        <w:rPr>
          <w:rFonts w:ascii="Times New Roman" w:hAnsi="Times New Roman" w:cs="Times New Roman"/>
          <w:sz w:val="24"/>
          <w:szCs w:val="24"/>
        </w:rPr>
        <w:t>Chen, S., Chen, X., Cheng, Q., and Shevlin, T. 2010. Are family firms more tax aggressive than non-family firms? </w:t>
      </w:r>
      <w:r w:rsidRPr="000C0992">
        <w:rPr>
          <w:rFonts w:ascii="Times New Roman" w:hAnsi="Times New Roman" w:cs="Times New Roman"/>
          <w:i/>
          <w:iCs/>
          <w:sz w:val="24"/>
          <w:szCs w:val="24"/>
        </w:rPr>
        <w:t>Journal of Financial Economics</w:t>
      </w:r>
      <w:r w:rsidRPr="000C0992">
        <w:rPr>
          <w:rFonts w:ascii="Times New Roman" w:hAnsi="Times New Roman" w:cs="Times New Roman"/>
          <w:sz w:val="24"/>
          <w:szCs w:val="24"/>
        </w:rPr>
        <w:t>, </w:t>
      </w:r>
      <w:r w:rsidRPr="000C0992">
        <w:rPr>
          <w:rFonts w:ascii="Times New Roman" w:hAnsi="Times New Roman" w:cs="Times New Roman"/>
          <w:i/>
          <w:iCs/>
          <w:sz w:val="24"/>
          <w:szCs w:val="24"/>
        </w:rPr>
        <w:t>95</w:t>
      </w:r>
      <w:r w:rsidRPr="000C0992">
        <w:rPr>
          <w:rFonts w:ascii="Times New Roman" w:hAnsi="Times New Roman" w:cs="Times New Roman"/>
          <w:sz w:val="24"/>
          <w:szCs w:val="24"/>
        </w:rPr>
        <w:t>(1), 41-61.</w:t>
      </w:r>
    </w:p>
    <w:p w14:paraId="1A93C66C" w14:textId="77777777" w:rsidR="00260FB1" w:rsidRPr="000C0992" w:rsidRDefault="00260FB1" w:rsidP="00260FB1">
      <w:pPr>
        <w:spacing w:after="0" w:line="240" w:lineRule="auto"/>
        <w:jc w:val="both"/>
        <w:rPr>
          <w:rFonts w:ascii="Times New Roman" w:hAnsi="Times New Roman" w:cs="Times New Roman"/>
          <w:sz w:val="24"/>
          <w:szCs w:val="24"/>
        </w:rPr>
      </w:pPr>
    </w:p>
    <w:p w14:paraId="322FDCA0" w14:textId="77777777" w:rsidR="00260FB1" w:rsidRPr="000C0992" w:rsidRDefault="00260FB1" w:rsidP="00260FB1">
      <w:pPr>
        <w:spacing w:after="0" w:line="240" w:lineRule="auto"/>
        <w:jc w:val="both"/>
        <w:rPr>
          <w:rFonts w:ascii="Times New Roman" w:hAnsi="Times New Roman" w:cs="Times New Roman"/>
          <w:sz w:val="24"/>
          <w:szCs w:val="24"/>
        </w:rPr>
      </w:pPr>
      <w:r w:rsidRPr="000C0992">
        <w:rPr>
          <w:rFonts w:ascii="Times New Roman" w:hAnsi="Times New Roman" w:cs="Times New Roman"/>
          <w:sz w:val="24"/>
          <w:szCs w:val="24"/>
        </w:rPr>
        <w:t xml:space="preserve">Chen, T., </w:t>
      </w:r>
      <w:proofErr w:type="spellStart"/>
      <w:r w:rsidRPr="000C0992">
        <w:rPr>
          <w:rFonts w:ascii="Times New Roman" w:hAnsi="Times New Roman" w:cs="Times New Roman"/>
          <w:sz w:val="24"/>
          <w:szCs w:val="24"/>
        </w:rPr>
        <w:t>Harford</w:t>
      </w:r>
      <w:proofErr w:type="spellEnd"/>
      <w:r w:rsidRPr="000C0992">
        <w:rPr>
          <w:rFonts w:ascii="Times New Roman" w:hAnsi="Times New Roman" w:cs="Times New Roman"/>
          <w:sz w:val="24"/>
          <w:szCs w:val="24"/>
        </w:rPr>
        <w:t>, J., and Lin, C. 2015. Do analysts matter for governance? Evidence from natural experiments. </w:t>
      </w:r>
      <w:r w:rsidRPr="000C0992">
        <w:rPr>
          <w:rFonts w:ascii="Times New Roman" w:hAnsi="Times New Roman" w:cs="Times New Roman"/>
          <w:i/>
          <w:iCs/>
          <w:sz w:val="24"/>
          <w:szCs w:val="24"/>
        </w:rPr>
        <w:t>Journal of Financial Economics</w:t>
      </w:r>
      <w:r w:rsidRPr="000C0992">
        <w:rPr>
          <w:rFonts w:ascii="Times New Roman" w:hAnsi="Times New Roman" w:cs="Times New Roman"/>
          <w:sz w:val="24"/>
          <w:szCs w:val="24"/>
        </w:rPr>
        <w:t>, </w:t>
      </w:r>
      <w:r w:rsidRPr="000C0992">
        <w:rPr>
          <w:rFonts w:ascii="Times New Roman" w:hAnsi="Times New Roman" w:cs="Times New Roman"/>
          <w:i/>
          <w:iCs/>
          <w:sz w:val="24"/>
          <w:szCs w:val="24"/>
        </w:rPr>
        <w:t>115</w:t>
      </w:r>
      <w:r w:rsidRPr="000C0992">
        <w:rPr>
          <w:rFonts w:ascii="Times New Roman" w:hAnsi="Times New Roman" w:cs="Times New Roman"/>
          <w:sz w:val="24"/>
          <w:szCs w:val="24"/>
        </w:rPr>
        <w:t>(2), 383-410.</w:t>
      </w:r>
    </w:p>
    <w:p w14:paraId="712FB339" w14:textId="77777777" w:rsidR="00260FB1" w:rsidRPr="000C0992" w:rsidRDefault="00260FB1" w:rsidP="00260FB1">
      <w:pPr>
        <w:spacing w:after="0" w:line="240" w:lineRule="auto"/>
        <w:jc w:val="both"/>
        <w:rPr>
          <w:rFonts w:ascii="Times New Roman" w:hAnsi="Times New Roman" w:cs="Times New Roman"/>
          <w:sz w:val="24"/>
          <w:szCs w:val="24"/>
        </w:rPr>
      </w:pPr>
    </w:p>
    <w:p w14:paraId="4DFB8E63" w14:textId="77777777" w:rsidR="00260FB1" w:rsidRPr="000C0992" w:rsidRDefault="00260FB1" w:rsidP="00260FB1">
      <w:pPr>
        <w:spacing w:after="0" w:line="240" w:lineRule="auto"/>
        <w:jc w:val="both"/>
        <w:rPr>
          <w:rFonts w:ascii="Times New Roman" w:hAnsi="Times New Roman" w:cs="Times New Roman"/>
          <w:sz w:val="24"/>
          <w:szCs w:val="24"/>
        </w:rPr>
      </w:pPr>
      <w:proofErr w:type="spellStart"/>
      <w:r w:rsidRPr="000C0992">
        <w:rPr>
          <w:rFonts w:ascii="Times New Roman" w:hAnsi="Times New Roman" w:cs="Times New Roman"/>
          <w:sz w:val="24"/>
          <w:szCs w:val="24"/>
        </w:rPr>
        <w:t>Contessi</w:t>
      </w:r>
      <w:proofErr w:type="spellEnd"/>
      <w:r w:rsidRPr="000C0992">
        <w:rPr>
          <w:rFonts w:ascii="Times New Roman" w:hAnsi="Times New Roman" w:cs="Times New Roman"/>
          <w:sz w:val="24"/>
          <w:szCs w:val="24"/>
        </w:rPr>
        <w:t>, S., Li, L. and Russ, K. 2013. Bank vs. bond financing over the business cycle. </w:t>
      </w:r>
      <w:r w:rsidRPr="000C0992">
        <w:rPr>
          <w:rFonts w:ascii="Times New Roman" w:hAnsi="Times New Roman" w:cs="Times New Roman"/>
          <w:i/>
          <w:iCs/>
          <w:sz w:val="24"/>
          <w:szCs w:val="24"/>
        </w:rPr>
        <w:t>Economic Synopses</w:t>
      </w:r>
      <w:r w:rsidRPr="000C0992">
        <w:rPr>
          <w:rFonts w:ascii="Times New Roman" w:hAnsi="Times New Roman" w:cs="Times New Roman"/>
          <w:sz w:val="24"/>
          <w:szCs w:val="24"/>
        </w:rPr>
        <w:t>, </w:t>
      </w:r>
      <w:r w:rsidRPr="000C0992">
        <w:rPr>
          <w:rFonts w:ascii="Times New Roman" w:hAnsi="Times New Roman" w:cs="Times New Roman"/>
          <w:i/>
          <w:iCs/>
          <w:sz w:val="24"/>
          <w:szCs w:val="24"/>
        </w:rPr>
        <w:t>31</w:t>
      </w:r>
      <w:r w:rsidRPr="000C0992">
        <w:rPr>
          <w:rFonts w:ascii="Times New Roman" w:hAnsi="Times New Roman" w:cs="Times New Roman"/>
          <w:sz w:val="24"/>
          <w:szCs w:val="24"/>
        </w:rPr>
        <w:t>, 1-3.</w:t>
      </w:r>
    </w:p>
    <w:p w14:paraId="46924F65" w14:textId="77777777" w:rsidR="00260FB1" w:rsidRPr="000C0992" w:rsidRDefault="00260FB1" w:rsidP="00260FB1">
      <w:pPr>
        <w:spacing w:after="0" w:line="240" w:lineRule="auto"/>
        <w:jc w:val="both"/>
        <w:rPr>
          <w:rFonts w:ascii="Times New Roman" w:hAnsi="Times New Roman" w:cs="Times New Roman"/>
          <w:sz w:val="24"/>
          <w:szCs w:val="24"/>
        </w:rPr>
      </w:pPr>
    </w:p>
    <w:p w14:paraId="75FCB0F3" w14:textId="77777777" w:rsidR="00260FB1" w:rsidRPr="000C0992" w:rsidRDefault="00260FB1" w:rsidP="00260FB1">
      <w:pPr>
        <w:spacing w:after="0" w:line="240" w:lineRule="auto"/>
        <w:jc w:val="both"/>
        <w:rPr>
          <w:rFonts w:ascii="Times New Roman" w:hAnsi="Times New Roman" w:cs="Times New Roman"/>
          <w:sz w:val="24"/>
          <w:szCs w:val="24"/>
        </w:rPr>
      </w:pPr>
      <w:r w:rsidRPr="000C0992">
        <w:rPr>
          <w:rFonts w:ascii="Times New Roman" w:hAnsi="Times New Roman" w:cs="Times New Roman"/>
          <w:sz w:val="24"/>
          <w:szCs w:val="24"/>
        </w:rPr>
        <w:t xml:space="preserve">Coyne, J., and </w:t>
      </w:r>
      <w:proofErr w:type="spellStart"/>
      <w:r w:rsidRPr="000C0992">
        <w:rPr>
          <w:rFonts w:ascii="Times New Roman" w:hAnsi="Times New Roman" w:cs="Times New Roman"/>
          <w:sz w:val="24"/>
          <w:szCs w:val="24"/>
        </w:rPr>
        <w:t>Stice</w:t>
      </w:r>
      <w:proofErr w:type="spellEnd"/>
      <w:r w:rsidRPr="000C0992">
        <w:rPr>
          <w:rFonts w:ascii="Times New Roman" w:hAnsi="Times New Roman" w:cs="Times New Roman"/>
          <w:sz w:val="24"/>
          <w:szCs w:val="24"/>
        </w:rPr>
        <w:t>, D. 2018. Do banks care about analysts' forecasts when designing loan contracts? </w:t>
      </w:r>
      <w:r w:rsidRPr="000C0992">
        <w:rPr>
          <w:rFonts w:ascii="Times New Roman" w:hAnsi="Times New Roman" w:cs="Times New Roman"/>
          <w:i/>
          <w:iCs/>
          <w:sz w:val="24"/>
          <w:szCs w:val="24"/>
        </w:rPr>
        <w:t>Journal of Business Finance &amp; Accounting</w:t>
      </w:r>
      <w:r w:rsidRPr="000C0992">
        <w:rPr>
          <w:rFonts w:ascii="Times New Roman" w:hAnsi="Times New Roman" w:cs="Times New Roman"/>
          <w:sz w:val="24"/>
          <w:szCs w:val="24"/>
        </w:rPr>
        <w:t>, </w:t>
      </w:r>
      <w:r w:rsidRPr="000C0992">
        <w:rPr>
          <w:rFonts w:ascii="Times New Roman" w:hAnsi="Times New Roman" w:cs="Times New Roman"/>
          <w:i/>
          <w:iCs/>
          <w:sz w:val="24"/>
          <w:szCs w:val="24"/>
        </w:rPr>
        <w:t>45</w:t>
      </w:r>
      <w:r w:rsidRPr="000C0992">
        <w:rPr>
          <w:rFonts w:ascii="Times New Roman" w:hAnsi="Times New Roman" w:cs="Times New Roman"/>
          <w:sz w:val="24"/>
          <w:szCs w:val="24"/>
        </w:rPr>
        <w:t>(5-6), 625-650.</w:t>
      </w:r>
    </w:p>
    <w:p w14:paraId="7A1D639E" w14:textId="77777777" w:rsidR="00260FB1" w:rsidRPr="000C0992" w:rsidRDefault="00260FB1" w:rsidP="00260FB1">
      <w:pPr>
        <w:spacing w:after="0" w:line="240" w:lineRule="auto"/>
        <w:jc w:val="both"/>
        <w:rPr>
          <w:rFonts w:ascii="Times New Roman" w:hAnsi="Times New Roman" w:cs="Times New Roman"/>
          <w:sz w:val="24"/>
          <w:szCs w:val="24"/>
        </w:rPr>
      </w:pPr>
    </w:p>
    <w:p w14:paraId="5483A2A7" w14:textId="17E2D022" w:rsidR="00260FB1" w:rsidRPr="000C0992" w:rsidRDefault="00260FB1" w:rsidP="00260FB1">
      <w:pPr>
        <w:spacing w:after="0" w:line="240" w:lineRule="auto"/>
        <w:jc w:val="both"/>
        <w:rPr>
          <w:rFonts w:ascii="Times New Roman" w:hAnsi="Times New Roman" w:cs="Times New Roman"/>
          <w:sz w:val="24"/>
          <w:szCs w:val="24"/>
        </w:rPr>
      </w:pPr>
      <w:proofErr w:type="spellStart"/>
      <w:r w:rsidRPr="000C0992">
        <w:rPr>
          <w:rFonts w:ascii="Times New Roman" w:hAnsi="Times New Roman" w:cs="Times New Roman"/>
          <w:sz w:val="24"/>
          <w:szCs w:val="24"/>
        </w:rPr>
        <w:t>Dass</w:t>
      </w:r>
      <w:proofErr w:type="spellEnd"/>
      <w:r w:rsidRPr="000C0992">
        <w:rPr>
          <w:rFonts w:ascii="Times New Roman" w:hAnsi="Times New Roman" w:cs="Times New Roman"/>
          <w:sz w:val="24"/>
          <w:szCs w:val="24"/>
        </w:rPr>
        <w:t>, N. and Massa, M. 2011. The impact of a strong bank-firm relationship on the borrowing firm. </w:t>
      </w:r>
      <w:r w:rsidRPr="000C0992">
        <w:rPr>
          <w:rFonts w:ascii="Times New Roman" w:hAnsi="Times New Roman" w:cs="Times New Roman"/>
          <w:i/>
          <w:iCs/>
          <w:sz w:val="24"/>
          <w:szCs w:val="24"/>
        </w:rPr>
        <w:t>The Review of Financial Studies</w:t>
      </w:r>
      <w:r w:rsidRPr="000C0992">
        <w:rPr>
          <w:rFonts w:ascii="Times New Roman" w:hAnsi="Times New Roman" w:cs="Times New Roman"/>
          <w:sz w:val="24"/>
          <w:szCs w:val="24"/>
        </w:rPr>
        <w:t>, </w:t>
      </w:r>
      <w:r w:rsidRPr="000C0992">
        <w:rPr>
          <w:rFonts w:ascii="Times New Roman" w:hAnsi="Times New Roman" w:cs="Times New Roman"/>
          <w:i/>
          <w:iCs/>
          <w:sz w:val="24"/>
          <w:szCs w:val="24"/>
        </w:rPr>
        <w:t>24</w:t>
      </w:r>
      <w:r w:rsidRPr="000C0992">
        <w:rPr>
          <w:rFonts w:ascii="Times New Roman" w:hAnsi="Times New Roman" w:cs="Times New Roman"/>
          <w:sz w:val="24"/>
          <w:szCs w:val="24"/>
        </w:rPr>
        <w:t>(4), 1204-1260.</w:t>
      </w:r>
    </w:p>
    <w:p w14:paraId="5903BD0E" w14:textId="77777777" w:rsidR="00260FB1" w:rsidRPr="000C0992" w:rsidRDefault="00260FB1" w:rsidP="00260FB1">
      <w:pPr>
        <w:spacing w:after="0" w:line="240" w:lineRule="auto"/>
        <w:jc w:val="both"/>
        <w:rPr>
          <w:rFonts w:ascii="Times New Roman" w:hAnsi="Times New Roman" w:cs="Times New Roman"/>
          <w:sz w:val="24"/>
          <w:szCs w:val="24"/>
        </w:rPr>
      </w:pPr>
    </w:p>
    <w:p w14:paraId="7F789A7F" w14:textId="77777777" w:rsidR="00260FB1" w:rsidRPr="000C0992" w:rsidRDefault="00260FB1" w:rsidP="00260FB1">
      <w:pPr>
        <w:spacing w:after="0" w:line="240" w:lineRule="auto"/>
        <w:jc w:val="both"/>
        <w:rPr>
          <w:rFonts w:ascii="Times New Roman" w:hAnsi="Times New Roman" w:cs="Times New Roman"/>
          <w:sz w:val="24"/>
          <w:szCs w:val="24"/>
        </w:rPr>
      </w:pPr>
      <w:proofErr w:type="spellStart"/>
      <w:r w:rsidRPr="000C0992">
        <w:rPr>
          <w:rFonts w:ascii="Times New Roman" w:hAnsi="Times New Roman" w:cs="Times New Roman"/>
          <w:sz w:val="24"/>
          <w:szCs w:val="24"/>
        </w:rPr>
        <w:t>Degryse</w:t>
      </w:r>
      <w:proofErr w:type="spellEnd"/>
      <w:r w:rsidRPr="000C0992">
        <w:rPr>
          <w:rFonts w:ascii="Times New Roman" w:hAnsi="Times New Roman" w:cs="Times New Roman"/>
          <w:sz w:val="24"/>
          <w:szCs w:val="24"/>
        </w:rPr>
        <w:t xml:space="preserve">, H., and </w:t>
      </w:r>
      <w:proofErr w:type="spellStart"/>
      <w:r w:rsidRPr="000C0992">
        <w:rPr>
          <w:rFonts w:ascii="Times New Roman" w:hAnsi="Times New Roman" w:cs="Times New Roman"/>
          <w:sz w:val="24"/>
          <w:szCs w:val="24"/>
        </w:rPr>
        <w:t>Ongena</w:t>
      </w:r>
      <w:proofErr w:type="spellEnd"/>
      <w:r w:rsidRPr="000C0992">
        <w:rPr>
          <w:rFonts w:ascii="Times New Roman" w:hAnsi="Times New Roman" w:cs="Times New Roman"/>
          <w:sz w:val="24"/>
          <w:szCs w:val="24"/>
        </w:rPr>
        <w:t>, S. 2005. Distance, lending relationships, and competition. </w:t>
      </w:r>
      <w:r w:rsidRPr="000C0992">
        <w:rPr>
          <w:rFonts w:ascii="Times New Roman" w:hAnsi="Times New Roman" w:cs="Times New Roman"/>
          <w:i/>
          <w:iCs/>
          <w:sz w:val="24"/>
          <w:szCs w:val="24"/>
        </w:rPr>
        <w:t>The Journal of Finance</w:t>
      </w:r>
      <w:r w:rsidRPr="000C0992">
        <w:rPr>
          <w:rFonts w:ascii="Times New Roman" w:hAnsi="Times New Roman" w:cs="Times New Roman"/>
          <w:sz w:val="24"/>
          <w:szCs w:val="24"/>
        </w:rPr>
        <w:t>, </w:t>
      </w:r>
      <w:r w:rsidRPr="000C0992">
        <w:rPr>
          <w:rFonts w:ascii="Times New Roman" w:hAnsi="Times New Roman" w:cs="Times New Roman"/>
          <w:i/>
          <w:iCs/>
          <w:sz w:val="24"/>
          <w:szCs w:val="24"/>
        </w:rPr>
        <w:t>60</w:t>
      </w:r>
      <w:r w:rsidRPr="000C0992">
        <w:rPr>
          <w:rFonts w:ascii="Times New Roman" w:hAnsi="Times New Roman" w:cs="Times New Roman"/>
          <w:sz w:val="24"/>
          <w:szCs w:val="24"/>
        </w:rPr>
        <w:t>(1), 231-266.</w:t>
      </w:r>
    </w:p>
    <w:p w14:paraId="50CC073A" w14:textId="77777777" w:rsidR="00260FB1" w:rsidRPr="000C0992" w:rsidRDefault="00260FB1" w:rsidP="00260FB1">
      <w:pPr>
        <w:spacing w:after="0" w:line="240" w:lineRule="auto"/>
        <w:jc w:val="both"/>
        <w:rPr>
          <w:rFonts w:ascii="Times New Roman" w:hAnsi="Times New Roman" w:cs="Times New Roman"/>
          <w:sz w:val="24"/>
          <w:szCs w:val="24"/>
        </w:rPr>
      </w:pPr>
    </w:p>
    <w:p w14:paraId="6F095B3F" w14:textId="77777777" w:rsidR="00260FB1" w:rsidRPr="000C0992" w:rsidRDefault="00260FB1" w:rsidP="00260FB1">
      <w:pPr>
        <w:spacing w:after="0" w:line="240" w:lineRule="auto"/>
        <w:jc w:val="both"/>
        <w:rPr>
          <w:rFonts w:ascii="Times New Roman" w:hAnsi="Times New Roman" w:cs="Times New Roman"/>
          <w:sz w:val="24"/>
          <w:szCs w:val="24"/>
        </w:rPr>
      </w:pPr>
    </w:p>
    <w:p w14:paraId="54FE6411" w14:textId="77777777" w:rsidR="00260FB1" w:rsidRPr="000C0992" w:rsidRDefault="00260FB1" w:rsidP="00260FB1">
      <w:pPr>
        <w:spacing w:after="0" w:line="240" w:lineRule="auto"/>
        <w:jc w:val="both"/>
        <w:rPr>
          <w:rFonts w:ascii="Times New Roman" w:hAnsi="Times New Roman" w:cs="Times New Roman"/>
          <w:sz w:val="24"/>
          <w:szCs w:val="24"/>
        </w:rPr>
      </w:pPr>
      <w:r w:rsidRPr="000C0992">
        <w:rPr>
          <w:rFonts w:ascii="Times New Roman" w:hAnsi="Times New Roman" w:cs="Times New Roman"/>
          <w:sz w:val="24"/>
          <w:szCs w:val="24"/>
        </w:rPr>
        <w:t xml:space="preserve">Delis, M., Kim, S., </w:t>
      </w:r>
      <w:proofErr w:type="spellStart"/>
      <w:r w:rsidRPr="000C0992">
        <w:rPr>
          <w:rFonts w:ascii="Times New Roman" w:hAnsi="Times New Roman" w:cs="Times New Roman"/>
          <w:sz w:val="24"/>
          <w:szCs w:val="24"/>
        </w:rPr>
        <w:t>Politsidis</w:t>
      </w:r>
      <w:proofErr w:type="spellEnd"/>
      <w:r w:rsidRPr="000C0992">
        <w:rPr>
          <w:rFonts w:ascii="Times New Roman" w:hAnsi="Times New Roman" w:cs="Times New Roman"/>
          <w:sz w:val="24"/>
          <w:szCs w:val="24"/>
        </w:rPr>
        <w:t>, P., and Wu, E. 2021. Regulators vs. markets: Are lending terms influenced by different perceptions of bank risk? </w:t>
      </w:r>
      <w:r w:rsidRPr="000C0992">
        <w:rPr>
          <w:rFonts w:ascii="Times New Roman" w:hAnsi="Times New Roman" w:cs="Times New Roman"/>
          <w:i/>
          <w:iCs/>
          <w:sz w:val="24"/>
          <w:szCs w:val="24"/>
        </w:rPr>
        <w:t>Journal of Banking &amp; Finance</w:t>
      </w:r>
      <w:r w:rsidRPr="000C0992">
        <w:rPr>
          <w:rFonts w:ascii="Times New Roman" w:hAnsi="Times New Roman" w:cs="Times New Roman"/>
          <w:sz w:val="24"/>
          <w:szCs w:val="24"/>
        </w:rPr>
        <w:t>, </w:t>
      </w:r>
      <w:r w:rsidRPr="000C0992">
        <w:rPr>
          <w:rFonts w:ascii="Times New Roman" w:hAnsi="Times New Roman" w:cs="Times New Roman"/>
          <w:i/>
          <w:iCs/>
          <w:sz w:val="24"/>
          <w:szCs w:val="24"/>
        </w:rPr>
        <w:t>122</w:t>
      </w:r>
      <w:r w:rsidRPr="000C0992">
        <w:rPr>
          <w:rFonts w:ascii="Times New Roman" w:hAnsi="Times New Roman" w:cs="Times New Roman"/>
          <w:sz w:val="24"/>
          <w:szCs w:val="24"/>
        </w:rPr>
        <w:t>, 105990.</w:t>
      </w:r>
    </w:p>
    <w:p w14:paraId="3E51B478" w14:textId="77777777" w:rsidR="00260FB1" w:rsidRPr="000C0992" w:rsidRDefault="00260FB1" w:rsidP="00260FB1">
      <w:pPr>
        <w:spacing w:after="0" w:line="240" w:lineRule="auto"/>
        <w:jc w:val="both"/>
        <w:rPr>
          <w:rFonts w:ascii="Times New Roman" w:hAnsi="Times New Roman" w:cs="Times New Roman"/>
          <w:sz w:val="24"/>
          <w:szCs w:val="24"/>
        </w:rPr>
      </w:pPr>
    </w:p>
    <w:p w14:paraId="5F8546B2" w14:textId="77777777" w:rsidR="00260FB1" w:rsidRPr="000C0992" w:rsidRDefault="00260FB1" w:rsidP="00260FB1">
      <w:pPr>
        <w:spacing w:after="0" w:line="240" w:lineRule="auto"/>
        <w:jc w:val="both"/>
        <w:rPr>
          <w:rFonts w:ascii="Times New Roman" w:hAnsi="Times New Roman" w:cs="Times New Roman"/>
          <w:sz w:val="24"/>
          <w:szCs w:val="24"/>
        </w:rPr>
      </w:pPr>
      <w:r w:rsidRPr="000C0992">
        <w:rPr>
          <w:rFonts w:ascii="Times New Roman" w:hAnsi="Times New Roman" w:cs="Times New Roman"/>
          <w:sz w:val="24"/>
          <w:szCs w:val="24"/>
        </w:rPr>
        <w:t>Desai, A., and Dharmapala, D. 2009. Corporate tax avoidance and firm value. </w:t>
      </w:r>
      <w:r w:rsidRPr="000C0992">
        <w:rPr>
          <w:rFonts w:ascii="Times New Roman" w:hAnsi="Times New Roman" w:cs="Times New Roman"/>
          <w:i/>
          <w:iCs/>
          <w:sz w:val="24"/>
          <w:szCs w:val="24"/>
        </w:rPr>
        <w:t>The Review of Economics and Statistics</w:t>
      </w:r>
      <w:r w:rsidRPr="000C0992">
        <w:rPr>
          <w:rFonts w:ascii="Times New Roman" w:hAnsi="Times New Roman" w:cs="Times New Roman"/>
          <w:sz w:val="24"/>
          <w:szCs w:val="24"/>
        </w:rPr>
        <w:t>, </w:t>
      </w:r>
      <w:r w:rsidRPr="000C0992">
        <w:rPr>
          <w:rFonts w:ascii="Times New Roman" w:hAnsi="Times New Roman" w:cs="Times New Roman"/>
          <w:i/>
          <w:iCs/>
          <w:sz w:val="24"/>
          <w:szCs w:val="24"/>
        </w:rPr>
        <w:t>91</w:t>
      </w:r>
      <w:r w:rsidRPr="000C0992">
        <w:rPr>
          <w:rFonts w:ascii="Times New Roman" w:hAnsi="Times New Roman" w:cs="Times New Roman"/>
          <w:sz w:val="24"/>
          <w:szCs w:val="24"/>
        </w:rPr>
        <w:t>, 537-546.</w:t>
      </w:r>
    </w:p>
    <w:p w14:paraId="16F5F21C" w14:textId="77777777" w:rsidR="00260FB1" w:rsidRPr="000C0992" w:rsidRDefault="00260FB1" w:rsidP="00260FB1">
      <w:pPr>
        <w:spacing w:after="0" w:line="240" w:lineRule="auto"/>
        <w:jc w:val="both"/>
        <w:rPr>
          <w:rFonts w:ascii="Times New Roman" w:hAnsi="Times New Roman" w:cs="Times New Roman"/>
          <w:sz w:val="24"/>
          <w:szCs w:val="24"/>
        </w:rPr>
      </w:pPr>
    </w:p>
    <w:p w14:paraId="7455CEAC" w14:textId="77777777" w:rsidR="00260FB1" w:rsidRPr="000C0992" w:rsidRDefault="00260FB1" w:rsidP="00260FB1">
      <w:pPr>
        <w:spacing w:after="0" w:line="240" w:lineRule="auto"/>
        <w:jc w:val="both"/>
        <w:rPr>
          <w:rFonts w:ascii="Times New Roman" w:hAnsi="Times New Roman" w:cs="Times New Roman"/>
          <w:sz w:val="24"/>
          <w:szCs w:val="24"/>
        </w:rPr>
      </w:pPr>
      <w:r w:rsidRPr="000C0992">
        <w:rPr>
          <w:rFonts w:ascii="Times New Roman" w:hAnsi="Times New Roman" w:cs="Times New Roman"/>
          <w:sz w:val="24"/>
          <w:szCs w:val="24"/>
        </w:rPr>
        <w:lastRenderedPageBreak/>
        <w:t>Desai, A., Dyck, A., and Zingales, L. 2007. Theft and taxes. </w:t>
      </w:r>
      <w:r w:rsidRPr="000C0992">
        <w:rPr>
          <w:rFonts w:ascii="Times New Roman" w:hAnsi="Times New Roman" w:cs="Times New Roman"/>
          <w:i/>
          <w:iCs/>
          <w:sz w:val="24"/>
          <w:szCs w:val="24"/>
        </w:rPr>
        <w:t>Journal of Financial Economics</w:t>
      </w:r>
      <w:r w:rsidRPr="000C0992">
        <w:rPr>
          <w:rFonts w:ascii="Times New Roman" w:hAnsi="Times New Roman" w:cs="Times New Roman"/>
          <w:sz w:val="24"/>
          <w:szCs w:val="24"/>
        </w:rPr>
        <w:t>, </w:t>
      </w:r>
      <w:r w:rsidRPr="000C0992">
        <w:rPr>
          <w:rFonts w:ascii="Times New Roman" w:hAnsi="Times New Roman" w:cs="Times New Roman"/>
          <w:i/>
          <w:iCs/>
          <w:sz w:val="24"/>
          <w:szCs w:val="24"/>
        </w:rPr>
        <w:t>84</w:t>
      </w:r>
      <w:r w:rsidRPr="000C0992">
        <w:rPr>
          <w:rFonts w:ascii="Times New Roman" w:hAnsi="Times New Roman" w:cs="Times New Roman"/>
          <w:sz w:val="24"/>
          <w:szCs w:val="24"/>
        </w:rPr>
        <w:t>, 591-623.</w:t>
      </w:r>
    </w:p>
    <w:p w14:paraId="1AE686A9" w14:textId="77777777" w:rsidR="00260FB1" w:rsidRPr="000C0992" w:rsidRDefault="00260FB1" w:rsidP="00260FB1">
      <w:pPr>
        <w:spacing w:after="0" w:line="240" w:lineRule="auto"/>
        <w:jc w:val="both"/>
        <w:rPr>
          <w:rFonts w:ascii="Times New Roman" w:hAnsi="Times New Roman" w:cs="Times New Roman"/>
          <w:sz w:val="24"/>
          <w:szCs w:val="24"/>
        </w:rPr>
      </w:pPr>
    </w:p>
    <w:p w14:paraId="18C8C3B5" w14:textId="77777777" w:rsidR="00260FB1" w:rsidRPr="000C0992" w:rsidRDefault="00260FB1" w:rsidP="00260FB1">
      <w:pPr>
        <w:spacing w:after="0" w:line="240" w:lineRule="auto"/>
        <w:jc w:val="both"/>
        <w:rPr>
          <w:rFonts w:ascii="Times New Roman" w:hAnsi="Times New Roman" w:cs="Times New Roman"/>
          <w:sz w:val="24"/>
          <w:szCs w:val="24"/>
        </w:rPr>
      </w:pPr>
      <w:r w:rsidRPr="000C0992">
        <w:rPr>
          <w:rFonts w:ascii="Times New Roman" w:hAnsi="Times New Roman" w:cs="Times New Roman"/>
          <w:sz w:val="24"/>
          <w:szCs w:val="24"/>
        </w:rPr>
        <w:t>Desai, M.A. and Dharmapala, D. 2006. Corporate tax avoidance and high-powered incentives. </w:t>
      </w:r>
      <w:r w:rsidRPr="000C0992">
        <w:rPr>
          <w:rFonts w:ascii="Times New Roman" w:hAnsi="Times New Roman" w:cs="Times New Roman"/>
          <w:i/>
          <w:iCs/>
          <w:sz w:val="24"/>
          <w:szCs w:val="24"/>
        </w:rPr>
        <w:t>Journal of Financial Economics</w:t>
      </w:r>
      <w:r w:rsidRPr="000C0992">
        <w:rPr>
          <w:rFonts w:ascii="Times New Roman" w:hAnsi="Times New Roman" w:cs="Times New Roman"/>
          <w:sz w:val="24"/>
          <w:szCs w:val="24"/>
        </w:rPr>
        <w:t>, </w:t>
      </w:r>
      <w:r w:rsidRPr="000C0992">
        <w:rPr>
          <w:rFonts w:ascii="Times New Roman" w:hAnsi="Times New Roman" w:cs="Times New Roman"/>
          <w:i/>
          <w:iCs/>
          <w:sz w:val="24"/>
          <w:szCs w:val="24"/>
        </w:rPr>
        <w:t>79</w:t>
      </w:r>
      <w:r w:rsidRPr="000C0992">
        <w:rPr>
          <w:rFonts w:ascii="Times New Roman" w:hAnsi="Times New Roman" w:cs="Times New Roman"/>
          <w:sz w:val="24"/>
          <w:szCs w:val="24"/>
        </w:rPr>
        <w:t>(1), 145-179.</w:t>
      </w:r>
    </w:p>
    <w:p w14:paraId="343A041B" w14:textId="77777777" w:rsidR="00260FB1" w:rsidRPr="000C0992" w:rsidRDefault="00260FB1" w:rsidP="00260FB1">
      <w:pPr>
        <w:spacing w:after="0" w:line="240" w:lineRule="auto"/>
        <w:jc w:val="both"/>
        <w:rPr>
          <w:rFonts w:ascii="Times New Roman" w:hAnsi="Times New Roman" w:cs="Times New Roman"/>
          <w:sz w:val="24"/>
          <w:szCs w:val="24"/>
        </w:rPr>
      </w:pPr>
    </w:p>
    <w:p w14:paraId="30BC44D2" w14:textId="77777777" w:rsidR="00260FB1" w:rsidRPr="000C0992" w:rsidRDefault="00260FB1" w:rsidP="00260FB1">
      <w:pPr>
        <w:spacing w:after="0" w:line="240" w:lineRule="auto"/>
        <w:jc w:val="both"/>
        <w:rPr>
          <w:rFonts w:ascii="Times New Roman" w:hAnsi="Times New Roman" w:cs="Times New Roman"/>
          <w:sz w:val="24"/>
          <w:szCs w:val="24"/>
        </w:rPr>
      </w:pPr>
      <w:r w:rsidRPr="000C0992">
        <w:rPr>
          <w:rFonts w:ascii="Times New Roman" w:hAnsi="Times New Roman" w:cs="Times New Roman"/>
          <w:sz w:val="24"/>
          <w:szCs w:val="24"/>
        </w:rPr>
        <w:t>Diamond, D.W. 1984. Financial intermediation and delegated monitoring. </w:t>
      </w:r>
      <w:r w:rsidRPr="000C0992">
        <w:rPr>
          <w:rFonts w:ascii="Times New Roman" w:hAnsi="Times New Roman" w:cs="Times New Roman"/>
          <w:i/>
          <w:iCs/>
          <w:sz w:val="24"/>
          <w:szCs w:val="24"/>
        </w:rPr>
        <w:t>The Review of Economic Studies</w:t>
      </w:r>
      <w:r w:rsidRPr="000C0992">
        <w:rPr>
          <w:rFonts w:ascii="Times New Roman" w:hAnsi="Times New Roman" w:cs="Times New Roman"/>
          <w:sz w:val="24"/>
          <w:szCs w:val="24"/>
        </w:rPr>
        <w:t>, </w:t>
      </w:r>
      <w:r w:rsidRPr="000C0992">
        <w:rPr>
          <w:rFonts w:ascii="Times New Roman" w:hAnsi="Times New Roman" w:cs="Times New Roman"/>
          <w:i/>
          <w:iCs/>
          <w:sz w:val="24"/>
          <w:szCs w:val="24"/>
        </w:rPr>
        <w:t>51</w:t>
      </w:r>
      <w:r w:rsidRPr="000C0992">
        <w:rPr>
          <w:rFonts w:ascii="Times New Roman" w:hAnsi="Times New Roman" w:cs="Times New Roman"/>
          <w:sz w:val="24"/>
          <w:szCs w:val="24"/>
        </w:rPr>
        <w:t>(3), 393-414.</w:t>
      </w:r>
    </w:p>
    <w:p w14:paraId="41A8EAEE" w14:textId="77777777" w:rsidR="00260FB1" w:rsidRPr="000C0992" w:rsidRDefault="00260FB1" w:rsidP="00260FB1">
      <w:pPr>
        <w:spacing w:after="0" w:line="240" w:lineRule="auto"/>
        <w:jc w:val="both"/>
        <w:rPr>
          <w:rFonts w:ascii="Times New Roman" w:hAnsi="Times New Roman" w:cs="Times New Roman"/>
          <w:sz w:val="24"/>
          <w:szCs w:val="24"/>
        </w:rPr>
      </w:pPr>
    </w:p>
    <w:p w14:paraId="0849809C" w14:textId="735773A7" w:rsidR="00260FB1" w:rsidRPr="000C0992" w:rsidRDefault="00260FB1" w:rsidP="00260FB1">
      <w:pPr>
        <w:spacing w:after="0" w:line="240" w:lineRule="auto"/>
        <w:jc w:val="both"/>
        <w:rPr>
          <w:rFonts w:ascii="Times New Roman" w:hAnsi="Times New Roman" w:cs="Times New Roman"/>
          <w:sz w:val="24"/>
          <w:szCs w:val="24"/>
        </w:rPr>
      </w:pPr>
      <w:r w:rsidRPr="000C0992">
        <w:rPr>
          <w:rFonts w:ascii="Times New Roman" w:hAnsi="Times New Roman" w:cs="Times New Roman"/>
          <w:sz w:val="24"/>
          <w:szCs w:val="24"/>
        </w:rPr>
        <w:t>Dyck, A., Morse, A., and Zingales, L. 2010. Who blows the whistle on corporate fraud? </w:t>
      </w:r>
      <w:r w:rsidRPr="000C0992">
        <w:rPr>
          <w:rFonts w:ascii="Times New Roman" w:hAnsi="Times New Roman" w:cs="Times New Roman"/>
          <w:i/>
          <w:iCs/>
          <w:sz w:val="24"/>
          <w:szCs w:val="24"/>
        </w:rPr>
        <w:t>The Journal of Finance</w:t>
      </w:r>
      <w:r w:rsidRPr="000C0992">
        <w:rPr>
          <w:rFonts w:ascii="Times New Roman" w:hAnsi="Times New Roman" w:cs="Times New Roman"/>
          <w:sz w:val="24"/>
          <w:szCs w:val="24"/>
        </w:rPr>
        <w:t>, </w:t>
      </w:r>
      <w:r w:rsidRPr="000C0992">
        <w:rPr>
          <w:rFonts w:ascii="Times New Roman" w:hAnsi="Times New Roman" w:cs="Times New Roman"/>
          <w:i/>
          <w:iCs/>
          <w:sz w:val="24"/>
          <w:szCs w:val="24"/>
        </w:rPr>
        <w:t>65</w:t>
      </w:r>
      <w:r w:rsidRPr="000C0992">
        <w:rPr>
          <w:rFonts w:ascii="Times New Roman" w:hAnsi="Times New Roman" w:cs="Times New Roman"/>
          <w:sz w:val="24"/>
          <w:szCs w:val="24"/>
        </w:rPr>
        <w:t>, 2213-2253.</w:t>
      </w:r>
    </w:p>
    <w:p w14:paraId="06D7937A" w14:textId="77777777" w:rsidR="00260FB1" w:rsidRPr="000C0992" w:rsidRDefault="00260FB1" w:rsidP="00260FB1">
      <w:pPr>
        <w:spacing w:after="0" w:line="240" w:lineRule="auto"/>
        <w:jc w:val="both"/>
        <w:rPr>
          <w:rFonts w:ascii="Times New Roman" w:hAnsi="Times New Roman" w:cs="Times New Roman"/>
          <w:sz w:val="24"/>
          <w:szCs w:val="24"/>
        </w:rPr>
      </w:pPr>
    </w:p>
    <w:p w14:paraId="174168A5" w14:textId="77777777" w:rsidR="00260FB1" w:rsidRPr="000C0992" w:rsidRDefault="00260FB1" w:rsidP="00260FB1">
      <w:pPr>
        <w:spacing w:after="0" w:line="240" w:lineRule="auto"/>
        <w:jc w:val="both"/>
        <w:rPr>
          <w:rFonts w:ascii="Times New Roman" w:hAnsi="Times New Roman" w:cs="Times New Roman"/>
          <w:sz w:val="24"/>
          <w:szCs w:val="24"/>
        </w:rPr>
      </w:pPr>
      <w:r w:rsidRPr="000C0992">
        <w:rPr>
          <w:rFonts w:ascii="Times New Roman" w:hAnsi="Times New Roman" w:cs="Times New Roman"/>
          <w:sz w:val="24"/>
          <w:szCs w:val="24"/>
        </w:rPr>
        <w:t xml:space="preserve">El Ghoul, S., </w:t>
      </w:r>
      <w:proofErr w:type="spellStart"/>
      <w:r w:rsidRPr="000C0992">
        <w:rPr>
          <w:rFonts w:ascii="Times New Roman" w:hAnsi="Times New Roman" w:cs="Times New Roman"/>
          <w:sz w:val="24"/>
          <w:szCs w:val="24"/>
        </w:rPr>
        <w:t>Guedhami</w:t>
      </w:r>
      <w:proofErr w:type="spellEnd"/>
      <w:r w:rsidRPr="000C0992">
        <w:rPr>
          <w:rFonts w:ascii="Times New Roman" w:hAnsi="Times New Roman" w:cs="Times New Roman"/>
          <w:sz w:val="24"/>
          <w:szCs w:val="24"/>
        </w:rPr>
        <w:t>, O., and Pittman, J. 2011. The role of IRS monitoring in equity pricing in public firms. </w:t>
      </w:r>
      <w:r w:rsidRPr="000C0992">
        <w:rPr>
          <w:rFonts w:ascii="Times New Roman" w:hAnsi="Times New Roman" w:cs="Times New Roman"/>
          <w:i/>
          <w:iCs/>
          <w:sz w:val="24"/>
          <w:szCs w:val="24"/>
        </w:rPr>
        <w:t>Contemporary Accounting Research</w:t>
      </w:r>
      <w:r w:rsidRPr="000C0992">
        <w:rPr>
          <w:rFonts w:ascii="Times New Roman" w:hAnsi="Times New Roman" w:cs="Times New Roman"/>
          <w:sz w:val="24"/>
          <w:szCs w:val="24"/>
        </w:rPr>
        <w:t>, </w:t>
      </w:r>
      <w:r w:rsidRPr="000C0992">
        <w:rPr>
          <w:rFonts w:ascii="Times New Roman" w:hAnsi="Times New Roman" w:cs="Times New Roman"/>
          <w:i/>
          <w:iCs/>
          <w:sz w:val="24"/>
          <w:szCs w:val="24"/>
        </w:rPr>
        <w:t>28</w:t>
      </w:r>
      <w:r w:rsidRPr="000C0992">
        <w:rPr>
          <w:rFonts w:ascii="Times New Roman" w:hAnsi="Times New Roman" w:cs="Times New Roman"/>
          <w:sz w:val="24"/>
          <w:szCs w:val="24"/>
        </w:rPr>
        <w:t>, 643-674.</w:t>
      </w:r>
    </w:p>
    <w:p w14:paraId="435833B2" w14:textId="77777777" w:rsidR="00260FB1" w:rsidRPr="000C0992" w:rsidRDefault="00260FB1" w:rsidP="00260FB1">
      <w:pPr>
        <w:spacing w:after="0" w:line="240" w:lineRule="auto"/>
        <w:jc w:val="both"/>
        <w:rPr>
          <w:rFonts w:ascii="Times New Roman" w:hAnsi="Times New Roman" w:cs="Times New Roman"/>
          <w:sz w:val="24"/>
          <w:szCs w:val="24"/>
        </w:rPr>
      </w:pPr>
    </w:p>
    <w:p w14:paraId="29C3FE85" w14:textId="77777777" w:rsidR="00260FB1" w:rsidRPr="000C0992" w:rsidRDefault="00260FB1" w:rsidP="00260FB1">
      <w:pPr>
        <w:spacing w:after="0" w:line="240" w:lineRule="auto"/>
        <w:jc w:val="both"/>
        <w:rPr>
          <w:rFonts w:ascii="Times New Roman" w:hAnsi="Times New Roman" w:cs="Times New Roman"/>
          <w:sz w:val="24"/>
          <w:szCs w:val="24"/>
        </w:rPr>
      </w:pPr>
      <w:proofErr w:type="spellStart"/>
      <w:r w:rsidRPr="000C0992">
        <w:rPr>
          <w:rFonts w:ascii="Times New Roman" w:hAnsi="Times New Roman" w:cs="Times New Roman"/>
          <w:sz w:val="24"/>
          <w:szCs w:val="24"/>
        </w:rPr>
        <w:t>Fama</w:t>
      </w:r>
      <w:proofErr w:type="spellEnd"/>
      <w:r w:rsidRPr="000C0992">
        <w:rPr>
          <w:rFonts w:ascii="Times New Roman" w:hAnsi="Times New Roman" w:cs="Times New Roman"/>
          <w:sz w:val="24"/>
          <w:szCs w:val="24"/>
        </w:rPr>
        <w:t>, E.F. 1985. What's different about banks? </w:t>
      </w:r>
      <w:r w:rsidRPr="000C0992">
        <w:rPr>
          <w:rFonts w:ascii="Times New Roman" w:hAnsi="Times New Roman" w:cs="Times New Roman"/>
          <w:i/>
          <w:iCs/>
          <w:sz w:val="24"/>
          <w:szCs w:val="24"/>
        </w:rPr>
        <w:t>Journal of Monetary Economics</w:t>
      </w:r>
      <w:r w:rsidRPr="000C0992">
        <w:rPr>
          <w:rFonts w:ascii="Times New Roman" w:hAnsi="Times New Roman" w:cs="Times New Roman"/>
          <w:sz w:val="24"/>
          <w:szCs w:val="24"/>
        </w:rPr>
        <w:t>, </w:t>
      </w:r>
      <w:r w:rsidRPr="000C0992">
        <w:rPr>
          <w:rFonts w:ascii="Times New Roman" w:hAnsi="Times New Roman" w:cs="Times New Roman"/>
          <w:i/>
          <w:iCs/>
          <w:sz w:val="24"/>
          <w:szCs w:val="24"/>
        </w:rPr>
        <w:t>15</w:t>
      </w:r>
      <w:r w:rsidRPr="000C0992">
        <w:rPr>
          <w:rFonts w:ascii="Times New Roman" w:hAnsi="Times New Roman" w:cs="Times New Roman"/>
          <w:sz w:val="24"/>
          <w:szCs w:val="24"/>
        </w:rPr>
        <w:t>(1), 29-39.</w:t>
      </w:r>
    </w:p>
    <w:p w14:paraId="5F07F966" w14:textId="77777777" w:rsidR="00260FB1" w:rsidRPr="000C0992" w:rsidRDefault="00260FB1" w:rsidP="00260FB1">
      <w:pPr>
        <w:spacing w:after="0" w:line="240" w:lineRule="auto"/>
        <w:jc w:val="both"/>
        <w:rPr>
          <w:rFonts w:ascii="Times New Roman" w:hAnsi="Times New Roman" w:cs="Times New Roman"/>
          <w:sz w:val="24"/>
          <w:szCs w:val="24"/>
        </w:rPr>
      </w:pPr>
    </w:p>
    <w:p w14:paraId="4FF7AA07" w14:textId="06DAB390" w:rsidR="00260FB1" w:rsidRPr="000C0992" w:rsidRDefault="00260FB1" w:rsidP="00260FB1">
      <w:pPr>
        <w:jc w:val="both"/>
        <w:rPr>
          <w:rFonts w:asciiTheme="majorBidi" w:hAnsiTheme="majorBidi" w:cstheme="majorBidi"/>
          <w:color w:val="222222"/>
          <w:sz w:val="24"/>
          <w:szCs w:val="24"/>
          <w:shd w:val="clear" w:color="auto" w:fill="FFFFFF"/>
        </w:rPr>
      </w:pPr>
      <w:proofErr w:type="spellStart"/>
      <w:r w:rsidRPr="000C0992">
        <w:rPr>
          <w:rFonts w:asciiTheme="majorBidi" w:hAnsiTheme="majorBidi" w:cstheme="majorBidi"/>
          <w:color w:val="222222"/>
          <w:sz w:val="24"/>
          <w:szCs w:val="24"/>
          <w:shd w:val="clear" w:color="auto" w:fill="FFFFFF"/>
        </w:rPr>
        <w:t>Florou</w:t>
      </w:r>
      <w:proofErr w:type="spellEnd"/>
      <w:r w:rsidRPr="000C0992">
        <w:rPr>
          <w:rFonts w:asciiTheme="majorBidi" w:hAnsiTheme="majorBidi" w:cstheme="majorBidi"/>
          <w:color w:val="222222"/>
          <w:sz w:val="24"/>
          <w:szCs w:val="24"/>
          <w:shd w:val="clear" w:color="auto" w:fill="FFFFFF"/>
        </w:rPr>
        <w:t xml:space="preserve">, A. and </w:t>
      </w:r>
      <w:proofErr w:type="spellStart"/>
      <w:r w:rsidRPr="000C0992">
        <w:rPr>
          <w:rFonts w:asciiTheme="majorBidi" w:hAnsiTheme="majorBidi" w:cstheme="majorBidi"/>
          <w:color w:val="222222"/>
          <w:sz w:val="24"/>
          <w:szCs w:val="24"/>
          <w:shd w:val="clear" w:color="auto" w:fill="FFFFFF"/>
        </w:rPr>
        <w:t>Kosi</w:t>
      </w:r>
      <w:proofErr w:type="spellEnd"/>
      <w:r w:rsidRPr="000C0992">
        <w:rPr>
          <w:rFonts w:asciiTheme="majorBidi" w:hAnsiTheme="majorBidi" w:cstheme="majorBidi"/>
          <w:color w:val="222222"/>
          <w:sz w:val="24"/>
          <w:szCs w:val="24"/>
          <w:shd w:val="clear" w:color="auto" w:fill="FFFFFF"/>
        </w:rPr>
        <w:t>, U., 2015. Does mandatory IFRS adoption facilitate debt financing? </w:t>
      </w:r>
      <w:r w:rsidRPr="000C0992">
        <w:rPr>
          <w:rFonts w:asciiTheme="majorBidi" w:hAnsiTheme="majorBidi" w:cstheme="majorBidi"/>
          <w:i/>
          <w:iCs/>
          <w:color w:val="222222"/>
          <w:sz w:val="24"/>
          <w:szCs w:val="24"/>
          <w:shd w:val="clear" w:color="auto" w:fill="FFFFFF"/>
        </w:rPr>
        <w:t>Review of Accounting Studies</w:t>
      </w:r>
      <w:r w:rsidRPr="000C0992">
        <w:rPr>
          <w:rFonts w:asciiTheme="majorBidi" w:hAnsiTheme="majorBidi" w:cstheme="majorBidi"/>
          <w:color w:val="222222"/>
          <w:sz w:val="24"/>
          <w:szCs w:val="24"/>
          <w:shd w:val="clear" w:color="auto" w:fill="FFFFFF"/>
        </w:rPr>
        <w:t>, </w:t>
      </w:r>
      <w:r w:rsidRPr="000C0992">
        <w:rPr>
          <w:rFonts w:asciiTheme="majorBidi" w:hAnsiTheme="majorBidi" w:cstheme="majorBidi"/>
          <w:i/>
          <w:iCs/>
          <w:color w:val="222222"/>
          <w:sz w:val="24"/>
          <w:szCs w:val="24"/>
          <w:shd w:val="clear" w:color="auto" w:fill="FFFFFF"/>
        </w:rPr>
        <w:t>20</w:t>
      </w:r>
      <w:r w:rsidRPr="000C0992">
        <w:rPr>
          <w:rFonts w:asciiTheme="majorBidi" w:hAnsiTheme="majorBidi" w:cstheme="majorBidi"/>
          <w:color w:val="222222"/>
          <w:sz w:val="24"/>
          <w:szCs w:val="24"/>
          <w:shd w:val="clear" w:color="auto" w:fill="FFFFFF"/>
        </w:rPr>
        <w:t>(4), 1407-1456.</w:t>
      </w:r>
    </w:p>
    <w:p w14:paraId="6B429E90" w14:textId="77777777" w:rsidR="00260FB1" w:rsidRPr="000C0992" w:rsidRDefault="00260FB1" w:rsidP="00260FB1">
      <w:pPr>
        <w:spacing w:after="0" w:line="240" w:lineRule="auto"/>
        <w:jc w:val="both"/>
        <w:rPr>
          <w:rFonts w:asciiTheme="majorBidi" w:hAnsiTheme="majorBidi" w:cstheme="majorBidi"/>
          <w:color w:val="222222"/>
          <w:sz w:val="24"/>
          <w:szCs w:val="24"/>
          <w:shd w:val="clear" w:color="auto" w:fill="FFFFFF"/>
        </w:rPr>
      </w:pPr>
      <w:proofErr w:type="spellStart"/>
      <w:r w:rsidRPr="000C0992">
        <w:rPr>
          <w:rFonts w:asciiTheme="majorBidi" w:hAnsiTheme="majorBidi" w:cstheme="majorBidi"/>
          <w:color w:val="222222"/>
          <w:sz w:val="24"/>
          <w:szCs w:val="24"/>
          <w:shd w:val="clear" w:color="auto" w:fill="FFFFFF"/>
        </w:rPr>
        <w:t>Gallemore</w:t>
      </w:r>
      <w:proofErr w:type="spellEnd"/>
      <w:r w:rsidRPr="000C0992">
        <w:rPr>
          <w:rFonts w:asciiTheme="majorBidi" w:hAnsiTheme="majorBidi" w:cstheme="majorBidi"/>
          <w:color w:val="222222"/>
          <w:sz w:val="24"/>
          <w:szCs w:val="24"/>
          <w:shd w:val="clear" w:color="auto" w:fill="FFFFFF"/>
        </w:rPr>
        <w:t>, J., and Jacob, M., 2020. Corporate tax enforcement externalities and the banking sector. </w:t>
      </w:r>
      <w:r w:rsidRPr="000C0992">
        <w:rPr>
          <w:rFonts w:asciiTheme="majorBidi" w:hAnsiTheme="majorBidi" w:cstheme="majorBidi"/>
          <w:i/>
          <w:iCs/>
          <w:color w:val="222222"/>
          <w:sz w:val="24"/>
          <w:szCs w:val="24"/>
          <w:shd w:val="clear" w:color="auto" w:fill="FFFFFF"/>
        </w:rPr>
        <w:t>Journal of Accounting Research</w:t>
      </w:r>
      <w:r w:rsidRPr="000C0992">
        <w:rPr>
          <w:rFonts w:asciiTheme="majorBidi" w:hAnsiTheme="majorBidi" w:cstheme="majorBidi"/>
          <w:color w:val="222222"/>
          <w:sz w:val="24"/>
          <w:szCs w:val="24"/>
          <w:shd w:val="clear" w:color="auto" w:fill="FFFFFF"/>
        </w:rPr>
        <w:t>, </w:t>
      </w:r>
      <w:r w:rsidRPr="000C0992">
        <w:rPr>
          <w:rFonts w:asciiTheme="majorBidi" w:hAnsiTheme="majorBidi" w:cstheme="majorBidi"/>
          <w:i/>
          <w:iCs/>
          <w:color w:val="222222"/>
          <w:sz w:val="24"/>
          <w:szCs w:val="24"/>
          <w:shd w:val="clear" w:color="auto" w:fill="FFFFFF"/>
        </w:rPr>
        <w:t>58</w:t>
      </w:r>
      <w:r w:rsidRPr="000C0992">
        <w:rPr>
          <w:rFonts w:asciiTheme="majorBidi" w:hAnsiTheme="majorBidi" w:cstheme="majorBidi"/>
          <w:color w:val="222222"/>
          <w:sz w:val="24"/>
          <w:szCs w:val="24"/>
          <w:shd w:val="clear" w:color="auto" w:fill="FFFFFF"/>
        </w:rPr>
        <w:t>(5), 1117-1159.</w:t>
      </w:r>
    </w:p>
    <w:p w14:paraId="75C9FA36" w14:textId="77777777" w:rsidR="00260FB1" w:rsidRPr="000C0992" w:rsidRDefault="00260FB1" w:rsidP="00260FB1">
      <w:pPr>
        <w:spacing w:after="0" w:line="240" w:lineRule="auto"/>
        <w:jc w:val="both"/>
        <w:rPr>
          <w:rFonts w:asciiTheme="majorBidi" w:hAnsiTheme="majorBidi" w:cstheme="majorBidi"/>
          <w:color w:val="0563C1" w:themeColor="hyperlink"/>
          <w:sz w:val="24"/>
          <w:szCs w:val="24"/>
          <w:u w:val="single"/>
        </w:rPr>
      </w:pPr>
    </w:p>
    <w:p w14:paraId="6090EC37" w14:textId="77777777" w:rsidR="00260FB1" w:rsidRPr="000C0992" w:rsidRDefault="00260FB1" w:rsidP="00260FB1">
      <w:pPr>
        <w:spacing w:after="0" w:line="240" w:lineRule="auto"/>
        <w:jc w:val="both"/>
        <w:rPr>
          <w:rFonts w:ascii="Times New Roman" w:hAnsi="Times New Roman" w:cs="Times New Roman"/>
          <w:sz w:val="24"/>
          <w:szCs w:val="24"/>
        </w:rPr>
      </w:pPr>
      <w:r w:rsidRPr="000C0992">
        <w:rPr>
          <w:rFonts w:ascii="Times New Roman" w:hAnsi="Times New Roman" w:cs="Times New Roman"/>
          <w:sz w:val="24"/>
          <w:szCs w:val="24"/>
        </w:rPr>
        <w:t>Graham, J., and Tucker, A. 2006. Tax shelters and corporate debt policy. </w:t>
      </w:r>
      <w:r w:rsidRPr="000C0992">
        <w:rPr>
          <w:rFonts w:ascii="Times New Roman" w:hAnsi="Times New Roman" w:cs="Times New Roman"/>
          <w:i/>
          <w:iCs/>
          <w:sz w:val="24"/>
          <w:szCs w:val="24"/>
        </w:rPr>
        <w:t>Journal of Financial Economics</w:t>
      </w:r>
      <w:r w:rsidRPr="000C0992">
        <w:rPr>
          <w:rFonts w:ascii="Times New Roman" w:hAnsi="Times New Roman" w:cs="Times New Roman"/>
          <w:sz w:val="24"/>
          <w:szCs w:val="24"/>
        </w:rPr>
        <w:t>, </w:t>
      </w:r>
      <w:r w:rsidRPr="000C0992">
        <w:rPr>
          <w:rFonts w:ascii="Times New Roman" w:hAnsi="Times New Roman" w:cs="Times New Roman"/>
          <w:i/>
          <w:iCs/>
          <w:sz w:val="24"/>
          <w:szCs w:val="24"/>
        </w:rPr>
        <w:t>81</w:t>
      </w:r>
      <w:r w:rsidRPr="000C0992">
        <w:rPr>
          <w:rFonts w:ascii="Times New Roman" w:hAnsi="Times New Roman" w:cs="Times New Roman"/>
          <w:sz w:val="24"/>
          <w:szCs w:val="24"/>
        </w:rPr>
        <w:t>(3), 563-594.</w:t>
      </w:r>
    </w:p>
    <w:p w14:paraId="32C2EAE6" w14:textId="77777777" w:rsidR="00260FB1" w:rsidRPr="000C0992" w:rsidRDefault="00260FB1" w:rsidP="00260FB1">
      <w:pPr>
        <w:spacing w:after="0" w:line="240" w:lineRule="auto"/>
        <w:jc w:val="both"/>
        <w:rPr>
          <w:rFonts w:ascii="Times New Roman" w:hAnsi="Times New Roman" w:cs="Times New Roman"/>
          <w:sz w:val="24"/>
          <w:szCs w:val="24"/>
        </w:rPr>
      </w:pPr>
    </w:p>
    <w:p w14:paraId="7ABA4920" w14:textId="77777777" w:rsidR="00260FB1" w:rsidRPr="000C0992" w:rsidRDefault="00260FB1" w:rsidP="00260FB1">
      <w:pPr>
        <w:spacing w:after="0" w:line="240" w:lineRule="auto"/>
        <w:jc w:val="both"/>
        <w:rPr>
          <w:rFonts w:ascii="Times New Roman" w:hAnsi="Times New Roman" w:cs="Times New Roman"/>
          <w:sz w:val="24"/>
          <w:szCs w:val="24"/>
        </w:rPr>
      </w:pPr>
      <w:r w:rsidRPr="000C0992">
        <w:rPr>
          <w:rFonts w:ascii="Times New Roman" w:hAnsi="Times New Roman" w:cs="Times New Roman"/>
          <w:sz w:val="24"/>
          <w:szCs w:val="24"/>
        </w:rPr>
        <w:t xml:space="preserve">Graham, R., Li, S., and </w:t>
      </w:r>
      <w:proofErr w:type="spellStart"/>
      <w:r w:rsidRPr="000C0992">
        <w:rPr>
          <w:rFonts w:ascii="Times New Roman" w:hAnsi="Times New Roman" w:cs="Times New Roman"/>
          <w:sz w:val="24"/>
          <w:szCs w:val="24"/>
        </w:rPr>
        <w:t>Qiu</w:t>
      </w:r>
      <w:proofErr w:type="spellEnd"/>
      <w:r w:rsidRPr="000C0992">
        <w:rPr>
          <w:rFonts w:ascii="Times New Roman" w:hAnsi="Times New Roman" w:cs="Times New Roman"/>
          <w:sz w:val="24"/>
          <w:szCs w:val="24"/>
        </w:rPr>
        <w:t>, J., 2008. Corporate misreporting and bank loan contracting. </w:t>
      </w:r>
      <w:r w:rsidRPr="000C0992">
        <w:rPr>
          <w:rFonts w:ascii="Times New Roman" w:hAnsi="Times New Roman" w:cs="Times New Roman"/>
          <w:i/>
          <w:iCs/>
          <w:sz w:val="24"/>
          <w:szCs w:val="24"/>
        </w:rPr>
        <w:t>Journal of Financial Economics</w:t>
      </w:r>
      <w:r w:rsidRPr="000C0992">
        <w:rPr>
          <w:rFonts w:ascii="Times New Roman" w:hAnsi="Times New Roman" w:cs="Times New Roman"/>
          <w:sz w:val="24"/>
          <w:szCs w:val="24"/>
        </w:rPr>
        <w:t>, </w:t>
      </w:r>
      <w:r w:rsidRPr="000C0992">
        <w:rPr>
          <w:rFonts w:ascii="Times New Roman" w:hAnsi="Times New Roman" w:cs="Times New Roman"/>
          <w:i/>
          <w:iCs/>
          <w:sz w:val="24"/>
          <w:szCs w:val="24"/>
        </w:rPr>
        <w:t>89</w:t>
      </w:r>
      <w:r w:rsidRPr="000C0992">
        <w:rPr>
          <w:rFonts w:ascii="Times New Roman" w:hAnsi="Times New Roman" w:cs="Times New Roman"/>
          <w:sz w:val="24"/>
          <w:szCs w:val="24"/>
        </w:rPr>
        <w:t>, 44-61.</w:t>
      </w:r>
    </w:p>
    <w:p w14:paraId="57944D14" w14:textId="77777777" w:rsidR="00260FB1" w:rsidRPr="000C0992" w:rsidRDefault="00260FB1" w:rsidP="00260FB1">
      <w:pPr>
        <w:spacing w:after="0" w:line="240" w:lineRule="auto"/>
        <w:jc w:val="both"/>
        <w:rPr>
          <w:rFonts w:ascii="Times New Roman" w:hAnsi="Times New Roman" w:cs="Times New Roman"/>
          <w:sz w:val="24"/>
          <w:szCs w:val="24"/>
        </w:rPr>
      </w:pPr>
    </w:p>
    <w:p w14:paraId="6F5DED3A" w14:textId="77777777" w:rsidR="00260FB1" w:rsidRPr="000C0992" w:rsidRDefault="00260FB1" w:rsidP="00260FB1">
      <w:pPr>
        <w:spacing w:after="0" w:line="240" w:lineRule="auto"/>
        <w:jc w:val="both"/>
        <w:rPr>
          <w:rFonts w:ascii="Times New Roman" w:hAnsi="Times New Roman" w:cs="Times New Roman"/>
          <w:sz w:val="24"/>
          <w:szCs w:val="24"/>
        </w:rPr>
      </w:pPr>
      <w:bookmarkStart w:id="20" w:name="_Hlk121096076"/>
      <w:proofErr w:type="spellStart"/>
      <w:r w:rsidRPr="000C0992">
        <w:rPr>
          <w:rFonts w:ascii="Times New Roman" w:hAnsi="Times New Roman" w:cs="Times New Roman"/>
          <w:sz w:val="24"/>
          <w:szCs w:val="24"/>
        </w:rPr>
        <w:t>Guedhami</w:t>
      </w:r>
      <w:proofErr w:type="spellEnd"/>
      <w:r w:rsidRPr="000C0992">
        <w:rPr>
          <w:rFonts w:ascii="Times New Roman" w:hAnsi="Times New Roman" w:cs="Times New Roman"/>
          <w:sz w:val="24"/>
          <w:szCs w:val="24"/>
        </w:rPr>
        <w:t>, O., and Pittman, J. 2008. The importance of IRS monitoring to debt pricing in private firms. </w:t>
      </w:r>
      <w:r w:rsidRPr="000C0992">
        <w:rPr>
          <w:rFonts w:ascii="Times New Roman" w:hAnsi="Times New Roman" w:cs="Times New Roman"/>
          <w:i/>
          <w:iCs/>
          <w:sz w:val="24"/>
          <w:szCs w:val="24"/>
        </w:rPr>
        <w:t>Journal of Financial Economics</w:t>
      </w:r>
      <w:r w:rsidRPr="000C0992">
        <w:rPr>
          <w:rFonts w:ascii="Times New Roman" w:hAnsi="Times New Roman" w:cs="Times New Roman"/>
          <w:sz w:val="24"/>
          <w:szCs w:val="24"/>
        </w:rPr>
        <w:t>, </w:t>
      </w:r>
      <w:r w:rsidRPr="000C0992">
        <w:rPr>
          <w:rFonts w:ascii="Times New Roman" w:hAnsi="Times New Roman" w:cs="Times New Roman"/>
          <w:i/>
          <w:iCs/>
          <w:sz w:val="24"/>
          <w:szCs w:val="24"/>
        </w:rPr>
        <w:t>90</w:t>
      </w:r>
      <w:r w:rsidRPr="000C0992">
        <w:rPr>
          <w:rFonts w:ascii="Times New Roman" w:hAnsi="Times New Roman" w:cs="Times New Roman"/>
          <w:sz w:val="24"/>
          <w:szCs w:val="24"/>
        </w:rPr>
        <w:t>, 38-58.</w:t>
      </w:r>
    </w:p>
    <w:bookmarkEnd w:id="20"/>
    <w:p w14:paraId="0162B8AB" w14:textId="77777777" w:rsidR="00260FB1" w:rsidRPr="000C0992" w:rsidRDefault="00260FB1" w:rsidP="00260FB1">
      <w:pPr>
        <w:spacing w:after="0" w:line="240" w:lineRule="auto"/>
        <w:jc w:val="both"/>
        <w:rPr>
          <w:rFonts w:ascii="Times New Roman" w:hAnsi="Times New Roman" w:cs="Times New Roman"/>
          <w:sz w:val="24"/>
          <w:szCs w:val="24"/>
        </w:rPr>
      </w:pPr>
    </w:p>
    <w:p w14:paraId="43532F7E" w14:textId="77777777" w:rsidR="00260FB1" w:rsidRPr="000C0992" w:rsidRDefault="00260FB1" w:rsidP="00260FB1">
      <w:pPr>
        <w:spacing w:after="0" w:line="240" w:lineRule="auto"/>
        <w:jc w:val="both"/>
        <w:rPr>
          <w:rFonts w:ascii="Times New Roman" w:hAnsi="Times New Roman" w:cs="Times New Roman"/>
          <w:sz w:val="24"/>
          <w:szCs w:val="24"/>
        </w:rPr>
      </w:pPr>
      <w:r w:rsidRPr="000C0992">
        <w:rPr>
          <w:rFonts w:ascii="Times New Roman" w:hAnsi="Times New Roman" w:cs="Times New Roman"/>
          <w:sz w:val="24"/>
          <w:szCs w:val="24"/>
        </w:rPr>
        <w:t xml:space="preserve">Gustafson, M., Ivanov, I., and </w:t>
      </w:r>
      <w:proofErr w:type="spellStart"/>
      <w:r w:rsidRPr="000C0992">
        <w:rPr>
          <w:rFonts w:ascii="Times New Roman" w:hAnsi="Times New Roman" w:cs="Times New Roman"/>
          <w:sz w:val="24"/>
          <w:szCs w:val="24"/>
        </w:rPr>
        <w:t>Meisenzahl</w:t>
      </w:r>
      <w:proofErr w:type="spellEnd"/>
      <w:r w:rsidRPr="000C0992">
        <w:rPr>
          <w:rFonts w:ascii="Times New Roman" w:hAnsi="Times New Roman" w:cs="Times New Roman"/>
          <w:sz w:val="24"/>
          <w:szCs w:val="24"/>
        </w:rPr>
        <w:t>, R. 2020. Bank monitoring: Evidence from syndicated loans. </w:t>
      </w:r>
      <w:r w:rsidRPr="000C0992">
        <w:rPr>
          <w:rFonts w:ascii="Times New Roman" w:hAnsi="Times New Roman" w:cs="Times New Roman"/>
          <w:i/>
          <w:iCs/>
          <w:sz w:val="24"/>
          <w:szCs w:val="24"/>
        </w:rPr>
        <w:t>Available at SSRN 2831455</w:t>
      </w:r>
      <w:r w:rsidRPr="000C0992">
        <w:rPr>
          <w:rFonts w:ascii="Times New Roman" w:hAnsi="Times New Roman" w:cs="Times New Roman"/>
          <w:sz w:val="24"/>
          <w:szCs w:val="24"/>
        </w:rPr>
        <w:t>.</w:t>
      </w:r>
    </w:p>
    <w:p w14:paraId="6951D787" w14:textId="77777777" w:rsidR="00260FB1" w:rsidRPr="000C0992" w:rsidRDefault="00260FB1" w:rsidP="00260FB1">
      <w:pPr>
        <w:spacing w:after="0" w:line="240" w:lineRule="auto"/>
        <w:jc w:val="both"/>
        <w:rPr>
          <w:rFonts w:ascii="Times New Roman" w:hAnsi="Times New Roman" w:cs="Times New Roman"/>
          <w:sz w:val="24"/>
          <w:szCs w:val="24"/>
        </w:rPr>
      </w:pPr>
    </w:p>
    <w:p w14:paraId="03C64AC9" w14:textId="77777777" w:rsidR="00260FB1" w:rsidRPr="000C0992" w:rsidRDefault="00260FB1" w:rsidP="00260FB1">
      <w:pPr>
        <w:spacing w:after="0" w:line="240" w:lineRule="auto"/>
        <w:jc w:val="both"/>
        <w:rPr>
          <w:rFonts w:ascii="Times New Roman" w:hAnsi="Times New Roman" w:cs="Times New Roman"/>
          <w:sz w:val="24"/>
          <w:szCs w:val="24"/>
        </w:rPr>
      </w:pPr>
      <w:proofErr w:type="spellStart"/>
      <w:r w:rsidRPr="000C0992">
        <w:rPr>
          <w:rFonts w:ascii="Times New Roman" w:hAnsi="Times New Roman" w:cs="Times New Roman"/>
          <w:sz w:val="24"/>
          <w:szCs w:val="24"/>
        </w:rPr>
        <w:t>Hagendorff</w:t>
      </w:r>
      <w:proofErr w:type="spellEnd"/>
      <w:r w:rsidRPr="000C0992">
        <w:rPr>
          <w:rFonts w:ascii="Times New Roman" w:hAnsi="Times New Roman" w:cs="Times New Roman"/>
          <w:sz w:val="24"/>
          <w:szCs w:val="24"/>
        </w:rPr>
        <w:t>, J., Lim, S., and Nguyen, D. 2021. Lender trust and bank loan contracts. </w:t>
      </w:r>
      <w:r w:rsidRPr="000C0992">
        <w:rPr>
          <w:rFonts w:ascii="Times New Roman" w:hAnsi="Times New Roman" w:cs="Times New Roman"/>
          <w:i/>
          <w:iCs/>
          <w:sz w:val="24"/>
          <w:szCs w:val="24"/>
        </w:rPr>
        <w:t>Available at SSRN 3183155</w:t>
      </w:r>
      <w:r w:rsidRPr="000C0992">
        <w:rPr>
          <w:rFonts w:ascii="Times New Roman" w:hAnsi="Times New Roman" w:cs="Times New Roman"/>
          <w:sz w:val="24"/>
          <w:szCs w:val="24"/>
        </w:rPr>
        <w:t xml:space="preserve">. </w:t>
      </w:r>
    </w:p>
    <w:p w14:paraId="692FB458" w14:textId="77777777" w:rsidR="00260FB1" w:rsidRPr="000C0992" w:rsidRDefault="00260FB1" w:rsidP="00260FB1">
      <w:pPr>
        <w:spacing w:after="0" w:line="240" w:lineRule="auto"/>
        <w:jc w:val="both"/>
        <w:rPr>
          <w:rFonts w:ascii="Times New Roman" w:hAnsi="Times New Roman" w:cs="Times New Roman"/>
          <w:sz w:val="24"/>
          <w:szCs w:val="24"/>
        </w:rPr>
      </w:pPr>
    </w:p>
    <w:p w14:paraId="66267E11" w14:textId="77777777" w:rsidR="00260FB1" w:rsidRPr="000C0992" w:rsidRDefault="00260FB1" w:rsidP="00260FB1">
      <w:pPr>
        <w:spacing w:after="0" w:line="240" w:lineRule="auto"/>
        <w:jc w:val="both"/>
        <w:rPr>
          <w:rFonts w:ascii="Times New Roman" w:hAnsi="Times New Roman" w:cs="Times New Roman"/>
          <w:sz w:val="24"/>
          <w:szCs w:val="24"/>
        </w:rPr>
      </w:pPr>
      <w:r w:rsidRPr="000C0992">
        <w:rPr>
          <w:rFonts w:ascii="Times New Roman" w:hAnsi="Times New Roman" w:cs="Times New Roman"/>
          <w:sz w:val="24"/>
          <w:szCs w:val="24"/>
        </w:rPr>
        <w:t>Hale, G., and Santos, J. 2009. Do banks price their informational monopoly? </w:t>
      </w:r>
      <w:r w:rsidRPr="000C0992">
        <w:rPr>
          <w:rFonts w:ascii="Times New Roman" w:hAnsi="Times New Roman" w:cs="Times New Roman"/>
          <w:i/>
          <w:iCs/>
          <w:sz w:val="24"/>
          <w:szCs w:val="24"/>
        </w:rPr>
        <w:t>Journal of Financial Economics</w:t>
      </w:r>
      <w:r w:rsidRPr="000C0992">
        <w:rPr>
          <w:rFonts w:ascii="Times New Roman" w:hAnsi="Times New Roman" w:cs="Times New Roman"/>
          <w:sz w:val="24"/>
          <w:szCs w:val="24"/>
        </w:rPr>
        <w:t>, </w:t>
      </w:r>
      <w:r w:rsidRPr="000C0992">
        <w:rPr>
          <w:rFonts w:ascii="Times New Roman" w:hAnsi="Times New Roman" w:cs="Times New Roman"/>
          <w:i/>
          <w:iCs/>
          <w:sz w:val="24"/>
          <w:szCs w:val="24"/>
        </w:rPr>
        <w:t>93</w:t>
      </w:r>
      <w:r w:rsidRPr="000C0992">
        <w:rPr>
          <w:rFonts w:ascii="Times New Roman" w:hAnsi="Times New Roman" w:cs="Times New Roman"/>
          <w:sz w:val="24"/>
          <w:szCs w:val="24"/>
        </w:rPr>
        <w:t>(2), 185-206.</w:t>
      </w:r>
    </w:p>
    <w:p w14:paraId="6DBF33CE" w14:textId="77777777" w:rsidR="00260FB1" w:rsidRPr="000C0992" w:rsidRDefault="00260FB1" w:rsidP="00260FB1">
      <w:pPr>
        <w:spacing w:after="0" w:line="240" w:lineRule="auto"/>
        <w:jc w:val="both"/>
        <w:rPr>
          <w:rFonts w:ascii="Times New Roman" w:hAnsi="Times New Roman" w:cs="Times New Roman"/>
          <w:sz w:val="24"/>
          <w:szCs w:val="24"/>
        </w:rPr>
      </w:pPr>
    </w:p>
    <w:p w14:paraId="5B3359AC" w14:textId="77777777" w:rsidR="00260FB1" w:rsidRPr="000C0992" w:rsidRDefault="00260FB1" w:rsidP="00260FB1">
      <w:pPr>
        <w:spacing w:after="0" w:line="240" w:lineRule="auto"/>
        <w:jc w:val="both"/>
        <w:rPr>
          <w:rFonts w:ascii="Times New Roman" w:hAnsi="Times New Roman" w:cs="Times New Roman"/>
          <w:sz w:val="24"/>
          <w:szCs w:val="24"/>
        </w:rPr>
      </w:pPr>
      <w:r w:rsidRPr="000C0992">
        <w:rPr>
          <w:rFonts w:ascii="Times New Roman" w:hAnsi="Times New Roman" w:cs="Times New Roman"/>
          <w:sz w:val="24"/>
          <w:szCs w:val="24"/>
        </w:rPr>
        <w:t>Hanlon, M., Hoopes, L., and Shroff, N. 2014. The effect of tax authority monitoring and enforcement on financial reporting quality. </w:t>
      </w:r>
      <w:r w:rsidRPr="000C0992">
        <w:rPr>
          <w:rFonts w:ascii="Times New Roman" w:hAnsi="Times New Roman" w:cs="Times New Roman"/>
          <w:i/>
          <w:iCs/>
          <w:sz w:val="24"/>
          <w:szCs w:val="24"/>
        </w:rPr>
        <w:t>The Journal of the American Taxation Association</w:t>
      </w:r>
      <w:r w:rsidRPr="000C0992">
        <w:rPr>
          <w:rFonts w:ascii="Times New Roman" w:hAnsi="Times New Roman" w:cs="Times New Roman"/>
          <w:sz w:val="24"/>
          <w:szCs w:val="24"/>
        </w:rPr>
        <w:t>, </w:t>
      </w:r>
      <w:r w:rsidRPr="000C0992">
        <w:rPr>
          <w:rFonts w:ascii="Times New Roman" w:hAnsi="Times New Roman" w:cs="Times New Roman"/>
          <w:i/>
          <w:iCs/>
          <w:sz w:val="24"/>
          <w:szCs w:val="24"/>
        </w:rPr>
        <w:t>36</w:t>
      </w:r>
      <w:r w:rsidRPr="000C0992">
        <w:rPr>
          <w:rFonts w:ascii="Times New Roman" w:hAnsi="Times New Roman" w:cs="Times New Roman"/>
          <w:sz w:val="24"/>
          <w:szCs w:val="24"/>
        </w:rPr>
        <w:t>, 137-170.</w:t>
      </w:r>
    </w:p>
    <w:p w14:paraId="5C0414CB" w14:textId="77777777" w:rsidR="00260FB1" w:rsidRPr="000C0992" w:rsidRDefault="00260FB1" w:rsidP="00260FB1">
      <w:pPr>
        <w:spacing w:after="0" w:line="240" w:lineRule="auto"/>
        <w:jc w:val="both"/>
        <w:rPr>
          <w:rFonts w:ascii="Times New Roman" w:hAnsi="Times New Roman" w:cs="Times New Roman"/>
          <w:sz w:val="24"/>
          <w:szCs w:val="24"/>
        </w:rPr>
      </w:pPr>
    </w:p>
    <w:p w14:paraId="239E8C82" w14:textId="77777777" w:rsidR="00260FB1" w:rsidRPr="000C0992" w:rsidRDefault="00260FB1" w:rsidP="00260FB1">
      <w:pPr>
        <w:spacing w:after="0" w:line="240" w:lineRule="auto"/>
        <w:jc w:val="both"/>
        <w:rPr>
          <w:rFonts w:ascii="Times New Roman" w:hAnsi="Times New Roman" w:cs="Times New Roman"/>
          <w:sz w:val="24"/>
          <w:szCs w:val="24"/>
        </w:rPr>
      </w:pPr>
      <w:r w:rsidRPr="000C0992">
        <w:rPr>
          <w:rFonts w:ascii="Times New Roman" w:hAnsi="Times New Roman" w:cs="Times New Roman"/>
          <w:sz w:val="24"/>
          <w:szCs w:val="24"/>
        </w:rPr>
        <w:lastRenderedPageBreak/>
        <w:t>Hasan, I., Hoi, C. K., Wu, Q., and Zhang, H. 2017. Social capital and debt contracting: Evidence from bank loans and public bonds. </w:t>
      </w:r>
      <w:r w:rsidRPr="000C0992">
        <w:rPr>
          <w:rFonts w:ascii="Times New Roman" w:hAnsi="Times New Roman" w:cs="Times New Roman"/>
          <w:i/>
          <w:iCs/>
          <w:sz w:val="24"/>
          <w:szCs w:val="24"/>
        </w:rPr>
        <w:t>Journal of Financial and Quantitative Analysis</w:t>
      </w:r>
      <w:r w:rsidRPr="000C0992">
        <w:rPr>
          <w:rFonts w:ascii="Times New Roman" w:hAnsi="Times New Roman" w:cs="Times New Roman"/>
          <w:sz w:val="24"/>
          <w:szCs w:val="24"/>
        </w:rPr>
        <w:t>, </w:t>
      </w:r>
      <w:r w:rsidRPr="000C0992">
        <w:rPr>
          <w:rFonts w:ascii="Times New Roman" w:hAnsi="Times New Roman" w:cs="Times New Roman"/>
          <w:i/>
          <w:iCs/>
          <w:sz w:val="24"/>
          <w:szCs w:val="24"/>
        </w:rPr>
        <w:t>52</w:t>
      </w:r>
      <w:r w:rsidRPr="000C0992">
        <w:rPr>
          <w:rFonts w:ascii="Times New Roman" w:hAnsi="Times New Roman" w:cs="Times New Roman"/>
          <w:sz w:val="24"/>
          <w:szCs w:val="24"/>
        </w:rPr>
        <w:t>(3), 1017-1047.</w:t>
      </w:r>
    </w:p>
    <w:p w14:paraId="14812C20" w14:textId="77777777" w:rsidR="00260FB1" w:rsidRPr="000C0992" w:rsidRDefault="00260FB1" w:rsidP="00260FB1">
      <w:pPr>
        <w:spacing w:after="0" w:line="240" w:lineRule="auto"/>
        <w:jc w:val="both"/>
        <w:rPr>
          <w:rFonts w:ascii="Times New Roman" w:hAnsi="Times New Roman" w:cs="Times New Roman"/>
          <w:sz w:val="24"/>
          <w:szCs w:val="24"/>
        </w:rPr>
      </w:pPr>
    </w:p>
    <w:p w14:paraId="3A867362" w14:textId="0F27474C" w:rsidR="00260FB1" w:rsidRPr="000C0992" w:rsidRDefault="00260FB1" w:rsidP="00260FB1">
      <w:pPr>
        <w:spacing w:after="0" w:line="240" w:lineRule="auto"/>
        <w:jc w:val="both"/>
        <w:rPr>
          <w:rFonts w:ascii="Times New Roman" w:hAnsi="Times New Roman" w:cs="Times New Roman"/>
          <w:sz w:val="24"/>
          <w:szCs w:val="24"/>
        </w:rPr>
      </w:pPr>
      <w:r w:rsidRPr="000C0992">
        <w:rPr>
          <w:rFonts w:ascii="Times New Roman" w:hAnsi="Times New Roman" w:cs="Times New Roman"/>
          <w:sz w:val="24"/>
          <w:szCs w:val="24"/>
        </w:rPr>
        <w:t>Hasan, I., Hoi, S., Wu, Q., and Zhang, H. 2014. Beauty is in the eye of the beholder: The effect of corporate tax avoidance on the cost of bank loans. </w:t>
      </w:r>
      <w:r w:rsidRPr="000C0992">
        <w:rPr>
          <w:rFonts w:ascii="Times New Roman" w:hAnsi="Times New Roman" w:cs="Times New Roman"/>
          <w:i/>
          <w:iCs/>
          <w:sz w:val="24"/>
          <w:szCs w:val="24"/>
        </w:rPr>
        <w:t>Journal of Financial Economics</w:t>
      </w:r>
      <w:r w:rsidRPr="000C0992">
        <w:rPr>
          <w:rFonts w:ascii="Times New Roman" w:hAnsi="Times New Roman" w:cs="Times New Roman"/>
          <w:sz w:val="24"/>
          <w:szCs w:val="24"/>
        </w:rPr>
        <w:t>, </w:t>
      </w:r>
      <w:r w:rsidRPr="000C0992">
        <w:rPr>
          <w:rFonts w:ascii="Times New Roman" w:hAnsi="Times New Roman" w:cs="Times New Roman"/>
          <w:i/>
          <w:iCs/>
          <w:sz w:val="24"/>
          <w:szCs w:val="24"/>
        </w:rPr>
        <w:t>113</w:t>
      </w:r>
      <w:r w:rsidRPr="000C0992">
        <w:rPr>
          <w:rFonts w:ascii="Times New Roman" w:hAnsi="Times New Roman" w:cs="Times New Roman"/>
          <w:sz w:val="24"/>
          <w:szCs w:val="24"/>
        </w:rPr>
        <w:t>, 109-130.</w:t>
      </w:r>
    </w:p>
    <w:p w14:paraId="53055370" w14:textId="77777777" w:rsidR="00260FB1" w:rsidRPr="000C0992" w:rsidRDefault="00260FB1" w:rsidP="00260FB1">
      <w:pPr>
        <w:spacing w:after="0" w:line="240" w:lineRule="auto"/>
        <w:jc w:val="both"/>
        <w:rPr>
          <w:rFonts w:ascii="Times New Roman" w:hAnsi="Times New Roman" w:cs="Times New Roman"/>
          <w:sz w:val="24"/>
          <w:szCs w:val="24"/>
        </w:rPr>
      </w:pPr>
    </w:p>
    <w:p w14:paraId="0E5ECB8E" w14:textId="77777777" w:rsidR="00260FB1" w:rsidRPr="000C0992" w:rsidRDefault="00260FB1" w:rsidP="00260FB1">
      <w:pPr>
        <w:spacing w:after="0" w:line="240" w:lineRule="auto"/>
        <w:jc w:val="both"/>
        <w:rPr>
          <w:rFonts w:ascii="Times New Roman" w:hAnsi="Times New Roman" w:cs="Times New Roman"/>
          <w:sz w:val="24"/>
          <w:szCs w:val="24"/>
        </w:rPr>
      </w:pPr>
      <w:r w:rsidRPr="000C0992">
        <w:rPr>
          <w:rFonts w:ascii="Times New Roman" w:hAnsi="Times New Roman" w:cs="Times New Roman"/>
          <w:sz w:val="24"/>
          <w:szCs w:val="24"/>
        </w:rPr>
        <w:t>Hasan, I., Ramirez, G., and Zhang, G. 2019. Lock‐In Effects in Relationship Lending: Evidence from DIP Loans. </w:t>
      </w:r>
      <w:r w:rsidRPr="000C0992">
        <w:rPr>
          <w:rFonts w:ascii="Times New Roman" w:hAnsi="Times New Roman" w:cs="Times New Roman"/>
          <w:i/>
          <w:iCs/>
          <w:sz w:val="24"/>
          <w:szCs w:val="24"/>
        </w:rPr>
        <w:t>Journal of Money, Credit and Banking</w:t>
      </w:r>
      <w:r w:rsidRPr="000C0992">
        <w:rPr>
          <w:rFonts w:ascii="Times New Roman" w:hAnsi="Times New Roman" w:cs="Times New Roman"/>
          <w:sz w:val="24"/>
          <w:szCs w:val="24"/>
        </w:rPr>
        <w:t>, </w:t>
      </w:r>
      <w:r w:rsidRPr="000C0992">
        <w:rPr>
          <w:rFonts w:ascii="Times New Roman" w:hAnsi="Times New Roman" w:cs="Times New Roman"/>
          <w:i/>
          <w:iCs/>
          <w:sz w:val="24"/>
          <w:szCs w:val="24"/>
        </w:rPr>
        <w:t>51</w:t>
      </w:r>
      <w:r w:rsidRPr="000C0992">
        <w:rPr>
          <w:rFonts w:ascii="Times New Roman" w:hAnsi="Times New Roman" w:cs="Times New Roman"/>
          <w:sz w:val="24"/>
          <w:szCs w:val="24"/>
        </w:rPr>
        <w:t>(4), 1021-1043.</w:t>
      </w:r>
    </w:p>
    <w:p w14:paraId="65B3AE39" w14:textId="77777777" w:rsidR="00260FB1" w:rsidRPr="000C0992" w:rsidRDefault="00260FB1" w:rsidP="00260FB1">
      <w:pPr>
        <w:spacing w:after="0" w:line="240" w:lineRule="auto"/>
        <w:jc w:val="both"/>
        <w:rPr>
          <w:rFonts w:ascii="Times New Roman" w:hAnsi="Times New Roman" w:cs="Times New Roman"/>
          <w:sz w:val="24"/>
          <w:szCs w:val="24"/>
        </w:rPr>
      </w:pPr>
    </w:p>
    <w:p w14:paraId="392F9DEB" w14:textId="77777777" w:rsidR="00260FB1" w:rsidRPr="000C0992" w:rsidRDefault="00260FB1" w:rsidP="00260FB1">
      <w:pPr>
        <w:spacing w:after="0" w:line="240" w:lineRule="auto"/>
        <w:jc w:val="both"/>
        <w:rPr>
          <w:rFonts w:ascii="Times New Roman" w:hAnsi="Times New Roman" w:cs="Times New Roman"/>
          <w:sz w:val="24"/>
          <w:szCs w:val="24"/>
        </w:rPr>
      </w:pPr>
      <w:r w:rsidRPr="000C0992">
        <w:rPr>
          <w:rFonts w:ascii="Times New Roman" w:hAnsi="Times New Roman" w:cs="Times New Roman"/>
          <w:sz w:val="24"/>
          <w:szCs w:val="24"/>
        </w:rPr>
        <w:t xml:space="preserve">Hill, M. D., </w:t>
      </w:r>
      <w:proofErr w:type="spellStart"/>
      <w:r w:rsidRPr="000C0992">
        <w:rPr>
          <w:rFonts w:ascii="Times New Roman" w:hAnsi="Times New Roman" w:cs="Times New Roman"/>
          <w:sz w:val="24"/>
          <w:szCs w:val="24"/>
        </w:rPr>
        <w:t>Kubick</w:t>
      </w:r>
      <w:proofErr w:type="spellEnd"/>
      <w:r w:rsidRPr="000C0992">
        <w:rPr>
          <w:rFonts w:ascii="Times New Roman" w:hAnsi="Times New Roman" w:cs="Times New Roman"/>
          <w:sz w:val="24"/>
          <w:szCs w:val="24"/>
        </w:rPr>
        <w:t>, T. R., Lockhart, G. B., and Wan, H. 2013. The effectiveness and valuation of political tax minimization. </w:t>
      </w:r>
      <w:r w:rsidRPr="000C0992">
        <w:rPr>
          <w:rFonts w:ascii="Times New Roman" w:hAnsi="Times New Roman" w:cs="Times New Roman"/>
          <w:i/>
          <w:iCs/>
          <w:sz w:val="24"/>
          <w:szCs w:val="24"/>
        </w:rPr>
        <w:t>Journal of Banking &amp; Finance</w:t>
      </w:r>
      <w:r w:rsidRPr="000C0992">
        <w:rPr>
          <w:rFonts w:ascii="Times New Roman" w:hAnsi="Times New Roman" w:cs="Times New Roman"/>
          <w:sz w:val="24"/>
          <w:szCs w:val="24"/>
        </w:rPr>
        <w:t>, </w:t>
      </w:r>
      <w:r w:rsidRPr="000C0992">
        <w:rPr>
          <w:rFonts w:ascii="Times New Roman" w:hAnsi="Times New Roman" w:cs="Times New Roman"/>
          <w:i/>
          <w:iCs/>
          <w:sz w:val="24"/>
          <w:szCs w:val="24"/>
        </w:rPr>
        <w:t>37</w:t>
      </w:r>
      <w:r w:rsidRPr="000C0992">
        <w:rPr>
          <w:rFonts w:ascii="Times New Roman" w:hAnsi="Times New Roman" w:cs="Times New Roman"/>
          <w:sz w:val="24"/>
          <w:szCs w:val="24"/>
        </w:rPr>
        <w:t>(8), 2836-2849.</w:t>
      </w:r>
    </w:p>
    <w:p w14:paraId="72CA18B5" w14:textId="77777777" w:rsidR="00260FB1" w:rsidRPr="000C0992" w:rsidRDefault="00260FB1" w:rsidP="00260FB1">
      <w:pPr>
        <w:spacing w:after="0" w:line="240" w:lineRule="auto"/>
        <w:jc w:val="both"/>
        <w:rPr>
          <w:rFonts w:ascii="Times New Roman" w:hAnsi="Times New Roman" w:cs="Times New Roman"/>
          <w:sz w:val="24"/>
          <w:szCs w:val="24"/>
        </w:rPr>
      </w:pPr>
    </w:p>
    <w:p w14:paraId="4E22DDE0" w14:textId="77777777" w:rsidR="00260FB1" w:rsidRPr="000C0992" w:rsidRDefault="00260FB1" w:rsidP="00260FB1">
      <w:pPr>
        <w:spacing w:after="0" w:line="240" w:lineRule="auto"/>
        <w:jc w:val="both"/>
        <w:rPr>
          <w:rFonts w:ascii="Times New Roman" w:hAnsi="Times New Roman" w:cs="Times New Roman"/>
          <w:sz w:val="24"/>
          <w:szCs w:val="24"/>
        </w:rPr>
      </w:pPr>
      <w:r w:rsidRPr="000C0992">
        <w:rPr>
          <w:rFonts w:ascii="Times New Roman" w:hAnsi="Times New Roman" w:cs="Times New Roman"/>
          <w:sz w:val="24"/>
          <w:szCs w:val="24"/>
        </w:rPr>
        <w:t xml:space="preserve">Hoopes, L., </w:t>
      </w:r>
      <w:proofErr w:type="spellStart"/>
      <w:r w:rsidRPr="000C0992">
        <w:rPr>
          <w:rFonts w:ascii="Times New Roman" w:hAnsi="Times New Roman" w:cs="Times New Roman"/>
          <w:sz w:val="24"/>
          <w:szCs w:val="24"/>
        </w:rPr>
        <w:t>Mescall</w:t>
      </w:r>
      <w:proofErr w:type="spellEnd"/>
      <w:r w:rsidRPr="000C0992">
        <w:rPr>
          <w:rFonts w:ascii="Times New Roman" w:hAnsi="Times New Roman" w:cs="Times New Roman"/>
          <w:sz w:val="24"/>
          <w:szCs w:val="24"/>
        </w:rPr>
        <w:t>, D., and Pittman, J. A. 2012. Do IRS audits deter corporate tax avoidance? </w:t>
      </w:r>
      <w:r w:rsidRPr="000C0992">
        <w:rPr>
          <w:rFonts w:ascii="Times New Roman" w:hAnsi="Times New Roman" w:cs="Times New Roman"/>
          <w:i/>
          <w:iCs/>
          <w:sz w:val="24"/>
          <w:szCs w:val="24"/>
        </w:rPr>
        <w:t>The Accounting Review</w:t>
      </w:r>
      <w:r w:rsidRPr="000C0992">
        <w:rPr>
          <w:rFonts w:ascii="Times New Roman" w:hAnsi="Times New Roman" w:cs="Times New Roman"/>
          <w:sz w:val="24"/>
          <w:szCs w:val="24"/>
        </w:rPr>
        <w:t>, </w:t>
      </w:r>
      <w:r w:rsidRPr="000C0992">
        <w:rPr>
          <w:rFonts w:ascii="Times New Roman" w:hAnsi="Times New Roman" w:cs="Times New Roman"/>
          <w:i/>
          <w:iCs/>
          <w:sz w:val="24"/>
          <w:szCs w:val="24"/>
        </w:rPr>
        <w:t>87</w:t>
      </w:r>
      <w:r w:rsidRPr="000C0992">
        <w:rPr>
          <w:rFonts w:ascii="Times New Roman" w:hAnsi="Times New Roman" w:cs="Times New Roman"/>
          <w:sz w:val="24"/>
          <w:szCs w:val="24"/>
        </w:rPr>
        <w:t>, 1603-1639.</w:t>
      </w:r>
    </w:p>
    <w:p w14:paraId="2AA6B99C" w14:textId="77777777" w:rsidR="00260FB1" w:rsidRPr="000C0992" w:rsidRDefault="00260FB1" w:rsidP="00260FB1">
      <w:pPr>
        <w:spacing w:after="0" w:line="240" w:lineRule="auto"/>
        <w:jc w:val="both"/>
        <w:rPr>
          <w:rFonts w:ascii="Times New Roman" w:hAnsi="Times New Roman" w:cs="Times New Roman"/>
          <w:sz w:val="24"/>
          <w:szCs w:val="24"/>
        </w:rPr>
      </w:pPr>
    </w:p>
    <w:p w14:paraId="592B6A57" w14:textId="70E6F9FC" w:rsidR="00260FB1" w:rsidRPr="000C0992" w:rsidRDefault="00260FB1" w:rsidP="00260FB1">
      <w:pPr>
        <w:pStyle w:val="xmsonormal"/>
        <w:shd w:val="clear" w:color="auto" w:fill="FFFFFF"/>
        <w:spacing w:before="0" w:beforeAutospacing="0" w:after="0" w:afterAutospacing="0" w:line="235" w:lineRule="atLeast"/>
        <w:jc w:val="both"/>
        <w:rPr>
          <w:color w:val="000000"/>
        </w:rPr>
      </w:pPr>
      <w:r w:rsidRPr="000C0992">
        <w:rPr>
          <w:color w:val="222222"/>
          <w:bdr w:val="none" w:sz="0" w:space="0" w:color="auto" w:frame="1"/>
          <w:shd w:val="clear" w:color="auto" w:fill="FFFFFF"/>
        </w:rPr>
        <w:t>Huang, Y., Hasan, I., Huang, Y., and Lin, C. 2020. Political uncertainty and Bank Loan Contracts: Does government quality matter? </w:t>
      </w:r>
      <w:r w:rsidRPr="000C0992">
        <w:rPr>
          <w:i/>
          <w:iCs/>
          <w:color w:val="000000"/>
        </w:rPr>
        <w:t>Journal of Financial Services Research</w:t>
      </w:r>
      <w:r w:rsidRPr="000C0992">
        <w:rPr>
          <w:color w:val="000000"/>
          <w:bdr w:val="none" w:sz="0" w:space="0" w:color="auto" w:frame="1"/>
        </w:rPr>
        <w:t>, 1-29.</w:t>
      </w:r>
      <w:r w:rsidRPr="000C0992">
        <w:rPr>
          <w:color w:val="000000"/>
        </w:rPr>
        <w:t> </w:t>
      </w:r>
    </w:p>
    <w:p w14:paraId="719B6F2F" w14:textId="77777777" w:rsidR="00260FB1" w:rsidRPr="000C0992" w:rsidRDefault="00260FB1" w:rsidP="00260FB1">
      <w:pPr>
        <w:pStyle w:val="xmsonormal"/>
        <w:shd w:val="clear" w:color="auto" w:fill="FFFFFF"/>
        <w:spacing w:before="0" w:beforeAutospacing="0" w:after="0" w:afterAutospacing="0" w:line="235" w:lineRule="atLeast"/>
        <w:jc w:val="both"/>
        <w:rPr>
          <w:color w:val="000000"/>
        </w:rPr>
      </w:pPr>
    </w:p>
    <w:p w14:paraId="73054745" w14:textId="77777777" w:rsidR="00260FB1" w:rsidRPr="000C0992" w:rsidRDefault="00260FB1" w:rsidP="00260FB1">
      <w:pPr>
        <w:spacing w:after="0" w:line="240" w:lineRule="auto"/>
        <w:jc w:val="both"/>
        <w:rPr>
          <w:rFonts w:ascii="Times New Roman" w:hAnsi="Times New Roman" w:cs="Times New Roman"/>
          <w:sz w:val="24"/>
          <w:szCs w:val="24"/>
        </w:rPr>
      </w:pPr>
      <w:proofErr w:type="spellStart"/>
      <w:r w:rsidRPr="000C0992">
        <w:rPr>
          <w:rFonts w:ascii="Times New Roman" w:hAnsi="Times New Roman" w:cs="Times New Roman"/>
          <w:sz w:val="24"/>
          <w:szCs w:val="24"/>
        </w:rPr>
        <w:t>Ioannidou</w:t>
      </w:r>
      <w:proofErr w:type="spellEnd"/>
      <w:r w:rsidRPr="000C0992">
        <w:rPr>
          <w:rFonts w:ascii="Times New Roman" w:hAnsi="Times New Roman" w:cs="Times New Roman"/>
          <w:sz w:val="24"/>
          <w:szCs w:val="24"/>
        </w:rPr>
        <w:t xml:space="preserve">, V., and </w:t>
      </w:r>
      <w:proofErr w:type="spellStart"/>
      <w:r w:rsidRPr="000C0992">
        <w:rPr>
          <w:rFonts w:ascii="Times New Roman" w:hAnsi="Times New Roman" w:cs="Times New Roman"/>
          <w:sz w:val="24"/>
          <w:szCs w:val="24"/>
        </w:rPr>
        <w:t>Ongena</w:t>
      </w:r>
      <w:proofErr w:type="spellEnd"/>
      <w:r w:rsidRPr="000C0992">
        <w:rPr>
          <w:rFonts w:ascii="Times New Roman" w:hAnsi="Times New Roman" w:cs="Times New Roman"/>
          <w:sz w:val="24"/>
          <w:szCs w:val="24"/>
        </w:rPr>
        <w:t xml:space="preserve">, S. 2010. “Time for a change”: loan conditions and bank </w:t>
      </w:r>
      <w:proofErr w:type="spellStart"/>
      <w:r w:rsidRPr="000C0992">
        <w:rPr>
          <w:rFonts w:ascii="Times New Roman" w:hAnsi="Times New Roman" w:cs="Times New Roman"/>
          <w:sz w:val="24"/>
          <w:szCs w:val="24"/>
        </w:rPr>
        <w:t>behavior</w:t>
      </w:r>
      <w:proofErr w:type="spellEnd"/>
      <w:r w:rsidRPr="000C0992">
        <w:rPr>
          <w:rFonts w:ascii="Times New Roman" w:hAnsi="Times New Roman" w:cs="Times New Roman"/>
          <w:sz w:val="24"/>
          <w:szCs w:val="24"/>
        </w:rPr>
        <w:t xml:space="preserve"> when firms switch banks. </w:t>
      </w:r>
      <w:r w:rsidRPr="000C0992">
        <w:rPr>
          <w:rFonts w:ascii="Times New Roman" w:hAnsi="Times New Roman" w:cs="Times New Roman"/>
          <w:i/>
          <w:iCs/>
          <w:sz w:val="24"/>
          <w:szCs w:val="24"/>
        </w:rPr>
        <w:t>The Journal of Finance</w:t>
      </w:r>
      <w:r w:rsidRPr="000C0992">
        <w:rPr>
          <w:rFonts w:ascii="Times New Roman" w:hAnsi="Times New Roman" w:cs="Times New Roman"/>
          <w:sz w:val="24"/>
          <w:szCs w:val="24"/>
        </w:rPr>
        <w:t>, </w:t>
      </w:r>
      <w:r w:rsidRPr="000C0992">
        <w:rPr>
          <w:rFonts w:ascii="Times New Roman" w:hAnsi="Times New Roman" w:cs="Times New Roman"/>
          <w:i/>
          <w:iCs/>
          <w:sz w:val="24"/>
          <w:szCs w:val="24"/>
        </w:rPr>
        <w:t>65</w:t>
      </w:r>
      <w:r w:rsidRPr="000C0992">
        <w:rPr>
          <w:rFonts w:ascii="Times New Roman" w:hAnsi="Times New Roman" w:cs="Times New Roman"/>
          <w:sz w:val="24"/>
          <w:szCs w:val="24"/>
        </w:rPr>
        <w:t>(5), 1847-1877.</w:t>
      </w:r>
    </w:p>
    <w:p w14:paraId="5AF33C9B" w14:textId="77777777" w:rsidR="00260FB1" w:rsidRPr="000C0992" w:rsidRDefault="00260FB1" w:rsidP="00260FB1">
      <w:pPr>
        <w:spacing w:after="0" w:line="240" w:lineRule="auto"/>
        <w:jc w:val="both"/>
        <w:rPr>
          <w:rFonts w:ascii="Times New Roman" w:hAnsi="Times New Roman" w:cs="Times New Roman"/>
          <w:sz w:val="24"/>
          <w:szCs w:val="24"/>
        </w:rPr>
      </w:pPr>
    </w:p>
    <w:p w14:paraId="4068FB46" w14:textId="77777777" w:rsidR="00260FB1" w:rsidRPr="000C0992" w:rsidRDefault="00260FB1" w:rsidP="00260FB1">
      <w:pPr>
        <w:spacing w:after="0" w:line="240" w:lineRule="auto"/>
        <w:jc w:val="both"/>
        <w:rPr>
          <w:rFonts w:ascii="Times New Roman" w:hAnsi="Times New Roman" w:cs="Times New Roman"/>
          <w:sz w:val="24"/>
          <w:szCs w:val="24"/>
        </w:rPr>
      </w:pPr>
      <w:proofErr w:type="spellStart"/>
      <w:r w:rsidRPr="000C0992">
        <w:rPr>
          <w:rFonts w:ascii="Times New Roman" w:hAnsi="Times New Roman" w:cs="Times New Roman"/>
          <w:sz w:val="24"/>
          <w:szCs w:val="24"/>
        </w:rPr>
        <w:t>Isin</w:t>
      </w:r>
      <w:proofErr w:type="spellEnd"/>
      <w:r w:rsidRPr="000C0992">
        <w:rPr>
          <w:rFonts w:ascii="Times New Roman" w:hAnsi="Times New Roman" w:cs="Times New Roman"/>
          <w:sz w:val="24"/>
          <w:szCs w:val="24"/>
        </w:rPr>
        <w:t>, A. A. 2018. Tax avoidance and cost of debt: The case for loan-specific risk mitigation and public debt financing. </w:t>
      </w:r>
      <w:r w:rsidRPr="000C0992">
        <w:rPr>
          <w:rFonts w:ascii="Times New Roman" w:hAnsi="Times New Roman" w:cs="Times New Roman"/>
          <w:i/>
          <w:iCs/>
          <w:sz w:val="24"/>
          <w:szCs w:val="24"/>
        </w:rPr>
        <w:t>Journal of Corporate Finance</w:t>
      </w:r>
      <w:r w:rsidRPr="000C0992">
        <w:rPr>
          <w:rFonts w:ascii="Times New Roman" w:hAnsi="Times New Roman" w:cs="Times New Roman"/>
          <w:sz w:val="24"/>
          <w:szCs w:val="24"/>
        </w:rPr>
        <w:t>, </w:t>
      </w:r>
      <w:r w:rsidRPr="000C0992">
        <w:rPr>
          <w:rFonts w:ascii="Times New Roman" w:hAnsi="Times New Roman" w:cs="Times New Roman"/>
          <w:i/>
          <w:iCs/>
          <w:sz w:val="24"/>
          <w:szCs w:val="24"/>
        </w:rPr>
        <w:t>49</w:t>
      </w:r>
      <w:r w:rsidRPr="000C0992">
        <w:rPr>
          <w:rFonts w:ascii="Times New Roman" w:hAnsi="Times New Roman" w:cs="Times New Roman"/>
          <w:sz w:val="24"/>
          <w:szCs w:val="24"/>
        </w:rPr>
        <w:t>, 344-378.</w:t>
      </w:r>
    </w:p>
    <w:p w14:paraId="167C74AA" w14:textId="77777777" w:rsidR="00260FB1" w:rsidRPr="000C0992" w:rsidRDefault="00260FB1" w:rsidP="00260FB1">
      <w:pPr>
        <w:spacing w:after="0" w:line="240" w:lineRule="auto"/>
        <w:jc w:val="both"/>
        <w:rPr>
          <w:rFonts w:ascii="Times New Roman" w:hAnsi="Times New Roman" w:cs="Times New Roman"/>
          <w:sz w:val="24"/>
          <w:szCs w:val="24"/>
        </w:rPr>
      </w:pPr>
    </w:p>
    <w:p w14:paraId="3F945521" w14:textId="77777777" w:rsidR="00260FB1" w:rsidRPr="000C0992" w:rsidRDefault="00260FB1" w:rsidP="00260FB1">
      <w:pPr>
        <w:spacing w:after="0" w:line="240" w:lineRule="auto"/>
        <w:jc w:val="both"/>
        <w:rPr>
          <w:rFonts w:ascii="Times New Roman" w:hAnsi="Times New Roman" w:cs="Times New Roman"/>
          <w:sz w:val="24"/>
          <w:szCs w:val="24"/>
        </w:rPr>
      </w:pPr>
      <w:proofErr w:type="spellStart"/>
      <w:r w:rsidRPr="000C0992">
        <w:rPr>
          <w:rFonts w:ascii="Times New Roman" w:hAnsi="Times New Roman" w:cs="Times New Roman"/>
          <w:sz w:val="24"/>
          <w:szCs w:val="24"/>
        </w:rPr>
        <w:t>Ivashina</w:t>
      </w:r>
      <w:proofErr w:type="spellEnd"/>
      <w:r w:rsidRPr="000C0992">
        <w:rPr>
          <w:rFonts w:ascii="Times New Roman" w:hAnsi="Times New Roman" w:cs="Times New Roman"/>
          <w:sz w:val="24"/>
          <w:szCs w:val="24"/>
        </w:rPr>
        <w:t>, V. 2009. Asymmetric information effects on loan spreads. </w:t>
      </w:r>
      <w:r w:rsidRPr="000C0992">
        <w:rPr>
          <w:rFonts w:ascii="Times New Roman" w:hAnsi="Times New Roman" w:cs="Times New Roman"/>
          <w:i/>
          <w:iCs/>
          <w:sz w:val="24"/>
          <w:szCs w:val="24"/>
        </w:rPr>
        <w:t>Journal of Financial Economics</w:t>
      </w:r>
      <w:r w:rsidRPr="000C0992">
        <w:rPr>
          <w:rFonts w:ascii="Times New Roman" w:hAnsi="Times New Roman" w:cs="Times New Roman"/>
          <w:sz w:val="24"/>
          <w:szCs w:val="24"/>
        </w:rPr>
        <w:t>, </w:t>
      </w:r>
      <w:r w:rsidRPr="000C0992">
        <w:rPr>
          <w:rFonts w:ascii="Times New Roman" w:hAnsi="Times New Roman" w:cs="Times New Roman"/>
          <w:i/>
          <w:iCs/>
          <w:sz w:val="24"/>
          <w:szCs w:val="24"/>
        </w:rPr>
        <w:t>92</w:t>
      </w:r>
      <w:r w:rsidRPr="000C0992">
        <w:rPr>
          <w:rFonts w:ascii="Times New Roman" w:hAnsi="Times New Roman" w:cs="Times New Roman"/>
          <w:sz w:val="24"/>
          <w:szCs w:val="24"/>
        </w:rPr>
        <w:t>(2), 300-319.</w:t>
      </w:r>
    </w:p>
    <w:p w14:paraId="3892B5BF" w14:textId="77777777" w:rsidR="00260FB1" w:rsidRPr="000C0992" w:rsidRDefault="00260FB1" w:rsidP="00260FB1">
      <w:pPr>
        <w:spacing w:after="0" w:line="240" w:lineRule="auto"/>
        <w:jc w:val="both"/>
        <w:rPr>
          <w:rFonts w:ascii="Times New Roman" w:hAnsi="Times New Roman" w:cs="Times New Roman"/>
          <w:sz w:val="24"/>
          <w:szCs w:val="24"/>
        </w:rPr>
      </w:pPr>
    </w:p>
    <w:p w14:paraId="6F53234C" w14:textId="77777777" w:rsidR="00260FB1" w:rsidRPr="000C0992" w:rsidRDefault="00260FB1" w:rsidP="00260FB1">
      <w:pPr>
        <w:spacing w:after="0" w:line="240" w:lineRule="auto"/>
        <w:jc w:val="both"/>
        <w:rPr>
          <w:rFonts w:ascii="Times New Roman" w:hAnsi="Times New Roman" w:cs="Times New Roman"/>
          <w:sz w:val="24"/>
          <w:szCs w:val="24"/>
        </w:rPr>
      </w:pPr>
      <w:r w:rsidRPr="000C0992">
        <w:rPr>
          <w:rFonts w:ascii="Times New Roman" w:hAnsi="Times New Roman" w:cs="Times New Roman"/>
          <w:sz w:val="24"/>
          <w:szCs w:val="24"/>
        </w:rPr>
        <w:t>Jia, Y., and Gao, X. 2021. Is managerial rent extraction associated with tax aggressiveness? Evidence from informed insider trading. </w:t>
      </w:r>
      <w:r w:rsidRPr="000C0992">
        <w:rPr>
          <w:rFonts w:ascii="Times New Roman" w:hAnsi="Times New Roman" w:cs="Times New Roman"/>
          <w:i/>
          <w:iCs/>
          <w:sz w:val="24"/>
          <w:szCs w:val="24"/>
        </w:rPr>
        <w:t>Review of Quantitative Finance and Accounting</w:t>
      </w:r>
      <w:r w:rsidRPr="000C0992">
        <w:rPr>
          <w:rFonts w:ascii="Times New Roman" w:hAnsi="Times New Roman" w:cs="Times New Roman"/>
          <w:sz w:val="24"/>
          <w:szCs w:val="24"/>
        </w:rPr>
        <w:t>, </w:t>
      </w:r>
      <w:r w:rsidRPr="000C0992">
        <w:rPr>
          <w:rFonts w:ascii="Times New Roman" w:hAnsi="Times New Roman" w:cs="Times New Roman"/>
          <w:i/>
          <w:iCs/>
          <w:sz w:val="24"/>
          <w:szCs w:val="24"/>
        </w:rPr>
        <w:t>56</w:t>
      </w:r>
      <w:r w:rsidRPr="000C0992">
        <w:rPr>
          <w:rFonts w:ascii="Times New Roman" w:hAnsi="Times New Roman" w:cs="Times New Roman"/>
          <w:sz w:val="24"/>
          <w:szCs w:val="24"/>
        </w:rPr>
        <w:t>(2), 423-452.</w:t>
      </w:r>
    </w:p>
    <w:p w14:paraId="637DFC50" w14:textId="77777777" w:rsidR="00260FB1" w:rsidRPr="000C0992" w:rsidRDefault="00260FB1" w:rsidP="00260FB1">
      <w:pPr>
        <w:spacing w:after="0" w:line="240" w:lineRule="auto"/>
        <w:jc w:val="both"/>
        <w:rPr>
          <w:rFonts w:ascii="Times New Roman" w:hAnsi="Times New Roman" w:cs="Times New Roman"/>
          <w:sz w:val="24"/>
          <w:szCs w:val="24"/>
        </w:rPr>
      </w:pPr>
    </w:p>
    <w:p w14:paraId="734583DE" w14:textId="77777777" w:rsidR="00260FB1" w:rsidRPr="000C0992" w:rsidRDefault="00260FB1" w:rsidP="00260FB1">
      <w:pPr>
        <w:spacing w:after="0" w:line="240" w:lineRule="auto"/>
        <w:jc w:val="both"/>
        <w:rPr>
          <w:rFonts w:ascii="Times New Roman" w:hAnsi="Times New Roman" w:cs="Times New Roman"/>
          <w:sz w:val="24"/>
          <w:szCs w:val="24"/>
        </w:rPr>
      </w:pPr>
      <w:r w:rsidRPr="000C0992">
        <w:rPr>
          <w:rFonts w:ascii="Times New Roman" w:hAnsi="Times New Roman" w:cs="Times New Roman"/>
          <w:sz w:val="24"/>
          <w:szCs w:val="24"/>
        </w:rPr>
        <w:t>Kim, C., and Zhang, L. 2016. Corporate political connections and tax aggressiveness. </w:t>
      </w:r>
      <w:r w:rsidRPr="000C0992">
        <w:rPr>
          <w:rFonts w:ascii="Times New Roman" w:hAnsi="Times New Roman" w:cs="Times New Roman"/>
          <w:i/>
          <w:iCs/>
          <w:sz w:val="24"/>
          <w:szCs w:val="24"/>
        </w:rPr>
        <w:t>Contemporary Accounting Research</w:t>
      </w:r>
      <w:r w:rsidRPr="000C0992">
        <w:rPr>
          <w:rFonts w:ascii="Times New Roman" w:hAnsi="Times New Roman" w:cs="Times New Roman"/>
          <w:sz w:val="24"/>
          <w:szCs w:val="24"/>
        </w:rPr>
        <w:t>, </w:t>
      </w:r>
      <w:r w:rsidRPr="000C0992">
        <w:rPr>
          <w:rFonts w:ascii="Times New Roman" w:hAnsi="Times New Roman" w:cs="Times New Roman"/>
          <w:i/>
          <w:iCs/>
          <w:sz w:val="24"/>
          <w:szCs w:val="24"/>
        </w:rPr>
        <w:t>33</w:t>
      </w:r>
      <w:r w:rsidRPr="000C0992">
        <w:rPr>
          <w:rFonts w:ascii="Times New Roman" w:hAnsi="Times New Roman" w:cs="Times New Roman"/>
          <w:sz w:val="24"/>
          <w:szCs w:val="24"/>
        </w:rPr>
        <w:t>(1), 78-114.</w:t>
      </w:r>
    </w:p>
    <w:p w14:paraId="4F613B12" w14:textId="77777777" w:rsidR="00260FB1" w:rsidRPr="000C0992" w:rsidRDefault="00260FB1" w:rsidP="00260FB1">
      <w:pPr>
        <w:spacing w:after="0" w:line="240" w:lineRule="auto"/>
        <w:jc w:val="both"/>
        <w:rPr>
          <w:rFonts w:ascii="Times New Roman" w:hAnsi="Times New Roman" w:cs="Times New Roman"/>
          <w:sz w:val="24"/>
          <w:szCs w:val="24"/>
        </w:rPr>
      </w:pPr>
    </w:p>
    <w:p w14:paraId="6023FC6D" w14:textId="77777777" w:rsidR="00260FB1" w:rsidRPr="000C0992" w:rsidRDefault="00260FB1" w:rsidP="00260FB1">
      <w:pPr>
        <w:spacing w:after="0" w:line="240" w:lineRule="auto"/>
        <w:jc w:val="both"/>
        <w:rPr>
          <w:rFonts w:ascii="Times New Roman" w:hAnsi="Times New Roman" w:cs="Times New Roman"/>
          <w:sz w:val="24"/>
          <w:szCs w:val="24"/>
        </w:rPr>
      </w:pPr>
      <w:r w:rsidRPr="000C0992">
        <w:rPr>
          <w:rFonts w:ascii="Times New Roman" w:hAnsi="Times New Roman" w:cs="Times New Roman"/>
          <w:sz w:val="24"/>
          <w:szCs w:val="24"/>
        </w:rPr>
        <w:t>Kim, J.B., Li, Y. and Zhang, L. 2011. Corporate tax avoidance and stock price crash risk: Firm-level analysis. </w:t>
      </w:r>
      <w:r w:rsidRPr="000C0992">
        <w:rPr>
          <w:rFonts w:ascii="Times New Roman" w:hAnsi="Times New Roman" w:cs="Times New Roman"/>
          <w:i/>
          <w:iCs/>
          <w:sz w:val="24"/>
          <w:szCs w:val="24"/>
        </w:rPr>
        <w:t>Journal of Financial Economics</w:t>
      </w:r>
      <w:r w:rsidRPr="000C0992">
        <w:rPr>
          <w:rFonts w:ascii="Times New Roman" w:hAnsi="Times New Roman" w:cs="Times New Roman"/>
          <w:sz w:val="24"/>
          <w:szCs w:val="24"/>
        </w:rPr>
        <w:t>, </w:t>
      </w:r>
      <w:r w:rsidRPr="000C0992">
        <w:rPr>
          <w:rFonts w:ascii="Times New Roman" w:hAnsi="Times New Roman" w:cs="Times New Roman"/>
          <w:i/>
          <w:iCs/>
          <w:sz w:val="24"/>
          <w:szCs w:val="24"/>
        </w:rPr>
        <w:t>100</w:t>
      </w:r>
      <w:r w:rsidRPr="000C0992">
        <w:rPr>
          <w:rFonts w:ascii="Times New Roman" w:hAnsi="Times New Roman" w:cs="Times New Roman"/>
          <w:sz w:val="24"/>
          <w:szCs w:val="24"/>
        </w:rPr>
        <w:t>(3), 639-662.</w:t>
      </w:r>
    </w:p>
    <w:p w14:paraId="5F97C819" w14:textId="77777777" w:rsidR="00260FB1" w:rsidRPr="000C0992" w:rsidRDefault="00260FB1" w:rsidP="00260FB1">
      <w:pPr>
        <w:spacing w:after="0" w:line="240" w:lineRule="auto"/>
        <w:jc w:val="both"/>
        <w:rPr>
          <w:rFonts w:ascii="Times New Roman" w:hAnsi="Times New Roman" w:cs="Times New Roman"/>
          <w:sz w:val="24"/>
          <w:szCs w:val="24"/>
        </w:rPr>
      </w:pPr>
    </w:p>
    <w:p w14:paraId="5CE45380" w14:textId="77777777" w:rsidR="00260FB1" w:rsidRPr="000C0992" w:rsidRDefault="00260FB1" w:rsidP="00260FB1">
      <w:pPr>
        <w:spacing w:after="0" w:line="240" w:lineRule="auto"/>
        <w:jc w:val="both"/>
        <w:rPr>
          <w:rFonts w:ascii="Times New Roman" w:hAnsi="Times New Roman" w:cs="Times New Roman"/>
          <w:sz w:val="24"/>
          <w:szCs w:val="24"/>
        </w:rPr>
      </w:pPr>
      <w:bookmarkStart w:id="21" w:name="_Hlk121095858"/>
      <w:proofErr w:type="spellStart"/>
      <w:r w:rsidRPr="000C0992">
        <w:rPr>
          <w:rFonts w:ascii="Times New Roman" w:hAnsi="Times New Roman" w:cs="Times New Roman"/>
          <w:sz w:val="24"/>
          <w:szCs w:val="24"/>
        </w:rPr>
        <w:t>Kubick</w:t>
      </w:r>
      <w:proofErr w:type="spellEnd"/>
      <w:r w:rsidRPr="000C0992">
        <w:rPr>
          <w:rFonts w:ascii="Times New Roman" w:hAnsi="Times New Roman" w:cs="Times New Roman"/>
          <w:sz w:val="24"/>
          <w:szCs w:val="24"/>
        </w:rPr>
        <w:t>, T.R., Lockhart, G.B., Mills, L.F. and Robinson, J.R. 2017. IRS and corporate taxpayer effects of geographic proximity. </w:t>
      </w:r>
      <w:r w:rsidRPr="000C0992">
        <w:rPr>
          <w:rFonts w:ascii="Times New Roman" w:hAnsi="Times New Roman" w:cs="Times New Roman"/>
          <w:i/>
          <w:iCs/>
          <w:sz w:val="24"/>
          <w:szCs w:val="24"/>
        </w:rPr>
        <w:t>Journal of Accounting and Economics</w:t>
      </w:r>
      <w:r w:rsidRPr="000C0992">
        <w:rPr>
          <w:rFonts w:ascii="Times New Roman" w:hAnsi="Times New Roman" w:cs="Times New Roman"/>
          <w:sz w:val="24"/>
          <w:szCs w:val="24"/>
        </w:rPr>
        <w:t>, </w:t>
      </w:r>
      <w:r w:rsidRPr="000C0992">
        <w:rPr>
          <w:rFonts w:ascii="Times New Roman" w:hAnsi="Times New Roman" w:cs="Times New Roman"/>
          <w:i/>
          <w:iCs/>
          <w:sz w:val="24"/>
          <w:szCs w:val="24"/>
        </w:rPr>
        <w:t>63</w:t>
      </w:r>
      <w:r w:rsidRPr="000C0992">
        <w:rPr>
          <w:rFonts w:ascii="Times New Roman" w:hAnsi="Times New Roman" w:cs="Times New Roman"/>
          <w:sz w:val="24"/>
          <w:szCs w:val="24"/>
        </w:rPr>
        <w:t>(2), 428-453.</w:t>
      </w:r>
    </w:p>
    <w:bookmarkEnd w:id="21"/>
    <w:p w14:paraId="3DCC927F" w14:textId="77777777" w:rsidR="00260FB1" w:rsidRPr="000C0992" w:rsidRDefault="00260FB1" w:rsidP="00260FB1">
      <w:pPr>
        <w:spacing w:after="0" w:line="240" w:lineRule="auto"/>
        <w:jc w:val="both"/>
        <w:rPr>
          <w:rFonts w:ascii="Times New Roman" w:hAnsi="Times New Roman" w:cs="Times New Roman"/>
          <w:sz w:val="24"/>
          <w:szCs w:val="24"/>
        </w:rPr>
      </w:pPr>
    </w:p>
    <w:p w14:paraId="6C1CE6E1" w14:textId="77777777" w:rsidR="00260FB1" w:rsidRPr="000C0992" w:rsidRDefault="00260FB1" w:rsidP="00260FB1">
      <w:pPr>
        <w:spacing w:after="0" w:line="240" w:lineRule="auto"/>
        <w:jc w:val="both"/>
        <w:rPr>
          <w:rFonts w:ascii="Times New Roman" w:hAnsi="Times New Roman" w:cs="Times New Roman"/>
          <w:sz w:val="24"/>
          <w:szCs w:val="24"/>
        </w:rPr>
      </w:pPr>
      <w:proofErr w:type="spellStart"/>
      <w:r w:rsidRPr="000C0992">
        <w:rPr>
          <w:rFonts w:ascii="Times New Roman" w:hAnsi="Times New Roman" w:cs="Times New Roman"/>
          <w:sz w:val="24"/>
          <w:szCs w:val="24"/>
        </w:rPr>
        <w:t>Leuz</w:t>
      </w:r>
      <w:proofErr w:type="spellEnd"/>
      <w:r w:rsidRPr="000C0992">
        <w:rPr>
          <w:rFonts w:ascii="Times New Roman" w:hAnsi="Times New Roman" w:cs="Times New Roman"/>
          <w:sz w:val="24"/>
          <w:szCs w:val="24"/>
        </w:rPr>
        <w:t>, C., Nanda, D. and Wysocki, P.D. 2003. Earnings management and investor protection: an international comparison. </w:t>
      </w:r>
      <w:r w:rsidRPr="000C0992">
        <w:rPr>
          <w:rFonts w:ascii="Times New Roman" w:hAnsi="Times New Roman" w:cs="Times New Roman"/>
          <w:i/>
          <w:iCs/>
          <w:sz w:val="24"/>
          <w:szCs w:val="24"/>
        </w:rPr>
        <w:t>Journal of Financial Economics</w:t>
      </w:r>
      <w:r w:rsidRPr="000C0992">
        <w:rPr>
          <w:rFonts w:ascii="Times New Roman" w:hAnsi="Times New Roman" w:cs="Times New Roman"/>
          <w:sz w:val="24"/>
          <w:szCs w:val="24"/>
        </w:rPr>
        <w:t>, </w:t>
      </w:r>
      <w:r w:rsidRPr="000C0992">
        <w:rPr>
          <w:rFonts w:ascii="Times New Roman" w:hAnsi="Times New Roman" w:cs="Times New Roman"/>
          <w:i/>
          <w:iCs/>
          <w:sz w:val="24"/>
          <w:szCs w:val="24"/>
        </w:rPr>
        <w:t>69</w:t>
      </w:r>
      <w:r w:rsidRPr="000C0992">
        <w:rPr>
          <w:rFonts w:ascii="Times New Roman" w:hAnsi="Times New Roman" w:cs="Times New Roman"/>
          <w:sz w:val="24"/>
          <w:szCs w:val="24"/>
        </w:rPr>
        <w:t>(3), 505-527.</w:t>
      </w:r>
    </w:p>
    <w:p w14:paraId="2BD2304A" w14:textId="77777777" w:rsidR="00260FB1" w:rsidRPr="000C0992" w:rsidRDefault="00260FB1" w:rsidP="00260FB1">
      <w:pPr>
        <w:spacing w:after="0" w:line="240" w:lineRule="auto"/>
        <w:jc w:val="both"/>
        <w:rPr>
          <w:rFonts w:ascii="Times New Roman" w:hAnsi="Times New Roman" w:cs="Times New Roman"/>
          <w:sz w:val="24"/>
          <w:szCs w:val="24"/>
        </w:rPr>
      </w:pPr>
    </w:p>
    <w:p w14:paraId="5AC8DE37" w14:textId="10F36375" w:rsidR="00260FB1" w:rsidRPr="000C0992" w:rsidRDefault="00260FB1" w:rsidP="00260FB1">
      <w:pPr>
        <w:jc w:val="both"/>
        <w:rPr>
          <w:rFonts w:asciiTheme="majorBidi" w:hAnsiTheme="majorBidi" w:cstheme="majorBidi"/>
          <w:color w:val="222222"/>
          <w:sz w:val="24"/>
          <w:szCs w:val="24"/>
          <w:shd w:val="clear" w:color="auto" w:fill="FFFFFF"/>
        </w:rPr>
      </w:pPr>
      <w:proofErr w:type="spellStart"/>
      <w:r w:rsidRPr="000C0992">
        <w:rPr>
          <w:rFonts w:asciiTheme="majorBidi" w:hAnsiTheme="majorBidi" w:cstheme="majorBidi"/>
          <w:color w:val="222222"/>
          <w:sz w:val="24"/>
          <w:szCs w:val="24"/>
          <w:shd w:val="clear" w:color="auto" w:fill="FFFFFF"/>
        </w:rPr>
        <w:t>Liberti</w:t>
      </w:r>
      <w:proofErr w:type="spellEnd"/>
      <w:r w:rsidRPr="000C0992">
        <w:rPr>
          <w:rFonts w:asciiTheme="majorBidi" w:hAnsiTheme="majorBidi" w:cstheme="majorBidi"/>
          <w:color w:val="222222"/>
          <w:sz w:val="24"/>
          <w:szCs w:val="24"/>
          <w:shd w:val="clear" w:color="auto" w:fill="FFFFFF"/>
        </w:rPr>
        <w:t>, J.M. and Petersen, M.A. 2019. Information: Hard and soft. </w:t>
      </w:r>
      <w:r w:rsidRPr="000C0992">
        <w:rPr>
          <w:rFonts w:asciiTheme="majorBidi" w:hAnsiTheme="majorBidi" w:cstheme="majorBidi"/>
          <w:i/>
          <w:iCs/>
          <w:color w:val="222222"/>
          <w:sz w:val="24"/>
          <w:szCs w:val="24"/>
          <w:shd w:val="clear" w:color="auto" w:fill="FFFFFF"/>
        </w:rPr>
        <w:t>Review of Corporate Finance Studies</w:t>
      </w:r>
      <w:r w:rsidRPr="000C0992">
        <w:rPr>
          <w:rFonts w:asciiTheme="majorBidi" w:hAnsiTheme="majorBidi" w:cstheme="majorBidi"/>
          <w:color w:val="222222"/>
          <w:sz w:val="24"/>
          <w:szCs w:val="24"/>
          <w:shd w:val="clear" w:color="auto" w:fill="FFFFFF"/>
        </w:rPr>
        <w:t>, </w:t>
      </w:r>
      <w:r w:rsidRPr="000C0992">
        <w:rPr>
          <w:rFonts w:asciiTheme="majorBidi" w:hAnsiTheme="majorBidi" w:cstheme="majorBidi"/>
          <w:i/>
          <w:iCs/>
          <w:color w:val="222222"/>
          <w:sz w:val="24"/>
          <w:szCs w:val="24"/>
          <w:shd w:val="clear" w:color="auto" w:fill="FFFFFF"/>
        </w:rPr>
        <w:t>8</w:t>
      </w:r>
      <w:r w:rsidRPr="000C0992">
        <w:rPr>
          <w:rFonts w:asciiTheme="majorBidi" w:hAnsiTheme="majorBidi" w:cstheme="majorBidi"/>
          <w:color w:val="222222"/>
          <w:sz w:val="24"/>
          <w:szCs w:val="24"/>
          <w:shd w:val="clear" w:color="auto" w:fill="FFFFFF"/>
        </w:rPr>
        <w:t>(1), 1-41.</w:t>
      </w:r>
    </w:p>
    <w:p w14:paraId="6701D7E4" w14:textId="77777777" w:rsidR="00260FB1" w:rsidRPr="000C0992" w:rsidRDefault="00260FB1" w:rsidP="00260FB1">
      <w:pPr>
        <w:spacing w:after="0" w:line="240" w:lineRule="auto"/>
        <w:jc w:val="both"/>
        <w:rPr>
          <w:rFonts w:ascii="Times New Roman" w:hAnsi="Times New Roman" w:cs="Times New Roman"/>
          <w:sz w:val="24"/>
          <w:szCs w:val="24"/>
        </w:rPr>
      </w:pPr>
      <w:r w:rsidRPr="000C0992">
        <w:rPr>
          <w:rFonts w:ascii="Times New Roman" w:hAnsi="Times New Roman" w:cs="Times New Roman"/>
          <w:sz w:val="24"/>
          <w:szCs w:val="24"/>
        </w:rPr>
        <w:lastRenderedPageBreak/>
        <w:t>Lim, Y. 2011. Tax avoidance, cost of debt and shareholder activism: Evidence from Korea. </w:t>
      </w:r>
      <w:r w:rsidRPr="000C0992">
        <w:rPr>
          <w:rFonts w:ascii="Times New Roman" w:hAnsi="Times New Roman" w:cs="Times New Roman"/>
          <w:i/>
          <w:iCs/>
          <w:sz w:val="24"/>
          <w:szCs w:val="24"/>
        </w:rPr>
        <w:t>Journal of Banking &amp; Finance</w:t>
      </w:r>
      <w:r w:rsidRPr="000C0992">
        <w:rPr>
          <w:rFonts w:ascii="Times New Roman" w:hAnsi="Times New Roman" w:cs="Times New Roman"/>
          <w:sz w:val="24"/>
          <w:szCs w:val="24"/>
        </w:rPr>
        <w:t>, </w:t>
      </w:r>
      <w:r w:rsidRPr="000C0992">
        <w:rPr>
          <w:rFonts w:ascii="Times New Roman" w:hAnsi="Times New Roman" w:cs="Times New Roman"/>
          <w:i/>
          <w:iCs/>
          <w:sz w:val="24"/>
          <w:szCs w:val="24"/>
        </w:rPr>
        <w:t>35</w:t>
      </w:r>
      <w:r w:rsidRPr="000C0992">
        <w:rPr>
          <w:rFonts w:ascii="Times New Roman" w:hAnsi="Times New Roman" w:cs="Times New Roman"/>
          <w:sz w:val="24"/>
          <w:szCs w:val="24"/>
        </w:rPr>
        <w:t>(2), 456-470.</w:t>
      </w:r>
    </w:p>
    <w:p w14:paraId="4CC445F4" w14:textId="77777777" w:rsidR="00260FB1" w:rsidRPr="000C0992" w:rsidRDefault="00260FB1" w:rsidP="00260FB1">
      <w:pPr>
        <w:spacing w:after="0" w:line="240" w:lineRule="auto"/>
        <w:jc w:val="both"/>
        <w:rPr>
          <w:rFonts w:ascii="Times New Roman" w:hAnsi="Times New Roman" w:cs="Times New Roman"/>
          <w:sz w:val="24"/>
          <w:szCs w:val="24"/>
        </w:rPr>
      </w:pPr>
    </w:p>
    <w:p w14:paraId="20BC92B6" w14:textId="77777777" w:rsidR="00260FB1" w:rsidRPr="000C0992" w:rsidRDefault="00260FB1" w:rsidP="00260FB1">
      <w:pPr>
        <w:spacing w:after="0" w:line="240" w:lineRule="auto"/>
        <w:jc w:val="both"/>
        <w:rPr>
          <w:rFonts w:ascii="Times New Roman" w:hAnsi="Times New Roman" w:cs="Times New Roman"/>
          <w:sz w:val="24"/>
          <w:szCs w:val="24"/>
        </w:rPr>
      </w:pPr>
      <w:r w:rsidRPr="000C0992">
        <w:rPr>
          <w:rFonts w:ascii="Times New Roman" w:hAnsi="Times New Roman" w:cs="Times New Roman"/>
          <w:sz w:val="24"/>
          <w:szCs w:val="24"/>
        </w:rPr>
        <w:t>Lin, C. Y., Tsai, W. C., and Hasan, I. 2018. Private benefits of control and bank loan contracts. </w:t>
      </w:r>
      <w:r w:rsidRPr="000C0992">
        <w:rPr>
          <w:rFonts w:ascii="Times New Roman" w:hAnsi="Times New Roman" w:cs="Times New Roman"/>
          <w:i/>
          <w:iCs/>
          <w:sz w:val="24"/>
          <w:szCs w:val="24"/>
        </w:rPr>
        <w:t>Journal of Corporate Finance</w:t>
      </w:r>
      <w:r w:rsidRPr="000C0992">
        <w:rPr>
          <w:rFonts w:ascii="Times New Roman" w:hAnsi="Times New Roman" w:cs="Times New Roman"/>
          <w:sz w:val="24"/>
          <w:szCs w:val="24"/>
        </w:rPr>
        <w:t>, </w:t>
      </w:r>
      <w:r w:rsidRPr="000C0992">
        <w:rPr>
          <w:rFonts w:ascii="Times New Roman" w:hAnsi="Times New Roman" w:cs="Times New Roman"/>
          <w:i/>
          <w:iCs/>
          <w:sz w:val="24"/>
          <w:szCs w:val="24"/>
        </w:rPr>
        <w:t>49</w:t>
      </w:r>
      <w:r w:rsidRPr="000C0992">
        <w:rPr>
          <w:rFonts w:ascii="Times New Roman" w:hAnsi="Times New Roman" w:cs="Times New Roman"/>
          <w:sz w:val="24"/>
          <w:szCs w:val="24"/>
        </w:rPr>
        <w:t>, 324-343.</w:t>
      </w:r>
    </w:p>
    <w:p w14:paraId="7D550743" w14:textId="77777777" w:rsidR="00260FB1" w:rsidRPr="000C0992" w:rsidRDefault="00260FB1" w:rsidP="00260FB1">
      <w:pPr>
        <w:spacing w:after="0" w:line="240" w:lineRule="auto"/>
        <w:jc w:val="both"/>
        <w:rPr>
          <w:rFonts w:ascii="Times New Roman" w:hAnsi="Times New Roman" w:cs="Times New Roman"/>
          <w:sz w:val="24"/>
          <w:szCs w:val="24"/>
        </w:rPr>
      </w:pPr>
    </w:p>
    <w:p w14:paraId="4204898E" w14:textId="643B32D4" w:rsidR="00260FB1" w:rsidRPr="000C0992" w:rsidRDefault="00260FB1" w:rsidP="00260FB1">
      <w:pPr>
        <w:spacing w:after="0" w:line="240" w:lineRule="auto"/>
        <w:jc w:val="both"/>
        <w:rPr>
          <w:rFonts w:ascii="Times New Roman" w:hAnsi="Times New Roman" w:cs="Times New Roman"/>
          <w:sz w:val="24"/>
          <w:szCs w:val="24"/>
        </w:rPr>
      </w:pPr>
      <w:r w:rsidRPr="002D7F04">
        <w:rPr>
          <w:rFonts w:ascii="Times New Roman" w:hAnsi="Times New Roman" w:cs="Times New Roman"/>
          <w:sz w:val="24"/>
          <w:szCs w:val="24"/>
        </w:rPr>
        <w:t xml:space="preserve">Mattes, J., Steffen, S., and </w:t>
      </w:r>
      <w:proofErr w:type="spellStart"/>
      <w:r w:rsidRPr="002D7F04">
        <w:rPr>
          <w:rFonts w:ascii="Times New Roman" w:hAnsi="Times New Roman" w:cs="Times New Roman"/>
          <w:sz w:val="24"/>
          <w:szCs w:val="24"/>
        </w:rPr>
        <w:t>Wahrenburg</w:t>
      </w:r>
      <w:proofErr w:type="spellEnd"/>
      <w:r w:rsidRPr="002D7F04">
        <w:rPr>
          <w:rFonts w:ascii="Times New Roman" w:hAnsi="Times New Roman" w:cs="Times New Roman"/>
          <w:sz w:val="24"/>
          <w:szCs w:val="24"/>
        </w:rPr>
        <w:t>, M. 2013. </w:t>
      </w:r>
      <w:r w:rsidRPr="000C0992">
        <w:rPr>
          <w:rFonts w:ascii="Times New Roman" w:hAnsi="Times New Roman" w:cs="Times New Roman"/>
          <w:sz w:val="24"/>
          <w:szCs w:val="24"/>
        </w:rPr>
        <w:t>Do information rents in loan spreads persist over the business cycles? </w:t>
      </w:r>
      <w:r w:rsidRPr="000C0992">
        <w:rPr>
          <w:rFonts w:ascii="Times New Roman" w:hAnsi="Times New Roman" w:cs="Times New Roman"/>
          <w:i/>
          <w:iCs/>
          <w:sz w:val="24"/>
          <w:szCs w:val="24"/>
        </w:rPr>
        <w:t>Journal of Financial Services Research</w:t>
      </w:r>
      <w:r w:rsidRPr="000C0992">
        <w:rPr>
          <w:rFonts w:ascii="Times New Roman" w:hAnsi="Times New Roman" w:cs="Times New Roman"/>
          <w:sz w:val="24"/>
          <w:szCs w:val="24"/>
        </w:rPr>
        <w:t>, </w:t>
      </w:r>
      <w:r w:rsidRPr="000C0992">
        <w:rPr>
          <w:rFonts w:ascii="Times New Roman" w:hAnsi="Times New Roman" w:cs="Times New Roman"/>
          <w:i/>
          <w:iCs/>
          <w:sz w:val="24"/>
          <w:szCs w:val="24"/>
        </w:rPr>
        <w:t>43</w:t>
      </w:r>
      <w:r w:rsidRPr="000C0992">
        <w:rPr>
          <w:rFonts w:ascii="Times New Roman" w:hAnsi="Times New Roman" w:cs="Times New Roman"/>
          <w:sz w:val="24"/>
          <w:szCs w:val="24"/>
        </w:rPr>
        <w:t>(2), 175-195. </w:t>
      </w:r>
    </w:p>
    <w:p w14:paraId="431DDBEF" w14:textId="77777777" w:rsidR="00260FB1" w:rsidRPr="000C0992" w:rsidRDefault="00260FB1" w:rsidP="00260FB1">
      <w:pPr>
        <w:spacing w:after="0" w:line="240" w:lineRule="auto"/>
        <w:jc w:val="both"/>
        <w:rPr>
          <w:rFonts w:ascii="Times New Roman" w:hAnsi="Times New Roman" w:cs="Times New Roman"/>
          <w:sz w:val="24"/>
          <w:szCs w:val="24"/>
        </w:rPr>
      </w:pPr>
    </w:p>
    <w:p w14:paraId="6B8B475F" w14:textId="4E19D91D" w:rsidR="00260FB1" w:rsidRPr="000C0992" w:rsidRDefault="00260FB1" w:rsidP="00260FB1">
      <w:pPr>
        <w:jc w:val="both"/>
        <w:rPr>
          <w:rFonts w:asciiTheme="majorBidi" w:hAnsiTheme="majorBidi" w:cstheme="majorBidi"/>
          <w:color w:val="222222"/>
          <w:sz w:val="24"/>
          <w:szCs w:val="24"/>
          <w:shd w:val="clear" w:color="auto" w:fill="FFFFFF"/>
        </w:rPr>
      </w:pPr>
      <w:r w:rsidRPr="000C0992">
        <w:rPr>
          <w:rFonts w:asciiTheme="majorBidi" w:hAnsiTheme="majorBidi" w:cstheme="majorBidi"/>
          <w:color w:val="222222"/>
          <w:sz w:val="24"/>
          <w:szCs w:val="24"/>
          <w:shd w:val="clear" w:color="auto" w:fill="FFFFFF"/>
        </w:rPr>
        <w:t>Mazumdar, S.C. and Sengupta, P. 2005. Disclosure and the loan spread on private debt. </w:t>
      </w:r>
      <w:r w:rsidRPr="000C0992">
        <w:rPr>
          <w:rFonts w:asciiTheme="majorBidi" w:hAnsiTheme="majorBidi" w:cstheme="majorBidi"/>
          <w:i/>
          <w:iCs/>
          <w:color w:val="222222"/>
          <w:sz w:val="24"/>
          <w:szCs w:val="24"/>
          <w:shd w:val="clear" w:color="auto" w:fill="FFFFFF"/>
        </w:rPr>
        <w:t xml:space="preserve">Financial </w:t>
      </w:r>
      <w:r w:rsidR="002B195D">
        <w:rPr>
          <w:rFonts w:asciiTheme="majorBidi" w:hAnsiTheme="majorBidi" w:cstheme="majorBidi"/>
          <w:i/>
          <w:iCs/>
          <w:color w:val="222222"/>
          <w:sz w:val="24"/>
          <w:szCs w:val="24"/>
          <w:shd w:val="clear" w:color="auto" w:fill="FFFFFF"/>
        </w:rPr>
        <w:t>A</w:t>
      </w:r>
      <w:r w:rsidRPr="000C0992">
        <w:rPr>
          <w:rFonts w:asciiTheme="majorBidi" w:hAnsiTheme="majorBidi" w:cstheme="majorBidi"/>
          <w:i/>
          <w:iCs/>
          <w:color w:val="222222"/>
          <w:sz w:val="24"/>
          <w:szCs w:val="24"/>
          <w:shd w:val="clear" w:color="auto" w:fill="FFFFFF"/>
        </w:rPr>
        <w:t xml:space="preserve">nalysts </w:t>
      </w:r>
      <w:r w:rsidR="002B195D">
        <w:rPr>
          <w:rFonts w:asciiTheme="majorBidi" w:hAnsiTheme="majorBidi" w:cstheme="majorBidi"/>
          <w:i/>
          <w:iCs/>
          <w:color w:val="222222"/>
          <w:sz w:val="24"/>
          <w:szCs w:val="24"/>
          <w:shd w:val="clear" w:color="auto" w:fill="FFFFFF"/>
        </w:rPr>
        <w:t>J</w:t>
      </w:r>
      <w:r w:rsidRPr="000C0992">
        <w:rPr>
          <w:rFonts w:asciiTheme="majorBidi" w:hAnsiTheme="majorBidi" w:cstheme="majorBidi"/>
          <w:i/>
          <w:iCs/>
          <w:color w:val="222222"/>
          <w:sz w:val="24"/>
          <w:szCs w:val="24"/>
          <w:shd w:val="clear" w:color="auto" w:fill="FFFFFF"/>
        </w:rPr>
        <w:t>ournal</w:t>
      </w:r>
      <w:r w:rsidRPr="000C0992">
        <w:rPr>
          <w:rFonts w:asciiTheme="majorBidi" w:hAnsiTheme="majorBidi" w:cstheme="majorBidi"/>
          <w:color w:val="222222"/>
          <w:sz w:val="24"/>
          <w:szCs w:val="24"/>
          <w:shd w:val="clear" w:color="auto" w:fill="FFFFFF"/>
        </w:rPr>
        <w:t>, </w:t>
      </w:r>
      <w:r w:rsidRPr="000C0992">
        <w:rPr>
          <w:rFonts w:asciiTheme="majorBidi" w:hAnsiTheme="majorBidi" w:cstheme="majorBidi"/>
          <w:i/>
          <w:iCs/>
          <w:color w:val="222222"/>
          <w:sz w:val="24"/>
          <w:szCs w:val="24"/>
          <w:shd w:val="clear" w:color="auto" w:fill="FFFFFF"/>
        </w:rPr>
        <w:t>61</w:t>
      </w:r>
      <w:r w:rsidRPr="000C0992">
        <w:rPr>
          <w:rFonts w:asciiTheme="majorBidi" w:hAnsiTheme="majorBidi" w:cstheme="majorBidi"/>
          <w:color w:val="222222"/>
          <w:sz w:val="24"/>
          <w:szCs w:val="24"/>
          <w:shd w:val="clear" w:color="auto" w:fill="FFFFFF"/>
        </w:rPr>
        <w:t>(3), 83-95.</w:t>
      </w:r>
    </w:p>
    <w:p w14:paraId="593E08C3" w14:textId="50AB0F2B" w:rsidR="00260FB1" w:rsidRPr="000C0992" w:rsidRDefault="00260FB1" w:rsidP="00260FB1">
      <w:pPr>
        <w:spacing w:after="0" w:line="240" w:lineRule="auto"/>
        <w:jc w:val="both"/>
        <w:rPr>
          <w:rFonts w:ascii="Times New Roman" w:hAnsi="Times New Roman" w:cs="Times New Roman"/>
          <w:sz w:val="24"/>
          <w:szCs w:val="24"/>
        </w:rPr>
      </w:pPr>
      <w:r w:rsidRPr="000C0992">
        <w:rPr>
          <w:rFonts w:ascii="Times New Roman" w:hAnsi="Times New Roman" w:cs="Times New Roman"/>
          <w:sz w:val="24"/>
          <w:szCs w:val="24"/>
        </w:rPr>
        <w:t>Mironov, M. 2013. Taxes, theft, and firm performance. </w:t>
      </w:r>
      <w:r w:rsidRPr="000C0992">
        <w:rPr>
          <w:rFonts w:ascii="Times New Roman" w:hAnsi="Times New Roman" w:cs="Times New Roman"/>
          <w:i/>
          <w:iCs/>
          <w:sz w:val="24"/>
          <w:szCs w:val="24"/>
        </w:rPr>
        <w:t>The Journal of Finance</w:t>
      </w:r>
      <w:r w:rsidRPr="000C0992">
        <w:rPr>
          <w:rFonts w:ascii="Times New Roman" w:hAnsi="Times New Roman" w:cs="Times New Roman"/>
          <w:sz w:val="24"/>
          <w:szCs w:val="24"/>
        </w:rPr>
        <w:t>, </w:t>
      </w:r>
      <w:r w:rsidRPr="000C0992">
        <w:rPr>
          <w:rFonts w:ascii="Times New Roman" w:hAnsi="Times New Roman" w:cs="Times New Roman"/>
          <w:i/>
          <w:iCs/>
          <w:sz w:val="24"/>
          <w:szCs w:val="24"/>
        </w:rPr>
        <w:t>68</w:t>
      </w:r>
      <w:r w:rsidRPr="000C0992">
        <w:rPr>
          <w:rFonts w:ascii="Times New Roman" w:hAnsi="Times New Roman" w:cs="Times New Roman"/>
          <w:sz w:val="24"/>
          <w:szCs w:val="24"/>
        </w:rPr>
        <w:t>(4), 1441-1472.</w:t>
      </w:r>
    </w:p>
    <w:p w14:paraId="3BE3076B" w14:textId="77777777" w:rsidR="00260FB1" w:rsidRPr="000C0992" w:rsidRDefault="00260FB1" w:rsidP="00260FB1">
      <w:pPr>
        <w:spacing w:after="0" w:line="240" w:lineRule="auto"/>
        <w:jc w:val="both"/>
        <w:rPr>
          <w:rFonts w:ascii="Times New Roman" w:hAnsi="Times New Roman" w:cs="Times New Roman"/>
          <w:sz w:val="24"/>
          <w:szCs w:val="24"/>
        </w:rPr>
      </w:pPr>
    </w:p>
    <w:p w14:paraId="16B226E8" w14:textId="339B51DD" w:rsidR="00260FB1" w:rsidRDefault="003E2978" w:rsidP="00260FB1">
      <w:pPr>
        <w:spacing w:after="0" w:line="240" w:lineRule="auto"/>
        <w:jc w:val="both"/>
        <w:rPr>
          <w:rFonts w:ascii="Times New Roman" w:hAnsi="Times New Roman" w:cs="Times New Roman"/>
          <w:sz w:val="24"/>
          <w:szCs w:val="24"/>
        </w:rPr>
      </w:pPr>
      <w:r w:rsidRPr="003E2978">
        <w:rPr>
          <w:rFonts w:ascii="Times New Roman" w:hAnsi="Times New Roman" w:cs="Times New Roman"/>
          <w:sz w:val="24"/>
          <w:szCs w:val="24"/>
        </w:rPr>
        <w:t xml:space="preserve">Nessa, M., Schwab, C. M., </w:t>
      </w:r>
      <w:proofErr w:type="spellStart"/>
      <w:r w:rsidRPr="003E2978">
        <w:rPr>
          <w:rFonts w:ascii="Times New Roman" w:hAnsi="Times New Roman" w:cs="Times New Roman"/>
          <w:sz w:val="24"/>
          <w:szCs w:val="24"/>
        </w:rPr>
        <w:t>Stomberg</w:t>
      </w:r>
      <w:proofErr w:type="spellEnd"/>
      <w:r w:rsidRPr="003E2978">
        <w:rPr>
          <w:rFonts w:ascii="Times New Roman" w:hAnsi="Times New Roman" w:cs="Times New Roman"/>
          <w:sz w:val="24"/>
          <w:szCs w:val="24"/>
        </w:rPr>
        <w:t xml:space="preserve">, B., </w:t>
      </w:r>
      <w:r>
        <w:rPr>
          <w:rFonts w:ascii="Times New Roman" w:hAnsi="Times New Roman" w:cs="Times New Roman"/>
          <w:sz w:val="24"/>
          <w:szCs w:val="24"/>
        </w:rPr>
        <w:t>and</w:t>
      </w:r>
      <w:r w:rsidRPr="003E2978">
        <w:rPr>
          <w:rFonts w:ascii="Times New Roman" w:hAnsi="Times New Roman" w:cs="Times New Roman"/>
          <w:sz w:val="24"/>
          <w:szCs w:val="24"/>
        </w:rPr>
        <w:t xml:space="preserve"> Towery, E. M.</w:t>
      </w:r>
      <w:r>
        <w:rPr>
          <w:rFonts w:ascii="Times New Roman" w:hAnsi="Times New Roman" w:cs="Times New Roman"/>
          <w:sz w:val="24"/>
          <w:szCs w:val="24"/>
        </w:rPr>
        <w:t xml:space="preserve">, </w:t>
      </w:r>
      <w:r w:rsidRPr="003E2978">
        <w:rPr>
          <w:rFonts w:ascii="Times New Roman" w:hAnsi="Times New Roman" w:cs="Times New Roman"/>
          <w:sz w:val="24"/>
          <w:szCs w:val="24"/>
        </w:rPr>
        <w:t xml:space="preserve">2020. How do IRS resources affect the corporate audit process? </w:t>
      </w:r>
      <w:r w:rsidRPr="003E2978">
        <w:rPr>
          <w:rFonts w:ascii="Times New Roman" w:hAnsi="Times New Roman" w:cs="Times New Roman"/>
          <w:i/>
          <w:iCs/>
          <w:sz w:val="24"/>
          <w:szCs w:val="24"/>
        </w:rPr>
        <w:t>The Accounting Review</w:t>
      </w:r>
      <w:r w:rsidRPr="003E2978">
        <w:rPr>
          <w:rFonts w:ascii="Times New Roman" w:hAnsi="Times New Roman" w:cs="Times New Roman"/>
          <w:sz w:val="24"/>
          <w:szCs w:val="24"/>
        </w:rPr>
        <w:t>, 95(2), 311-338.</w:t>
      </w:r>
    </w:p>
    <w:p w14:paraId="124FBAEA" w14:textId="77777777" w:rsidR="003E2978" w:rsidRPr="000C0992" w:rsidRDefault="003E2978" w:rsidP="00260FB1">
      <w:pPr>
        <w:spacing w:after="0" w:line="240" w:lineRule="auto"/>
        <w:jc w:val="both"/>
        <w:rPr>
          <w:rFonts w:ascii="Times New Roman" w:hAnsi="Times New Roman" w:cs="Times New Roman"/>
          <w:sz w:val="24"/>
          <w:szCs w:val="24"/>
        </w:rPr>
      </w:pPr>
    </w:p>
    <w:p w14:paraId="4B8B5378" w14:textId="1DCA3BE1" w:rsidR="00260FB1" w:rsidRPr="000C0992" w:rsidRDefault="00260FB1" w:rsidP="00260FB1">
      <w:pPr>
        <w:spacing w:after="0" w:line="240" w:lineRule="auto"/>
        <w:jc w:val="both"/>
        <w:rPr>
          <w:rFonts w:ascii="Times New Roman" w:hAnsi="Times New Roman" w:cs="Times New Roman"/>
          <w:sz w:val="24"/>
          <w:szCs w:val="24"/>
        </w:rPr>
      </w:pPr>
      <w:r w:rsidRPr="000C0992">
        <w:rPr>
          <w:rFonts w:ascii="Times New Roman" w:hAnsi="Times New Roman" w:cs="Times New Roman"/>
          <w:sz w:val="24"/>
          <w:szCs w:val="24"/>
        </w:rPr>
        <w:t>Ni, X., and Yin, S. 2018. Shareholder litigation rights and the cost of debt: Evidence from derivative lawsuits. </w:t>
      </w:r>
      <w:r w:rsidRPr="000C0992">
        <w:rPr>
          <w:rFonts w:ascii="Times New Roman" w:hAnsi="Times New Roman" w:cs="Times New Roman"/>
          <w:i/>
          <w:iCs/>
          <w:sz w:val="24"/>
          <w:szCs w:val="24"/>
        </w:rPr>
        <w:t>Journal of Corporate Finance</w:t>
      </w:r>
      <w:r w:rsidRPr="000C0992">
        <w:rPr>
          <w:rFonts w:ascii="Times New Roman" w:hAnsi="Times New Roman" w:cs="Times New Roman"/>
          <w:sz w:val="24"/>
          <w:szCs w:val="24"/>
        </w:rPr>
        <w:t>, </w:t>
      </w:r>
      <w:r w:rsidRPr="000C0992">
        <w:rPr>
          <w:rFonts w:ascii="Times New Roman" w:hAnsi="Times New Roman" w:cs="Times New Roman"/>
          <w:i/>
          <w:iCs/>
          <w:sz w:val="24"/>
          <w:szCs w:val="24"/>
        </w:rPr>
        <w:t>48</w:t>
      </w:r>
      <w:r w:rsidRPr="000C0992">
        <w:rPr>
          <w:rFonts w:ascii="Times New Roman" w:hAnsi="Times New Roman" w:cs="Times New Roman"/>
          <w:sz w:val="24"/>
          <w:szCs w:val="24"/>
        </w:rPr>
        <w:t>, 169-186.</w:t>
      </w:r>
    </w:p>
    <w:p w14:paraId="3B0DFD7B" w14:textId="77777777" w:rsidR="00260FB1" w:rsidRPr="000C0992" w:rsidRDefault="00260FB1" w:rsidP="00260FB1">
      <w:pPr>
        <w:spacing w:after="0" w:line="240" w:lineRule="auto"/>
        <w:jc w:val="both"/>
        <w:rPr>
          <w:rFonts w:ascii="Times New Roman" w:hAnsi="Times New Roman" w:cs="Times New Roman"/>
          <w:sz w:val="24"/>
          <w:szCs w:val="24"/>
        </w:rPr>
      </w:pPr>
    </w:p>
    <w:p w14:paraId="22C23E30" w14:textId="77777777" w:rsidR="00260FB1" w:rsidRPr="000C0992" w:rsidRDefault="00260FB1" w:rsidP="00260FB1">
      <w:pPr>
        <w:spacing w:after="0" w:line="240" w:lineRule="auto"/>
        <w:jc w:val="both"/>
        <w:rPr>
          <w:rFonts w:ascii="Times New Roman" w:hAnsi="Times New Roman" w:cs="Times New Roman"/>
          <w:sz w:val="24"/>
          <w:szCs w:val="24"/>
        </w:rPr>
      </w:pPr>
      <w:r w:rsidRPr="000C0992">
        <w:rPr>
          <w:rFonts w:ascii="Times New Roman" w:hAnsi="Times New Roman" w:cs="Times New Roman"/>
          <w:sz w:val="24"/>
          <w:szCs w:val="24"/>
        </w:rPr>
        <w:t xml:space="preserve">Petersen, M., and </w:t>
      </w:r>
      <w:proofErr w:type="spellStart"/>
      <w:r w:rsidRPr="000C0992">
        <w:rPr>
          <w:rFonts w:ascii="Times New Roman" w:hAnsi="Times New Roman" w:cs="Times New Roman"/>
          <w:sz w:val="24"/>
          <w:szCs w:val="24"/>
        </w:rPr>
        <w:t>Rajan</w:t>
      </w:r>
      <w:proofErr w:type="spellEnd"/>
      <w:r w:rsidRPr="000C0992">
        <w:rPr>
          <w:rFonts w:ascii="Times New Roman" w:hAnsi="Times New Roman" w:cs="Times New Roman"/>
          <w:sz w:val="24"/>
          <w:szCs w:val="24"/>
        </w:rPr>
        <w:t>, R. (1994). The benefits of lending relationships: Evidence from small business data. </w:t>
      </w:r>
      <w:r w:rsidRPr="000C0992">
        <w:rPr>
          <w:rFonts w:ascii="Times New Roman" w:hAnsi="Times New Roman" w:cs="Times New Roman"/>
          <w:i/>
          <w:iCs/>
          <w:sz w:val="24"/>
          <w:szCs w:val="24"/>
        </w:rPr>
        <w:t>The Journal of Finance</w:t>
      </w:r>
      <w:r w:rsidRPr="000C0992">
        <w:rPr>
          <w:rFonts w:ascii="Times New Roman" w:hAnsi="Times New Roman" w:cs="Times New Roman"/>
          <w:sz w:val="24"/>
          <w:szCs w:val="24"/>
        </w:rPr>
        <w:t>, </w:t>
      </w:r>
      <w:r w:rsidRPr="000C0992">
        <w:rPr>
          <w:rFonts w:ascii="Times New Roman" w:hAnsi="Times New Roman" w:cs="Times New Roman"/>
          <w:i/>
          <w:iCs/>
          <w:sz w:val="24"/>
          <w:szCs w:val="24"/>
        </w:rPr>
        <w:t>49</w:t>
      </w:r>
      <w:r w:rsidRPr="000C0992">
        <w:rPr>
          <w:rFonts w:ascii="Times New Roman" w:hAnsi="Times New Roman" w:cs="Times New Roman"/>
          <w:sz w:val="24"/>
          <w:szCs w:val="24"/>
        </w:rPr>
        <w:t>(1), 3-37.</w:t>
      </w:r>
    </w:p>
    <w:p w14:paraId="10D87D80" w14:textId="77777777" w:rsidR="00260FB1" w:rsidRPr="000C0992" w:rsidRDefault="00260FB1" w:rsidP="00260FB1">
      <w:pPr>
        <w:spacing w:after="0" w:line="240" w:lineRule="auto"/>
        <w:jc w:val="both"/>
        <w:rPr>
          <w:rFonts w:ascii="Times New Roman" w:hAnsi="Times New Roman" w:cs="Times New Roman"/>
          <w:sz w:val="24"/>
          <w:szCs w:val="24"/>
        </w:rPr>
      </w:pPr>
    </w:p>
    <w:p w14:paraId="5C53449B" w14:textId="3FA606D2" w:rsidR="00260FB1" w:rsidRPr="000C0992" w:rsidRDefault="00260FB1" w:rsidP="00260FB1">
      <w:pPr>
        <w:spacing w:after="0" w:line="240" w:lineRule="auto"/>
        <w:jc w:val="both"/>
        <w:rPr>
          <w:rFonts w:ascii="Times New Roman" w:hAnsi="Times New Roman" w:cs="Times New Roman"/>
          <w:sz w:val="24"/>
          <w:szCs w:val="24"/>
        </w:rPr>
      </w:pPr>
      <w:proofErr w:type="spellStart"/>
      <w:r w:rsidRPr="000C0992">
        <w:rPr>
          <w:rFonts w:ascii="Times New Roman" w:hAnsi="Times New Roman" w:cs="Times New Roman"/>
          <w:sz w:val="24"/>
          <w:szCs w:val="24"/>
        </w:rPr>
        <w:t>Prilmeier</w:t>
      </w:r>
      <w:proofErr w:type="spellEnd"/>
      <w:r w:rsidRPr="000C0992">
        <w:rPr>
          <w:rFonts w:ascii="Times New Roman" w:hAnsi="Times New Roman" w:cs="Times New Roman"/>
          <w:sz w:val="24"/>
          <w:szCs w:val="24"/>
        </w:rPr>
        <w:t>, R. 2017. Why do loans contain covenants? Evidence from lending relationships. </w:t>
      </w:r>
      <w:r w:rsidRPr="000C0992">
        <w:rPr>
          <w:rFonts w:ascii="Times New Roman" w:hAnsi="Times New Roman" w:cs="Times New Roman"/>
          <w:i/>
          <w:iCs/>
          <w:sz w:val="24"/>
          <w:szCs w:val="24"/>
        </w:rPr>
        <w:t>Journal of Financial Economics</w:t>
      </w:r>
      <w:r w:rsidRPr="000C0992">
        <w:rPr>
          <w:rFonts w:ascii="Times New Roman" w:hAnsi="Times New Roman" w:cs="Times New Roman"/>
          <w:sz w:val="24"/>
          <w:szCs w:val="24"/>
        </w:rPr>
        <w:t>, </w:t>
      </w:r>
      <w:r w:rsidRPr="000C0992">
        <w:rPr>
          <w:rFonts w:ascii="Times New Roman" w:hAnsi="Times New Roman" w:cs="Times New Roman"/>
          <w:i/>
          <w:iCs/>
          <w:sz w:val="24"/>
          <w:szCs w:val="24"/>
        </w:rPr>
        <w:t>123</w:t>
      </w:r>
      <w:r w:rsidRPr="000C0992">
        <w:rPr>
          <w:rFonts w:ascii="Times New Roman" w:hAnsi="Times New Roman" w:cs="Times New Roman"/>
          <w:sz w:val="24"/>
          <w:szCs w:val="24"/>
        </w:rPr>
        <w:t>(3), 558-579.</w:t>
      </w:r>
    </w:p>
    <w:p w14:paraId="017BD57D" w14:textId="77777777" w:rsidR="00260FB1" w:rsidRPr="000C0992" w:rsidRDefault="00260FB1" w:rsidP="00260FB1">
      <w:pPr>
        <w:spacing w:after="0" w:line="240" w:lineRule="auto"/>
        <w:jc w:val="both"/>
        <w:rPr>
          <w:rFonts w:ascii="Times New Roman" w:hAnsi="Times New Roman" w:cs="Times New Roman"/>
          <w:sz w:val="24"/>
          <w:szCs w:val="24"/>
        </w:rPr>
      </w:pPr>
    </w:p>
    <w:p w14:paraId="06B9D476" w14:textId="77777777" w:rsidR="00260FB1" w:rsidRPr="000C0992" w:rsidRDefault="00260FB1" w:rsidP="00260FB1">
      <w:pPr>
        <w:spacing w:after="0" w:line="240" w:lineRule="auto"/>
        <w:jc w:val="both"/>
        <w:rPr>
          <w:rFonts w:ascii="Times New Roman" w:hAnsi="Times New Roman" w:cs="Times New Roman"/>
          <w:color w:val="0563C1" w:themeColor="hyperlink"/>
          <w:sz w:val="24"/>
          <w:szCs w:val="24"/>
          <w:u w:val="single"/>
        </w:rPr>
      </w:pPr>
      <w:r w:rsidRPr="000C0992">
        <w:rPr>
          <w:rFonts w:ascii="Times New Roman" w:hAnsi="Times New Roman" w:cs="Times New Roman"/>
          <w:sz w:val="24"/>
          <w:szCs w:val="24"/>
        </w:rPr>
        <w:t xml:space="preserve">ProPublica, 2019. Gutting the IRS: Who wins when crucial agency is defunded. Available at </w:t>
      </w:r>
      <w:hyperlink r:id="rId10" w:history="1">
        <w:r w:rsidRPr="000C0992">
          <w:rPr>
            <w:rFonts w:ascii="Times New Roman" w:hAnsi="Times New Roman" w:cs="Times New Roman"/>
            <w:color w:val="0563C1" w:themeColor="hyperlink"/>
            <w:sz w:val="24"/>
            <w:szCs w:val="24"/>
            <w:u w:val="single"/>
          </w:rPr>
          <w:t>https://www.propublica.org/series/gutting-the-irs#</w:t>
        </w:r>
      </w:hyperlink>
    </w:p>
    <w:p w14:paraId="22186140" w14:textId="77777777" w:rsidR="00260FB1" w:rsidRPr="000C0992" w:rsidRDefault="00260FB1" w:rsidP="00260FB1">
      <w:pPr>
        <w:spacing w:after="0" w:line="240" w:lineRule="auto"/>
        <w:jc w:val="both"/>
        <w:rPr>
          <w:rFonts w:ascii="Times New Roman" w:hAnsi="Times New Roman" w:cs="Times New Roman"/>
          <w:sz w:val="24"/>
          <w:szCs w:val="24"/>
        </w:rPr>
      </w:pPr>
    </w:p>
    <w:p w14:paraId="1C57A3F0" w14:textId="77777777" w:rsidR="00260FB1" w:rsidRPr="000C0992" w:rsidRDefault="00260FB1" w:rsidP="00260FB1">
      <w:pPr>
        <w:spacing w:after="0" w:line="240" w:lineRule="auto"/>
        <w:jc w:val="both"/>
        <w:rPr>
          <w:rFonts w:ascii="Times New Roman" w:hAnsi="Times New Roman" w:cs="Times New Roman"/>
          <w:sz w:val="24"/>
          <w:szCs w:val="24"/>
        </w:rPr>
      </w:pPr>
      <w:proofErr w:type="spellStart"/>
      <w:r w:rsidRPr="000C0992">
        <w:rPr>
          <w:rFonts w:ascii="Times New Roman" w:hAnsi="Times New Roman" w:cs="Times New Roman"/>
          <w:sz w:val="24"/>
          <w:szCs w:val="24"/>
        </w:rPr>
        <w:t>Rajan</w:t>
      </w:r>
      <w:proofErr w:type="spellEnd"/>
      <w:r w:rsidRPr="000C0992">
        <w:rPr>
          <w:rFonts w:ascii="Times New Roman" w:hAnsi="Times New Roman" w:cs="Times New Roman"/>
          <w:sz w:val="24"/>
          <w:szCs w:val="24"/>
        </w:rPr>
        <w:t>, R. (1992). Insiders and outsiders: The choice between informed and arm's‐length debt. </w:t>
      </w:r>
      <w:r w:rsidRPr="000C0992">
        <w:rPr>
          <w:rFonts w:ascii="Times New Roman" w:hAnsi="Times New Roman" w:cs="Times New Roman"/>
          <w:i/>
          <w:iCs/>
          <w:sz w:val="24"/>
          <w:szCs w:val="24"/>
        </w:rPr>
        <w:t>The Journal of Finance</w:t>
      </w:r>
      <w:r w:rsidRPr="000C0992">
        <w:rPr>
          <w:rFonts w:ascii="Times New Roman" w:hAnsi="Times New Roman" w:cs="Times New Roman"/>
          <w:sz w:val="24"/>
          <w:szCs w:val="24"/>
        </w:rPr>
        <w:t>, </w:t>
      </w:r>
      <w:r w:rsidRPr="000C0992">
        <w:rPr>
          <w:rFonts w:ascii="Times New Roman" w:hAnsi="Times New Roman" w:cs="Times New Roman"/>
          <w:i/>
          <w:iCs/>
          <w:sz w:val="24"/>
          <w:szCs w:val="24"/>
        </w:rPr>
        <w:t>47</w:t>
      </w:r>
      <w:r w:rsidRPr="000C0992">
        <w:rPr>
          <w:rFonts w:ascii="Times New Roman" w:hAnsi="Times New Roman" w:cs="Times New Roman"/>
          <w:sz w:val="24"/>
          <w:szCs w:val="24"/>
        </w:rPr>
        <w:t>(4), 1367-1400.</w:t>
      </w:r>
    </w:p>
    <w:p w14:paraId="6938FB8C" w14:textId="77777777" w:rsidR="00260FB1" w:rsidRPr="000C0992" w:rsidRDefault="00260FB1" w:rsidP="00260FB1">
      <w:pPr>
        <w:spacing w:after="0" w:line="240" w:lineRule="auto"/>
        <w:jc w:val="both"/>
        <w:rPr>
          <w:rFonts w:ascii="Times New Roman" w:hAnsi="Times New Roman" w:cs="Times New Roman"/>
          <w:sz w:val="24"/>
          <w:szCs w:val="24"/>
        </w:rPr>
      </w:pPr>
    </w:p>
    <w:p w14:paraId="4A172BBF" w14:textId="77777777" w:rsidR="00260FB1" w:rsidRPr="000C0992" w:rsidRDefault="00260FB1" w:rsidP="00260FB1">
      <w:pPr>
        <w:spacing w:after="0" w:line="240" w:lineRule="auto"/>
        <w:jc w:val="both"/>
        <w:rPr>
          <w:rFonts w:ascii="Times New Roman" w:hAnsi="Times New Roman" w:cs="Times New Roman"/>
          <w:sz w:val="24"/>
          <w:szCs w:val="24"/>
        </w:rPr>
      </w:pPr>
      <w:proofErr w:type="spellStart"/>
      <w:r w:rsidRPr="000C0992">
        <w:rPr>
          <w:rFonts w:ascii="Times New Roman" w:hAnsi="Times New Roman" w:cs="Times New Roman"/>
          <w:sz w:val="24"/>
          <w:szCs w:val="24"/>
        </w:rPr>
        <w:t>Rapperort</w:t>
      </w:r>
      <w:proofErr w:type="spellEnd"/>
      <w:r w:rsidRPr="000C0992">
        <w:rPr>
          <w:rFonts w:ascii="Times New Roman" w:hAnsi="Times New Roman" w:cs="Times New Roman"/>
          <w:sz w:val="24"/>
          <w:szCs w:val="24"/>
        </w:rPr>
        <w:t xml:space="preserve">, A. 2017, March 2. Under Trump, an Already Depleted I.R.S. Could Face Deep Cuts. </w:t>
      </w:r>
      <w:r w:rsidRPr="000C0992">
        <w:rPr>
          <w:rFonts w:ascii="Times New Roman" w:hAnsi="Times New Roman" w:cs="Times New Roman"/>
          <w:i/>
          <w:sz w:val="24"/>
          <w:szCs w:val="24"/>
        </w:rPr>
        <w:t xml:space="preserve">The New York Times. </w:t>
      </w:r>
      <w:r w:rsidRPr="000C0992">
        <w:rPr>
          <w:rFonts w:ascii="Times New Roman" w:hAnsi="Times New Roman" w:cs="Times New Roman"/>
          <w:sz w:val="24"/>
          <w:szCs w:val="24"/>
        </w:rPr>
        <w:t>Available at</w:t>
      </w:r>
      <w:r w:rsidRPr="000C0992">
        <w:rPr>
          <w:rFonts w:ascii="Times New Roman" w:hAnsi="Times New Roman" w:cs="Times New Roman"/>
          <w:i/>
          <w:sz w:val="24"/>
          <w:szCs w:val="24"/>
        </w:rPr>
        <w:t xml:space="preserve">: </w:t>
      </w:r>
      <w:hyperlink r:id="rId11" w:history="1">
        <w:r w:rsidRPr="000C0992">
          <w:rPr>
            <w:rFonts w:ascii="Times New Roman" w:hAnsi="Times New Roman" w:cs="Times New Roman"/>
            <w:color w:val="0563C1" w:themeColor="hyperlink"/>
            <w:sz w:val="24"/>
            <w:szCs w:val="24"/>
            <w:u w:val="single"/>
          </w:rPr>
          <w:t>http://www.latimes.com/politics/washington/la-na-essential-washington-updates-trump-budget-to-slash-irs-funding-1489665882-htmlstory.html</w:t>
        </w:r>
      </w:hyperlink>
    </w:p>
    <w:p w14:paraId="34CB0E2E" w14:textId="77777777" w:rsidR="002B195D" w:rsidRDefault="002B195D" w:rsidP="00832BEC">
      <w:pPr>
        <w:spacing w:after="0"/>
        <w:jc w:val="both"/>
        <w:rPr>
          <w:rFonts w:asciiTheme="majorBidi" w:hAnsiTheme="majorBidi" w:cstheme="majorBidi"/>
          <w:color w:val="222222"/>
          <w:sz w:val="24"/>
          <w:szCs w:val="24"/>
          <w:shd w:val="clear" w:color="auto" w:fill="FFFFFF"/>
        </w:rPr>
      </w:pPr>
    </w:p>
    <w:p w14:paraId="75F62689" w14:textId="3102BBA8" w:rsidR="00260FB1" w:rsidRPr="000C0992" w:rsidRDefault="00260FB1" w:rsidP="00260FB1">
      <w:pPr>
        <w:jc w:val="both"/>
        <w:rPr>
          <w:rFonts w:asciiTheme="majorBidi" w:hAnsiTheme="majorBidi" w:cstheme="majorBidi"/>
          <w:color w:val="222222"/>
          <w:sz w:val="24"/>
          <w:szCs w:val="24"/>
          <w:shd w:val="clear" w:color="auto" w:fill="FFFFFF"/>
        </w:rPr>
      </w:pPr>
      <w:proofErr w:type="spellStart"/>
      <w:r w:rsidRPr="000C0992">
        <w:rPr>
          <w:rFonts w:asciiTheme="majorBidi" w:hAnsiTheme="majorBidi" w:cstheme="majorBidi"/>
          <w:color w:val="222222"/>
          <w:sz w:val="24"/>
          <w:szCs w:val="24"/>
          <w:shd w:val="clear" w:color="auto" w:fill="FFFFFF"/>
        </w:rPr>
        <w:t>Saidi</w:t>
      </w:r>
      <w:proofErr w:type="spellEnd"/>
      <w:r w:rsidRPr="000C0992">
        <w:rPr>
          <w:rFonts w:asciiTheme="majorBidi" w:hAnsiTheme="majorBidi" w:cstheme="majorBidi"/>
          <w:color w:val="222222"/>
          <w:sz w:val="24"/>
          <w:szCs w:val="24"/>
          <w:shd w:val="clear" w:color="auto" w:fill="FFFFFF"/>
        </w:rPr>
        <w:t xml:space="preserve">, F. and </w:t>
      </w:r>
      <w:proofErr w:type="spellStart"/>
      <w:r w:rsidRPr="000C0992">
        <w:rPr>
          <w:rFonts w:asciiTheme="majorBidi" w:hAnsiTheme="majorBidi" w:cstheme="majorBidi"/>
          <w:color w:val="222222"/>
          <w:sz w:val="24"/>
          <w:szCs w:val="24"/>
          <w:shd w:val="clear" w:color="auto" w:fill="FFFFFF"/>
        </w:rPr>
        <w:t>Žaldokas</w:t>
      </w:r>
      <w:proofErr w:type="spellEnd"/>
      <w:r w:rsidRPr="000C0992">
        <w:rPr>
          <w:rFonts w:asciiTheme="majorBidi" w:hAnsiTheme="majorBidi" w:cstheme="majorBidi"/>
          <w:color w:val="222222"/>
          <w:sz w:val="24"/>
          <w:szCs w:val="24"/>
          <w:shd w:val="clear" w:color="auto" w:fill="FFFFFF"/>
        </w:rPr>
        <w:t>, A. 2021. How does firms’ innovation disclosure affect their banking relationships? </w:t>
      </w:r>
      <w:r w:rsidRPr="000C0992">
        <w:rPr>
          <w:rFonts w:asciiTheme="majorBidi" w:hAnsiTheme="majorBidi" w:cstheme="majorBidi"/>
          <w:i/>
          <w:iCs/>
          <w:color w:val="222222"/>
          <w:sz w:val="24"/>
          <w:szCs w:val="24"/>
          <w:shd w:val="clear" w:color="auto" w:fill="FFFFFF"/>
        </w:rPr>
        <w:t>Management Science</w:t>
      </w:r>
      <w:r w:rsidRPr="000C0992">
        <w:rPr>
          <w:rFonts w:asciiTheme="majorBidi" w:hAnsiTheme="majorBidi" w:cstheme="majorBidi"/>
          <w:color w:val="222222"/>
          <w:sz w:val="24"/>
          <w:szCs w:val="24"/>
          <w:shd w:val="clear" w:color="auto" w:fill="FFFFFF"/>
        </w:rPr>
        <w:t>, </w:t>
      </w:r>
      <w:r w:rsidRPr="000C0992">
        <w:rPr>
          <w:rFonts w:asciiTheme="majorBidi" w:hAnsiTheme="majorBidi" w:cstheme="majorBidi"/>
          <w:i/>
          <w:iCs/>
          <w:color w:val="222222"/>
          <w:sz w:val="24"/>
          <w:szCs w:val="24"/>
          <w:shd w:val="clear" w:color="auto" w:fill="FFFFFF"/>
        </w:rPr>
        <w:t>67</w:t>
      </w:r>
      <w:r w:rsidRPr="000C0992">
        <w:rPr>
          <w:rFonts w:asciiTheme="majorBidi" w:hAnsiTheme="majorBidi" w:cstheme="majorBidi"/>
          <w:color w:val="222222"/>
          <w:sz w:val="24"/>
          <w:szCs w:val="24"/>
          <w:shd w:val="clear" w:color="auto" w:fill="FFFFFF"/>
        </w:rPr>
        <w:t>(2), 742-768.</w:t>
      </w:r>
    </w:p>
    <w:p w14:paraId="7F31420A" w14:textId="77777777" w:rsidR="00260FB1" w:rsidRPr="000C0992" w:rsidRDefault="00260FB1" w:rsidP="00260FB1">
      <w:pPr>
        <w:spacing w:after="0" w:line="240" w:lineRule="auto"/>
        <w:jc w:val="both"/>
        <w:rPr>
          <w:rFonts w:ascii="Times New Roman" w:hAnsi="Times New Roman" w:cs="Times New Roman"/>
          <w:sz w:val="24"/>
          <w:szCs w:val="24"/>
        </w:rPr>
      </w:pPr>
      <w:r w:rsidRPr="000C0992">
        <w:rPr>
          <w:rFonts w:ascii="Times New Roman" w:hAnsi="Times New Roman" w:cs="Times New Roman"/>
          <w:sz w:val="24"/>
          <w:szCs w:val="24"/>
        </w:rPr>
        <w:t>Santos, J., and Winton, A. 2008. Bank loans, bonds, and information monopolies across the business cycle. </w:t>
      </w:r>
      <w:r w:rsidRPr="000C0992">
        <w:rPr>
          <w:rFonts w:ascii="Times New Roman" w:hAnsi="Times New Roman" w:cs="Times New Roman"/>
          <w:i/>
          <w:iCs/>
          <w:sz w:val="24"/>
          <w:szCs w:val="24"/>
        </w:rPr>
        <w:t>The Journal of Finance</w:t>
      </w:r>
      <w:r w:rsidRPr="000C0992">
        <w:rPr>
          <w:rFonts w:ascii="Times New Roman" w:hAnsi="Times New Roman" w:cs="Times New Roman"/>
          <w:sz w:val="24"/>
          <w:szCs w:val="24"/>
        </w:rPr>
        <w:t>, </w:t>
      </w:r>
      <w:r w:rsidRPr="000C0992">
        <w:rPr>
          <w:rFonts w:ascii="Times New Roman" w:hAnsi="Times New Roman" w:cs="Times New Roman"/>
          <w:i/>
          <w:iCs/>
          <w:sz w:val="24"/>
          <w:szCs w:val="24"/>
        </w:rPr>
        <w:t>63</w:t>
      </w:r>
      <w:r w:rsidRPr="000C0992">
        <w:rPr>
          <w:rFonts w:ascii="Times New Roman" w:hAnsi="Times New Roman" w:cs="Times New Roman"/>
          <w:sz w:val="24"/>
          <w:szCs w:val="24"/>
        </w:rPr>
        <w:t>(3), 1315-1359.</w:t>
      </w:r>
    </w:p>
    <w:p w14:paraId="1FBF659B" w14:textId="77777777" w:rsidR="00260FB1" w:rsidRPr="000C0992" w:rsidRDefault="00260FB1" w:rsidP="00260FB1">
      <w:pPr>
        <w:spacing w:after="0" w:line="240" w:lineRule="auto"/>
        <w:jc w:val="both"/>
        <w:rPr>
          <w:rFonts w:ascii="Times New Roman" w:hAnsi="Times New Roman" w:cs="Times New Roman"/>
          <w:sz w:val="24"/>
          <w:szCs w:val="24"/>
        </w:rPr>
      </w:pPr>
    </w:p>
    <w:p w14:paraId="0CA9BB69" w14:textId="77777777" w:rsidR="00260FB1" w:rsidRPr="000C0992" w:rsidRDefault="00260FB1" w:rsidP="00260FB1">
      <w:pPr>
        <w:spacing w:after="0" w:line="240" w:lineRule="auto"/>
        <w:jc w:val="both"/>
        <w:rPr>
          <w:rFonts w:ascii="Times New Roman" w:hAnsi="Times New Roman" w:cs="Times New Roman"/>
          <w:sz w:val="24"/>
          <w:szCs w:val="24"/>
        </w:rPr>
      </w:pPr>
      <w:r w:rsidRPr="000C0992">
        <w:rPr>
          <w:rFonts w:ascii="Times New Roman" w:hAnsi="Times New Roman" w:cs="Times New Roman"/>
          <w:sz w:val="24"/>
          <w:szCs w:val="24"/>
        </w:rPr>
        <w:t>Saunders, A., and Steffen, S. 2011. The costs of being private: Evidence from the loan market. </w:t>
      </w:r>
      <w:r w:rsidRPr="000C0992">
        <w:rPr>
          <w:rFonts w:ascii="Times New Roman" w:hAnsi="Times New Roman" w:cs="Times New Roman"/>
          <w:i/>
          <w:iCs/>
          <w:sz w:val="24"/>
          <w:szCs w:val="24"/>
        </w:rPr>
        <w:t>The Review of Financial Studies</w:t>
      </w:r>
      <w:r w:rsidRPr="000C0992">
        <w:rPr>
          <w:rFonts w:ascii="Times New Roman" w:hAnsi="Times New Roman" w:cs="Times New Roman"/>
          <w:sz w:val="24"/>
          <w:szCs w:val="24"/>
        </w:rPr>
        <w:t>, </w:t>
      </w:r>
      <w:r w:rsidRPr="000C0992">
        <w:rPr>
          <w:rFonts w:ascii="Times New Roman" w:hAnsi="Times New Roman" w:cs="Times New Roman"/>
          <w:i/>
          <w:iCs/>
          <w:sz w:val="24"/>
          <w:szCs w:val="24"/>
        </w:rPr>
        <w:t>24</w:t>
      </w:r>
      <w:r w:rsidRPr="000C0992">
        <w:rPr>
          <w:rFonts w:ascii="Times New Roman" w:hAnsi="Times New Roman" w:cs="Times New Roman"/>
          <w:sz w:val="24"/>
          <w:szCs w:val="24"/>
        </w:rPr>
        <w:t>(12), 4091-4122.</w:t>
      </w:r>
    </w:p>
    <w:p w14:paraId="66876549" w14:textId="77777777" w:rsidR="00260FB1" w:rsidRPr="000C0992" w:rsidRDefault="00260FB1" w:rsidP="00260FB1">
      <w:pPr>
        <w:spacing w:after="0" w:line="240" w:lineRule="auto"/>
        <w:jc w:val="both"/>
        <w:rPr>
          <w:rFonts w:ascii="Times New Roman" w:hAnsi="Times New Roman" w:cs="Times New Roman"/>
          <w:sz w:val="24"/>
          <w:szCs w:val="24"/>
        </w:rPr>
      </w:pPr>
    </w:p>
    <w:p w14:paraId="73459FEC" w14:textId="77777777" w:rsidR="00260FB1" w:rsidRPr="000C0992" w:rsidRDefault="00260FB1" w:rsidP="00260FB1">
      <w:pPr>
        <w:spacing w:after="0" w:line="240" w:lineRule="auto"/>
        <w:jc w:val="both"/>
        <w:rPr>
          <w:rFonts w:ascii="Times New Roman" w:hAnsi="Times New Roman" w:cs="Times New Roman"/>
          <w:sz w:val="24"/>
          <w:szCs w:val="24"/>
        </w:rPr>
      </w:pPr>
      <w:bookmarkStart w:id="22" w:name="_Hlk106284929"/>
      <w:proofErr w:type="spellStart"/>
      <w:r w:rsidRPr="000C0992">
        <w:rPr>
          <w:rFonts w:ascii="Times New Roman" w:hAnsi="Times New Roman" w:cs="Times New Roman"/>
          <w:sz w:val="24"/>
          <w:szCs w:val="24"/>
        </w:rPr>
        <w:t>Schenone</w:t>
      </w:r>
      <w:proofErr w:type="spellEnd"/>
      <w:r w:rsidRPr="000C0992">
        <w:rPr>
          <w:rFonts w:ascii="Times New Roman" w:hAnsi="Times New Roman" w:cs="Times New Roman"/>
          <w:sz w:val="24"/>
          <w:szCs w:val="24"/>
        </w:rPr>
        <w:t>, C. 2010. Lending relationships and information rents: Do banks exploit their information advantages? </w:t>
      </w:r>
      <w:r w:rsidRPr="000C0992">
        <w:rPr>
          <w:rFonts w:ascii="Times New Roman" w:hAnsi="Times New Roman" w:cs="Times New Roman"/>
          <w:i/>
          <w:iCs/>
          <w:sz w:val="24"/>
          <w:szCs w:val="24"/>
        </w:rPr>
        <w:t>The Review of Financial Studies</w:t>
      </w:r>
      <w:r w:rsidRPr="000C0992">
        <w:rPr>
          <w:rFonts w:ascii="Times New Roman" w:hAnsi="Times New Roman" w:cs="Times New Roman"/>
          <w:sz w:val="24"/>
          <w:szCs w:val="24"/>
        </w:rPr>
        <w:t>, </w:t>
      </w:r>
      <w:r w:rsidRPr="000C0992">
        <w:rPr>
          <w:rFonts w:ascii="Times New Roman" w:hAnsi="Times New Roman" w:cs="Times New Roman"/>
          <w:i/>
          <w:iCs/>
          <w:sz w:val="24"/>
          <w:szCs w:val="24"/>
        </w:rPr>
        <w:t>23</w:t>
      </w:r>
      <w:r w:rsidRPr="000C0992">
        <w:rPr>
          <w:rFonts w:ascii="Times New Roman" w:hAnsi="Times New Roman" w:cs="Times New Roman"/>
          <w:sz w:val="24"/>
          <w:szCs w:val="24"/>
        </w:rPr>
        <w:t>(3), 1149-1199.</w:t>
      </w:r>
    </w:p>
    <w:bookmarkEnd w:id="22"/>
    <w:p w14:paraId="51150AFB" w14:textId="77777777" w:rsidR="00260FB1" w:rsidRPr="000C0992" w:rsidRDefault="00260FB1" w:rsidP="00260FB1">
      <w:pPr>
        <w:spacing w:after="0" w:line="240" w:lineRule="auto"/>
        <w:jc w:val="both"/>
        <w:rPr>
          <w:rFonts w:ascii="Times New Roman" w:hAnsi="Times New Roman" w:cs="Times New Roman"/>
          <w:sz w:val="24"/>
          <w:szCs w:val="24"/>
        </w:rPr>
      </w:pPr>
    </w:p>
    <w:p w14:paraId="2F532EE7" w14:textId="77777777" w:rsidR="00260FB1" w:rsidRPr="000C0992" w:rsidRDefault="00260FB1" w:rsidP="00260FB1">
      <w:pPr>
        <w:spacing w:after="0" w:line="240" w:lineRule="auto"/>
        <w:jc w:val="both"/>
        <w:rPr>
          <w:rFonts w:ascii="Times New Roman" w:hAnsi="Times New Roman" w:cs="Times New Roman"/>
          <w:sz w:val="24"/>
          <w:szCs w:val="24"/>
        </w:rPr>
      </w:pPr>
      <w:r w:rsidRPr="000C0992">
        <w:rPr>
          <w:rFonts w:ascii="Times New Roman" w:hAnsi="Times New Roman" w:cs="Times New Roman"/>
          <w:sz w:val="24"/>
          <w:szCs w:val="24"/>
        </w:rPr>
        <w:t>Scholz, T., and Wood, D. 1998. Controlling the IRS: Principals, principles, and public administration. </w:t>
      </w:r>
      <w:r w:rsidRPr="000C0992">
        <w:rPr>
          <w:rFonts w:ascii="Times New Roman" w:hAnsi="Times New Roman" w:cs="Times New Roman"/>
          <w:i/>
          <w:iCs/>
          <w:sz w:val="24"/>
          <w:szCs w:val="24"/>
        </w:rPr>
        <w:t>American Journal of Political Science</w:t>
      </w:r>
      <w:r w:rsidRPr="000C0992">
        <w:rPr>
          <w:rFonts w:ascii="Times New Roman" w:hAnsi="Times New Roman" w:cs="Times New Roman"/>
          <w:sz w:val="24"/>
          <w:szCs w:val="24"/>
        </w:rPr>
        <w:t>, 141-162.</w:t>
      </w:r>
    </w:p>
    <w:p w14:paraId="253B2717" w14:textId="77777777" w:rsidR="00260FB1" w:rsidRPr="000C0992" w:rsidRDefault="00260FB1" w:rsidP="00260FB1">
      <w:pPr>
        <w:spacing w:after="0" w:line="240" w:lineRule="auto"/>
        <w:jc w:val="both"/>
        <w:rPr>
          <w:rFonts w:ascii="Times New Roman" w:hAnsi="Times New Roman" w:cs="Times New Roman"/>
          <w:sz w:val="24"/>
          <w:szCs w:val="24"/>
        </w:rPr>
      </w:pPr>
    </w:p>
    <w:p w14:paraId="695768A8" w14:textId="77777777" w:rsidR="00260FB1" w:rsidRPr="000C0992" w:rsidRDefault="00260FB1" w:rsidP="00260FB1">
      <w:pPr>
        <w:spacing w:after="0" w:line="240" w:lineRule="auto"/>
        <w:jc w:val="both"/>
        <w:rPr>
          <w:rFonts w:ascii="Times New Roman" w:hAnsi="Times New Roman" w:cs="Times New Roman"/>
          <w:sz w:val="24"/>
          <w:szCs w:val="24"/>
        </w:rPr>
      </w:pPr>
      <w:r w:rsidRPr="000C0992">
        <w:rPr>
          <w:rFonts w:ascii="Times New Roman" w:hAnsi="Times New Roman" w:cs="Times New Roman"/>
          <w:sz w:val="24"/>
          <w:szCs w:val="24"/>
        </w:rPr>
        <w:t>Sharpe, S. 1990. Asymmetric information, bank lending, and implicit contracts: A stylized model of customer relationships. </w:t>
      </w:r>
      <w:r w:rsidRPr="000C0992">
        <w:rPr>
          <w:rFonts w:ascii="Times New Roman" w:hAnsi="Times New Roman" w:cs="Times New Roman"/>
          <w:i/>
          <w:iCs/>
          <w:sz w:val="24"/>
          <w:szCs w:val="24"/>
        </w:rPr>
        <w:t>The Journal of Finance</w:t>
      </w:r>
      <w:r w:rsidRPr="000C0992">
        <w:rPr>
          <w:rFonts w:ascii="Times New Roman" w:hAnsi="Times New Roman" w:cs="Times New Roman"/>
          <w:sz w:val="24"/>
          <w:szCs w:val="24"/>
        </w:rPr>
        <w:t>, </w:t>
      </w:r>
      <w:r w:rsidRPr="000C0992">
        <w:rPr>
          <w:rFonts w:ascii="Times New Roman" w:hAnsi="Times New Roman" w:cs="Times New Roman"/>
          <w:i/>
          <w:iCs/>
          <w:sz w:val="24"/>
          <w:szCs w:val="24"/>
        </w:rPr>
        <w:t>45</w:t>
      </w:r>
      <w:r w:rsidRPr="000C0992">
        <w:rPr>
          <w:rFonts w:ascii="Times New Roman" w:hAnsi="Times New Roman" w:cs="Times New Roman"/>
          <w:sz w:val="24"/>
          <w:szCs w:val="24"/>
        </w:rPr>
        <w:t>(4), 1069-1087.</w:t>
      </w:r>
    </w:p>
    <w:p w14:paraId="5956E3ED" w14:textId="77777777" w:rsidR="00260FB1" w:rsidRPr="000C0992" w:rsidRDefault="00260FB1" w:rsidP="00260FB1">
      <w:pPr>
        <w:spacing w:after="0" w:line="240" w:lineRule="auto"/>
        <w:jc w:val="both"/>
        <w:rPr>
          <w:rFonts w:ascii="Times New Roman" w:hAnsi="Times New Roman" w:cs="Times New Roman"/>
          <w:sz w:val="24"/>
          <w:szCs w:val="24"/>
        </w:rPr>
      </w:pPr>
    </w:p>
    <w:p w14:paraId="7572CE57" w14:textId="6F1C6566" w:rsidR="00260FB1" w:rsidRPr="000C0992" w:rsidRDefault="00260FB1" w:rsidP="00260FB1">
      <w:pPr>
        <w:spacing w:after="0" w:line="240" w:lineRule="auto"/>
        <w:jc w:val="both"/>
        <w:rPr>
          <w:rFonts w:ascii="Times New Roman" w:hAnsi="Times New Roman" w:cs="Times New Roman"/>
          <w:color w:val="0563C1" w:themeColor="hyperlink"/>
          <w:sz w:val="24"/>
          <w:szCs w:val="24"/>
          <w:u w:val="single"/>
        </w:rPr>
      </w:pPr>
      <w:r w:rsidRPr="000C0992">
        <w:rPr>
          <w:rFonts w:ascii="Times New Roman" w:hAnsi="Times New Roman" w:cs="Times New Roman"/>
          <w:sz w:val="24"/>
          <w:szCs w:val="24"/>
        </w:rPr>
        <w:t xml:space="preserve">Shevlin, T. J., </w:t>
      </w:r>
      <w:proofErr w:type="spellStart"/>
      <w:r w:rsidRPr="000C0992">
        <w:rPr>
          <w:rFonts w:ascii="Times New Roman" w:hAnsi="Times New Roman" w:cs="Times New Roman"/>
          <w:sz w:val="24"/>
          <w:szCs w:val="24"/>
        </w:rPr>
        <w:t>Urcan</w:t>
      </w:r>
      <w:proofErr w:type="spellEnd"/>
      <w:r w:rsidRPr="000C0992">
        <w:rPr>
          <w:rFonts w:ascii="Times New Roman" w:hAnsi="Times New Roman" w:cs="Times New Roman"/>
          <w:sz w:val="24"/>
          <w:szCs w:val="24"/>
        </w:rPr>
        <w:t xml:space="preserve">, O., and </w:t>
      </w:r>
      <w:proofErr w:type="spellStart"/>
      <w:r w:rsidRPr="000C0992">
        <w:rPr>
          <w:rFonts w:ascii="Times New Roman" w:hAnsi="Times New Roman" w:cs="Times New Roman"/>
          <w:sz w:val="24"/>
          <w:szCs w:val="24"/>
        </w:rPr>
        <w:t>Vasvari</w:t>
      </w:r>
      <w:proofErr w:type="spellEnd"/>
      <w:r w:rsidRPr="000C0992">
        <w:rPr>
          <w:rFonts w:ascii="Times New Roman" w:hAnsi="Times New Roman" w:cs="Times New Roman"/>
          <w:sz w:val="24"/>
          <w:szCs w:val="24"/>
        </w:rPr>
        <w:t xml:space="preserve">, F. P. 2013. Corporate tax avoidance and public debt costs. Working paper, Available at SSRN: </w:t>
      </w:r>
      <w:hyperlink r:id="rId12" w:history="1">
        <w:r w:rsidRPr="000C0992">
          <w:rPr>
            <w:rFonts w:ascii="Times New Roman" w:hAnsi="Times New Roman" w:cs="Times New Roman"/>
            <w:color w:val="0563C1" w:themeColor="hyperlink"/>
            <w:sz w:val="24"/>
            <w:szCs w:val="24"/>
            <w:u w:val="single"/>
          </w:rPr>
          <w:t>https://papers.ssrn.com/sol3/papers.cfm?abstract_id=2228601</w:t>
        </w:r>
      </w:hyperlink>
    </w:p>
    <w:p w14:paraId="5062D83D" w14:textId="77777777" w:rsidR="00260FB1" w:rsidRPr="000C0992" w:rsidRDefault="00260FB1" w:rsidP="00260FB1">
      <w:pPr>
        <w:spacing w:after="0" w:line="240" w:lineRule="auto"/>
        <w:jc w:val="both"/>
        <w:rPr>
          <w:rFonts w:ascii="Times New Roman" w:hAnsi="Times New Roman" w:cs="Times New Roman"/>
          <w:sz w:val="24"/>
          <w:szCs w:val="24"/>
        </w:rPr>
      </w:pPr>
    </w:p>
    <w:p w14:paraId="7B0E8714" w14:textId="1EC13DA3" w:rsidR="00260FB1" w:rsidRPr="000C0992" w:rsidRDefault="00260FB1" w:rsidP="00260FB1">
      <w:pPr>
        <w:jc w:val="both"/>
        <w:rPr>
          <w:rFonts w:asciiTheme="majorBidi" w:hAnsiTheme="majorBidi" w:cstheme="majorBidi"/>
          <w:color w:val="222222"/>
          <w:sz w:val="24"/>
          <w:szCs w:val="24"/>
          <w:shd w:val="clear" w:color="auto" w:fill="FFFFFF"/>
        </w:rPr>
      </w:pPr>
      <w:r w:rsidRPr="000C0992">
        <w:rPr>
          <w:rFonts w:asciiTheme="majorBidi" w:hAnsiTheme="majorBidi" w:cstheme="majorBidi"/>
          <w:color w:val="222222"/>
          <w:sz w:val="24"/>
          <w:szCs w:val="24"/>
          <w:shd w:val="clear" w:color="auto" w:fill="FFFFFF"/>
        </w:rPr>
        <w:t xml:space="preserve">Shevlin, T., </w:t>
      </w:r>
      <w:proofErr w:type="spellStart"/>
      <w:r w:rsidRPr="000C0992">
        <w:rPr>
          <w:rFonts w:asciiTheme="majorBidi" w:hAnsiTheme="majorBidi" w:cstheme="majorBidi"/>
          <w:color w:val="222222"/>
          <w:sz w:val="24"/>
          <w:szCs w:val="24"/>
          <w:shd w:val="clear" w:color="auto" w:fill="FFFFFF"/>
        </w:rPr>
        <w:t>Urcan</w:t>
      </w:r>
      <w:proofErr w:type="spellEnd"/>
      <w:r w:rsidRPr="000C0992">
        <w:rPr>
          <w:rFonts w:asciiTheme="majorBidi" w:hAnsiTheme="majorBidi" w:cstheme="majorBidi"/>
          <w:color w:val="222222"/>
          <w:sz w:val="24"/>
          <w:szCs w:val="24"/>
          <w:shd w:val="clear" w:color="auto" w:fill="FFFFFF"/>
        </w:rPr>
        <w:t xml:space="preserve">, O. and </w:t>
      </w:r>
      <w:proofErr w:type="spellStart"/>
      <w:r w:rsidRPr="000C0992">
        <w:rPr>
          <w:rFonts w:asciiTheme="majorBidi" w:hAnsiTheme="majorBidi" w:cstheme="majorBidi"/>
          <w:color w:val="222222"/>
          <w:sz w:val="24"/>
          <w:szCs w:val="24"/>
          <w:shd w:val="clear" w:color="auto" w:fill="FFFFFF"/>
        </w:rPr>
        <w:t>Vasvari</w:t>
      </w:r>
      <w:proofErr w:type="spellEnd"/>
      <w:r w:rsidRPr="000C0992">
        <w:rPr>
          <w:rFonts w:asciiTheme="majorBidi" w:hAnsiTheme="majorBidi" w:cstheme="majorBidi"/>
          <w:color w:val="222222"/>
          <w:sz w:val="24"/>
          <w:szCs w:val="24"/>
          <w:shd w:val="clear" w:color="auto" w:fill="FFFFFF"/>
        </w:rPr>
        <w:t>, F.P. 2020. Corporate tax avoidance and debt costs. </w:t>
      </w:r>
      <w:r w:rsidRPr="000C0992">
        <w:rPr>
          <w:rFonts w:asciiTheme="majorBidi" w:hAnsiTheme="majorBidi" w:cstheme="majorBidi"/>
          <w:i/>
          <w:iCs/>
          <w:color w:val="222222"/>
          <w:sz w:val="24"/>
          <w:szCs w:val="24"/>
          <w:shd w:val="clear" w:color="auto" w:fill="FFFFFF"/>
        </w:rPr>
        <w:t>Journal of the American Taxation Association</w:t>
      </w:r>
      <w:r w:rsidRPr="000C0992">
        <w:rPr>
          <w:rFonts w:asciiTheme="majorBidi" w:hAnsiTheme="majorBidi" w:cstheme="majorBidi"/>
          <w:color w:val="222222"/>
          <w:sz w:val="24"/>
          <w:szCs w:val="24"/>
          <w:shd w:val="clear" w:color="auto" w:fill="FFFFFF"/>
        </w:rPr>
        <w:t>, </w:t>
      </w:r>
      <w:r w:rsidRPr="000C0992">
        <w:rPr>
          <w:rFonts w:asciiTheme="majorBidi" w:hAnsiTheme="majorBidi" w:cstheme="majorBidi"/>
          <w:i/>
          <w:iCs/>
          <w:color w:val="222222"/>
          <w:sz w:val="24"/>
          <w:szCs w:val="24"/>
          <w:shd w:val="clear" w:color="auto" w:fill="FFFFFF"/>
        </w:rPr>
        <w:t>42</w:t>
      </w:r>
      <w:r w:rsidRPr="000C0992">
        <w:rPr>
          <w:rFonts w:asciiTheme="majorBidi" w:hAnsiTheme="majorBidi" w:cstheme="majorBidi"/>
          <w:color w:val="222222"/>
          <w:sz w:val="24"/>
          <w:szCs w:val="24"/>
          <w:shd w:val="clear" w:color="auto" w:fill="FFFFFF"/>
        </w:rPr>
        <w:t>(2), pp.117-143.</w:t>
      </w:r>
    </w:p>
    <w:p w14:paraId="7761122F" w14:textId="77777777" w:rsidR="00260FB1" w:rsidRPr="000C0992" w:rsidRDefault="00260FB1" w:rsidP="00260FB1">
      <w:pPr>
        <w:spacing w:after="0" w:line="240" w:lineRule="auto"/>
        <w:jc w:val="both"/>
        <w:rPr>
          <w:rFonts w:ascii="Times New Roman" w:hAnsi="Times New Roman" w:cs="Times New Roman"/>
          <w:sz w:val="24"/>
          <w:szCs w:val="24"/>
        </w:rPr>
      </w:pPr>
      <w:r w:rsidRPr="000C0992">
        <w:rPr>
          <w:rFonts w:ascii="Times New Roman" w:hAnsi="Times New Roman" w:cs="Times New Roman"/>
          <w:sz w:val="24"/>
          <w:szCs w:val="24"/>
        </w:rPr>
        <w:t xml:space="preserve">Stock, J.H. and </w:t>
      </w:r>
      <w:proofErr w:type="spellStart"/>
      <w:r w:rsidRPr="000C0992">
        <w:rPr>
          <w:rFonts w:ascii="Times New Roman" w:hAnsi="Times New Roman" w:cs="Times New Roman"/>
          <w:sz w:val="24"/>
          <w:szCs w:val="24"/>
        </w:rPr>
        <w:t>Yogo</w:t>
      </w:r>
      <w:proofErr w:type="spellEnd"/>
      <w:r w:rsidRPr="000C0992">
        <w:rPr>
          <w:rFonts w:ascii="Times New Roman" w:hAnsi="Times New Roman" w:cs="Times New Roman"/>
          <w:sz w:val="24"/>
          <w:szCs w:val="24"/>
        </w:rPr>
        <w:t xml:space="preserve">, M. 2005. Testing for weak instruments in linear IV regression. Identification and inference for econometric models: Essays in </w:t>
      </w:r>
      <w:proofErr w:type="spellStart"/>
      <w:r w:rsidRPr="000C0992">
        <w:rPr>
          <w:rFonts w:ascii="Times New Roman" w:hAnsi="Times New Roman" w:cs="Times New Roman"/>
          <w:sz w:val="24"/>
          <w:szCs w:val="24"/>
        </w:rPr>
        <w:t>honor</w:t>
      </w:r>
      <w:proofErr w:type="spellEnd"/>
      <w:r w:rsidRPr="000C0992">
        <w:rPr>
          <w:rFonts w:ascii="Times New Roman" w:hAnsi="Times New Roman" w:cs="Times New Roman"/>
          <w:sz w:val="24"/>
          <w:szCs w:val="24"/>
        </w:rPr>
        <w:t xml:space="preserve"> of Thomas Rothenberg, chap. 5, 80-108.</w:t>
      </w:r>
    </w:p>
    <w:p w14:paraId="62038218" w14:textId="77777777" w:rsidR="00260FB1" w:rsidRPr="000C0992" w:rsidRDefault="00260FB1" w:rsidP="00260FB1">
      <w:pPr>
        <w:spacing w:after="0" w:line="240" w:lineRule="auto"/>
        <w:jc w:val="both"/>
        <w:rPr>
          <w:rFonts w:ascii="Times New Roman" w:hAnsi="Times New Roman" w:cs="Times New Roman"/>
          <w:sz w:val="24"/>
          <w:szCs w:val="24"/>
        </w:rPr>
      </w:pPr>
    </w:p>
    <w:p w14:paraId="3BA2B7A6" w14:textId="77777777" w:rsidR="00260FB1" w:rsidRPr="000C0992" w:rsidRDefault="00260FB1" w:rsidP="00260FB1">
      <w:pPr>
        <w:spacing w:after="0" w:line="240" w:lineRule="auto"/>
        <w:jc w:val="both"/>
        <w:rPr>
          <w:rFonts w:ascii="Times New Roman" w:hAnsi="Times New Roman" w:cs="Times New Roman"/>
          <w:sz w:val="24"/>
          <w:szCs w:val="24"/>
        </w:rPr>
      </w:pPr>
      <w:r w:rsidRPr="000C0992">
        <w:rPr>
          <w:rFonts w:ascii="Times New Roman" w:hAnsi="Times New Roman" w:cs="Times New Roman"/>
          <w:sz w:val="24"/>
          <w:szCs w:val="24"/>
        </w:rPr>
        <w:t>Sufi, A. 2007. Information asymmetry and financing arrangements: Evidence from syndicated loans. </w:t>
      </w:r>
      <w:r w:rsidRPr="000C0992">
        <w:rPr>
          <w:rFonts w:ascii="Times New Roman" w:hAnsi="Times New Roman" w:cs="Times New Roman"/>
          <w:i/>
          <w:iCs/>
          <w:sz w:val="24"/>
          <w:szCs w:val="24"/>
        </w:rPr>
        <w:t>The Journal of Finance</w:t>
      </w:r>
      <w:r w:rsidRPr="000C0992">
        <w:rPr>
          <w:rFonts w:ascii="Times New Roman" w:hAnsi="Times New Roman" w:cs="Times New Roman"/>
          <w:sz w:val="24"/>
          <w:szCs w:val="24"/>
        </w:rPr>
        <w:t>, </w:t>
      </w:r>
      <w:r w:rsidRPr="000C0992">
        <w:rPr>
          <w:rFonts w:ascii="Times New Roman" w:hAnsi="Times New Roman" w:cs="Times New Roman"/>
          <w:i/>
          <w:iCs/>
          <w:sz w:val="24"/>
          <w:szCs w:val="24"/>
        </w:rPr>
        <w:t>62</w:t>
      </w:r>
      <w:r w:rsidRPr="000C0992">
        <w:rPr>
          <w:rFonts w:ascii="Times New Roman" w:hAnsi="Times New Roman" w:cs="Times New Roman"/>
          <w:sz w:val="24"/>
          <w:szCs w:val="24"/>
        </w:rPr>
        <w:t>(2), 629-668.</w:t>
      </w:r>
    </w:p>
    <w:p w14:paraId="6C6C287A" w14:textId="77777777" w:rsidR="00260FB1" w:rsidRPr="000C0992" w:rsidRDefault="00260FB1" w:rsidP="00260FB1">
      <w:pPr>
        <w:spacing w:after="0" w:line="240" w:lineRule="auto"/>
        <w:jc w:val="both"/>
        <w:rPr>
          <w:rFonts w:ascii="Times New Roman" w:hAnsi="Times New Roman" w:cs="Times New Roman"/>
          <w:sz w:val="24"/>
          <w:szCs w:val="24"/>
        </w:rPr>
      </w:pPr>
    </w:p>
    <w:p w14:paraId="0C59D3F9" w14:textId="77777777" w:rsidR="00260FB1" w:rsidRPr="000C0992" w:rsidRDefault="00260FB1" w:rsidP="00260FB1">
      <w:pPr>
        <w:spacing w:after="0" w:line="240" w:lineRule="auto"/>
        <w:jc w:val="both"/>
        <w:rPr>
          <w:rFonts w:ascii="Times New Roman" w:hAnsi="Times New Roman" w:cs="Times New Roman"/>
          <w:color w:val="0563C1" w:themeColor="hyperlink"/>
          <w:sz w:val="24"/>
          <w:szCs w:val="24"/>
          <w:u w:val="single"/>
        </w:rPr>
      </w:pPr>
      <w:r w:rsidRPr="000C0992">
        <w:rPr>
          <w:rFonts w:ascii="Times New Roman" w:hAnsi="Times New Roman" w:cs="Times New Roman"/>
          <w:sz w:val="24"/>
          <w:szCs w:val="24"/>
        </w:rPr>
        <w:t xml:space="preserve">Transactional Records Access Clearing House. 2019. Millionaires and corporate giants escaped IRS audits in FY 2018. Available at </w:t>
      </w:r>
      <w:hyperlink r:id="rId13" w:history="1">
        <w:r w:rsidRPr="000C0992">
          <w:rPr>
            <w:rFonts w:ascii="Times New Roman" w:hAnsi="Times New Roman" w:cs="Times New Roman"/>
            <w:color w:val="0563C1" w:themeColor="hyperlink"/>
            <w:sz w:val="24"/>
            <w:szCs w:val="24"/>
            <w:u w:val="single"/>
          </w:rPr>
          <w:t>https://trac.syr.edu/tracirs/latest/549/</w:t>
        </w:r>
      </w:hyperlink>
    </w:p>
    <w:p w14:paraId="6D25B07A" w14:textId="77777777" w:rsidR="00260FB1" w:rsidRPr="000C0992" w:rsidRDefault="00260FB1" w:rsidP="00260FB1">
      <w:pPr>
        <w:spacing w:after="0" w:line="240" w:lineRule="auto"/>
        <w:jc w:val="both"/>
        <w:rPr>
          <w:rFonts w:ascii="Times New Roman" w:hAnsi="Times New Roman" w:cs="Times New Roman"/>
          <w:sz w:val="24"/>
          <w:szCs w:val="24"/>
          <w:u w:val="single"/>
        </w:rPr>
      </w:pPr>
    </w:p>
    <w:p w14:paraId="59F01AED" w14:textId="77777777" w:rsidR="00260FB1" w:rsidRPr="000C0992" w:rsidRDefault="00260FB1" w:rsidP="00260FB1">
      <w:pPr>
        <w:spacing w:after="0" w:line="240" w:lineRule="auto"/>
        <w:jc w:val="both"/>
        <w:rPr>
          <w:rFonts w:ascii="Times New Roman" w:hAnsi="Times New Roman" w:cs="Times New Roman"/>
          <w:color w:val="0563C1" w:themeColor="hyperlink"/>
          <w:sz w:val="24"/>
          <w:szCs w:val="24"/>
          <w:u w:val="single"/>
        </w:rPr>
      </w:pPr>
      <w:r w:rsidRPr="000C0992">
        <w:rPr>
          <w:rFonts w:ascii="Times New Roman" w:hAnsi="Times New Roman" w:cs="Times New Roman"/>
          <w:sz w:val="24"/>
          <w:szCs w:val="24"/>
        </w:rPr>
        <w:t xml:space="preserve">Weisman, J. 2004, March 20. IRS Opting Not to Go After Many Scofflaws.  </w:t>
      </w:r>
      <w:r w:rsidRPr="000C0992">
        <w:rPr>
          <w:rFonts w:ascii="Times New Roman" w:hAnsi="Times New Roman" w:cs="Times New Roman"/>
          <w:i/>
          <w:sz w:val="24"/>
          <w:szCs w:val="24"/>
        </w:rPr>
        <w:t>The Washington Post</w:t>
      </w:r>
      <w:r w:rsidRPr="000C0992">
        <w:rPr>
          <w:rFonts w:ascii="Times New Roman" w:hAnsi="Times New Roman" w:cs="Times New Roman"/>
          <w:sz w:val="24"/>
          <w:szCs w:val="24"/>
        </w:rPr>
        <w:t xml:space="preserve">. Available at </w:t>
      </w:r>
      <w:hyperlink r:id="rId14" w:history="1">
        <w:r w:rsidRPr="000C0992">
          <w:rPr>
            <w:rFonts w:ascii="Times New Roman" w:hAnsi="Times New Roman" w:cs="Times New Roman"/>
            <w:color w:val="0563C1" w:themeColor="hyperlink"/>
            <w:sz w:val="24"/>
            <w:szCs w:val="24"/>
            <w:u w:val="single"/>
          </w:rPr>
          <w:t>https://www.washingtonpost.com/archive/politics/2004/03/20/irs-opting-not-to-go-after-many-scofflaws/acf4ceef-1171-44e4-b7e7 ce3406fef505/?</w:t>
        </w:r>
        <w:proofErr w:type="spellStart"/>
        <w:r w:rsidRPr="000C0992">
          <w:rPr>
            <w:rFonts w:ascii="Times New Roman" w:hAnsi="Times New Roman" w:cs="Times New Roman"/>
            <w:color w:val="0563C1" w:themeColor="hyperlink"/>
            <w:sz w:val="24"/>
            <w:szCs w:val="24"/>
            <w:u w:val="single"/>
          </w:rPr>
          <w:t>utm_term</w:t>
        </w:r>
        <w:proofErr w:type="spellEnd"/>
        <w:r w:rsidRPr="000C0992">
          <w:rPr>
            <w:rFonts w:ascii="Times New Roman" w:hAnsi="Times New Roman" w:cs="Times New Roman"/>
            <w:color w:val="0563C1" w:themeColor="hyperlink"/>
            <w:sz w:val="24"/>
            <w:szCs w:val="24"/>
            <w:u w:val="single"/>
          </w:rPr>
          <w:t>=.dcf0edf342d2</w:t>
        </w:r>
      </w:hyperlink>
    </w:p>
    <w:p w14:paraId="6B45D16F" w14:textId="77777777" w:rsidR="00260FB1" w:rsidRPr="000C0992" w:rsidRDefault="00260FB1" w:rsidP="00260FB1">
      <w:pPr>
        <w:spacing w:after="0" w:line="240" w:lineRule="auto"/>
        <w:jc w:val="both"/>
        <w:rPr>
          <w:rFonts w:ascii="Times New Roman" w:hAnsi="Times New Roman" w:cs="Times New Roman"/>
          <w:sz w:val="24"/>
          <w:szCs w:val="24"/>
          <w:u w:val="single"/>
        </w:rPr>
      </w:pPr>
    </w:p>
    <w:p w14:paraId="70807945" w14:textId="77777777" w:rsidR="00260FB1" w:rsidRPr="000C0992" w:rsidRDefault="00260FB1" w:rsidP="00260FB1">
      <w:pPr>
        <w:spacing w:after="0" w:line="240" w:lineRule="auto"/>
        <w:jc w:val="both"/>
        <w:rPr>
          <w:rFonts w:ascii="Times New Roman" w:hAnsi="Times New Roman" w:cs="Times New Roman"/>
          <w:sz w:val="24"/>
          <w:szCs w:val="24"/>
        </w:rPr>
      </w:pPr>
      <w:r w:rsidRPr="000C0992">
        <w:rPr>
          <w:rFonts w:ascii="Times New Roman" w:hAnsi="Times New Roman" w:cs="Times New Roman"/>
          <w:sz w:val="24"/>
          <w:szCs w:val="24"/>
        </w:rPr>
        <w:t>Wilson, J. 2009. An examination of corporate tax shelter participants. </w:t>
      </w:r>
      <w:r w:rsidRPr="000C0992">
        <w:rPr>
          <w:rFonts w:ascii="Times New Roman" w:hAnsi="Times New Roman" w:cs="Times New Roman"/>
          <w:i/>
          <w:iCs/>
          <w:sz w:val="24"/>
          <w:szCs w:val="24"/>
        </w:rPr>
        <w:t>The Accounting Review</w:t>
      </w:r>
      <w:r w:rsidRPr="000C0992">
        <w:rPr>
          <w:rFonts w:ascii="Times New Roman" w:hAnsi="Times New Roman" w:cs="Times New Roman"/>
          <w:sz w:val="24"/>
          <w:szCs w:val="24"/>
        </w:rPr>
        <w:t>, </w:t>
      </w:r>
      <w:r w:rsidRPr="000C0992">
        <w:rPr>
          <w:rFonts w:ascii="Times New Roman" w:hAnsi="Times New Roman" w:cs="Times New Roman"/>
          <w:i/>
          <w:iCs/>
          <w:sz w:val="24"/>
          <w:szCs w:val="24"/>
        </w:rPr>
        <w:t>84</w:t>
      </w:r>
      <w:r w:rsidRPr="000C0992">
        <w:rPr>
          <w:rFonts w:ascii="Times New Roman" w:hAnsi="Times New Roman" w:cs="Times New Roman"/>
          <w:sz w:val="24"/>
          <w:szCs w:val="24"/>
        </w:rPr>
        <w:t xml:space="preserve">, 969-999. </w:t>
      </w:r>
    </w:p>
    <w:p w14:paraId="0BB94647" w14:textId="77777777" w:rsidR="00260FB1" w:rsidRPr="000C0992" w:rsidRDefault="00260FB1" w:rsidP="00260FB1">
      <w:pPr>
        <w:spacing w:after="0" w:line="240" w:lineRule="auto"/>
        <w:jc w:val="both"/>
        <w:rPr>
          <w:rFonts w:ascii="Times New Roman" w:hAnsi="Times New Roman" w:cs="Times New Roman"/>
          <w:sz w:val="24"/>
          <w:szCs w:val="24"/>
        </w:rPr>
      </w:pPr>
    </w:p>
    <w:p w14:paraId="5DC9CF28" w14:textId="77777777" w:rsidR="00260FB1" w:rsidRDefault="00260FB1" w:rsidP="00260FB1">
      <w:pPr>
        <w:spacing w:after="0" w:line="240" w:lineRule="auto"/>
        <w:jc w:val="both"/>
        <w:rPr>
          <w:rFonts w:ascii="Times New Roman" w:hAnsi="Times New Roman" w:cs="Times New Roman"/>
          <w:sz w:val="24"/>
          <w:szCs w:val="24"/>
        </w:rPr>
      </w:pPr>
      <w:r w:rsidRPr="000C0992">
        <w:rPr>
          <w:rFonts w:ascii="Times New Roman" w:hAnsi="Times New Roman" w:cs="Times New Roman"/>
          <w:sz w:val="24"/>
          <w:szCs w:val="24"/>
        </w:rPr>
        <w:t>Yildirim, A. 2020. The effect of relationship banking on firm efficiency and default risk. </w:t>
      </w:r>
      <w:r w:rsidRPr="000C0992">
        <w:rPr>
          <w:rFonts w:ascii="Times New Roman" w:hAnsi="Times New Roman" w:cs="Times New Roman"/>
          <w:i/>
          <w:iCs/>
          <w:sz w:val="24"/>
          <w:szCs w:val="24"/>
        </w:rPr>
        <w:t>Journal of Corporate Finance</w:t>
      </w:r>
      <w:r w:rsidRPr="000C0992">
        <w:rPr>
          <w:rFonts w:ascii="Times New Roman" w:hAnsi="Times New Roman" w:cs="Times New Roman"/>
          <w:sz w:val="24"/>
          <w:szCs w:val="24"/>
        </w:rPr>
        <w:t>, </w:t>
      </w:r>
      <w:r w:rsidRPr="000C0992">
        <w:rPr>
          <w:rFonts w:ascii="Times New Roman" w:hAnsi="Times New Roman" w:cs="Times New Roman"/>
          <w:i/>
          <w:iCs/>
          <w:sz w:val="24"/>
          <w:szCs w:val="24"/>
        </w:rPr>
        <w:t>65</w:t>
      </w:r>
      <w:r w:rsidRPr="000C0992">
        <w:rPr>
          <w:rFonts w:ascii="Times New Roman" w:hAnsi="Times New Roman" w:cs="Times New Roman"/>
          <w:sz w:val="24"/>
          <w:szCs w:val="24"/>
        </w:rPr>
        <w:t>, 101500.</w:t>
      </w:r>
    </w:p>
    <w:bookmarkEnd w:id="18"/>
    <w:p w14:paraId="221D28AB" w14:textId="77777777" w:rsidR="00260FB1" w:rsidRPr="00414A8E" w:rsidRDefault="00260FB1" w:rsidP="00260FB1">
      <w:pPr>
        <w:rPr>
          <w:rFonts w:ascii="Arial" w:hAnsi="Arial" w:cs="Arial"/>
          <w:sz w:val="20"/>
          <w:szCs w:val="20"/>
        </w:rPr>
      </w:pPr>
    </w:p>
    <w:p w14:paraId="68BCE5E5" w14:textId="464A4133" w:rsidR="00FE253C" w:rsidRDefault="00FE253C" w:rsidP="00260FB1">
      <w:pPr>
        <w:spacing w:line="360" w:lineRule="auto"/>
        <w:contextualSpacing/>
        <w:jc w:val="both"/>
        <w:rPr>
          <w:rFonts w:ascii="Times New Roman" w:hAnsi="Times New Roman" w:cs="Times New Roman"/>
          <w:sz w:val="24"/>
          <w:szCs w:val="20"/>
        </w:rPr>
      </w:pPr>
    </w:p>
    <w:p w14:paraId="29B4148D" w14:textId="7C852296" w:rsidR="006A468E" w:rsidRDefault="006A468E" w:rsidP="00260FB1">
      <w:pPr>
        <w:spacing w:line="360" w:lineRule="auto"/>
        <w:contextualSpacing/>
        <w:jc w:val="both"/>
        <w:rPr>
          <w:rFonts w:ascii="Times New Roman" w:hAnsi="Times New Roman" w:cs="Times New Roman"/>
          <w:sz w:val="24"/>
          <w:szCs w:val="20"/>
        </w:rPr>
      </w:pPr>
    </w:p>
    <w:p w14:paraId="1A8CCBA1" w14:textId="77777777" w:rsidR="006A468E" w:rsidRDefault="006A468E" w:rsidP="00260FB1">
      <w:pPr>
        <w:spacing w:line="360" w:lineRule="auto"/>
        <w:contextualSpacing/>
        <w:jc w:val="both"/>
        <w:rPr>
          <w:rFonts w:ascii="Times New Roman" w:hAnsi="Times New Roman" w:cs="Times New Roman"/>
          <w:sz w:val="24"/>
          <w:szCs w:val="20"/>
        </w:rPr>
      </w:pPr>
    </w:p>
    <w:p w14:paraId="21AE41B3" w14:textId="42EF999B" w:rsidR="008666D7" w:rsidRDefault="008666D7" w:rsidP="00260FB1">
      <w:pPr>
        <w:spacing w:line="360" w:lineRule="auto"/>
        <w:contextualSpacing/>
        <w:jc w:val="both"/>
        <w:rPr>
          <w:rFonts w:ascii="Times New Roman" w:hAnsi="Times New Roman" w:cs="Times New Roman"/>
          <w:sz w:val="24"/>
          <w:szCs w:val="20"/>
        </w:rPr>
      </w:pPr>
    </w:p>
    <w:p w14:paraId="7CE4A70C" w14:textId="6AE96C18" w:rsidR="00543EDA" w:rsidRDefault="00543EDA" w:rsidP="00260FB1">
      <w:pPr>
        <w:spacing w:line="360" w:lineRule="auto"/>
        <w:contextualSpacing/>
        <w:jc w:val="both"/>
        <w:rPr>
          <w:rFonts w:ascii="Times New Roman" w:hAnsi="Times New Roman" w:cs="Times New Roman"/>
          <w:sz w:val="24"/>
          <w:szCs w:val="20"/>
        </w:rPr>
      </w:pPr>
    </w:p>
    <w:p w14:paraId="17E4D4ED" w14:textId="40C9337B" w:rsidR="00543EDA" w:rsidRDefault="00543EDA" w:rsidP="00260FB1">
      <w:pPr>
        <w:spacing w:line="360" w:lineRule="auto"/>
        <w:contextualSpacing/>
        <w:jc w:val="both"/>
        <w:rPr>
          <w:rFonts w:ascii="Times New Roman" w:hAnsi="Times New Roman" w:cs="Times New Roman"/>
          <w:sz w:val="24"/>
          <w:szCs w:val="20"/>
        </w:rPr>
      </w:pPr>
    </w:p>
    <w:p w14:paraId="01C8D60C" w14:textId="77777777" w:rsidR="00543EDA" w:rsidRDefault="00543EDA" w:rsidP="00260FB1">
      <w:pPr>
        <w:spacing w:line="360" w:lineRule="auto"/>
        <w:contextualSpacing/>
        <w:jc w:val="both"/>
        <w:rPr>
          <w:rFonts w:ascii="Times New Roman" w:hAnsi="Times New Roman" w:cs="Times New Roman"/>
          <w:sz w:val="24"/>
          <w:szCs w:val="20"/>
        </w:rPr>
      </w:pPr>
    </w:p>
    <w:p w14:paraId="131F3E98" w14:textId="77777777" w:rsidR="002532C9" w:rsidRDefault="002532C9" w:rsidP="00260FB1">
      <w:pPr>
        <w:jc w:val="center"/>
        <w:rPr>
          <w:rFonts w:ascii="Times New Roman" w:hAnsi="Times New Roman" w:cs="Times New Roman"/>
          <w:b/>
          <w:bCs/>
          <w:color w:val="222222"/>
          <w:sz w:val="24"/>
          <w:szCs w:val="24"/>
          <w:shd w:val="clear" w:color="auto" w:fill="FFFFFF"/>
        </w:rPr>
      </w:pPr>
    </w:p>
    <w:p w14:paraId="105ACB03" w14:textId="77777777" w:rsidR="002532C9" w:rsidRDefault="002532C9" w:rsidP="00260FB1">
      <w:pPr>
        <w:jc w:val="center"/>
        <w:rPr>
          <w:rFonts w:ascii="Times New Roman" w:hAnsi="Times New Roman" w:cs="Times New Roman"/>
          <w:b/>
          <w:bCs/>
          <w:color w:val="222222"/>
          <w:sz w:val="24"/>
          <w:szCs w:val="24"/>
          <w:shd w:val="clear" w:color="auto" w:fill="FFFFFF"/>
        </w:rPr>
      </w:pPr>
    </w:p>
    <w:p w14:paraId="68790EAD" w14:textId="30B0F95A" w:rsidR="00260FB1" w:rsidRPr="008747F1" w:rsidRDefault="00260FB1" w:rsidP="00260FB1">
      <w:pPr>
        <w:jc w:val="center"/>
        <w:rPr>
          <w:rFonts w:ascii="Times New Roman" w:hAnsi="Times New Roman" w:cs="Times New Roman"/>
          <w:b/>
          <w:bCs/>
          <w:color w:val="222222"/>
          <w:sz w:val="24"/>
          <w:szCs w:val="24"/>
          <w:shd w:val="clear" w:color="auto" w:fill="FFFFFF"/>
        </w:rPr>
      </w:pPr>
      <w:r w:rsidRPr="008747F1">
        <w:rPr>
          <w:rFonts w:ascii="Times New Roman" w:hAnsi="Times New Roman" w:cs="Times New Roman"/>
          <w:b/>
          <w:bCs/>
          <w:color w:val="222222"/>
          <w:sz w:val="24"/>
          <w:szCs w:val="24"/>
          <w:shd w:val="clear" w:color="auto" w:fill="FFFFFF"/>
        </w:rPr>
        <w:lastRenderedPageBreak/>
        <w:t>List of Tables</w:t>
      </w:r>
    </w:p>
    <w:tbl>
      <w:tblPr>
        <w:tblW w:w="11074" w:type="dxa"/>
        <w:jc w:val="center"/>
        <w:tblLook w:val="04A0" w:firstRow="1" w:lastRow="0" w:firstColumn="1" w:lastColumn="0" w:noHBand="0" w:noVBand="1"/>
      </w:tblPr>
      <w:tblGrid>
        <w:gridCol w:w="3544"/>
        <w:gridCol w:w="5117"/>
        <w:gridCol w:w="2413"/>
      </w:tblGrid>
      <w:tr w:rsidR="00260FB1" w:rsidRPr="008747F1" w14:paraId="2E0F1EF5" w14:textId="77777777" w:rsidTr="008666D7">
        <w:trPr>
          <w:trHeight w:val="300"/>
          <w:jc w:val="center"/>
        </w:trPr>
        <w:tc>
          <w:tcPr>
            <w:tcW w:w="8661" w:type="dxa"/>
            <w:gridSpan w:val="2"/>
            <w:tcBorders>
              <w:top w:val="nil"/>
              <w:left w:val="nil"/>
              <w:bottom w:val="single" w:sz="4" w:space="0" w:color="auto"/>
              <w:right w:val="nil"/>
            </w:tcBorders>
            <w:shd w:val="clear" w:color="auto" w:fill="auto"/>
            <w:noWrap/>
            <w:vAlign w:val="center"/>
            <w:hideMark/>
          </w:tcPr>
          <w:p w14:paraId="0734E65B" w14:textId="0A52150B" w:rsidR="00260FB1" w:rsidRPr="008747F1" w:rsidRDefault="00260FB1" w:rsidP="00E506D5">
            <w:pPr>
              <w:rPr>
                <w:rFonts w:ascii="Times New Roman" w:eastAsia="Times New Roman" w:hAnsi="Times New Roman" w:cs="Times New Roman"/>
                <w:b/>
                <w:bCs/>
                <w:color w:val="000000"/>
                <w:sz w:val="20"/>
                <w:szCs w:val="20"/>
                <w:lang w:eastAsia="en-GB"/>
              </w:rPr>
            </w:pPr>
            <w:r w:rsidRPr="008747F1">
              <w:rPr>
                <w:rFonts w:ascii="Times New Roman" w:eastAsia="Times New Roman" w:hAnsi="Times New Roman" w:cs="Times New Roman"/>
                <w:b/>
                <w:bCs/>
                <w:color w:val="000000"/>
                <w:lang w:eastAsia="en-GB"/>
              </w:rPr>
              <w:t>Table 1</w:t>
            </w:r>
            <w:r w:rsidRPr="008300A4">
              <w:rPr>
                <w:rFonts w:ascii="Times New Roman" w:eastAsia="Times New Roman" w:hAnsi="Times New Roman" w:cs="Times New Roman"/>
                <w:b/>
                <w:bCs/>
                <w:color w:val="000000"/>
                <w:lang w:eastAsia="en-GB"/>
              </w:rPr>
              <w:t xml:space="preserve"> </w:t>
            </w:r>
            <w:r w:rsidRPr="008747F1">
              <w:rPr>
                <w:rFonts w:ascii="Times New Roman" w:eastAsia="Times New Roman" w:hAnsi="Times New Roman" w:cs="Times New Roman"/>
                <w:color w:val="000000"/>
                <w:lang w:eastAsia="en-GB"/>
              </w:rPr>
              <w:t>Variable definitions, measurement</w:t>
            </w:r>
            <w:r w:rsidR="006E7A88">
              <w:rPr>
                <w:rFonts w:ascii="Times New Roman" w:eastAsia="Times New Roman" w:hAnsi="Times New Roman" w:cs="Times New Roman"/>
                <w:color w:val="000000"/>
                <w:lang w:eastAsia="en-GB"/>
              </w:rPr>
              <w:t>s</w:t>
            </w:r>
            <w:r w:rsidRPr="008747F1">
              <w:rPr>
                <w:rFonts w:ascii="Times New Roman" w:eastAsia="Times New Roman" w:hAnsi="Times New Roman" w:cs="Times New Roman"/>
                <w:color w:val="000000"/>
                <w:lang w:eastAsia="en-GB"/>
              </w:rPr>
              <w:t>, and sources</w:t>
            </w:r>
          </w:p>
        </w:tc>
        <w:tc>
          <w:tcPr>
            <w:tcW w:w="2413" w:type="dxa"/>
            <w:tcBorders>
              <w:top w:val="nil"/>
              <w:left w:val="nil"/>
              <w:bottom w:val="single" w:sz="4" w:space="0" w:color="auto"/>
              <w:right w:val="nil"/>
            </w:tcBorders>
            <w:shd w:val="clear" w:color="auto" w:fill="auto"/>
            <w:noWrap/>
            <w:vAlign w:val="bottom"/>
            <w:hideMark/>
          </w:tcPr>
          <w:p w14:paraId="1375ECEE" w14:textId="77777777" w:rsidR="00260FB1" w:rsidRPr="008747F1" w:rsidRDefault="00260FB1" w:rsidP="00E506D5">
            <w:pPr>
              <w:rPr>
                <w:rFonts w:ascii="Times New Roman" w:eastAsia="Times New Roman" w:hAnsi="Times New Roman" w:cs="Times New Roman"/>
                <w:color w:val="000000"/>
                <w:sz w:val="20"/>
                <w:szCs w:val="20"/>
                <w:lang w:eastAsia="en-GB"/>
              </w:rPr>
            </w:pPr>
          </w:p>
        </w:tc>
      </w:tr>
      <w:tr w:rsidR="00260FB1" w:rsidRPr="008747F1" w14:paraId="06853AE0" w14:textId="77777777" w:rsidTr="008666D7">
        <w:trPr>
          <w:trHeight w:val="315"/>
          <w:jc w:val="center"/>
        </w:trPr>
        <w:tc>
          <w:tcPr>
            <w:tcW w:w="8661" w:type="dxa"/>
            <w:gridSpan w:val="2"/>
            <w:tcBorders>
              <w:top w:val="single" w:sz="4" w:space="0" w:color="auto"/>
              <w:left w:val="nil"/>
              <w:bottom w:val="single" w:sz="8" w:space="0" w:color="auto"/>
              <w:right w:val="nil"/>
            </w:tcBorders>
            <w:shd w:val="clear" w:color="auto" w:fill="auto"/>
            <w:noWrap/>
            <w:vAlign w:val="center"/>
            <w:hideMark/>
          </w:tcPr>
          <w:p w14:paraId="15237533" w14:textId="77777777" w:rsidR="00260FB1" w:rsidRPr="008747F1" w:rsidRDefault="00260FB1" w:rsidP="00E506D5">
            <w:pPr>
              <w:rPr>
                <w:rFonts w:ascii="Times New Roman" w:eastAsia="Times New Roman" w:hAnsi="Times New Roman" w:cs="Times New Roman"/>
                <w:b/>
                <w:bCs/>
                <w:color w:val="000000"/>
                <w:sz w:val="20"/>
                <w:szCs w:val="20"/>
                <w:lang w:eastAsia="en-GB"/>
              </w:rPr>
            </w:pPr>
            <w:r w:rsidRPr="008747F1">
              <w:rPr>
                <w:rFonts w:ascii="Times New Roman" w:eastAsia="Times New Roman" w:hAnsi="Times New Roman" w:cs="Times New Roman"/>
                <w:b/>
                <w:bCs/>
                <w:color w:val="000000"/>
                <w:sz w:val="20"/>
                <w:szCs w:val="20"/>
                <w:lang w:eastAsia="en-GB"/>
              </w:rPr>
              <w:t>Panel A.</w:t>
            </w:r>
            <w:r w:rsidRPr="008747F1">
              <w:rPr>
                <w:rFonts w:ascii="Times New Roman" w:eastAsia="Times New Roman" w:hAnsi="Times New Roman" w:cs="Times New Roman"/>
                <w:color w:val="000000"/>
                <w:sz w:val="20"/>
                <w:szCs w:val="20"/>
                <w:lang w:eastAsia="en-GB"/>
              </w:rPr>
              <w:t xml:space="preserve"> Dependent variable and main explanatory variables</w:t>
            </w:r>
          </w:p>
        </w:tc>
        <w:tc>
          <w:tcPr>
            <w:tcW w:w="2413" w:type="dxa"/>
            <w:tcBorders>
              <w:top w:val="single" w:sz="4" w:space="0" w:color="auto"/>
              <w:left w:val="nil"/>
              <w:bottom w:val="nil"/>
              <w:right w:val="nil"/>
            </w:tcBorders>
            <w:shd w:val="clear" w:color="auto" w:fill="auto"/>
            <w:noWrap/>
            <w:vAlign w:val="bottom"/>
            <w:hideMark/>
          </w:tcPr>
          <w:p w14:paraId="0C53D0FD" w14:textId="77777777" w:rsidR="00260FB1" w:rsidRPr="008747F1" w:rsidRDefault="00260FB1" w:rsidP="00E506D5">
            <w:pPr>
              <w:rPr>
                <w:rFonts w:ascii="Times New Roman" w:eastAsia="Times New Roman" w:hAnsi="Times New Roman" w:cs="Times New Roman"/>
                <w:color w:val="000000"/>
                <w:sz w:val="20"/>
                <w:szCs w:val="20"/>
                <w:lang w:eastAsia="en-GB"/>
              </w:rPr>
            </w:pPr>
          </w:p>
        </w:tc>
      </w:tr>
      <w:tr w:rsidR="00260FB1" w:rsidRPr="008747F1" w14:paraId="57489FF1" w14:textId="77777777" w:rsidTr="00E506D5">
        <w:trPr>
          <w:trHeight w:val="315"/>
          <w:jc w:val="center"/>
        </w:trPr>
        <w:tc>
          <w:tcPr>
            <w:tcW w:w="3544" w:type="dxa"/>
            <w:tcBorders>
              <w:top w:val="nil"/>
              <w:left w:val="nil"/>
              <w:bottom w:val="single" w:sz="8" w:space="0" w:color="auto"/>
              <w:right w:val="nil"/>
            </w:tcBorders>
            <w:shd w:val="clear" w:color="auto" w:fill="auto"/>
            <w:noWrap/>
            <w:vAlign w:val="center"/>
            <w:hideMark/>
          </w:tcPr>
          <w:p w14:paraId="4030695C" w14:textId="77777777" w:rsidR="00260FB1" w:rsidRPr="008747F1" w:rsidRDefault="00260FB1" w:rsidP="00E506D5">
            <w:pPr>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IRS monitoring</w:t>
            </w:r>
          </w:p>
        </w:tc>
        <w:tc>
          <w:tcPr>
            <w:tcW w:w="5117" w:type="dxa"/>
            <w:tcBorders>
              <w:top w:val="nil"/>
              <w:left w:val="nil"/>
              <w:bottom w:val="single" w:sz="8" w:space="0" w:color="auto"/>
              <w:right w:val="nil"/>
            </w:tcBorders>
            <w:shd w:val="clear" w:color="auto" w:fill="auto"/>
            <w:noWrap/>
            <w:vAlign w:val="center"/>
            <w:hideMark/>
          </w:tcPr>
          <w:p w14:paraId="1C46BAED" w14:textId="77777777" w:rsidR="00260FB1" w:rsidRPr="008747F1" w:rsidRDefault="00260FB1" w:rsidP="00E506D5">
            <w:pPr>
              <w:jc w:val="center"/>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Definitions</w:t>
            </w:r>
          </w:p>
        </w:tc>
        <w:tc>
          <w:tcPr>
            <w:tcW w:w="2413" w:type="dxa"/>
            <w:tcBorders>
              <w:top w:val="single" w:sz="8" w:space="0" w:color="auto"/>
              <w:left w:val="nil"/>
              <w:bottom w:val="single" w:sz="8" w:space="0" w:color="auto"/>
              <w:right w:val="nil"/>
            </w:tcBorders>
            <w:shd w:val="clear" w:color="auto" w:fill="auto"/>
            <w:noWrap/>
            <w:vAlign w:val="center"/>
            <w:hideMark/>
          </w:tcPr>
          <w:p w14:paraId="607DDB08" w14:textId="77777777" w:rsidR="00260FB1" w:rsidRPr="008747F1" w:rsidRDefault="00260FB1" w:rsidP="00E506D5">
            <w:pPr>
              <w:jc w:val="center"/>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Source</w:t>
            </w:r>
          </w:p>
        </w:tc>
      </w:tr>
      <w:tr w:rsidR="00260FB1" w:rsidRPr="008747F1" w14:paraId="2F250B97" w14:textId="77777777" w:rsidTr="00E506D5">
        <w:trPr>
          <w:trHeight w:val="300"/>
          <w:jc w:val="center"/>
        </w:trPr>
        <w:tc>
          <w:tcPr>
            <w:tcW w:w="3544" w:type="dxa"/>
            <w:tcBorders>
              <w:top w:val="nil"/>
              <w:left w:val="nil"/>
              <w:bottom w:val="single" w:sz="8" w:space="0" w:color="auto"/>
              <w:right w:val="nil"/>
            </w:tcBorders>
            <w:shd w:val="clear" w:color="auto" w:fill="auto"/>
            <w:noWrap/>
            <w:vAlign w:val="center"/>
            <w:hideMark/>
          </w:tcPr>
          <w:p w14:paraId="182CB8D2" w14:textId="77777777" w:rsidR="00260FB1" w:rsidRPr="008747F1" w:rsidRDefault="00260FB1" w:rsidP="00E506D5">
            <w:pPr>
              <w:rPr>
                <w:rFonts w:ascii="Times New Roman" w:eastAsia="Times New Roman" w:hAnsi="Times New Roman" w:cs="Times New Roman"/>
                <w:i/>
                <w:iCs/>
                <w:color w:val="000000"/>
                <w:sz w:val="20"/>
                <w:szCs w:val="20"/>
                <w:lang w:eastAsia="en-GB"/>
              </w:rPr>
            </w:pPr>
            <w:r w:rsidRPr="008747F1">
              <w:rPr>
                <w:rFonts w:ascii="Times New Roman" w:eastAsia="Times New Roman" w:hAnsi="Times New Roman" w:cs="Times New Roman"/>
                <w:i/>
                <w:iCs/>
                <w:color w:val="000000"/>
                <w:sz w:val="20"/>
                <w:szCs w:val="20"/>
                <w:lang w:eastAsia="en-GB"/>
              </w:rPr>
              <w:t>Audit rate t-1</w:t>
            </w:r>
          </w:p>
        </w:tc>
        <w:tc>
          <w:tcPr>
            <w:tcW w:w="5117" w:type="dxa"/>
            <w:tcBorders>
              <w:top w:val="nil"/>
              <w:left w:val="nil"/>
              <w:bottom w:val="single" w:sz="8" w:space="0" w:color="auto"/>
              <w:right w:val="nil"/>
            </w:tcBorders>
            <w:shd w:val="clear" w:color="auto" w:fill="auto"/>
            <w:noWrap/>
            <w:vAlign w:val="center"/>
            <w:hideMark/>
          </w:tcPr>
          <w:p w14:paraId="06BB02B8" w14:textId="243CBD26" w:rsidR="00260FB1" w:rsidRPr="008747F1" w:rsidRDefault="00260FB1" w:rsidP="00E506D5">
            <w:pPr>
              <w:jc w:val="both"/>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 xml:space="preserve">Probability of a firm </w:t>
            </w:r>
            <w:r w:rsidR="006E7A88" w:rsidRPr="008747F1">
              <w:rPr>
                <w:rFonts w:ascii="Times New Roman" w:eastAsia="Times New Roman" w:hAnsi="Times New Roman" w:cs="Times New Roman"/>
                <w:color w:val="000000"/>
                <w:sz w:val="20"/>
                <w:szCs w:val="20"/>
                <w:lang w:eastAsia="en-GB"/>
              </w:rPr>
              <w:t>fac</w:t>
            </w:r>
            <w:r w:rsidR="006E7A88">
              <w:rPr>
                <w:rFonts w:ascii="Times New Roman" w:eastAsia="Times New Roman" w:hAnsi="Times New Roman" w:cs="Times New Roman"/>
                <w:color w:val="000000"/>
                <w:sz w:val="20"/>
                <w:szCs w:val="20"/>
                <w:lang w:eastAsia="en-GB"/>
              </w:rPr>
              <w:t>ing</w:t>
            </w:r>
            <w:r w:rsidR="006E7A88" w:rsidRPr="008747F1">
              <w:rPr>
                <w:rFonts w:ascii="Times New Roman" w:eastAsia="Times New Roman" w:hAnsi="Times New Roman" w:cs="Times New Roman"/>
                <w:color w:val="000000"/>
                <w:sz w:val="20"/>
                <w:szCs w:val="20"/>
                <w:lang w:eastAsia="en-GB"/>
              </w:rPr>
              <w:t xml:space="preserve"> </w:t>
            </w:r>
            <w:r w:rsidRPr="008747F1">
              <w:rPr>
                <w:rFonts w:ascii="Times New Roman" w:eastAsia="Times New Roman" w:hAnsi="Times New Roman" w:cs="Times New Roman"/>
                <w:color w:val="000000"/>
                <w:sz w:val="20"/>
                <w:szCs w:val="20"/>
                <w:lang w:eastAsia="en-GB"/>
              </w:rPr>
              <w:t xml:space="preserve">an IRS audit in year t-1. This measure is calculated as the number of </w:t>
            </w:r>
            <w:r w:rsidR="006E7A88">
              <w:rPr>
                <w:rFonts w:ascii="Times New Roman" w:eastAsia="Times New Roman" w:hAnsi="Times New Roman" w:cs="Times New Roman"/>
                <w:color w:val="000000"/>
                <w:sz w:val="20"/>
                <w:szCs w:val="20"/>
                <w:lang w:eastAsia="en-GB"/>
              </w:rPr>
              <w:t xml:space="preserve">audits of </w:t>
            </w:r>
            <w:r w:rsidRPr="008747F1">
              <w:rPr>
                <w:rFonts w:ascii="Times New Roman" w:eastAsia="Times New Roman" w:hAnsi="Times New Roman" w:cs="Times New Roman"/>
                <w:color w:val="000000"/>
                <w:sz w:val="20"/>
                <w:szCs w:val="20"/>
                <w:lang w:eastAsia="en-GB"/>
              </w:rPr>
              <w:t>corporate tax return</w:t>
            </w:r>
            <w:r w:rsidR="006E7A88">
              <w:rPr>
                <w:rFonts w:ascii="Times New Roman" w:eastAsia="Times New Roman" w:hAnsi="Times New Roman" w:cs="Times New Roman"/>
                <w:color w:val="000000"/>
                <w:sz w:val="20"/>
                <w:szCs w:val="20"/>
                <w:lang w:eastAsia="en-GB"/>
              </w:rPr>
              <w:t>s</w:t>
            </w:r>
            <w:r w:rsidRPr="008747F1">
              <w:rPr>
                <w:rFonts w:ascii="Times New Roman" w:eastAsia="Times New Roman" w:hAnsi="Times New Roman" w:cs="Times New Roman"/>
                <w:color w:val="000000"/>
                <w:sz w:val="20"/>
                <w:szCs w:val="20"/>
                <w:lang w:eastAsia="en-GB"/>
              </w:rPr>
              <w:t xml:space="preserve"> completed in the IRS’s ﬁscal year t-1 for a given IRS size </w:t>
            </w:r>
            <w:r w:rsidR="006E7A88">
              <w:rPr>
                <w:rFonts w:ascii="Times New Roman" w:eastAsia="Times New Roman" w:hAnsi="Times New Roman" w:cs="Times New Roman"/>
                <w:color w:val="000000"/>
                <w:sz w:val="20"/>
                <w:szCs w:val="20"/>
                <w:lang w:eastAsia="en-GB"/>
              </w:rPr>
              <w:t>class</w:t>
            </w:r>
            <w:r w:rsidR="006E7A88" w:rsidRPr="008747F1">
              <w:rPr>
                <w:rFonts w:ascii="Times New Roman" w:eastAsia="Times New Roman" w:hAnsi="Times New Roman" w:cs="Times New Roman"/>
                <w:color w:val="000000"/>
                <w:sz w:val="20"/>
                <w:szCs w:val="20"/>
                <w:lang w:eastAsia="en-GB"/>
              </w:rPr>
              <w:t xml:space="preserve"> </w:t>
            </w:r>
            <w:r w:rsidRPr="008747F1">
              <w:rPr>
                <w:rFonts w:ascii="Times New Roman" w:eastAsia="Times New Roman" w:hAnsi="Times New Roman" w:cs="Times New Roman"/>
                <w:color w:val="000000"/>
                <w:sz w:val="20"/>
                <w:szCs w:val="20"/>
                <w:lang w:eastAsia="en-GB"/>
              </w:rPr>
              <w:t xml:space="preserve">over the number of corporate tax returns received in the t-2 calendar year for the same IRS size </w:t>
            </w:r>
            <w:r w:rsidR="006E7A88">
              <w:rPr>
                <w:rFonts w:ascii="Times New Roman" w:eastAsia="Times New Roman" w:hAnsi="Times New Roman" w:cs="Times New Roman"/>
                <w:color w:val="000000"/>
                <w:sz w:val="20"/>
                <w:szCs w:val="20"/>
                <w:lang w:eastAsia="en-GB"/>
              </w:rPr>
              <w:t>class</w:t>
            </w:r>
            <w:r w:rsidRPr="008747F1">
              <w:rPr>
                <w:rFonts w:ascii="Times New Roman" w:eastAsia="Times New Roman" w:hAnsi="Times New Roman" w:cs="Times New Roman"/>
                <w:color w:val="000000"/>
                <w:sz w:val="20"/>
                <w:szCs w:val="20"/>
                <w:lang w:eastAsia="en-GB"/>
              </w:rPr>
              <w:t>.</w:t>
            </w:r>
          </w:p>
          <w:p w14:paraId="4F6409AF" w14:textId="77777777" w:rsidR="00260FB1" w:rsidRPr="008747F1" w:rsidRDefault="00260FB1" w:rsidP="00E506D5">
            <w:pPr>
              <w:rPr>
                <w:rFonts w:ascii="Times New Roman" w:eastAsia="Times New Roman" w:hAnsi="Times New Roman" w:cs="Times New Roman"/>
                <w:color w:val="000000"/>
                <w:sz w:val="20"/>
                <w:szCs w:val="20"/>
                <w:lang w:eastAsia="en-GB"/>
              </w:rPr>
            </w:pPr>
          </w:p>
        </w:tc>
        <w:tc>
          <w:tcPr>
            <w:tcW w:w="2413" w:type="dxa"/>
            <w:tcBorders>
              <w:top w:val="nil"/>
              <w:left w:val="nil"/>
              <w:bottom w:val="single" w:sz="8" w:space="0" w:color="auto"/>
              <w:right w:val="nil"/>
            </w:tcBorders>
            <w:shd w:val="clear" w:color="auto" w:fill="auto"/>
            <w:noWrap/>
            <w:vAlign w:val="center"/>
            <w:hideMark/>
          </w:tcPr>
          <w:p w14:paraId="4BD46B4B" w14:textId="77777777" w:rsidR="00260FB1" w:rsidRPr="008747F1" w:rsidRDefault="00260FB1" w:rsidP="00E506D5">
            <w:pPr>
              <w:jc w:val="center"/>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TRAC</w:t>
            </w:r>
          </w:p>
        </w:tc>
      </w:tr>
      <w:tr w:rsidR="00260FB1" w:rsidRPr="008747F1" w14:paraId="4895838F" w14:textId="77777777" w:rsidTr="00E506D5">
        <w:trPr>
          <w:trHeight w:val="315"/>
          <w:jc w:val="center"/>
        </w:trPr>
        <w:tc>
          <w:tcPr>
            <w:tcW w:w="3544" w:type="dxa"/>
            <w:tcBorders>
              <w:top w:val="single" w:sz="8" w:space="0" w:color="auto"/>
              <w:left w:val="nil"/>
              <w:bottom w:val="single" w:sz="8" w:space="0" w:color="auto"/>
              <w:right w:val="nil"/>
            </w:tcBorders>
            <w:shd w:val="clear" w:color="auto" w:fill="auto"/>
            <w:noWrap/>
            <w:vAlign w:val="center"/>
            <w:hideMark/>
          </w:tcPr>
          <w:p w14:paraId="3B3A768C" w14:textId="77777777" w:rsidR="00260FB1" w:rsidRPr="008747F1" w:rsidRDefault="00260FB1" w:rsidP="00E506D5">
            <w:pPr>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Firm characteristics</w:t>
            </w:r>
          </w:p>
        </w:tc>
        <w:tc>
          <w:tcPr>
            <w:tcW w:w="5117" w:type="dxa"/>
            <w:tcBorders>
              <w:top w:val="single" w:sz="8" w:space="0" w:color="auto"/>
              <w:left w:val="nil"/>
              <w:bottom w:val="single" w:sz="8" w:space="0" w:color="auto"/>
              <w:right w:val="nil"/>
            </w:tcBorders>
            <w:shd w:val="clear" w:color="auto" w:fill="auto"/>
            <w:noWrap/>
            <w:vAlign w:val="center"/>
            <w:hideMark/>
          </w:tcPr>
          <w:p w14:paraId="4CE2B8C4" w14:textId="77777777" w:rsidR="00260FB1" w:rsidRPr="008747F1" w:rsidRDefault="00260FB1" w:rsidP="00E506D5">
            <w:pPr>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 </w:t>
            </w:r>
          </w:p>
        </w:tc>
        <w:tc>
          <w:tcPr>
            <w:tcW w:w="2413" w:type="dxa"/>
            <w:tcBorders>
              <w:top w:val="single" w:sz="8" w:space="0" w:color="auto"/>
              <w:left w:val="nil"/>
              <w:bottom w:val="single" w:sz="8" w:space="0" w:color="auto"/>
              <w:right w:val="nil"/>
            </w:tcBorders>
            <w:shd w:val="clear" w:color="auto" w:fill="auto"/>
            <w:noWrap/>
            <w:vAlign w:val="center"/>
            <w:hideMark/>
          </w:tcPr>
          <w:p w14:paraId="30D7243A" w14:textId="77777777" w:rsidR="00260FB1" w:rsidRPr="008747F1" w:rsidRDefault="00260FB1" w:rsidP="00E506D5">
            <w:pPr>
              <w:jc w:val="center"/>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 </w:t>
            </w:r>
          </w:p>
        </w:tc>
      </w:tr>
      <w:tr w:rsidR="00260FB1" w:rsidRPr="008747F1" w14:paraId="4BB7B83D" w14:textId="77777777" w:rsidTr="00E506D5">
        <w:trPr>
          <w:trHeight w:val="615"/>
          <w:jc w:val="center"/>
        </w:trPr>
        <w:tc>
          <w:tcPr>
            <w:tcW w:w="3544" w:type="dxa"/>
            <w:tcBorders>
              <w:top w:val="nil"/>
              <w:left w:val="nil"/>
              <w:bottom w:val="nil"/>
              <w:right w:val="nil"/>
            </w:tcBorders>
            <w:shd w:val="clear" w:color="auto" w:fill="auto"/>
            <w:noWrap/>
            <w:vAlign w:val="center"/>
            <w:hideMark/>
          </w:tcPr>
          <w:p w14:paraId="2AE4F186" w14:textId="77777777" w:rsidR="00260FB1" w:rsidRPr="008747F1" w:rsidRDefault="00260FB1" w:rsidP="00E506D5">
            <w:pPr>
              <w:rPr>
                <w:rFonts w:ascii="Times New Roman" w:eastAsia="Times New Roman" w:hAnsi="Times New Roman" w:cs="Times New Roman"/>
                <w:i/>
                <w:iCs/>
                <w:color w:val="000000"/>
                <w:sz w:val="20"/>
                <w:szCs w:val="20"/>
                <w:lang w:eastAsia="en-GB"/>
              </w:rPr>
            </w:pPr>
            <w:r w:rsidRPr="008747F1">
              <w:rPr>
                <w:rFonts w:ascii="Times New Roman" w:eastAsia="Times New Roman" w:hAnsi="Times New Roman" w:cs="Times New Roman"/>
                <w:i/>
                <w:iCs/>
                <w:color w:val="000000"/>
                <w:sz w:val="20"/>
                <w:szCs w:val="20"/>
                <w:lang w:eastAsia="en-GB"/>
              </w:rPr>
              <w:t xml:space="preserve">Firm size </w:t>
            </w:r>
            <w:r w:rsidRPr="008747F1">
              <w:rPr>
                <w:rFonts w:ascii="Times New Roman" w:eastAsia="Times New Roman" w:hAnsi="Times New Roman" w:cs="Times New Roman"/>
                <w:i/>
                <w:iCs/>
                <w:color w:val="000000"/>
                <w:sz w:val="20"/>
                <w:szCs w:val="20"/>
                <w:vertAlign w:val="subscript"/>
                <w:lang w:eastAsia="en-GB"/>
              </w:rPr>
              <w:t>t-1</w:t>
            </w:r>
          </w:p>
        </w:tc>
        <w:tc>
          <w:tcPr>
            <w:tcW w:w="5117" w:type="dxa"/>
            <w:tcBorders>
              <w:top w:val="nil"/>
              <w:left w:val="nil"/>
              <w:bottom w:val="nil"/>
              <w:right w:val="nil"/>
            </w:tcBorders>
            <w:shd w:val="clear" w:color="auto" w:fill="auto"/>
            <w:vAlign w:val="center"/>
            <w:hideMark/>
          </w:tcPr>
          <w:p w14:paraId="2C125CBA" w14:textId="77777777" w:rsidR="00260FB1" w:rsidRPr="008747F1" w:rsidRDefault="00260FB1" w:rsidP="00E506D5">
            <w:pPr>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The natural logarithm of total assets in year t-1</w:t>
            </w:r>
          </w:p>
        </w:tc>
        <w:tc>
          <w:tcPr>
            <w:tcW w:w="2413" w:type="dxa"/>
            <w:tcBorders>
              <w:top w:val="nil"/>
              <w:left w:val="nil"/>
              <w:bottom w:val="nil"/>
              <w:right w:val="nil"/>
            </w:tcBorders>
            <w:shd w:val="clear" w:color="auto" w:fill="auto"/>
            <w:noWrap/>
            <w:vAlign w:val="center"/>
            <w:hideMark/>
          </w:tcPr>
          <w:p w14:paraId="577C0424" w14:textId="77777777" w:rsidR="00260FB1" w:rsidRPr="008747F1" w:rsidRDefault="00260FB1" w:rsidP="00E506D5">
            <w:pPr>
              <w:jc w:val="center"/>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COMPUSTAT</w:t>
            </w:r>
          </w:p>
        </w:tc>
      </w:tr>
      <w:tr w:rsidR="00260FB1" w:rsidRPr="008747F1" w14:paraId="0BC5A8C1" w14:textId="77777777" w:rsidTr="00E506D5">
        <w:trPr>
          <w:trHeight w:val="510"/>
          <w:jc w:val="center"/>
        </w:trPr>
        <w:tc>
          <w:tcPr>
            <w:tcW w:w="3544" w:type="dxa"/>
            <w:tcBorders>
              <w:top w:val="nil"/>
              <w:left w:val="nil"/>
              <w:bottom w:val="nil"/>
              <w:right w:val="nil"/>
            </w:tcBorders>
            <w:shd w:val="clear" w:color="auto" w:fill="auto"/>
            <w:noWrap/>
            <w:vAlign w:val="center"/>
            <w:hideMark/>
          </w:tcPr>
          <w:p w14:paraId="6223C9DC" w14:textId="77777777" w:rsidR="00260FB1" w:rsidRPr="008747F1" w:rsidRDefault="00260FB1" w:rsidP="00E506D5">
            <w:pPr>
              <w:rPr>
                <w:rFonts w:ascii="Times New Roman" w:eastAsia="Times New Roman" w:hAnsi="Times New Roman" w:cs="Times New Roman"/>
                <w:i/>
                <w:iCs/>
                <w:color w:val="000000"/>
                <w:sz w:val="20"/>
                <w:szCs w:val="20"/>
                <w:lang w:eastAsia="en-GB"/>
              </w:rPr>
            </w:pPr>
            <w:r w:rsidRPr="008747F1">
              <w:rPr>
                <w:rFonts w:ascii="Times New Roman" w:eastAsia="Times New Roman" w:hAnsi="Times New Roman" w:cs="Times New Roman"/>
                <w:i/>
                <w:iCs/>
                <w:color w:val="000000"/>
                <w:sz w:val="20"/>
                <w:szCs w:val="20"/>
                <w:lang w:eastAsia="en-GB"/>
              </w:rPr>
              <w:t xml:space="preserve">ROA </w:t>
            </w:r>
            <w:r w:rsidRPr="008747F1">
              <w:rPr>
                <w:rFonts w:ascii="Times New Roman" w:eastAsia="Times New Roman" w:hAnsi="Times New Roman" w:cs="Times New Roman"/>
                <w:i/>
                <w:iCs/>
                <w:color w:val="000000"/>
                <w:sz w:val="20"/>
                <w:szCs w:val="20"/>
                <w:vertAlign w:val="subscript"/>
                <w:lang w:eastAsia="en-GB"/>
              </w:rPr>
              <w:t>t-1</w:t>
            </w:r>
          </w:p>
        </w:tc>
        <w:tc>
          <w:tcPr>
            <w:tcW w:w="5117" w:type="dxa"/>
            <w:tcBorders>
              <w:top w:val="nil"/>
              <w:left w:val="nil"/>
              <w:bottom w:val="nil"/>
              <w:right w:val="nil"/>
            </w:tcBorders>
            <w:shd w:val="clear" w:color="auto" w:fill="auto"/>
            <w:vAlign w:val="center"/>
            <w:hideMark/>
          </w:tcPr>
          <w:p w14:paraId="1203E4A0" w14:textId="77777777" w:rsidR="00260FB1" w:rsidRPr="008747F1" w:rsidRDefault="00260FB1" w:rsidP="00E506D5">
            <w:pPr>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Net operating income divided by total assets in year t-1</w:t>
            </w:r>
          </w:p>
        </w:tc>
        <w:tc>
          <w:tcPr>
            <w:tcW w:w="2413" w:type="dxa"/>
            <w:tcBorders>
              <w:top w:val="nil"/>
              <w:left w:val="nil"/>
              <w:bottom w:val="nil"/>
              <w:right w:val="nil"/>
            </w:tcBorders>
            <w:shd w:val="clear" w:color="auto" w:fill="auto"/>
            <w:noWrap/>
            <w:vAlign w:val="center"/>
            <w:hideMark/>
          </w:tcPr>
          <w:p w14:paraId="3A669096" w14:textId="77777777" w:rsidR="00260FB1" w:rsidRPr="008747F1" w:rsidRDefault="00260FB1" w:rsidP="00E506D5">
            <w:pPr>
              <w:jc w:val="center"/>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COMPUSTAT</w:t>
            </w:r>
          </w:p>
        </w:tc>
      </w:tr>
      <w:tr w:rsidR="00260FB1" w:rsidRPr="008747F1" w14:paraId="75FF4DDC" w14:textId="77777777" w:rsidTr="00E506D5">
        <w:trPr>
          <w:trHeight w:val="300"/>
          <w:jc w:val="center"/>
        </w:trPr>
        <w:tc>
          <w:tcPr>
            <w:tcW w:w="3544" w:type="dxa"/>
            <w:tcBorders>
              <w:top w:val="nil"/>
              <w:left w:val="nil"/>
              <w:bottom w:val="nil"/>
              <w:right w:val="nil"/>
            </w:tcBorders>
            <w:shd w:val="clear" w:color="auto" w:fill="auto"/>
            <w:noWrap/>
            <w:vAlign w:val="center"/>
            <w:hideMark/>
          </w:tcPr>
          <w:p w14:paraId="38E7BAEC" w14:textId="77777777" w:rsidR="00260FB1" w:rsidRPr="008747F1" w:rsidRDefault="00260FB1" w:rsidP="00E506D5">
            <w:pPr>
              <w:rPr>
                <w:rFonts w:ascii="Times New Roman" w:eastAsia="Times New Roman" w:hAnsi="Times New Roman" w:cs="Times New Roman"/>
                <w:i/>
                <w:iCs/>
                <w:color w:val="000000"/>
                <w:sz w:val="20"/>
                <w:szCs w:val="20"/>
                <w:lang w:eastAsia="en-GB"/>
              </w:rPr>
            </w:pPr>
            <w:r w:rsidRPr="008747F1">
              <w:rPr>
                <w:rFonts w:ascii="Times New Roman" w:eastAsia="Times New Roman" w:hAnsi="Times New Roman" w:cs="Times New Roman"/>
                <w:i/>
                <w:iCs/>
                <w:color w:val="000000"/>
                <w:sz w:val="20"/>
                <w:szCs w:val="20"/>
                <w:lang w:eastAsia="en-GB"/>
              </w:rPr>
              <w:t xml:space="preserve">Liquidity </w:t>
            </w:r>
            <w:r w:rsidRPr="008747F1">
              <w:rPr>
                <w:rFonts w:ascii="Times New Roman" w:eastAsia="Times New Roman" w:hAnsi="Times New Roman" w:cs="Times New Roman"/>
                <w:i/>
                <w:iCs/>
                <w:color w:val="000000"/>
                <w:sz w:val="20"/>
                <w:szCs w:val="20"/>
                <w:vertAlign w:val="subscript"/>
                <w:lang w:eastAsia="en-GB"/>
              </w:rPr>
              <w:t>t-1</w:t>
            </w:r>
          </w:p>
        </w:tc>
        <w:tc>
          <w:tcPr>
            <w:tcW w:w="5117" w:type="dxa"/>
            <w:tcBorders>
              <w:top w:val="nil"/>
              <w:left w:val="nil"/>
              <w:bottom w:val="nil"/>
              <w:right w:val="nil"/>
            </w:tcBorders>
            <w:shd w:val="clear" w:color="auto" w:fill="auto"/>
            <w:vAlign w:val="center"/>
            <w:hideMark/>
          </w:tcPr>
          <w:p w14:paraId="2CFABC2A" w14:textId="77777777" w:rsidR="00260FB1" w:rsidRPr="008747F1" w:rsidRDefault="00260FB1" w:rsidP="00E506D5">
            <w:pPr>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Current assets divided by total assets in year t-1</w:t>
            </w:r>
          </w:p>
        </w:tc>
        <w:tc>
          <w:tcPr>
            <w:tcW w:w="2413" w:type="dxa"/>
            <w:tcBorders>
              <w:top w:val="nil"/>
              <w:left w:val="nil"/>
              <w:bottom w:val="nil"/>
              <w:right w:val="nil"/>
            </w:tcBorders>
            <w:shd w:val="clear" w:color="auto" w:fill="auto"/>
            <w:noWrap/>
            <w:vAlign w:val="center"/>
            <w:hideMark/>
          </w:tcPr>
          <w:p w14:paraId="2A11553A" w14:textId="77777777" w:rsidR="00260FB1" w:rsidRPr="008747F1" w:rsidRDefault="00260FB1" w:rsidP="00E506D5">
            <w:pPr>
              <w:jc w:val="center"/>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COMPUSTAT</w:t>
            </w:r>
          </w:p>
        </w:tc>
      </w:tr>
      <w:tr w:rsidR="00260FB1" w:rsidRPr="008747F1" w14:paraId="103B35D9" w14:textId="77777777" w:rsidTr="00E506D5">
        <w:trPr>
          <w:trHeight w:val="510"/>
          <w:jc w:val="center"/>
        </w:trPr>
        <w:tc>
          <w:tcPr>
            <w:tcW w:w="3544" w:type="dxa"/>
            <w:tcBorders>
              <w:top w:val="nil"/>
              <w:left w:val="nil"/>
              <w:bottom w:val="nil"/>
              <w:right w:val="nil"/>
            </w:tcBorders>
            <w:shd w:val="clear" w:color="auto" w:fill="auto"/>
            <w:noWrap/>
            <w:vAlign w:val="center"/>
            <w:hideMark/>
          </w:tcPr>
          <w:p w14:paraId="5E5AEF2D" w14:textId="77777777" w:rsidR="00260FB1" w:rsidRPr="008747F1" w:rsidRDefault="00260FB1" w:rsidP="00E506D5">
            <w:pPr>
              <w:rPr>
                <w:rFonts w:ascii="Times New Roman" w:eastAsia="Times New Roman" w:hAnsi="Times New Roman" w:cs="Times New Roman"/>
                <w:i/>
                <w:iCs/>
                <w:color w:val="000000"/>
                <w:sz w:val="20"/>
                <w:szCs w:val="20"/>
                <w:lang w:eastAsia="en-GB"/>
              </w:rPr>
            </w:pPr>
            <w:r w:rsidRPr="008747F1">
              <w:rPr>
                <w:rFonts w:ascii="Times New Roman" w:eastAsia="Times New Roman" w:hAnsi="Times New Roman" w:cs="Times New Roman"/>
                <w:i/>
                <w:iCs/>
                <w:color w:val="000000"/>
                <w:sz w:val="20"/>
                <w:szCs w:val="20"/>
                <w:lang w:eastAsia="en-GB"/>
              </w:rPr>
              <w:t xml:space="preserve">Leverage </w:t>
            </w:r>
            <w:r w:rsidRPr="008747F1">
              <w:rPr>
                <w:rFonts w:ascii="Times New Roman" w:eastAsia="Times New Roman" w:hAnsi="Times New Roman" w:cs="Times New Roman"/>
                <w:i/>
                <w:iCs/>
                <w:color w:val="000000"/>
                <w:sz w:val="20"/>
                <w:szCs w:val="20"/>
                <w:vertAlign w:val="subscript"/>
                <w:lang w:eastAsia="en-GB"/>
              </w:rPr>
              <w:t>t-1</w:t>
            </w:r>
          </w:p>
        </w:tc>
        <w:tc>
          <w:tcPr>
            <w:tcW w:w="5117" w:type="dxa"/>
            <w:tcBorders>
              <w:top w:val="nil"/>
              <w:left w:val="nil"/>
              <w:bottom w:val="nil"/>
              <w:right w:val="nil"/>
            </w:tcBorders>
            <w:shd w:val="clear" w:color="auto" w:fill="auto"/>
            <w:vAlign w:val="center"/>
            <w:hideMark/>
          </w:tcPr>
          <w:p w14:paraId="61966DBC" w14:textId="49312B34" w:rsidR="00260FB1" w:rsidRPr="008747F1" w:rsidRDefault="006E7A88" w:rsidP="00E506D5">
            <w:pPr>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Long</w:t>
            </w:r>
            <w:r>
              <w:rPr>
                <w:rFonts w:ascii="Times New Roman" w:eastAsia="Times New Roman" w:hAnsi="Times New Roman" w:cs="Times New Roman"/>
                <w:color w:val="000000"/>
                <w:sz w:val="20"/>
                <w:szCs w:val="20"/>
                <w:lang w:eastAsia="en-GB"/>
              </w:rPr>
              <w:t>-</w:t>
            </w:r>
            <w:r w:rsidR="00260FB1" w:rsidRPr="008747F1">
              <w:rPr>
                <w:rFonts w:ascii="Times New Roman" w:eastAsia="Times New Roman" w:hAnsi="Times New Roman" w:cs="Times New Roman"/>
                <w:color w:val="000000"/>
                <w:sz w:val="20"/>
                <w:szCs w:val="20"/>
                <w:lang w:eastAsia="en-GB"/>
              </w:rPr>
              <w:t>term debt divided by total assets in year t-1</w:t>
            </w:r>
          </w:p>
        </w:tc>
        <w:tc>
          <w:tcPr>
            <w:tcW w:w="2413" w:type="dxa"/>
            <w:tcBorders>
              <w:top w:val="nil"/>
              <w:left w:val="nil"/>
              <w:bottom w:val="nil"/>
              <w:right w:val="nil"/>
            </w:tcBorders>
            <w:shd w:val="clear" w:color="auto" w:fill="auto"/>
            <w:noWrap/>
            <w:vAlign w:val="center"/>
            <w:hideMark/>
          </w:tcPr>
          <w:p w14:paraId="62FC9DB6" w14:textId="77777777" w:rsidR="00260FB1" w:rsidRPr="008747F1" w:rsidRDefault="00260FB1" w:rsidP="00E506D5">
            <w:pPr>
              <w:jc w:val="center"/>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COMPUSTAT</w:t>
            </w:r>
          </w:p>
        </w:tc>
      </w:tr>
      <w:tr w:rsidR="00260FB1" w:rsidRPr="008747F1" w14:paraId="334C0530" w14:textId="77777777" w:rsidTr="00E506D5">
        <w:trPr>
          <w:trHeight w:val="510"/>
          <w:jc w:val="center"/>
        </w:trPr>
        <w:tc>
          <w:tcPr>
            <w:tcW w:w="3544" w:type="dxa"/>
            <w:tcBorders>
              <w:top w:val="nil"/>
              <w:left w:val="nil"/>
              <w:bottom w:val="nil"/>
              <w:right w:val="nil"/>
            </w:tcBorders>
            <w:shd w:val="clear" w:color="auto" w:fill="auto"/>
            <w:noWrap/>
            <w:vAlign w:val="center"/>
            <w:hideMark/>
          </w:tcPr>
          <w:p w14:paraId="4A8D7A6E" w14:textId="77777777" w:rsidR="00260FB1" w:rsidRPr="008747F1" w:rsidRDefault="00260FB1" w:rsidP="00E506D5">
            <w:pPr>
              <w:rPr>
                <w:rFonts w:ascii="Times New Roman" w:eastAsia="Times New Roman" w:hAnsi="Times New Roman" w:cs="Times New Roman"/>
                <w:i/>
                <w:iCs/>
                <w:color w:val="000000"/>
                <w:sz w:val="20"/>
                <w:szCs w:val="20"/>
                <w:lang w:eastAsia="en-GB"/>
              </w:rPr>
            </w:pPr>
            <w:r w:rsidRPr="008747F1">
              <w:rPr>
                <w:rFonts w:ascii="Times New Roman" w:eastAsia="Times New Roman" w:hAnsi="Times New Roman" w:cs="Times New Roman"/>
                <w:i/>
                <w:iCs/>
                <w:color w:val="000000"/>
                <w:sz w:val="20"/>
                <w:szCs w:val="20"/>
                <w:lang w:eastAsia="en-GB"/>
              </w:rPr>
              <w:t xml:space="preserve">Tangibility </w:t>
            </w:r>
            <w:r w:rsidRPr="008747F1">
              <w:rPr>
                <w:rFonts w:ascii="Times New Roman" w:eastAsia="Times New Roman" w:hAnsi="Times New Roman" w:cs="Times New Roman"/>
                <w:i/>
                <w:iCs/>
                <w:color w:val="000000"/>
                <w:sz w:val="20"/>
                <w:szCs w:val="20"/>
                <w:vertAlign w:val="subscript"/>
                <w:lang w:eastAsia="en-GB"/>
              </w:rPr>
              <w:t>t-1</w:t>
            </w:r>
          </w:p>
        </w:tc>
        <w:tc>
          <w:tcPr>
            <w:tcW w:w="5117" w:type="dxa"/>
            <w:tcBorders>
              <w:top w:val="nil"/>
              <w:left w:val="nil"/>
              <w:bottom w:val="nil"/>
              <w:right w:val="nil"/>
            </w:tcBorders>
            <w:shd w:val="clear" w:color="auto" w:fill="auto"/>
            <w:vAlign w:val="center"/>
            <w:hideMark/>
          </w:tcPr>
          <w:p w14:paraId="309EBB6F" w14:textId="77777777" w:rsidR="00260FB1" w:rsidRPr="008747F1" w:rsidRDefault="00260FB1" w:rsidP="00E506D5">
            <w:pPr>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Net property, plant, and equity divided by total assets in year t-1</w:t>
            </w:r>
          </w:p>
        </w:tc>
        <w:tc>
          <w:tcPr>
            <w:tcW w:w="2413" w:type="dxa"/>
            <w:tcBorders>
              <w:top w:val="nil"/>
              <w:left w:val="nil"/>
              <w:bottom w:val="nil"/>
              <w:right w:val="nil"/>
            </w:tcBorders>
            <w:shd w:val="clear" w:color="auto" w:fill="auto"/>
            <w:noWrap/>
            <w:vAlign w:val="center"/>
            <w:hideMark/>
          </w:tcPr>
          <w:p w14:paraId="54895343" w14:textId="77777777" w:rsidR="00260FB1" w:rsidRPr="008747F1" w:rsidRDefault="00260FB1" w:rsidP="00E506D5">
            <w:pPr>
              <w:jc w:val="center"/>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COMPUSTAT</w:t>
            </w:r>
          </w:p>
        </w:tc>
      </w:tr>
      <w:tr w:rsidR="00260FB1" w:rsidRPr="008747F1" w14:paraId="5465A3BB" w14:textId="77777777" w:rsidTr="00E506D5">
        <w:trPr>
          <w:trHeight w:val="510"/>
          <w:jc w:val="center"/>
        </w:trPr>
        <w:tc>
          <w:tcPr>
            <w:tcW w:w="3544" w:type="dxa"/>
            <w:tcBorders>
              <w:top w:val="nil"/>
              <w:left w:val="nil"/>
              <w:right w:val="nil"/>
            </w:tcBorders>
            <w:shd w:val="clear" w:color="auto" w:fill="auto"/>
            <w:noWrap/>
            <w:vAlign w:val="center"/>
            <w:hideMark/>
          </w:tcPr>
          <w:p w14:paraId="066FBFBC" w14:textId="77777777" w:rsidR="00260FB1" w:rsidRPr="008747F1" w:rsidRDefault="00260FB1" w:rsidP="00E506D5">
            <w:pPr>
              <w:rPr>
                <w:rFonts w:ascii="Times New Roman" w:eastAsia="Times New Roman" w:hAnsi="Times New Roman" w:cs="Times New Roman"/>
                <w:i/>
                <w:iCs/>
                <w:color w:val="000000"/>
                <w:sz w:val="20"/>
                <w:szCs w:val="20"/>
                <w:lang w:eastAsia="en-GB"/>
              </w:rPr>
            </w:pPr>
            <w:r w:rsidRPr="008747F1">
              <w:rPr>
                <w:rFonts w:ascii="Times New Roman" w:eastAsia="Times New Roman" w:hAnsi="Times New Roman" w:cs="Times New Roman"/>
                <w:i/>
                <w:iCs/>
                <w:color w:val="000000"/>
                <w:sz w:val="20"/>
                <w:szCs w:val="20"/>
                <w:lang w:eastAsia="en-GB"/>
              </w:rPr>
              <w:t xml:space="preserve">Cash ETR </w:t>
            </w:r>
            <w:r w:rsidRPr="008747F1">
              <w:rPr>
                <w:rFonts w:ascii="Times New Roman" w:eastAsia="Times New Roman" w:hAnsi="Times New Roman" w:cs="Times New Roman"/>
                <w:i/>
                <w:iCs/>
                <w:color w:val="000000"/>
                <w:sz w:val="20"/>
                <w:szCs w:val="20"/>
                <w:vertAlign w:val="subscript"/>
                <w:lang w:eastAsia="en-GB"/>
              </w:rPr>
              <w:t>t-1</w:t>
            </w:r>
          </w:p>
        </w:tc>
        <w:tc>
          <w:tcPr>
            <w:tcW w:w="5117" w:type="dxa"/>
            <w:tcBorders>
              <w:top w:val="nil"/>
              <w:left w:val="nil"/>
              <w:right w:val="nil"/>
            </w:tcBorders>
            <w:shd w:val="clear" w:color="auto" w:fill="auto"/>
            <w:vAlign w:val="center"/>
            <w:hideMark/>
          </w:tcPr>
          <w:p w14:paraId="081B32BE" w14:textId="42126C61" w:rsidR="00260FB1" w:rsidRPr="008747F1" w:rsidRDefault="00260FB1" w:rsidP="00E506D5">
            <w:pPr>
              <w:jc w:val="both"/>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The ratio of cash taxes paid (</w:t>
            </w:r>
            <w:proofErr w:type="spellStart"/>
            <w:r w:rsidRPr="008747F1">
              <w:rPr>
                <w:rFonts w:ascii="Times New Roman" w:eastAsia="Times New Roman" w:hAnsi="Times New Roman" w:cs="Times New Roman"/>
                <w:color w:val="000000"/>
                <w:sz w:val="20"/>
                <w:szCs w:val="20"/>
                <w:lang w:eastAsia="en-GB"/>
              </w:rPr>
              <w:t>Compustat</w:t>
            </w:r>
            <w:proofErr w:type="spellEnd"/>
            <w:r w:rsidRPr="008747F1">
              <w:rPr>
                <w:rFonts w:ascii="Times New Roman" w:eastAsia="Times New Roman" w:hAnsi="Times New Roman" w:cs="Times New Roman"/>
                <w:color w:val="000000"/>
                <w:sz w:val="20"/>
                <w:szCs w:val="20"/>
                <w:lang w:eastAsia="en-GB"/>
              </w:rPr>
              <w:t>: TXPD) to pre-tax income adjusted for special items [</w:t>
            </w:r>
            <w:proofErr w:type="spellStart"/>
            <w:r w:rsidRPr="008747F1">
              <w:rPr>
                <w:rFonts w:ascii="Times New Roman" w:eastAsia="Times New Roman" w:hAnsi="Times New Roman" w:cs="Times New Roman"/>
                <w:color w:val="000000"/>
                <w:sz w:val="20"/>
                <w:szCs w:val="20"/>
                <w:lang w:eastAsia="en-GB"/>
              </w:rPr>
              <w:t>Compustat</w:t>
            </w:r>
            <w:proofErr w:type="spellEnd"/>
            <w:r w:rsidRPr="008747F1">
              <w:rPr>
                <w:rFonts w:ascii="Times New Roman" w:eastAsia="Times New Roman" w:hAnsi="Times New Roman" w:cs="Times New Roman"/>
                <w:color w:val="000000"/>
                <w:sz w:val="20"/>
                <w:szCs w:val="20"/>
                <w:lang w:eastAsia="en-GB"/>
              </w:rPr>
              <w:t xml:space="preserve">: (TXPD)/(PI − SPI)]. The measure is </w:t>
            </w:r>
            <w:proofErr w:type="spellStart"/>
            <w:r w:rsidRPr="008747F1">
              <w:rPr>
                <w:rFonts w:ascii="Times New Roman" w:eastAsia="Times New Roman" w:hAnsi="Times New Roman" w:cs="Times New Roman"/>
                <w:color w:val="000000"/>
                <w:sz w:val="20"/>
                <w:szCs w:val="20"/>
                <w:lang w:eastAsia="en-GB"/>
              </w:rPr>
              <w:t>winsorized</w:t>
            </w:r>
            <w:proofErr w:type="spellEnd"/>
            <w:r w:rsidRPr="008747F1">
              <w:rPr>
                <w:rFonts w:ascii="Times New Roman" w:eastAsia="Times New Roman" w:hAnsi="Times New Roman" w:cs="Times New Roman"/>
                <w:color w:val="000000"/>
                <w:sz w:val="20"/>
                <w:szCs w:val="20"/>
                <w:lang w:eastAsia="en-GB"/>
              </w:rPr>
              <w:t xml:space="preserve"> at </w:t>
            </w:r>
            <w:r w:rsidR="006E7A88">
              <w:rPr>
                <w:rFonts w:ascii="Times New Roman" w:eastAsia="Times New Roman" w:hAnsi="Times New Roman" w:cs="Times New Roman"/>
                <w:color w:val="000000"/>
                <w:sz w:val="20"/>
                <w:szCs w:val="20"/>
                <w:lang w:eastAsia="en-GB"/>
              </w:rPr>
              <w:t xml:space="preserve">the </w:t>
            </w:r>
            <w:r w:rsidRPr="008747F1">
              <w:rPr>
                <w:rFonts w:ascii="Times New Roman" w:eastAsia="Times New Roman" w:hAnsi="Times New Roman" w:cs="Times New Roman"/>
                <w:color w:val="000000"/>
                <w:sz w:val="20"/>
                <w:szCs w:val="20"/>
                <w:lang w:eastAsia="en-GB"/>
              </w:rPr>
              <w:t>[0,1] interval. It also excludes observations with a negative or zero (PI − SPI), i.e., the effective tax rate is set as missing when the denominator is zero or negative. This measure is multiplied by (−1) so that an increase in the measure reflects increased tax avoidance.</w:t>
            </w:r>
          </w:p>
        </w:tc>
        <w:tc>
          <w:tcPr>
            <w:tcW w:w="2413" w:type="dxa"/>
            <w:tcBorders>
              <w:top w:val="nil"/>
              <w:left w:val="nil"/>
              <w:right w:val="nil"/>
            </w:tcBorders>
            <w:shd w:val="clear" w:color="auto" w:fill="auto"/>
            <w:noWrap/>
            <w:vAlign w:val="center"/>
            <w:hideMark/>
          </w:tcPr>
          <w:p w14:paraId="16765348" w14:textId="77777777" w:rsidR="00260FB1" w:rsidRPr="008747F1" w:rsidRDefault="00260FB1" w:rsidP="00E506D5">
            <w:pPr>
              <w:jc w:val="center"/>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COMPUSTAT</w:t>
            </w:r>
          </w:p>
        </w:tc>
      </w:tr>
      <w:tr w:rsidR="00260FB1" w:rsidRPr="008747F1" w14:paraId="3242CC87" w14:textId="77777777" w:rsidTr="00E506D5">
        <w:trPr>
          <w:trHeight w:val="765"/>
          <w:jc w:val="center"/>
        </w:trPr>
        <w:tc>
          <w:tcPr>
            <w:tcW w:w="3544" w:type="dxa"/>
            <w:tcBorders>
              <w:top w:val="nil"/>
              <w:left w:val="nil"/>
              <w:right w:val="nil"/>
            </w:tcBorders>
            <w:shd w:val="clear" w:color="auto" w:fill="auto"/>
            <w:noWrap/>
            <w:vAlign w:val="center"/>
            <w:hideMark/>
          </w:tcPr>
          <w:p w14:paraId="5A472E13" w14:textId="77777777" w:rsidR="00260FB1" w:rsidRPr="008747F1" w:rsidRDefault="00260FB1" w:rsidP="00E506D5">
            <w:pPr>
              <w:rPr>
                <w:rFonts w:ascii="Times New Roman" w:eastAsia="Times New Roman" w:hAnsi="Times New Roman" w:cs="Times New Roman"/>
                <w:i/>
                <w:iCs/>
                <w:color w:val="000000"/>
                <w:sz w:val="20"/>
                <w:szCs w:val="20"/>
                <w:lang w:eastAsia="en-GB"/>
              </w:rPr>
            </w:pPr>
            <w:r w:rsidRPr="008747F1">
              <w:rPr>
                <w:rFonts w:ascii="Times New Roman" w:eastAsia="Times New Roman" w:hAnsi="Times New Roman" w:cs="Times New Roman"/>
                <w:i/>
                <w:iCs/>
                <w:color w:val="000000"/>
                <w:sz w:val="20"/>
                <w:szCs w:val="20"/>
                <w:lang w:eastAsia="en-GB"/>
              </w:rPr>
              <w:t xml:space="preserve">Altman's z-score </w:t>
            </w:r>
            <w:r w:rsidRPr="008747F1">
              <w:rPr>
                <w:rFonts w:ascii="Times New Roman" w:eastAsia="Times New Roman" w:hAnsi="Times New Roman" w:cs="Times New Roman"/>
                <w:i/>
                <w:iCs/>
                <w:color w:val="000000"/>
                <w:sz w:val="20"/>
                <w:szCs w:val="20"/>
                <w:vertAlign w:val="subscript"/>
                <w:lang w:eastAsia="en-GB"/>
              </w:rPr>
              <w:t>t-1</w:t>
            </w:r>
          </w:p>
        </w:tc>
        <w:tc>
          <w:tcPr>
            <w:tcW w:w="5117" w:type="dxa"/>
            <w:tcBorders>
              <w:top w:val="nil"/>
              <w:left w:val="nil"/>
              <w:right w:val="nil"/>
            </w:tcBorders>
            <w:shd w:val="clear" w:color="auto" w:fill="auto"/>
            <w:vAlign w:val="center"/>
            <w:hideMark/>
          </w:tcPr>
          <w:p w14:paraId="77BF7361" w14:textId="77777777" w:rsidR="00260FB1" w:rsidRPr="008747F1" w:rsidRDefault="00260FB1" w:rsidP="00E506D5">
            <w:pPr>
              <w:jc w:val="both"/>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Altman's z-score (1968) = (1.2*Working Capital t-1 + 1.4 *Retained Earnings t-1 +3.3*EBIT t-1 + 0.999*Sales t-1)/Total Assets t-1)</w:t>
            </w:r>
          </w:p>
        </w:tc>
        <w:tc>
          <w:tcPr>
            <w:tcW w:w="2413" w:type="dxa"/>
            <w:tcBorders>
              <w:top w:val="nil"/>
              <w:left w:val="nil"/>
              <w:right w:val="nil"/>
            </w:tcBorders>
            <w:shd w:val="clear" w:color="auto" w:fill="auto"/>
            <w:noWrap/>
            <w:vAlign w:val="center"/>
            <w:hideMark/>
          </w:tcPr>
          <w:p w14:paraId="06BA4056" w14:textId="77777777" w:rsidR="00260FB1" w:rsidRPr="008747F1" w:rsidRDefault="00260FB1" w:rsidP="00E506D5">
            <w:pPr>
              <w:jc w:val="center"/>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COMPUSTAT</w:t>
            </w:r>
          </w:p>
        </w:tc>
      </w:tr>
      <w:tr w:rsidR="00260FB1" w:rsidRPr="008747F1" w14:paraId="7AD738BB" w14:textId="77777777" w:rsidTr="00E506D5">
        <w:trPr>
          <w:trHeight w:val="765"/>
          <w:jc w:val="center"/>
        </w:trPr>
        <w:tc>
          <w:tcPr>
            <w:tcW w:w="3544" w:type="dxa"/>
            <w:tcBorders>
              <w:top w:val="nil"/>
              <w:left w:val="nil"/>
              <w:right w:val="nil"/>
            </w:tcBorders>
            <w:shd w:val="clear" w:color="auto" w:fill="auto"/>
            <w:noWrap/>
            <w:vAlign w:val="center"/>
          </w:tcPr>
          <w:p w14:paraId="47AD341B" w14:textId="77777777" w:rsidR="00260FB1" w:rsidRPr="008747F1" w:rsidRDefault="00260FB1" w:rsidP="00E506D5">
            <w:pPr>
              <w:rPr>
                <w:rFonts w:ascii="Times New Roman" w:eastAsia="Times New Roman" w:hAnsi="Times New Roman" w:cs="Times New Roman"/>
                <w:i/>
                <w:iCs/>
                <w:color w:val="000000"/>
                <w:sz w:val="20"/>
                <w:szCs w:val="20"/>
                <w:vertAlign w:val="subscript"/>
                <w:lang w:eastAsia="en-GB"/>
              </w:rPr>
            </w:pPr>
            <w:r w:rsidRPr="008747F1">
              <w:rPr>
                <w:rFonts w:ascii="Times New Roman" w:eastAsia="Times New Roman" w:hAnsi="Times New Roman" w:cs="Times New Roman"/>
                <w:i/>
                <w:iCs/>
                <w:color w:val="000000"/>
                <w:sz w:val="20"/>
                <w:szCs w:val="20"/>
                <w:lang w:eastAsia="en-GB"/>
              </w:rPr>
              <w:t xml:space="preserve">Listed </w:t>
            </w:r>
            <w:r w:rsidRPr="008747F1">
              <w:rPr>
                <w:rFonts w:ascii="Times New Roman" w:eastAsia="Times New Roman" w:hAnsi="Times New Roman" w:cs="Times New Roman"/>
                <w:i/>
                <w:iCs/>
                <w:color w:val="000000"/>
                <w:sz w:val="20"/>
                <w:szCs w:val="20"/>
                <w:vertAlign w:val="subscript"/>
                <w:lang w:eastAsia="en-GB"/>
              </w:rPr>
              <w:t>t-1</w:t>
            </w:r>
          </w:p>
        </w:tc>
        <w:tc>
          <w:tcPr>
            <w:tcW w:w="5117" w:type="dxa"/>
            <w:tcBorders>
              <w:top w:val="nil"/>
              <w:left w:val="nil"/>
              <w:right w:val="nil"/>
            </w:tcBorders>
            <w:shd w:val="clear" w:color="auto" w:fill="auto"/>
            <w:vAlign w:val="center"/>
          </w:tcPr>
          <w:p w14:paraId="5AB4BA36" w14:textId="35B3B15A" w:rsidR="00260FB1" w:rsidRPr="008747F1" w:rsidRDefault="00260FB1" w:rsidP="00E506D5">
            <w:pPr>
              <w:jc w:val="both"/>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 xml:space="preserve">Dummy variable that </w:t>
            </w:r>
            <w:r w:rsidR="00FE789C">
              <w:rPr>
                <w:rFonts w:ascii="Times New Roman" w:eastAsia="Times New Roman" w:hAnsi="Times New Roman" w:cs="Times New Roman"/>
                <w:color w:val="000000"/>
                <w:sz w:val="20"/>
                <w:szCs w:val="20"/>
                <w:lang w:eastAsia="en-GB"/>
              </w:rPr>
              <w:t>equals</w:t>
            </w:r>
            <w:r w:rsidRPr="008747F1">
              <w:rPr>
                <w:rFonts w:ascii="Times New Roman" w:eastAsia="Times New Roman" w:hAnsi="Times New Roman" w:cs="Times New Roman"/>
                <w:color w:val="000000"/>
                <w:sz w:val="20"/>
                <w:szCs w:val="20"/>
                <w:lang w:eastAsia="en-GB"/>
              </w:rPr>
              <w:t xml:space="preserve"> one if borrowing firms trade on </w:t>
            </w:r>
            <w:r w:rsidR="00FE789C">
              <w:rPr>
                <w:rFonts w:ascii="Times New Roman" w:eastAsia="Times New Roman" w:hAnsi="Times New Roman" w:cs="Times New Roman"/>
                <w:color w:val="000000"/>
                <w:sz w:val="20"/>
                <w:szCs w:val="20"/>
                <w:lang w:eastAsia="en-GB"/>
              </w:rPr>
              <w:t xml:space="preserve">the </w:t>
            </w:r>
            <w:r w:rsidRPr="008747F1">
              <w:rPr>
                <w:rFonts w:ascii="Times New Roman" w:eastAsia="Times New Roman" w:hAnsi="Times New Roman" w:cs="Times New Roman"/>
                <w:color w:val="000000"/>
                <w:sz w:val="20"/>
                <w:szCs w:val="20"/>
                <w:lang w:eastAsia="en-GB"/>
              </w:rPr>
              <w:t xml:space="preserve">NASDAQ, NYSE, or </w:t>
            </w:r>
            <w:r w:rsidR="00FE789C">
              <w:rPr>
                <w:rFonts w:ascii="Times New Roman" w:eastAsia="Times New Roman" w:hAnsi="Times New Roman" w:cs="Times New Roman"/>
                <w:color w:val="000000"/>
                <w:sz w:val="20"/>
                <w:szCs w:val="20"/>
                <w:lang w:eastAsia="en-GB"/>
              </w:rPr>
              <w:t xml:space="preserve">the </w:t>
            </w:r>
            <w:r w:rsidRPr="008747F1">
              <w:rPr>
                <w:rFonts w:ascii="Times New Roman" w:eastAsia="Times New Roman" w:hAnsi="Times New Roman" w:cs="Times New Roman"/>
                <w:color w:val="000000"/>
                <w:sz w:val="20"/>
                <w:szCs w:val="20"/>
                <w:lang w:eastAsia="en-GB"/>
              </w:rPr>
              <w:t>AMEX stock exchanges and zero otherwise.</w:t>
            </w:r>
          </w:p>
        </w:tc>
        <w:tc>
          <w:tcPr>
            <w:tcW w:w="2413" w:type="dxa"/>
            <w:tcBorders>
              <w:top w:val="nil"/>
              <w:left w:val="nil"/>
              <w:right w:val="nil"/>
            </w:tcBorders>
            <w:shd w:val="clear" w:color="auto" w:fill="auto"/>
            <w:noWrap/>
            <w:vAlign w:val="center"/>
          </w:tcPr>
          <w:p w14:paraId="6258919E" w14:textId="77777777" w:rsidR="00260FB1" w:rsidRPr="008747F1" w:rsidRDefault="00260FB1" w:rsidP="00E506D5">
            <w:pPr>
              <w:jc w:val="center"/>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COMPUSTAT</w:t>
            </w:r>
          </w:p>
        </w:tc>
      </w:tr>
      <w:tr w:rsidR="00260FB1" w:rsidRPr="008747F1" w14:paraId="4869CD6B" w14:textId="77777777" w:rsidTr="00E506D5">
        <w:trPr>
          <w:trHeight w:val="765"/>
          <w:jc w:val="center"/>
        </w:trPr>
        <w:tc>
          <w:tcPr>
            <w:tcW w:w="3544" w:type="dxa"/>
            <w:tcBorders>
              <w:top w:val="nil"/>
              <w:left w:val="nil"/>
              <w:right w:val="nil"/>
            </w:tcBorders>
            <w:shd w:val="clear" w:color="auto" w:fill="auto"/>
            <w:noWrap/>
            <w:vAlign w:val="center"/>
          </w:tcPr>
          <w:p w14:paraId="2DA85213" w14:textId="77777777" w:rsidR="00260FB1" w:rsidRPr="008747F1" w:rsidRDefault="00260FB1" w:rsidP="00E506D5">
            <w:pPr>
              <w:rPr>
                <w:rFonts w:ascii="Times New Roman" w:eastAsia="Times New Roman" w:hAnsi="Times New Roman" w:cs="Times New Roman"/>
                <w:i/>
                <w:iCs/>
                <w:color w:val="000000"/>
                <w:sz w:val="20"/>
                <w:szCs w:val="20"/>
                <w:vertAlign w:val="subscript"/>
                <w:lang w:eastAsia="en-GB"/>
              </w:rPr>
            </w:pPr>
            <w:r w:rsidRPr="008747F1">
              <w:rPr>
                <w:rFonts w:ascii="Times New Roman" w:eastAsia="Times New Roman" w:hAnsi="Times New Roman" w:cs="Times New Roman"/>
                <w:i/>
                <w:iCs/>
                <w:color w:val="000000"/>
                <w:sz w:val="20"/>
                <w:szCs w:val="20"/>
                <w:lang w:eastAsia="en-GB"/>
              </w:rPr>
              <w:t>S&amp;P500</w:t>
            </w:r>
            <w:r w:rsidRPr="008747F1">
              <w:rPr>
                <w:rFonts w:ascii="Times New Roman" w:eastAsia="Times New Roman" w:hAnsi="Times New Roman" w:cs="Times New Roman"/>
                <w:i/>
                <w:iCs/>
                <w:color w:val="000000"/>
                <w:sz w:val="20"/>
                <w:szCs w:val="20"/>
                <w:vertAlign w:val="subscript"/>
                <w:lang w:eastAsia="en-GB"/>
              </w:rPr>
              <w:t xml:space="preserve"> t-1</w:t>
            </w:r>
          </w:p>
        </w:tc>
        <w:tc>
          <w:tcPr>
            <w:tcW w:w="5117" w:type="dxa"/>
            <w:tcBorders>
              <w:top w:val="nil"/>
              <w:left w:val="nil"/>
              <w:right w:val="nil"/>
            </w:tcBorders>
            <w:shd w:val="clear" w:color="auto" w:fill="auto"/>
            <w:vAlign w:val="center"/>
          </w:tcPr>
          <w:p w14:paraId="2D616B5C" w14:textId="3BAA5970" w:rsidR="00260FB1" w:rsidRPr="008747F1" w:rsidRDefault="00260FB1" w:rsidP="00E506D5">
            <w:pPr>
              <w:jc w:val="both"/>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 xml:space="preserve">Dummy variable that </w:t>
            </w:r>
            <w:r w:rsidR="00FE789C">
              <w:rPr>
                <w:rFonts w:ascii="Times New Roman" w:eastAsia="Times New Roman" w:hAnsi="Times New Roman" w:cs="Times New Roman"/>
                <w:color w:val="000000"/>
                <w:sz w:val="20"/>
                <w:szCs w:val="20"/>
                <w:lang w:eastAsia="en-GB"/>
              </w:rPr>
              <w:t>equals</w:t>
            </w:r>
            <w:r w:rsidRPr="008747F1">
              <w:rPr>
                <w:rFonts w:ascii="Times New Roman" w:eastAsia="Times New Roman" w:hAnsi="Times New Roman" w:cs="Times New Roman"/>
                <w:color w:val="000000"/>
                <w:sz w:val="20"/>
                <w:szCs w:val="20"/>
                <w:lang w:eastAsia="en-GB"/>
              </w:rPr>
              <w:t xml:space="preserve"> one if borrowing firms are listed </w:t>
            </w:r>
            <w:r w:rsidR="00FE789C">
              <w:rPr>
                <w:rFonts w:ascii="Times New Roman" w:eastAsia="Times New Roman" w:hAnsi="Times New Roman" w:cs="Times New Roman"/>
                <w:color w:val="000000"/>
                <w:sz w:val="20"/>
                <w:szCs w:val="20"/>
                <w:lang w:eastAsia="en-GB"/>
              </w:rPr>
              <w:t>on the</w:t>
            </w:r>
            <w:r w:rsidR="00FE789C" w:rsidRPr="008747F1">
              <w:rPr>
                <w:rFonts w:ascii="Times New Roman" w:eastAsia="Times New Roman" w:hAnsi="Times New Roman" w:cs="Times New Roman"/>
                <w:color w:val="000000"/>
                <w:sz w:val="20"/>
                <w:szCs w:val="20"/>
                <w:lang w:eastAsia="en-GB"/>
              </w:rPr>
              <w:t xml:space="preserve"> </w:t>
            </w:r>
            <w:r w:rsidRPr="008747F1">
              <w:rPr>
                <w:rFonts w:ascii="Times New Roman" w:eastAsia="Times New Roman" w:hAnsi="Times New Roman" w:cs="Times New Roman"/>
                <w:color w:val="000000"/>
                <w:sz w:val="20"/>
                <w:szCs w:val="20"/>
                <w:lang w:eastAsia="en-GB"/>
              </w:rPr>
              <w:t xml:space="preserve">S&amp;P 500 stock market index and zero otherwise. </w:t>
            </w:r>
          </w:p>
        </w:tc>
        <w:tc>
          <w:tcPr>
            <w:tcW w:w="2413" w:type="dxa"/>
            <w:tcBorders>
              <w:top w:val="nil"/>
              <w:left w:val="nil"/>
              <w:right w:val="nil"/>
            </w:tcBorders>
            <w:shd w:val="clear" w:color="auto" w:fill="auto"/>
            <w:noWrap/>
            <w:vAlign w:val="center"/>
          </w:tcPr>
          <w:p w14:paraId="0D6074B4" w14:textId="77777777" w:rsidR="00260FB1" w:rsidRPr="008747F1" w:rsidRDefault="00260FB1" w:rsidP="00E506D5">
            <w:pPr>
              <w:jc w:val="center"/>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COMPUSTAT</w:t>
            </w:r>
          </w:p>
        </w:tc>
      </w:tr>
      <w:tr w:rsidR="00260FB1" w:rsidRPr="008747F1" w14:paraId="7B9A72F7" w14:textId="77777777" w:rsidTr="00E506D5">
        <w:trPr>
          <w:trHeight w:val="765"/>
          <w:jc w:val="center"/>
        </w:trPr>
        <w:tc>
          <w:tcPr>
            <w:tcW w:w="3544" w:type="dxa"/>
            <w:tcBorders>
              <w:top w:val="nil"/>
              <w:left w:val="nil"/>
              <w:right w:val="nil"/>
            </w:tcBorders>
            <w:shd w:val="clear" w:color="auto" w:fill="auto"/>
            <w:noWrap/>
            <w:vAlign w:val="center"/>
          </w:tcPr>
          <w:p w14:paraId="1DFA6C46" w14:textId="77777777" w:rsidR="00260FB1" w:rsidRPr="008747F1" w:rsidRDefault="00260FB1" w:rsidP="00E506D5">
            <w:pPr>
              <w:rPr>
                <w:rFonts w:ascii="Times New Roman" w:eastAsia="Times New Roman" w:hAnsi="Times New Roman" w:cs="Times New Roman"/>
                <w:i/>
                <w:iCs/>
                <w:color w:val="000000"/>
                <w:sz w:val="20"/>
                <w:szCs w:val="20"/>
                <w:vertAlign w:val="subscript"/>
                <w:lang w:eastAsia="en-GB"/>
              </w:rPr>
            </w:pPr>
            <w:r w:rsidRPr="008747F1">
              <w:rPr>
                <w:rFonts w:ascii="Times New Roman" w:eastAsia="Times New Roman" w:hAnsi="Times New Roman" w:cs="Times New Roman"/>
                <w:i/>
                <w:iCs/>
                <w:color w:val="000000"/>
                <w:sz w:val="20"/>
                <w:szCs w:val="20"/>
                <w:lang w:eastAsia="en-GB"/>
              </w:rPr>
              <w:t xml:space="preserve">INV Grade </w:t>
            </w:r>
            <w:r w:rsidRPr="008747F1">
              <w:rPr>
                <w:rFonts w:ascii="Times New Roman" w:eastAsia="Times New Roman" w:hAnsi="Times New Roman" w:cs="Times New Roman"/>
                <w:i/>
                <w:iCs/>
                <w:color w:val="000000"/>
                <w:sz w:val="20"/>
                <w:szCs w:val="20"/>
                <w:vertAlign w:val="subscript"/>
                <w:lang w:eastAsia="en-GB"/>
              </w:rPr>
              <w:t>t-1</w:t>
            </w:r>
          </w:p>
        </w:tc>
        <w:tc>
          <w:tcPr>
            <w:tcW w:w="5117" w:type="dxa"/>
            <w:tcBorders>
              <w:top w:val="nil"/>
              <w:left w:val="nil"/>
              <w:right w:val="nil"/>
            </w:tcBorders>
            <w:shd w:val="clear" w:color="auto" w:fill="auto"/>
            <w:vAlign w:val="center"/>
          </w:tcPr>
          <w:p w14:paraId="2B186A36" w14:textId="5EA224FF" w:rsidR="00260FB1" w:rsidRPr="008747F1" w:rsidRDefault="00260FB1" w:rsidP="00E506D5">
            <w:pPr>
              <w:jc w:val="both"/>
              <w:rPr>
                <w:rFonts w:ascii="Times New Roman" w:eastAsia="Times New Roman" w:hAnsi="Times New Roman" w:cs="Times New Roman"/>
                <w:color w:val="000000"/>
                <w:sz w:val="20"/>
                <w:szCs w:val="20"/>
                <w:lang w:eastAsia="en-GB"/>
              </w:rPr>
            </w:pPr>
            <w:r w:rsidRPr="008747F1">
              <w:rPr>
                <w:rFonts w:asciiTheme="majorBidi" w:hAnsiTheme="majorBidi" w:cstheme="majorBidi"/>
                <w:sz w:val="20"/>
                <w:szCs w:val="20"/>
              </w:rPr>
              <w:t xml:space="preserve">A dummy variable that </w:t>
            </w:r>
            <w:r w:rsidR="00FE789C">
              <w:rPr>
                <w:rFonts w:asciiTheme="majorBidi" w:hAnsiTheme="majorBidi" w:cstheme="majorBidi"/>
                <w:sz w:val="20"/>
                <w:szCs w:val="20"/>
              </w:rPr>
              <w:t>equals one</w:t>
            </w:r>
            <w:r w:rsidRPr="008747F1">
              <w:rPr>
                <w:rFonts w:asciiTheme="majorBidi" w:hAnsiTheme="majorBidi" w:cstheme="majorBidi"/>
                <w:sz w:val="20"/>
                <w:szCs w:val="20"/>
              </w:rPr>
              <w:t xml:space="preserve"> if a borrowing firm has an equal to or above "BBB-" long-term credit rating by S&amp;P while it </w:t>
            </w:r>
            <w:r w:rsidR="00FE789C">
              <w:rPr>
                <w:rFonts w:asciiTheme="majorBidi" w:hAnsiTheme="majorBidi" w:cstheme="majorBidi"/>
                <w:sz w:val="20"/>
                <w:szCs w:val="20"/>
              </w:rPr>
              <w:t>equals</w:t>
            </w:r>
            <w:r w:rsidRPr="008747F1">
              <w:rPr>
                <w:rFonts w:asciiTheme="majorBidi" w:hAnsiTheme="majorBidi" w:cstheme="majorBidi"/>
                <w:sz w:val="20"/>
                <w:szCs w:val="20"/>
              </w:rPr>
              <w:t xml:space="preserve"> zero if the rating is below "BBB-" or if the firm is unrated.</w:t>
            </w:r>
          </w:p>
        </w:tc>
        <w:tc>
          <w:tcPr>
            <w:tcW w:w="2413" w:type="dxa"/>
            <w:tcBorders>
              <w:top w:val="nil"/>
              <w:left w:val="nil"/>
              <w:right w:val="nil"/>
            </w:tcBorders>
            <w:shd w:val="clear" w:color="auto" w:fill="auto"/>
            <w:noWrap/>
            <w:vAlign w:val="center"/>
          </w:tcPr>
          <w:p w14:paraId="62AF569B" w14:textId="77777777" w:rsidR="00260FB1" w:rsidRPr="008747F1" w:rsidRDefault="00260FB1" w:rsidP="00E506D5">
            <w:pPr>
              <w:jc w:val="center"/>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Thomson One Banker</w:t>
            </w:r>
          </w:p>
        </w:tc>
      </w:tr>
      <w:tr w:rsidR="00260FB1" w:rsidRPr="008747F1" w14:paraId="5F520536" w14:textId="77777777" w:rsidTr="00E506D5">
        <w:trPr>
          <w:trHeight w:val="315"/>
          <w:jc w:val="center"/>
        </w:trPr>
        <w:tc>
          <w:tcPr>
            <w:tcW w:w="3544" w:type="dxa"/>
            <w:tcBorders>
              <w:top w:val="single" w:sz="4" w:space="0" w:color="auto"/>
              <w:left w:val="nil"/>
              <w:bottom w:val="single" w:sz="8" w:space="0" w:color="auto"/>
              <w:right w:val="nil"/>
            </w:tcBorders>
            <w:shd w:val="clear" w:color="auto" w:fill="auto"/>
            <w:noWrap/>
            <w:vAlign w:val="center"/>
            <w:hideMark/>
          </w:tcPr>
          <w:p w14:paraId="6F3954D4" w14:textId="77777777" w:rsidR="00260FB1" w:rsidRPr="008747F1" w:rsidRDefault="00260FB1" w:rsidP="00E506D5">
            <w:pPr>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Loan characteristics</w:t>
            </w:r>
          </w:p>
        </w:tc>
        <w:tc>
          <w:tcPr>
            <w:tcW w:w="5117" w:type="dxa"/>
            <w:tcBorders>
              <w:top w:val="single" w:sz="4" w:space="0" w:color="auto"/>
              <w:left w:val="nil"/>
              <w:bottom w:val="single" w:sz="8" w:space="0" w:color="auto"/>
              <w:right w:val="nil"/>
            </w:tcBorders>
            <w:shd w:val="clear" w:color="auto" w:fill="auto"/>
            <w:noWrap/>
            <w:vAlign w:val="center"/>
            <w:hideMark/>
          </w:tcPr>
          <w:p w14:paraId="057846D3" w14:textId="77777777" w:rsidR="00260FB1" w:rsidRPr="008747F1" w:rsidRDefault="00260FB1" w:rsidP="00E506D5">
            <w:pPr>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 </w:t>
            </w:r>
          </w:p>
        </w:tc>
        <w:tc>
          <w:tcPr>
            <w:tcW w:w="2413" w:type="dxa"/>
            <w:tcBorders>
              <w:top w:val="single" w:sz="4" w:space="0" w:color="auto"/>
              <w:left w:val="nil"/>
              <w:bottom w:val="single" w:sz="8" w:space="0" w:color="auto"/>
              <w:right w:val="nil"/>
            </w:tcBorders>
            <w:shd w:val="clear" w:color="auto" w:fill="auto"/>
            <w:noWrap/>
            <w:vAlign w:val="center"/>
            <w:hideMark/>
          </w:tcPr>
          <w:p w14:paraId="7241BF3A" w14:textId="77777777" w:rsidR="00260FB1" w:rsidRPr="008747F1" w:rsidRDefault="00260FB1" w:rsidP="00E506D5">
            <w:pPr>
              <w:jc w:val="center"/>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 </w:t>
            </w:r>
          </w:p>
        </w:tc>
      </w:tr>
      <w:tr w:rsidR="00260FB1" w:rsidRPr="008747F1" w14:paraId="068E8D16" w14:textId="77777777" w:rsidTr="00E506D5">
        <w:trPr>
          <w:trHeight w:val="1020"/>
          <w:jc w:val="center"/>
        </w:trPr>
        <w:tc>
          <w:tcPr>
            <w:tcW w:w="3544" w:type="dxa"/>
            <w:tcBorders>
              <w:top w:val="nil"/>
              <w:left w:val="nil"/>
              <w:bottom w:val="nil"/>
              <w:right w:val="nil"/>
            </w:tcBorders>
            <w:shd w:val="clear" w:color="auto" w:fill="auto"/>
            <w:vAlign w:val="center"/>
            <w:hideMark/>
          </w:tcPr>
          <w:p w14:paraId="689ECD3E" w14:textId="77777777" w:rsidR="00260FB1" w:rsidRPr="008747F1" w:rsidRDefault="00260FB1" w:rsidP="00E506D5">
            <w:pPr>
              <w:rPr>
                <w:rFonts w:ascii="Times New Roman" w:eastAsia="Times New Roman" w:hAnsi="Times New Roman" w:cs="Times New Roman"/>
                <w:i/>
                <w:iCs/>
                <w:color w:val="000000"/>
                <w:sz w:val="20"/>
                <w:szCs w:val="20"/>
                <w:lang w:eastAsia="en-GB"/>
              </w:rPr>
            </w:pPr>
            <w:r w:rsidRPr="008747F1">
              <w:rPr>
                <w:rFonts w:ascii="Times New Roman" w:eastAsia="Times New Roman" w:hAnsi="Times New Roman" w:cs="Times New Roman"/>
                <w:i/>
                <w:iCs/>
                <w:color w:val="000000"/>
                <w:sz w:val="20"/>
                <w:szCs w:val="20"/>
                <w:lang w:eastAsia="en-GB"/>
              </w:rPr>
              <w:lastRenderedPageBreak/>
              <w:t xml:space="preserve">Loan spread </w:t>
            </w:r>
            <w:r w:rsidRPr="008747F1">
              <w:rPr>
                <w:rFonts w:ascii="Times New Roman" w:eastAsia="Times New Roman" w:hAnsi="Times New Roman" w:cs="Times New Roman"/>
                <w:i/>
                <w:iCs/>
                <w:color w:val="000000"/>
                <w:sz w:val="20"/>
                <w:szCs w:val="20"/>
                <w:vertAlign w:val="subscript"/>
                <w:lang w:eastAsia="en-GB"/>
              </w:rPr>
              <w:t>t</w:t>
            </w:r>
            <w:r w:rsidRPr="008747F1">
              <w:rPr>
                <w:rFonts w:ascii="Times New Roman" w:eastAsia="Times New Roman" w:hAnsi="Times New Roman" w:cs="Times New Roman"/>
                <w:i/>
                <w:iCs/>
                <w:color w:val="000000"/>
                <w:sz w:val="20"/>
                <w:szCs w:val="20"/>
                <w:lang w:eastAsia="en-GB"/>
              </w:rPr>
              <w:t xml:space="preserve"> (basis points)</w:t>
            </w:r>
          </w:p>
        </w:tc>
        <w:tc>
          <w:tcPr>
            <w:tcW w:w="5117" w:type="dxa"/>
            <w:tcBorders>
              <w:top w:val="nil"/>
              <w:left w:val="nil"/>
              <w:bottom w:val="nil"/>
              <w:right w:val="nil"/>
            </w:tcBorders>
            <w:shd w:val="clear" w:color="auto" w:fill="auto"/>
            <w:vAlign w:val="center"/>
            <w:hideMark/>
          </w:tcPr>
          <w:p w14:paraId="2F34C18E" w14:textId="0D724094" w:rsidR="00260FB1" w:rsidRPr="008747F1" w:rsidRDefault="00260FB1" w:rsidP="00E506D5">
            <w:pPr>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The “all-in-spread drawn” (AISD) is the loan interest payment in basis points over the LIBOR plus the annual fee for a loan facility that a firm obtains in year t.</w:t>
            </w:r>
          </w:p>
        </w:tc>
        <w:tc>
          <w:tcPr>
            <w:tcW w:w="2413" w:type="dxa"/>
            <w:tcBorders>
              <w:top w:val="nil"/>
              <w:left w:val="nil"/>
              <w:bottom w:val="nil"/>
              <w:right w:val="nil"/>
            </w:tcBorders>
            <w:shd w:val="clear" w:color="auto" w:fill="auto"/>
            <w:vAlign w:val="center"/>
            <w:hideMark/>
          </w:tcPr>
          <w:p w14:paraId="15F22BFF" w14:textId="77777777" w:rsidR="00260FB1" w:rsidRPr="008747F1" w:rsidRDefault="00260FB1" w:rsidP="00E506D5">
            <w:pPr>
              <w:jc w:val="center"/>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Thomson One Banker</w:t>
            </w:r>
          </w:p>
        </w:tc>
      </w:tr>
      <w:tr w:rsidR="00260FB1" w:rsidRPr="008747F1" w14:paraId="1D4980EF" w14:textId="77777777" w:rsidTr="00E506D5">
        <w:trPr>
          <w:trHeight w:val="510"/>
          <w:jc w:val="center"/>
        </w:trPr>
        <w:tc>
          <w:tcPr>
            <w:tcW w:w="3544" w:type="dxa"/>
            <w:tcBorders>
              <w:top w:val="nil"/>
              <w:left w:val="nil"/>
              <w:bottom w:val="nil"/>
              <w:right w:val="nil"/>
            </w:tcBorders>
            <w:shd w:val="clear" w:color="auto" w:fill="auto"/>
            <w:vAlign w:val="center"/>
            <w:hideMark/>
          </w:tcPr>
          <w:p w14:paraId="25C7485B" w14:textId="77777777" w:rsidR="00260FB1" w:rsidRPr="008747F1" w:rsidRDefault="00260FB1" w:rsidP="00E506D5">
            <w:pPr>
              <w:rPr>
                <w:rFonts w:ascii="Times New Roman" w:eastAsia="Times New Roman" w:hAnsi="Times New Roman" w:cs="Times New Roman"/>
                <w:i/>
                <w:iCs/>
                <w:color w:val="000000"/>
                <w:sz w:val="20"/>
                <w:szCs w:val="20"/>
                <w:lang w:eastAsia="en-GB"/>
              </w:rPr>
            </w:pPr>
            <w:r w:rsidRPr="008747F1">
              <w:rPr>
                <w:rFonts w:ascii="Times New Roman" w:eastAsia="Times New Roman" w:hAnsi="Times New Roman" w:cs="Times New Roman"/>
                <w:i/>
                <w:iCs/>
                <w:color w:val="000000"/>
                <w:sz w:val="20"/>
                <w:szCs w:val="20"/>
                <w:lang w:eastAsia="en-GB"/>
              </w:rPr>
              <w:t xml:space="preserve">Loan size </w:t>
            </w:r>
            <w:r w:rsidRPr="008747F1">
              <w:rPr>
                <w:rFonts w:ascii="Times New Roman" w:eastAsia="Times New Roman" w:hAnsi="Times New Roman" w:cs="Times New Roman"/>
                <w:i/>
                <w:iCs/>
                <w:color w:val="000000"/>
                <w:sz w:val="20"/>
                <w:szCs w:val="20"/>
                <w:vertAlign w:val="subscript"/>
                <w:lang w:eastAsia="en-GB"/>
              </w:rPr>
              <w:t>t</w:t>
            </w:r>
            <w:r w:rsidRPr="008747F1">
              <w:rPr>
                <w:rFonts w:ascii="Times New Roman" w:eastAsia="Times New Roman" w:hAnsi="Times New Roman" w:cs="Times New Roman"/>
                <w:i/>
                <w:iCs/>
                <w:color w:val="000000"/>
                <w:sz w:val="20"/>
                <w:szCs w:val="20"/>
                <w:lang w:eastAsia="en-GB"/>
              </w:rPr>
              <w:t xml:space="preserve"> ($ Millions)</w:t>
            </w:r>
          </w:p>
        </w:tc>
        <w:tc>
          <w:tcPr>
            <w:tcW w:w="5117" w:type="dxa"/>
            <w:tcBorders>
              <w:top w:val="nil"/>
              <w:left w:val="nil"/>
              <w:bottom w:val="nil"/>
              <w:right w:val="nil"/>
            </w:tcBorders>
            <w:shd w:val="clear" w:color="auto" w:fill="auto"/>
            <w:vAlign w:val="center"/>
            <w:hideMark/>
          </w:tcPr>
          <w:p w14:paraId="692F89D9" w14:textId="77777777" w:rsidR="00260FB1" w:rsidRPr="008747F1" w:rsidRDefault="00260FB1" w:rsidP="00E506D5">
            <w:pPr>
              <w:jc w:val="both"/>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Total dollar amount of a loan facility obtained by a firm in year t.</w:t>
            </w:r>
          </w:p>
        </w:tc>
        <w:tc>
          <w:tcPr>
            <w:tcW w:w="2413" w:type="dxa"/>
            <w:tcBorders>
              <w:top w:val="nil"/>
              <w:left w:val="nil"/>
              <w:bottom w:val="nil"/>
              <w:right w:val="nil"/>
            </w:tcBorders>
            <w:shd w:val="clear" w:color="auto" w:fill="auto"/>
            <w:vAlign w:val="center"/>
            <w:hideMark/>
          </w:tcPr>
          <w:p w14:paraId="5FC82BE9" w14:textId="77777777" w:rsidR="00260FB1" w:rsidRPr="008747F1" w:rsidRDefault="00260FB1" w:rsidP="00E506D5">
            <w:pPr>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 xml:space="preserve">     Thomson One Banker</w:t>
            </w:r>
          </w:p>
        </w:tc>
      </w:tr>
      <w:tr w:rsidR="00260FB1" w:rsidRPr="008747F1" w14:paraId="67B43043" w14:textId="77777777" w:rsidTr="00E506D5">
        <w:trPr>
          <w:trHeight w:val="510"/>
          <w:jc w:val="center"/>
        </w:trPr>
        <w:tc>
          <w:tcPr>
            <w:tcW w:w="3544" w:type="dxa"/>
            <w:tcBorders>
              <w:top w:val="nil"/>
              <w:left w:val="nil"/>
              <w:bottom w:val="nil"/>
              <w:right w:val="nil"/>
            </w:tcBorders>
            <w:shd w:val="clear" w:color="auto" w:fill="auto"/>
            <w:vAlign w:val="center"/>
            <w:hideMark/>
          </w:tcPr>
          <w:p w14:paraId="27E40AE5" w14:textId="77777777" w:rsidR="00260FB1" w:rsidRPr="008747F1" w:rsidRDefault="00260FB1" w:rsidP="00E506D5">
            <w:pPr>
              <w:rPr>
                <w:rFonts w:ascii="Times New Roman" w:eastAsia="Times New Roman" w:hAnsi="Times New Roman" w:cs="Times New Roman"/>
                <w:i/>
                <w:iCs/>
                <w:color w:val="000000"/>
                <w:sz w:val="20"/>
                <w:szCs w:val="20"/>
                <w:lang w:eastAsia="en-GB"/>
              </w:rPr>
            </w:pPr>
            <w:r w:rsidRPr="008747F1">
              <w:rPr>
                <w:rFonts w:ascii="Times New Roman" w:eastAsia="Times New Roman" w:hAnsi="Times New Roman" w:cs="Times New Roman"/>
                <w:i/>
                <w:iCs/>
                <w:color w:val="000000"/>
                <w:sz w:val="20"/>
                <w:szCs w:val="20"/>
                <w:lang w:eastAsia="en-GB"/>
              </w:rPr>
              <w:t xml:space="preserve">Loan maturity </w:t>
            </w:r>
            <w:r w:rsidRPr="008747F1">
              <w:rPr>
                <w:rFonts w:ascii="Times New Roman" w:eastAsia="Times New Roman" w:hAnsi="Times New Roman" w:cs="Times New Roman"/>
                <w:i/>
                <w:iCs/>
                <w:color w:val="000000"/>
                <w:sz w:val="20"/>
                <w:szCs w:val="20"/>
                <w:vertAlign w:val="subscript"/>
                <w:lang w:eastAsia="en-GB"/>
              </w:rPr>
              <w:t>t</w:t>
            </w:r>
            <w:r w:rsidRPr="008747F1">
              <w:rPr>
                <w:rFonts w:ascii="Times New Roman" w:eastAsia="Times New Roman" w:hAnsi="Times New Roman" w:cs="Times New Roman"/>
                <w:i/>
                <w:iCs/>
                <w:color w:val="000000"/>
                <w:sz w:val="20"/>
                <w:szCs w:val="20"/>
                <w:lang w:eastAsia="en-GB"/>
              </w:rPr>
              <w:t xml:space="preserve"> (year)</w:t>
            </w:r>
          </w:p>
        </w:tc>
        <w:tc>
          <w:tcPr>
            <w:tcW w:w="5117" w:type="dxa"/>
            <w:tcBorders>
              <w:top w:val="nil"/>
              <w:left w:val="nil"/>
              <w:bottom w:val="nil"/>
              <w:right w:val="nil"/>
            </w:tcBorders>
            <w:shd w:val="clear" w:color="auto" w:fill="auto"/>
            <w:vAlign w:val="center"/>
            <w:hideMark/>
          </w:tcPr>
          <w:p w14:paraId="7282C443" w14:textId="77777777" w:rsidR="00260FB1" w:rsidRPr="008747F1" w:rsidRDefault="00260FB1" w:rsidP="00E506D5">
            <w:pPr>
              <w:jc w:val="both"/>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Number of years to maturity of a loan facility obtained by a firm in year t.</w:t>
            </w:r>
          </w:p>
          <w:p w14:paraId="1DB02CB6" w14:textId="77777777" w:rsidR="00260FB1" w:rsidRPr="008747F1" w:rsidRDefault="00260FB1" w:rsidP="00E506D5">
            <w:pPr>
              <w:rPr>
                <w:rFonts w:ascii="Times New Roman" w:eastAsia="Times New Roman" w:hAnsi="Times New Roman" w:cs="Times New Roman"/>
                <w:color w:val="000000"/>
                <w:sz w:val="20"/>
                <w:szCs w:val="20"/>
                <w:lang w:eastAsia="en-GB"/>
              </w:rPr>
            </w:pPr>
          </w:p>
          <w:p w14:paraId="0AB00B07" w14:textId="77777777" w:rsidR="00260FB1" w:rsidRPr="008747F1" w:rsidRDefault="00260FB1" w:rsidP="00E506D5">
            <w:pPr>
              <w:rPr>
                <w:rFonts w:ascii="Times New Roman" w:eastAsia="Times New Roman" w:hAnsi="Times New Roman" w:cs="Times New Roman"/>
                <w:color w:val="000000"/>
                <w:sz w:val="20"/>
                <w:szCs w:val="20"/>
                <w:lang w:eastAsia="en-GB"/>
              </w:rPr>
            </w:pPr>
          </w:p>
        </w:tc>
        <w:tc>
          <w:tcPr>
            <w:tcW w:w="2413" w:type="dxa"/>
            <w:tcBorders>
              <w:top w:val="nil"/>
              <w:left w:val="nil"/>
              <w:bottom w:val="nil"/>
              <w:right w:val="nil"/>
            </w:tcBorders>
            <w:shd w:val="clear" w:color="auto" w:fill="auto"/>
            <w:vAlign w:val="center"/>
            <w:hideMark/>
          </w:tcPr>
          <w:p w14:paraId="1EA3B4E8" w14:textId="77777777" w:rsidR="00260FB1" w:rsidRPr="008747F1" w:rsidRDefault="00260FB1" w:rsidP="00E506D5">
            <w:pPr>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 xml:space="preserve">     </w:t>
            </w:r>
          </w:p>
          <w:p w14:paraId="095FE5F3" w14:textId="77777777" w:rsidR="00260FB1" w:rsidRPr="008747F1" w:rsidRDefault="00260FB1" w:rsidP="00E506D5">
            <w:pPr>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 xml:space="preserve">    Thomson One Banker</w:t>
            </w:r>
          </w:p>
          <w:p w14:paraId="3F05618F" w14:textId="77777777" w:rsidR="00260FB1" w:rsidRPr="008747F1" w:rsidRDefault="00260FB1" w:rsidP="00E506D5">
            <w:pPr>
              <w:rPr>
                <w:rFonts w:ascii="Times New Roman" w:eastAsia="Times New Roman" w:hAnsi="Times New Roman" w:cs="Times New Roman"/>
                <w:color w:val="000000"/>
                <w:sz w:val="20"/>
                <w:szCs w:val="20"/>
                <w:lang w:eastAsia="en-GB"/>
              </w:rPr>
            </w:pPr>
          </w:p>
          <w:p w14:paraId="4C7C9353" w14:textId="77777777" w:rsidR="00260FB1" w:rsidRPr="008747F1" w:rsidRDefault="00260FB1" w:rsidP="00E506D5">
            <w:pPr>
              <w:rPr>
                <w:rFonts w:ascii="Times New Roman" w:eastAsia="Times New Roman" w:hAnsi="Times New Roman" w:cs="Times New Roman"/>
                <w:color w:val="000000"/>
                <w:sz w:val="20"/>
                <w:szCs w:val="20"/>
                <w:lang w:eastAsia="en-GB"/>
              </w:rPr>
            </w:pPr>
          </w:p>
          <w:p w14:paraId="622CB1F7" w14:textId="77777777" w:rsidR="00260FB1" w:rsidRPr="008747F1" w:rsidRDefault="00260FB1" w:rsidP="00E506D5">
            <w:pPr>
              <w:rPr>
                <w:rFonts w:ascii="Times New Roman" w:eastAsia="Times New Roman" w:hAnsi="Times New Roman" w:cs="Times New Roman"/>
                <w:color w:val="000000"/>
                <w:sz w:val="20"/>
                <w:szCs w:val="20"/>
                <w:lang w:eastAsia="en-GB"/>
              </w:rPr>
            </w:pPr>
          </w:p>
        </w:tc>
      </w:tr>
      <w:tr w:rsidR="00260FB1" w:rsidRPr="008747F1" w14:paraId="419A8722" w14:textId="77777777" w:rsidTr="00E506D5">
        <w:trPr>
          <w:trHeight w:val="510"/>
          <w:jc w:val="center"/>
        </w:trPr>
        <w:tc>
          <w:tcPr>
            <w:tcW w:w="3544" w:type="dxa"/>
            <w:tcBorders>
              <w:top w:val="nil"/>
              <w:left w:val="nil"/>
              <w:bottom w:val="nil"/>
              <w:right w:val="nil"/>
            </w:tcBorders>
            <w:shd w:val="clear" w:color="auto" w:fill="auto"/>
            <w:vAlign w:val="center"/>
            <w:hideMark/>
          </w:tcPr>
          <w:p w14:paraId="06AC6AE3" w14:textId="77777777" w:rsidR="00260FB1" w:rsidRPr="008747F1" w:rsidRDefault="00260FB1" w:rsidP="00E506D5">
            <w:pPr>
              <w:rPr>
                <w:rFonts w:ascii="Times New Roman" w:eastAsia="Times New Roman" w:hAnsi="Times New Roman" w:cs="Times New Roman"/>
                <w:i/>
                <w:iCs/>
                <w:color w:val="000000"/>
                <w:sz w:val="20"/>
                <w:szCs w:val="20"/>
                <w:vertAlign w:val="subscript"/>
                <w:lang w:val="fr-FR" w:eastAsia="en-GB"/>
              </w:rPr>
            </w:pPr>
            <w:r w:rsidRPr="008747F1">
              <w:rPr>
                <w:rFonts w:ascii="Times New Roman" w:eastAsia="Times New Roman" w:hAnsi="Times New Roman" w:cs="Times New Roman"/>
                <w:i/>
                <w:iCs/>
                <w:color w:val="000000"/>
                <w:sz w:val="20"/>
                <w:szCs w:val="20"/>
                <w:lang w:val="fr-FR" w:eastAsia="en-GB"/>
              </w:rPr>
              <w:t>Covenant</w:t>
            </w:r>
            <w:r w:rsidRPr="008747F1">
              <w:rPr>
                <w:rFonts w:ascii="Times New Roman" w:eastAsia="Times New Roman" w:hAnsi="Times New Roman" w:cs="Times New Roman"/>
                <w:i/>
                <w:iCs/>
                <w:color w:val="000000"/>
                <w:sz w:val="20"/>
                <w:szCs w:val="20"/>
                <w:vertAlign w:val="subscript"/>
                <w:lang w:val="fr-FR" w:eastAsia="en-GB"/>
              </w:rPr>
              <w:t xml:space="preserve"> t</w:t>
            </w:r>
          </w:p>
          <w:p w14:paraId="1F8D3333" w14:textId="77777777" w:rsidR="00260FB1" w:rsidRPr="008747F1" w:rsidRDefault="00260FB1" w:rsidP="00E506D5">
            <w:pPr>
              <w:rPr>
                <w:rFonts w:ascii="Times New Roman" w:eastAsia="Times New Roman" w:hAnsi="Times New Roman" w:cs="Times New Roman"/>
                <w:i/>
                <w:iCs/>
                <w:color w:val="000000"/>
                <w:sz w:val="20"/>
                <w:szCs w:val="20"/>
                <w:lang w:val="fr-FR" w:eastAsia="en-GB"/>
              </w:rPr>
            </w:pPr>
          </w:p>
          <w:p w14:paraId="06F1EFDE" w14:textId="77777777" w:rsidR="00260FB1" w:rsidRPr="008747F1" w:rsidRDefault="00260FB1" w:rsidP="00E506D5">
            <w:pPr>
              <w:rPr>
                <w:rFonts w:ascii="Times New Roman" w:eastAsia="Times New Roman" w:hAnsi="Times New Roman" w:cs="Times New Roman"/>
                <w:i/>
                <w:iCs/>
                <w:color w:val="000000"/>
                <w:sz w:val="20"/>
                <w:szCs w:val="20"/>
                <w:lang w:val="fr-FR" w:eastAsia="en-GB"/>
              </w:rPr>
            </w:pPr>
            <w:r w:rsidRPr="008747F1">
              <w:rPr>
                <w:rFonts w:ascii="Times New Roman" w:eastAsia="Times New Roman" w:hAnsi="Times New Roman" w:cs="Times New Roman"/>
                <w:i/>
                <w:iCs/>
                <w:color w:val="000000"/>
                <w:sz w:val="20"/>
                <w:szCs w:val="20"/>
                <w:lang w:val="fr-FR" w:eastAsia="en-GB"/>
              </w:rPr>
              <w:t xml:space="preserve">Loan </w:t>
            </w:r>
            <w:proofErr w:type="spellStart"/>
            <w:r w:rsidRPr="008747F1">
              <w:rPr>
                <w:rFonts w:ascii="Times New Roman" w:eastAsia="Times New Roman" w:hAnsi="Times New Roman" w:cs="Times New Roman"/>
                <w:i/>
                <w:iCs/>
                <w:color w:val="000000"/>
                <w:sz w:val="20"/>
                <w:szCs w:val="20"/>
                <w:lang w:val="fr-FR" w:eastAsia="en-GB"/>
              </w:rPr>
              <w:t>purpose</w:t>
            </w:r>
            <w:proofErr w:type="spellEnd"/>
            <w:r w:rsidRPr="008747F1">
              <w:rPr>
                <w:rFonts w:ascii="Times New Roman" w:eastAsia="Times New Roman" w:hAnsi="Times New Roman" w:cs="Times New Roman"/>
                <w:i/>
                <w:iCs/>
                <w:color w:val="000000"/>
                <w:sz w:val="20"/>
                <w:szCs w:val="20"/>
                <w:lang w:val="fr-FR" w:eastAsia="en-GB"/>
              </w:rPr>
              <w:t xml:space="preserve"> </w:t>
            </w:r>
            <w:proofErr w:type="spellStart"/>
            <w:r w:rsidRPr="008747F1">
              <w:rPr>
                <w:rFonts w:ascii="Times New Roman" w:eastAsia="Times New Roman" w:hAnsi="Times New Roman" w:cs="Times New Roman"/>
                <w:i/>
                <w:iCs/>
                <w:color w:val="000000"/>
                <w:sz w:val="20"/>
                <w:szCs w:val="20"/>
                <w:lang w:val="fr-FR" w:eastAsia="en-GB"/>
              </w:rPr>
              <w:t>dummy</w:t>
            </w:r>
            <w:proofErr w:type="spellEnd"/>
            <w:r w:rsidRPr="008747F1">
              <w:rPr>
                <w:rFonts w:ascii="Times New Roman" w:eastAsia="Times New Roman" w:hAnsi="Times New Roman" w:cs="Times New Roman"/>
                <w:i/>
                <w:iCs/>
                <w:color w:val="000000"/>
                <w:sz w:val="20"/>
                <w:szCs w:val="20"/>
                <w:vertAlign w:val="subscript"/>
                <w:lang w:val="fr-FR" w:eastAsia="en-GB"/>
              </w:rPr>
              <w:t xml:space="preserve"> t </w:t>
            </w:r>
          </w:p>
        </w:tc>
        <w:tc>
          <w:tcPr>
            <w:tcW w:w="5117" w:type="dxa"/>
            <w:tcBorders>
              <w:top w:val="nil"/>
              <w:left w:val="nil"/>
              <w:bottom w:val="nil"/>
              <w:right w:val="nil"/>
            </w:tcBorders>
            <w:shd w:val="clear" w:color="auto" w:fill="auto"/>
            <w:vAlign w:val="center"/>
            <w:hideMark/>
          </w:tcPr>
          <w:p w14:paraId="0A8BBDF1" w14:textId="73241D7E" w:rsidR="00260FB1" w:rsidRPr="008747F1" w:rsidRDefault="00260FB1" w:rsidP="00E506D5">
            <w:pPr>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Equals one if a loan facility obtained by a firm in year t has covenants and zero otherwise.</w:t>
            </w:r>
          </w:p>
          <w:p w14:paraId="2E02730F" w14:textId="77777777" w:rsidR="00260FB1" w:rsidRPr="008747F1" w:rsidRDefault="00260FB1" w:rsidP="00E506D5">
            <w:pPr>
              <w:rPr>
                <w:rFonts w:ascii="Times New Roman" w:eastAsia="Times New Roman" w:hAnsi="Times New Roman" w:cs="Times New Roman"/>
                <w:color w:val="000000"/>
                <w:sz w:val="20"/>
                <w:szCs w:val="20"/>
                <w:lang w:eastAsia="en-GB"/>
              </w:rPr>
            </w:pPr>
          </w:p>
          <w:p w14:paraId="2F04DC3E" w14:textId="4B8C5FA9" w:rsidR="00260FB1" w:rsidRPr="008747F1" w:rsidRDefault="00260FB1" w:rsidP="00E506D5">
            <w:pPr>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 xml:space="preserve">A group of dummy variables </w:t>
            </w:r>
            <w:r w:rsidR="00FE789C">
              <w:rPr>
                <w:rFonts w:ascii="Times New Roman" w:eastAsia="Times New Roman" w:hAnsi="Times New Roman" w:cs="Times New Roman"/>
                <w:color w:val="000000"/>
                <w:sz w:val="20"/>
                <w:szCs w:val="20"/>
                <w:lang w:eastAsia="en-GB"/>
              </w:rPr>
              <w:t xml:space="preserve">that </w:t>
            </w:r>
            <w:r w:rsidR="00FE789C" w:rsidRPr="008747F1">
              <w:rPr>
                <w:rFonts w:ascii="Times New Roman" w:eastAsia="Times New Roman" w:hAnsi="Times New Roman" w:cs="Times New Roman"/>
                <w:color w:val="000000"/>
                <w:sz w:val="20"/>
                <w:szCs w:val="20"/>
                <w:lang w:eastAsia="en-GB"/>
              </w:rPr>
              <w:t>captur</w:t>
            </w:r>
            <w:r w:rsidR="00FE789C">
              <w:rPr>
                <w:rFonts w:ascii="Times New Roman" w:eastAsia="Times New Roman" w:hAnsi="Times New Roman" w:cs="Times New Roman"/>
                <w:color w:val="000000"/>
                <w:sz w:val="20"/>
                <w:szCs w:val="20"/>
                <w:lang w:eastAsia="en-GB"/>
              </w:rPr>
              <w:t>e</w:t>
            </w:r>
            <w:r w:rsidR="00FE789C" w:rsidRPr="008747F1">
              <w:rPr>
                <w:rFonts w:ascii="Times New Roman" w:eastAsia="Times New Roman" w:hAnsi="Times New Roman" w:cs="Times New Roman"/>
                <w:color w:val="000000"/>
                <w:sz w:val="20"/>
                <w:szCs w:val="20"/>
                <w:lang w:eastAsia="en-GB"/>
              </w:rPr>
              <w:t xml:space="preserve"> </w:t>
            </w:r>
            <w:r w:rsidRPr="008747F1">
              <w:rPr>
                <w:rFonts w:ascii="Times New Roman" w:eastAsia="Times New Roman" w:hAnsi="Times New Roman" w:cs="Times New Roman"/>
                <w:color w:val="000000"/>
                <w:sz w:val="20"/>
                <w:szCs w:val="20"/>
                <w:lang w:eastAsia="en-GB"/>
              </w:rPr>
              <w:t xml:space="preserve">the loan’s primary purpose. </w:t>
            </w:r>
          </w:p>
        </w:tc>
        <w:tc>
          <w:tcPr>
            <w:tcW w:w="2413" w:type="dxa"/>
            <w:tcBorders>
              <w:top w:val="nil"/>
              <w:left w:val="nil"/>
              <w:bottom w:val="nil"/>
              <w:right w:val="nil"/>
            </w:tcBorders>
            <w:shd w:val="clear" w:color="auto" w:fill="auto"/>
            <w:vAlign w:val="center"/>
            <w:hideMark/>
          </w:tcPr>
          <w:p w14:paraId="68820F89" w14:textId="77777777" w:rsidR="00260FB1" w:rsidRPr="008747F1" w:rsidRDefault="00260FB1" w:rsidP="00E506D5">
            <w:pPr>
              <w:jc w:val="center"/>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Thomson One Banker</w:t>
            </w:r>
          </w:p>
          <w:p w14:paraId="609AF2E1" w14:textId="77777777" w:rsidR="00260FB1" w:rsidRPr="008747F1" w:rsidRDefault="00260FB1" w:rsidP="00E506D5">
            <w:pPr>
              <w:jc w:val="center"/>
              <w:rPr>
                <w:rFonts w:ascii="Times New Roman" w:eastAsia="Times New Roman" w:hAnsi="Times New Roman" w:cs="Times New Roman"/>
                <w:color w:val="000000"/>
                <w:sz w:val="20"/>
                <w:szCs w:val="20"/>
                <w:lang w:eastAsia="en-GB"/>
              </w:rPr>
            </w:pPr>
          </w:p>
          <w:p w14:paraId="33648219" w14:textId="77777777" w:rsidR="00260FB1" w:rsidRPr="008747F1" w:rsidRDefault="00260FB1" w:rsidP="00E506D5">
            <w:pPr>
              <w:jc w:val="center"/>
              <w:rPr>
                <w:rFonts w:ascii="Times New Roman" w:eastAsia="Times New Roman" w:hAnsi="Times New Roman" w:cs="Times New Roman"/>
                <w:color w:val="000000"/>
                <w:sz w:val="20"/>
                <w:szCs w:val="20"/>
                <w:lang w:eastAsia="en-GB"/>
              </w:rPr>
            </w:pPr>
          </w:p>
          <w:p w14:paraId="31DFC330" w14:textId="77777777" w:rsidR="00260FB1" w:rsidRPr="008747F1" w:rsidRDefault="00260FB1" w:rsidP="00E506D5">
            <w:pPr>
              <w:jc w:val="center"/>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Thomson One Banker</w:t>
            </w:r>
          </w:p>
          <w:p w14:paraId="704FD490" w14:textId="77777777" w:rsidR="00260FB1" w:rsidRPr="008747F1" w:rsidRDefault="00260FB1" w:rsidP="00E506D5">
            <w:pPr>
              <w:jc w:val="center"/>
              <w:rPr>
                <w:rFonts w:ascii="Times New Roman" w:eastAsia="Times New Roman" w:hAnsi="Times New Roman" w:cs="Times New Roman"/>
                <w:color w:val="000000"/>
                <w:sz w:val="20"/>
                <w:szCs w:val="20"/>
                <w:lang w:eastAsia="en-GB"/>
              </w:rPr>
            </w:pPr>
          </w:p>
        </w:tc>
      </w:tr>
      <w:tr w:rsidR="00260FB1" w:rsidRPr="008747F1" w14:paraId="39284C49" w14:textId="77777777" w:rsidTr="00E506D5">
        <w:trPr>
          <w:trHeight w:val="300"/>
          <w:jc w:val="center"/>
        </w:trPr>
        <w:tc>
          <w:tcPr>
            <w:tcW w:w="3544" w:type="dxa"/>
            <w:tcBorders>
              <w:top w:val="nil"/>
              <w:left w:val="nil"/>
              <w:bottom w:val="single" w:sz="4" w:space="0" w:color="auto"/>
              <w:right w:val="nil"/>
            </w:tcBorders>
            <w:shd w:val="clear" w:color="auto" w:fill="auto"/>
            <w:vAlign w:val="center"/>
            <w:hideMark/>
          </w:tcPr>
          <w:p w14:paraId="603EEFB4" w14:textId="77777777" w:rsidR="00260FB1" w:rsidRPr="008747F1" w:rsidRDefault="00260FB1" w:rsidP="00E506D5">
            <w:pPr>
              <w:rPr>
                <w:rFonts w:ascii="Times New Roman" w:eastAsia="Times New Roman" w:hAnsi="Times New Roman" w:cs="Times New Roman"/>
                <w:i/>
                <w:iCs/>
                <w:color w:val="000000"/>
                <w:sz w:val="20"/>
                <w:szCs w:val="20"/>
                <w:vertAlign w:val="subscript"/>
                <w:lang w:eastAsia="en-GB"/>
              </w:rPr>
            </w:pPr>
            <w:r w:rsidRPr="008747F1">
              <w:rPr>
                <w:rFonts w:ascii="Times New Roman" w:eastAsia="Times New Roman" w:hAnsi="Times New Roman" w:cs="Times New Roman"/>
                <w:i/>
                <w:iCs/>
                <w:color w:val="000000"/>
                <w:sz w:val="20"/>
                <w:szCs w:val="20"/>
                <w:lang w:eastAsia="en-GB"/>
              </w:rPr>
              <w:t>Loan type dummy</w:t>
            </w:r>
            <w:r w:rsidRPr="008747F1">
              <w:rPr>
                <w:rFonts w:ascii="Times New Roman" w:eastAsia="Times New Roman" w:hAnsi="Times New Roman" w:cs="Times New Roman"/>
                <w:i/>
                <w:iCs/>
                <w:color w:val="000000"/>
                <w:sz w:val="20"/>
                <w:szCs w:val="20"/>
                <w:vertAlign w:val="subscript"/>
                <w:lang w:eastAsia="en-GB"/>
              </w:rPr>
              <w:t xml:space="preserve"> t</w:t>
            </w:r>
          </w:p>
        </w:tc>
        <w:tc>
          <w:tcPr>
            <w:tcW w:w="5117" w:type="dxa"/>
            <w:tcBorders>
              <w:top w:val="nil"/>
              <w:left w:val="nil"/>
              <w:bottom w:val="single" w:sz="4" w:space="0" w:color="auto"/>
              <w:right w:val="nil"/>
            </w:tcBorders>
            <w:shd w:val="clear" w:color="auto" w:fill="auto"/>
            <w:vAlign w:val="center"/>
            <w:hideMark/>
          </w:tcPr>
          <w:p w14:paraId="697EA9C0" w14:textId="77777777" w:rsidR="00260FB1" w:rsidRPr="008747F1" w:rsidRDefault="00260FB1" w:rsidP="00E506D5">
            <w:pPr>
              <w:jc w:val="both"/>
              <w:rPr>
                <w:rFonts w:ascii="Times New Roman" w:eastAsia="Times New Roman" w:hAnsi="Times New Roman" w:cs="Times New Roman"/>
                <w:color w:val="000000"/>
                <w:sz w:val="20"/>
                <w:szCs w:val="20"/>
                <w:lang w:eastAsia="en-GB"/>
              </w:rPr>
            </w:pPr>
          </w:p>
          <w:p w14:paraId="3B431107" w14:textId="77777777" w:rsidR="00260FB1" w:rsidRPr="008747F1" w:rsidRDefault="00260FB1" w:rsidP="00E506D5">
            <w:pPr>
              <w:jc w:val="both"/>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 xml:space="preserve">A group of dummy variables capturing loan type. </w:t>
            </w:r>
          </w:p>
        </w:tc>
        <w:tc>
          <w:tcPr>
            <w:tcW w:w="2413" w:type="dxa"/>
            <w:tcBorders>
              <w:top w:val="nil"/>
              <w:left w:val="nil"/>
              <w:bottom w:val="single" w:sz="4" w:space="0" w:color="auto"/>
              <w:right w:val="nil"/>
            </w:tcBorders>
            <w:shd w:val="clear" w:color="auto" w:fill="auto"/>
            <w:vAlign w:val="center"/>
            <w:hideMark/>
          </w:tcPr>
          <w:p w14:paraId="16F11110" w14:textId="77777777" w:rsidR="00260FB1" w:rsidRPr="008747F1" w:rsidRDefault="00260FB1" w:rsidP="00E506D5">
            <w:pPr>
              <w:jc w:val="center"/>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Thomson One Banker</w:t>
            </w:r>
          </w:p>
        </w:tc>
      </w:tr>
      <w:tr w:rsidR="00260FB1" w:rsidRPr="008747F1" w14:paraId="6F00C4A1" w14:textId="77777777" w:rsidTr="00E506D5">
        <w:trPr>
          <w:trHeight w:val="300"/>
          <w:jc w:val="center"/>
        </w:trPr>
        <w:tc>
          <w:tcPr>
            <w:tcW w:w="3544" w:type="dxa"/>
            <w:tcBorders>
              <w:top w:val="single" w:sz="4" w:space="0" w:color="auto"/>
              <w:left w:val="nil"/>
              <w:bottom w:val="single" w:sz="4" w:space="0" w:color="auto"/>
              <w:right w:val="nil"/>
            </w:tcBorders>
            <w:shd w:val="clear" w:color="auto" w:fill="auto"/>
            <w:vAlign w:val="center"/>
          </w:tcPr>
          <w:p w14:paraId="5A034C35" w14:textId="77777777" w:rsidR="00260FB1" w:rsidRPr="008747F1" w:rsidRDefault="00260FB1" w:rsidP="00E506D5">
            <w:pPr>
              <w:ind w:right="23"/>
              <w:rPr>
                <w:rFonts w:ascii="Times New Roman" w:eastAsia="Times New Roman" w:hAnsi="Times New Roman" w:cs="Times New Roman"/>
                <w:iCs/>
                <w:color w:val="000000"/>
                <w:sz w:val="20"/>
                <w:szCs w:val="20"/>
                <w:lang w:eastAsia="en-GB"/>
              </w:rPr>
            </w:pPr>
            <w:bookmarkStart w:id="23" w:name="_Hlk66533877"/>
            <w:r w:rsidRPr="008747F1">
              <w:rPr>
                <w:rFonts w:ascii="Times New Roman" w:eastAsia="Times New Roman" w:hAnsi="Times New Roman" w:cs="Times New Roman"/>
                <w:iCs/>
                <w:color w:val="000000"/>
                <w:sz w:val="20"/>
                <w:szCs w:val="20"/>
                <w:lang w:eastAsia="en-GB"/>
              </w:rPr>
              <w:t xml:space="preserve">Lending relationships measures </w:t>
            </w:r>
          </w:p>
        </w:tc>
        <w:tc>
          <w:tcPr>
            <w:tcW w:w="5117" w:type="dxa"/>
            <w:tcBorders>
              <w:top w:val="single" w:sz="4" w:space="0" w:color="auto"/>
              <w:left w:val="nil"/>
              <w:bottom w:val="single" w:sz="4" w:space="0" w:color="auto"/>
              <w:right w:val="nil"/>
            </w:tcBorders>
            <w:shd w:val="clear" w:color="auto" w:fill="auto"/>
            <w:vAlign w:val="center"/>
          </w:tcPr>
          <w:p w14:paraId="4B8F763A" w14:textId="77777777" w:rsidR="00260FB1" w:rsidRPr="008747F1" w:rsidRDefault="00260FB1" w:rsidP="00E506D5">
            <w:pPr>
              <w:rPr>
                <w:rFonts w:ascii="Times New Roman" w:eastAsia="Times New Roman" w:hAnsi="Times New Roman" w:cs="Times New Roman"/>
                <w:color w:val="000000"/>
                <w:sz w:val="20"/>
                <w:szCs w:val="20"/>
                <w:lang w:eastAsia="en-GB"/>
              </w:rPr>
            </w:pPr>
          </w:p>
        </w:tc>
        <w:tc>
          <w:tcPr>
            <w:tcW w:w="2413" w:type="dxa"/>
            <w:tcBorders>
              <w:top w:val="single" w:sz="4" w:space="0" w:color="auto"/>
              <w:left w:val="nil"/>
              <w:bottom w:val="single" w:sz="4" w:space="0" w:color="auto"/>
              <w:right w:val="nil"/>
            </w:tcBorders>
            <w:shd w:val="clear" w:color="auto" w:fill="auto"/>
            <w:vAlign w:val="center"/>
          </w:tcPr>
          <w:p w14:paraId="59B77B44" w14:textId="77777777" w:rsidR="00260FB1" w:rsidRPr="008747F1" w:rsidRDefault="00260FB1" w:rsidP="00E506D5">
            <w:pPr>
              <w:jc w:val="center"/>
              <w:rPr>
                <w:rFonts w:ascii="Times New Roman" w:eastAsia="Times New Roman" w:hAnsi="Times New Roman" w:cs="Times New Roman"/>
                <w:color w:val="000000"/>
                <w:sz w:val="20"/>
                <w:szCs w:val="20"/>
                <w:lang w:eastAsia="en-GB"/>
              </w:rPr>
            </w:pPr>
          </w:p>
        </w:tc>
      </w:tr>
      <w:tr w:rsidR="00260FB1" w:rsidRPr="008747F1" w14:paraId="3AFC0CB9" w14:textId="77777777" w:rsidTr="00E506D5">
        <w:trPr>
          <w:trHeight w:val="300"/>
          <w:jc w:val="center"/>
        </w:trPr>
        <w:tc>
          <w:tcPr>
            <w:tcW w:w="3544" w:type="dxa"/>
            <w:tcBorders>
              <w:top w:val="single" w:sz="4" w:space="0" w:color="auto"/>
              <w:left w:val="nil"/>
              <w:bottom w:val="nil"/>
              <w:right w:val="nil"/>
            </w:tcBorders>
            <w:shd w:val="clear" w:color="auto" w:fill="auto"/>
            <w:vAlign w:val="center"/>
          </w:tcPr>
          <w:p w14:paraId="0B844808" w14:textId="77777777" w:rsidR="00260FB1" w:rsidRPr="008747F1" w:rsidRDefault="00260FB1" w:rsidP="00E506D5">
            <w:pPr>
              <w:rPr>
                <w:rFonts w:ascii="Times New Roman" w:eastAsia="Times New Roman" w:hAnsi="Times New Roman" w:cs="Times New Roman"/>
                <w:i/>
                <w:iCs/>
                <w:color w:val="000000"/>
                <w:sz w:val="20"/>
                <w:szCs w:val="20"/>
                <w:vertAlign w:val="subscript"/>
                <w:lang w:eastAsia="en-GB"/>
              </w:rPr>
            </w:pPr>
            <w:r w:rsidRPr="008747F1">
              <w:rPr>
                <w:rFonts w:ascii="Times New Roman" w:eastAsia="Times New Roman" w:hAnsi="Times New Roman" w:cs="Times New Roman"/>
                <w:i/>
                <w:iCs/>
                <w:color w:val="000000"/>
                <w:sz w:val="20"/>
                <w:szCs w:val="20"/>
                <w:lang w:eastAsia="en-GB"/>
              </w:rPr>
              <w:t>RIA</w:t>
            </w:r>
            <w:r w:rsidRPr="008747F1">
              <w:rPr>
                <w:rFonts w:ascii="Times New Roman" w:eastAsia="Times New Roman" w:hAnsi="Times New Roman" w:cs="Times New Roman"/>
                <w:i/>
                <w:iCs/>
                <w:color w:val="000000"/>
                <w:sz w:val="20"/>
                <w:szCs w:val="20"/>
                <w:vertAlign w:val="subscript"/>
                <w:lang w:eastAsia="en-GB"/>
              </w:rPr>
              <w:t xml:space="preserve"> t</w:t>
            </w:r>
          </w:p>
        </w:tc>
        <w:tc>
          <w:tcPr>
            <w:tcW w:w="5117" w:type="dxa"/>
            <w:tcBorders>
              <w:top w:val="single" w:sz="4" w:space="0" w:color="auto"/>
              <w:left w:val="nil"/>
              <w:bottom w:val="nil"/>
              <w:right w:val="nil"/>
            </w:tcBorders>
            <w:shd w:val="clear" w:color="auto" w:fill="auto"/>
            <w:vAlign w:val="center"/>
          </w:tcPr>
          <w:p w14:paraId="6CCC11FA" w14:textId="77777777" w:rsidR="00260FB1" w:rsidRPr="008747F1" w:rsidRDefault="00260FB1" w:rsidP="00E506D5">
            <w:pPr>
              <w:jc w:val="both"/>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The ratio of the dollar value of loans credited by the same lead bank to the same borrowing firm in the last five years before the initiation of a new loan over the total dollar value of all loans granted to this borrower over this period.</w:t>
            </w:r>
          </w:p>
        </w:tc>
        <w:tc>
          <w:tcPr>
            <w:tcW w:w="2413" w:type="dxa"/>
            <w:tcBorders>
              <w:top w:val="single" w:sz="4" w:space="0" w:color="auto"/>
              <w:left w:val="nil"/>
              <w:bottom w:val="nil"/>
              <w:right w:val="nil"/>
            </w:tcBorders>
            <w:shd w:val="clear" w:color="auto" w:fill="auto"/>
            <w:vAlign w:val="center"/>
          </w:tcPr>
          <w:p w14:paraId="6BDA9110" w14:textId="77777777" w:rsidR="00260FB1" w:rsidRPr="008747F1" w:rsidRDefault="00260FB1" w:rsidP="00E506D5">
            <w:pPr>
              <w:jc w:val="center"/>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Thomson One Banker</w:t>
            </w:r>
          </w:p>
        </w:tc>
      </w:tr>
      <w:tr w:rsidR="00260FB1" w:rsidRPr="008747F1" w14:paraId="4CD1D5E9" w14:textId="77777777" w:rsidTr="00E506D5">
        <w:trPr>
          <w:trHeight w:val="300"/>
          <w:jc w:val="center"/>
        </w:trPr>
        <w:tc>
          <w:tcPr>
            <w:tcW w:w="3544" w:type="dxa"/>
            <w:tcBorders>
              <w:top w:val="nil"/>
              <w:left w:val="nil"/>
              <w:bottom w:val="nil"/>
              <w:right w:val="nil"/>
            </w:tcBorders>
            <w:shd w:val="clear" w:color="auto" w:fill="auto"/>
            <w:vAlign w:val="center"/>
          </w:tcPr>
          <w:p w14:paraId="7280DD0F" w14:textId="77777777" w:rsidR="00260FB1" w:rsidRPr="008747F1" w:rsidRDefault="00260FB1" w:rsidP="00E506D5">
            <w:pPr>
              <w:rPr>
                <w:rFonts w:ascii="Times New Roman" w:eastAsia="Times New Roman" w:hAnsi="Times New Roman" w:cs="Times New Roman"/>
                <w:i/>
                <w:iCs/>
                <w:color w:val="000000"/>
                <w:sz w:val="20"/>
                <w:szCs w:val="20"/>
                <w:vertAlign w:val="subscript"/>
                <w:lang w:eastAsia="en-GB"/>
              </w:rPr>
            </w:pPr>
            <w:r w:rsidRPr="008747F1">
              <w:rPr>
                <w:rFonts w:ascii="Times New Roman" w:eastAsia="Times New Roman" w:hAnsi="Times New Roman" w:cs="Times New Roman"/>
                <w:i/>
                <w:iCs/>
                <w:color w:val="000000"/>
                <w:sz w:val="20"/>
                <w:szCs w:val="20"/>
                <w:lang w:eastAsia="en-GB"/>
              </w:rPr>
              <w:t>RIN</w:t>
            </w:r>
            <w:r w:rsidRPr="008747F1">
              <w:rPr>
                <w:rFonts w:ascii="Times New Roman" w:eastAsia="Times New Roman" w:hAnsi="Times New Roman" w:cs="Times New Roman"/>
                <w:i/>
                <w:iCs/>
                <w:color w:val="000000"/>
                <w:sz w:val="20"/>
                <w:szCs w:val="20"/>
                <w:vertAlign w:val="subscript"/>
                <w:lang w:eastAsia="en-GB"/>
              </w:rPr>
              <w:t xml:space="preserve"> t</w:t>
            </w:r>
          </w:p>
        </w:tc>
        <w:tc>
          <w:tcPr>
            <w:tcW w:w="5117" w:type="dxa"/>
            <w:tcBorders>
              <w:top w:val="nil"/>
              <w:left w:val="nil"/>
              <w:bottom w:val="nil"/>
              <w:right w:val="nil"/>
            </w:tcBorders>
            <w:shd w:val="clear" w:color="auto" w:fill="auto"/>
            <w:vAlign w:val="center"/>
          </w:tcPr>
          <w:p w14:paraId="54AD9012" w14:textId="77777777" w:rsidR="00260FB1" w:rsidRPr="008747F1" w:rsidRDefault="00260FB1" w:rsidP="00E506D5">
            <w:pPr>
              <w:jc w:val="both"/>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The ratio of the number of loans credited by the same lead bank to a specific borrowing firm during the last five years before the initiation of a new loan over the total number of loans granted in the same borrowing firm during the same period.</w:t>
            </w:r>
          </w:p>
        </w:tc>
        <w:tc>
          <w:tcPr>
            <w:tcW w:w="2413" w:type="dxa"/>
            <w:tcBorders>
              <w:top w:val="nil"/>
              <w:left w:val="nil"/>
              <w:bottom w:val="nil"/>
              <w:right w:val="nil"/>
            </w:tcBorders>
            <w:shd w:val="clear" w:color="auto" w:fill="auto"/>
            <w:vAlign w:val="center"/>
          </w:tcPr>
          <w:p w14:paraId="217CD3B0" w14:textId="77777777" w:rsidR="00260FB1" w:rsidRPr="008747F1" w:rsidRDefault="00260FB1" w:rsidP="00E506D5">
            <w:pPr>
              <w:jc w:val="center"/>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Thomson One Banker</w:t>
            </w:r>
          </w:p>
        </w:tc>
      </w:tr>
      <w:tr w:rsidR="00260FB1" w:rsidRPr="008747F1" w14:paraId="2C62E5A9" w14:textId="77777777" w:rsidTr="008666D7">
        <w:trPr>
          <w:trHeight w:val="300"/>
          <w:jc w:val="center"/>
        </w:trPr>
        <w:tc>
          <w:tcPr>
            <w:tcW w:w="3544" w:type="dxa"/>
            <w:tcBorders>
              <w:top w:val="nil"/>
              <w:left w:val="nil"/>
              <w:bottom w:val="single" w:sz="4" w:space="0" w:color="auto"/>
              <w:right w:val="nil"/>
            </w:tcBorders>
            <w:shd w:val="clear" w:color="auto" w:fill="auto"/>
            <w:vAlign w:val="center"/>
          </w:tcPr>
          <w:p w14:paraId="290836B8" w14:textId="77777777" w:rsidR="00260FB1" w:rsidRPr="008747F1" w:rsidRDefault="00260FB1" w:rsidP="00E506D5">
            <w:pPr>
              <w:rPr>
                <w:rFonts w:ascii="Times New Roman" w:eastAsia="Times New Roman" w:hAnsi="Times New Roman" w:cs="Times New Roman"/>
                <w:i/>
                <w:iCs/>
                <w:color w:val="000000"/>
                <w:sz w:val="20"/>
                <w:szCs w:val="20"/>
                <w:vertAlign w:val="subscript"/>
                <w:lang w:eastAsia="en-GB"/>
              </w:rPr>
            </w:pPr>
            <w:r w:rsidRPr="008747F1">
              <w:rPr>
                <w:rFonts w:ascii="Times New Roman" w:eastAsia="Times New Roman" w:hAnsi="Times New Roman" w:cs="Times New Roman"/>
                <w:i/>
                <w:iCs/>
                <w:color w:val="000000"/>
                <w:sz w:val="20"/>
                <w:szCs w:val="20"/>
                <w:lang w:eastAsia="en-GB"/>
              </w:rPr>
              <w:t xml:space="preserve">REL DUM </w:t>
            </w:r>
            <w:r w:rsidRPr="008747F1">
              <w:rPr>
                <w:rFonts w:ascii="Times New Roman" w:eastAsia="Times New Roman" w:hAnsi="Times New Roman" w:cs="Times New Roman"/>
                <w:i/>
                <w:iCs/>
                <w:color w:val="000000"/>
                <w:sz w:val="20"/>
                <w:szCs w:val="20"/>
                <w:vertAlign w:val="subscript"/>
                <w:lang w:eastAsia="en-GB"/>
              </w:rPr>
              <w:t>t</w:t>
            </w:r>
          </w:p>
        </w:tc>
        <w:tc>
          <w:tcPr>
            <w:tcW w:w="5117" w:type="dxa"/>
            <w:tcBorders>
              <w:top w:val="nil"/>
              <w:left w:val="nil"/>
              <w:bottom w:val="single" w:sz="4" w:space="0" w:color="auto"/>
              <w:right w:val="nil"/>
            </w:tcBorders>
            <w:shd w:val="clear" w:color="auto" w:fill="auto"/>
            <w:vAlign w:val="center"/>
          </w:tcPr>
          <w:p w14:paraId="3B27F9F9" w14:textId="790CA7AB" w:rsidR="00260FB1" w:rsidRPr="008747F1" w:rsidRDefault="00260FB1" w:rsidP="00E506D5">
            <w:pPr>
              <w:jc w:val="both"/>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Dummy variable</w:t>
            </w:r>
            <w:r w:rsidR="00FE789C">
              <w:rPr>
                <w:rFonts w:ascii="Times New Roman" w:eastAsia="Times New Roman" w:hAnsi="Times New Roman" w:cs="Times New Roman"/>
                <w:color w:val="000000"/>
                <w:sz w:val="20"/>
                <w:szCs w:val="20"/>
                <w:lang w:eastAsia="en-GB"/>
              </w:rPr>
              <w:t xml:space="preserve"> that equals</w:t>
            </w:r>
            <w:r w:rsidRPr="008747F1">
              <w:rPr>
                <w:rFonts w:ascii="Times New Roman" w:eastAsia="Times New Roman" w:hAnsi="Times New Roman" w:cs="Times New Roman"/>
                <w:color w:val="000000"/>
                <w:sz w:val="20"/>
                <w:szCs w:val="20"/>
                <w:lang w:eastAsia="en-GB"/>
              </w:rPr>
              <w:t xml:space="preserve"> one if a firm has been granted a loan by the same lead bank in the last five years before the initiation of a new loan, while it </w:t>
            </w:r>
            <w:r w:rsidR="00FE789C">
              <w:rPr>
                <w:rFonts w:ascii="Times New Roman" w:eastAsia="Times New Roman" w:hAnsi="Times New Roman" w:cs="Times New Roman"/>
                <w:color w:val="000000"/>
                <w:sz w:val="20"/>
                <w:szCs w:val="20"/>
                <w:lang w:eastAsia="en-GB"/>
              </w:rPr>
              <w:t>equals</w:t>
            </w:r>
            <w:r w:rsidRPr="008747F1">
              <w:rPr>
                <w:rFonts w:ascii="Times New Roman" w:eastAsia="Times New Roman" w:hAnsi="Times New Roman" w:cs="Times New Roman"/>
                <w:color w:val="000000"/>
                <w:sz w:val="20"/>
                <w:szCs w:val="20"/>
                <w:lang w:eastAsia="en-GB"/>
              </w:rPr>
              <w:t xml:space="preserve"> zero otherwise.</w:t>
            </w:r>
          </w:p>
        </w:tc>
        <w:tc>
          <w:tcPr>
            <w:tcW w:w="2413" w:type="dxa"/>
            <w:tcBorders>
              <w:top w:val="nil"/>
              <w:left w:val="nil"/>
              <w:bottom w:val="single" w:sz="4" w:space="0" w:color="auto"/>
              <w:right w:val="nil"/>
            </w:tcBorders>
            <w:shd w:val="clear" w:color="auto" w:fill="auto"/>
            <w:vAlign w:val="center"/>
          </w:tcPr>
          <w:p w14:paraId="07ADAA17" w14:textId="77777777" w:rsidR="00260FB1" w:rsidRPr="008747F1" w:rsidRDefault="00260FB1" w:rsidP="00E506D5">
            <w:pPr>
              <w:jc w:val="center"/>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Thomson One Banker</w:t>
            </w:r>
          </w:p>
        </w:tc>
      </w:tr>
      <w:bookmarkEnd w:id="23"/>
    </w:tbl>
    <w:p w14:paraId="3FD98924" w14:textId="77777777" w:rsidR="00260FB1" w:rsidRPr="008747F1" w:rsidRDefault="00260FB1" w:rsidP="00260FB1">
      <w:pPr>
        <w:widowControl w:val="0"/>
        <w:autoSpaceDE w:val="0"/>
        <w:autoSpaceDN w:val="0"/>
        <w:adjustRightInd w:val="0"/>
        <w:rPr>
          <w:rFonts w:ascii="Times New Roman" w:eastAsiaTheme="minorEastAsia" w:hAnsi="Times New Roman" w:cs="Times New Roman"/>
          <w:b/>
          <w:sz w:val="24"/>
          <w:szCs w:val="24"/>
          <w:lang w:eastAsia="en-GB"/>
        </w:rPr>
        <w:sectPr w:rsidR="00260FB1" w:rsidRPr="008747F1" w:rsidSect="00E506D5">
          <w:pgSz w:w="12240" w:h="15840"/>
          <w:pgMar w:top="1440" w:right="1440" w:bottom="1440" w:left="1440" w:header="720" w:footer="720" w:gutter="0"/>
          <w:pgNumType w:start="1"/>
          <w:cols w:space="720"/>
          <w:noEndnote/>
        </w:sectPr>
      </w:pPr>
    </w:p>
    <w:p w14:paraId="176EFE13" w14:textId="77777777" w:rsidR="00260FB1" w:rsidRPr="008747F1" w:rsidRDefault="00260FB1" w:rsidP="00260FB1">
      <w:pPr>
        <w:spacing w:line="256" w:lineRule="auto"/>
        <w:rPr>
          <w:rFonts w:ascii="Times New Roman" w:hAnsi="Times New Roman" w:cs="Times New Roman"/>
          <w:sz w:val="20"/>
          <w:szCs w:val="20"/>
        </w:rPr>
      </w:pPr>
      <w:r w:rsidRPr="008747F1">
        <w:rPr>
          <w:rFonts w:ascii="Times New Roman" w:hAnsi="Times New Roman" w:cs="Times New Roman"/>
          <w:b/>
          <w:bCs/>
          <w:sz w:val="20"/>
          <w:szCs w:val="20"/>
        </w:rPr>
        <w:lastRenderedPageBreak/>
        <w:t>Table 2.</w:t>
      </w:r>
      <w:r w:rsidRPr="008747F1">
        <w:rPr>
          <w:rFonts w:ascii="Times New Roman" w:hAnsi="Times New Roman" w:cs="Times New Roman"/>
          <w:sz w:val="20"/>
          <w:szCs w:val="20"/>
        </w:rPr>
        <w:t xml:space="preserve"> IRS face-to-face audit rates of corporate income tax returns and sample distribution</w:t>
      </w:r>
    </w:p>
    <w:tbl>
      <w:tblPr>
        <w:tblpPr w:leftFromText="180" w:rightFromText="180" w:vertAnchor="text" w:horzAnchor="margin" w:tblpY="-37"/>
        <w:tblW w:w="13836" w:type="dxa"/>
        <w:tblLook w:val="04A0" w:firstRow="1" w:lastRow="0" w:firstColumn="1" w:lastColumn="0" w:noHBand="0" w:noVBand="1"/>
      </w:tblPr>
      <w:tblGrid>
        <w:gridCol w:w="1276"/>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456"/>
        <w:gridCol w:w="1160"/>
      </w:tblGrid>
      <w:tr w:rsidR="00260FB1" w:rsidRPr="008747F1" w14:paraId="43D87760" w14:textId="77777777" w:rsidTr="00E506D5">
        <w:trPr>
          <w:trHeight w:val="290"/>
        </w:trPr>
        <w:tc>
          <w:tcPr>
            <w:tcW w:w="12676" w:type="dxa"/>
            <w:gridSpan w:val="26"/>
            <w:tcBorders>
              <w:top w:val="single" w:sz="8" w:space="0" w:color="auto"/>
              <w:left w:val="nil"/>
              <w:bottom w:val="nil"/>
              <w:right w:val="nil"/>
            </w:tcBorders>
            <w:shd w:val="clear" w:color="auto" w:fill="auto"/>
            <w:noWrap/>
            <w:vAlign w:val="center"/>
            <w:hideMark/>
          </w:tcPr>
          <w:p w14:paraId="1815EA22" w14:textId="77777777" w:rsidR="00260FB1" w:rsidRPr="008747F1" w:rsidRDefault="00260FB1" w:rsidP="00E506D5">
            <w:pPr>
              <w:jc w:val="center"/>
              <w:rPr>
                <w:rFonts w:ascii="Times New Roman" w:eastAsia="Times New Roman" w:hAnsi="Times New Roman" w:cs="Times New Roman"/>
                <w:b/>
                <w:bCs/>
                <w:color w:val="000000"/>
                <w:sz w:val="12"/>
                <w:szCs w:val="12"/>
                <w:u w:val="single"/>
                <w:lang w:eastAsia="en-GB"/>
              </w:rPr>
            </w:pPr>
            <w:r w:rsidRPr="008747F1">
              <w:rPr>
                <w:rFonts w:ascii="Times New Roman" w:eastAsia="Times New Roman" w:hAnsi="Times New Roman" w:cs="Times New Roman"/>
                <w:b/>
                <w:bCs/>
                <w:color w:val="000000"/>
                <w:sz w:val="12"/>
                <w:szCs w:val="12"/>
                <w:u w:val="single"/>
                <w:lang w:eastAsia="en-GB"/>
              </w:rPr>
              <w:t xml:space="preserve">IRS lagged audit rates across time and size </w:t>
            </w:r>
          </w:p>
        </w:tc>
        <w:tc>
          <w:tcPr>
            <w:tcW w:w="1160" w:type="dxa"/>
            <w:tcBorders>
              <w:top w:val="single" w:sz="8" w:space="0" w:color="auto"/>
              <w:left w:val="nil"/>
              <w:bottom w:val="nil"/>
              <w:right w:val="nil"/>
            </w:tcBorders>
            <w:shd w:val="clear" w:color="auto" w:fill="auto"/>
            <w:noWrap/>
            <w:vAlign w:val="center"/>
            <w:hideMark/>
          </w:tcPr>
          <w:p w14:paraId="1BC3DBEB" w14:textId="77777777" w:rsidR="00260FB1" w:rsidRPr="008747F1" w:rsidRDefault="00260FB1" w:rsidP="00E506D5">
            <w:pPr>
              <w:ind w:right="-118"/>
              <w:rPr>
                <w:rFonts w:ascii="Times New Roman" w:eastAsia="Times New Roman" w:hAnsi="Times New Roman" w:cs="Times New Roman"/>
                <w:b/>
                <w:bCs/>
                <w:color w:val="000000"/>
                <w:sz w:val="12"/>
                <w:szCs w:val="12"/>
                <w:u w:val="single"/>
                <w:lang w:eastAsia="en-GB"/>
              </w:rPr>
            </w:pPr>
            <w:r w:rsidRPr="008747F1">
              <w:rPr>
                <w:rFonts w:ascii="Times New Roman" w:eastAsia="Times New Roman" w:hAnsi="Times New Roman" w:cs="Times New Roman"/>
                <w:b/>
                <w:bCs/>
                <w:color w:val="000000"/>
                <w:sz w:val="12"/>
                <w:szCs w:val="12"/>
                <w:u w:val="single"/>
                <w:lang w:eastAsia="en-GB"/>
              </w:rPr>
              <w:t>Sample Distribution</w:t>
            </w:r>
          </w:p>
        </w:tc>
      </w:tr>
      <w:tr w:rsidR="00260FB1" w:rsidRPr="008747F1" w14:paraId="4D0FDA05" w14:textId="77777777" w:rsidTr="00E506D5">
        <w:trPr>
          <w:trHeight w:val="300"/>
        </w:trPr>
        <w:tc>
          <w:tcPr>
            <w:tcW w:w="1276" w:type="dxa"/>
            <w:tcBorders>
              <w:top w:val="nil"/>
              <w:left w:val="nil"/>
              <w:bottom w:val="single" w:sz="8" w:space="0" w:color="auto"/>
              <w:right w:val="nil"/>
            </w:tcBorders>
            <w:shd w:val="clear" w:color="auto" w:fill="auto"/>
            <w:noWrap/>
            <w:vAlign w:val="center"/>
            <w:hideMark/>
          </w:tcPr>
          <w:p w14:paraId="62686FC5"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Asset class</w:t>
            </w:r>
          </w:p>
        </w:tc>
        <w:tc>
          <w:tcPr>
            <w:tcW w:w="456" w:type="dxa"/>
            <w:tcBorders>
              <w:top w:val="nil"/>
              <w:left w:val="nil"/>
              <w:bottom w:val="single" w:sz="8" w:space="0" w:color="auto"/>
              <w:right w:val="nil"/>
            </w:tcBorders>
            <w:shd w:val="clear" w:color="auto" w:fill="auto"/>
            <w:noWrap/>
            <w:vAlign w:val="center"/>
            <w:hideMark/>
          </w:tcPr>
          <w:p w14:paraId="5B94C6DC"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1993</w:t>
            </w:r>
          </w:p>
        </w:tc>
        <w:tc>
          <w:tcPr>
            <w:tcW w:w="456" w:type="dxa"/>
            <w:tcBorders>
              <w:top w:val="nil"/>
              <w:left w:val="nil"/>
              <w:bottom w:val="single" w:sz="8" w:space="0" w:color="auto"/>
              <w:right w:val="nil"/>
            </w:tcBorders>
            <w:shd w:val="clear" w:color="auto" w:fill="auto"/>
            <w:noWrap/>
            <w:vAlign w:val="center"/>
            <w:hideMark/>
          </w:tcPr>
          <w:p w14:paraId="759DCE25"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1994</w:t>
            </w:r>
          </w:p>
        </w:tc>
        <w:tc>
          <w:tcPr>
            <w:tcW w:w="456" w:type="dxa"/>
            <w:tcBorders>
              <w:top w:val="nil"/>
              <w:left w:val="nil"/>
              <w:bottom w:val="single" w:sz="8" w:space="0" w:color="auto"/>
              <w:right w:val="nil"/>
            </w:tcBorders>
            <w:shd w:val="clear" w:color="auto" w:fill="auto"/>
            <w:noWrap/>
            <w:vAlign w:val="center"/>
            <w:hideMark/>
          </w:tcPr>
          <w:p w14:paraId="41FA54AE"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1995</w:t>
            </w:r>
          </w:p>
        </w:tc>
        <w:tc>
          <w:tcPr>
            <w:tcW w:w="456" w:type="dxa"/>
            <w:tcBorders>
              <w:top w:val="nil"/>
              <w:left w:val="nil"/>
              <w:bottom w:val="single" w:sz="8" w:space="0" w:color="auto"/>
              <w:right w:val="nil"/>
            </w:tcBorders>
            <w:shd w:val="clear" w:color="auto" w:fill="auto"/>
            <w:noWrap/>
            <w:vAlign w:val="center"/>
            <w:hideMark/>
          </w:tcPr>
          <w:p w14:paraId="3B8F7F23"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1996</w:t>
            </w:r>
          </w:p>
        </w:tc>
        <w:tc>
          <w:tcPr>
            <w:tcW w:w="456" w:type="dxa"/>
            <w:tcBorders>
              <w:top w:val="nil"/>
              <w:left w:val="nil"/>
              <w:bottom w:val="single" w:sz="8" w:space="0" w:color="auto"/>
              <w:right w:val="nil"/>
            </w:tcBorders>
            <w:shd w:val="clear" w:color="auto" w:fill="auto"/>
            <w:noWrap/>
            <w:vAlign w:val="center"/>
            <w:hideMark/>
          </w:tcPr>
          <w:p w14:paraId="0B0D3916"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1997</w:t>
            </w:r>
          </w:p>
        </w:tc>
        <w:tc>
          <w:tcPr>
            <w:tcW w:w="456" w:type="dxa"/>
            <w:tcBorders>
              <w:top w:val="nil"/>
              <w:left w:val="nil"/>
              <w:bottom w:val="single" w:sz="8" w:space="0" w:color="auto"/>
              <w:right w:val="nil"/>
            </w:tcBorders>
            <w:shd w:val="clear" w:color="auto" w:fill="auto"/>
            <w:noWrap/>
            <w:vAlign w:val="center"/>
            <w:hideMark/>
          </w:tcPr>
          <w:p w14:paraId="1553AC87"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1998</w:t>
            </w:r>
          </w:p>
        </w:tc>
        <w:tc>
          <w:tcPr>
            <w:tcW w:w="456" w:type="dxa"/>
            <w:tcBorders>
              <w:top w:val="nil"/>
              <w:left w:val="nil"/>
              <w:bottom w:val="single" w:sz="8" w:space="0" w:color="auto"/>
              <w:right w:val="nil"/>
            </w:tcBorders>
            <w:shd w:val="clear" w:color="auto" w:fill="auto"/>
            <w:noWrap/>
            <w:vAlign w:val="center"/>
            <w:hideMark/>
          </w:tcPr>
          <w:p w14:paraId="460E7EF9"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1999</w:t>
            </w:r>
          </w:p>
        </w:tc>
        <w:tc>
          <w:tcPr>
            <w:tcW w:w="456" w:type="dxa"/>
            <w:tcBorders>
              <w:top w:val="nil"/>
              <w:left w:val="nil"/>
              <w:bottom w:val="single" w:sz="8" w:space="0" w:color="auto"/>
              <w:right w:val="nil"/>
            </w:tcBorders>
            <w:shd w:val="clear" w:color="auto" w:fill="auto"/>
            <w:noWrap/>
            <w:vAlign w:val="center"/>
            <w:hideMark/>
          </w:tcPr>
          <w:p w14:paraId="3529FEAF"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2000</w:t>
            </w:r>
          </w:p>
        </w:tc>
        <w:tc>
          <w:tcPr>
            <w:tcW w:w="456" w:type="dxa"/>
            <w:tcBorders>
              <w:top w:val="nil"/>
              <w:left w:val="nil"/>
              <w:bottom w:val="single" w:sz="8" w:space="0" w:color="auto"/>
              <w:right w:val="nil"/>
            </w:tcBorders>
            <w:shd w:val="clear" w:color="auto" w:fill="auto"/>
            <w:noWrap/>
            <w:vAlign w:val="center"/>
            <w:hideMark/>
          </w:tcPr>
          <w:p w14:paraId="271C4C74"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2001</w:t>
            </w:r>
          </w:p>
        </w:tc>
        <w:tc>
          <w:tcPr>
            <w:tcW w:w="456" w:type="dxa"/>
            <w:tcBorders>
              <w:top w:val="nil"/>
              <w:left w:val="nil"/>
              <w:bottom w:val="single" w:sz="8" w:space="0" w:color="auto"/>
              <w:right w:val="nil"/>
            </w:tcBorders>
            <w:shd w:val="clear" w:color="auto" w:fill="auto"/>
            <w:noWrap/>
            <w:vAlign w:val="center"/>
            <w:hideMark/>
          </w:tcPr>
          <w:p w14:paraId="03ADBF8F"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2002</w:t>
            </w:r>
          </w:p>
        </w:tc>
        <w:tc>
          <w:tcPr>
            <w:tcW w:w="456" w:type="dxa"/>
            <w:tcBorders>
              <w:top w:val="nil"/>
              <w:left w:val="nil"/>
              <w:bottom w:val="single" w:sz="8" w:space="0" w:color="auto"/>
              <w:right w:val="nil"/>
            </w:tcBorders>
            <w:shd w:val="clear" w:color="auto" w:fill="auto"/>
            <w:noWrap/>
            <w:vAlign w:val="center"/>
            <w:hideMark/>
          </w:tcPr>
          <w:p w14:paraId="3B9A7404"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2003</w:t>
            </w:r>
          </w:p>
        </w:tc>
        <w:tc>
          <w:tcPr>
            <w:tcW w:w="456" w:type="dxa"/>
            <w:tcBorders>
              <w:top w:val="nil"/>
              <w:left w:val="nil"/>
              <w:bottom w:val="single" w:sz="8" w:space="0" w:color="auto"/>
              <w:right w:val="nil"/>
            </w:tcBorders>
            <w:shd w:val="clear" w:color="auto" w:fill="auto"/>
            <w:noWrap/>
            <w:vAlign w:val="center"/>
            <w:hideMark/>
          </w:tcPr>
          <w:p w14:paraId="2F619798"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2004</w:t>
            </w:r>
          </w:p>
        </w:tc>
        <w:tc>
          <w:tcPr>
            <w:tcW w:w="456" w:type="dxa"/>
            <w:tcBorders>
              <w:top w:val="nil"/>
              <w:left w:val="nil"/>
              <w:bottom w:val="single" w:sz="8" w:space="0" w:color="auto"/>
              <w:right w:val="nil"/>
            </w:tcBorders>
            <w:shd w:val="clear" w:color="auto" w:fill="auto"/>
            <w:noWrap/>
            <w:vAlign w:val="center"/>
            <w:hideMark/>
          </w:tcPr>
          <w:p w14:paraId="4E016966"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2005</w:t>
            </w:r>
          </w:p>
        </w:tc>
        <w:tc>
          <w:tcPr>
            <w:tcW w:w="456" w:type="dxa"/>
            <w:tcBorders>
              <w:top w:val="nil"/>
              <w:left w:val="nil"/>
              <w:bottom w:val="single" w:sz="8" w:space="0" w:color="auto"/>
              <w:right w:val="nil"/>
            </w:tcBorders>
            <w:shd w:val="clear" w:color="auto" w:fill="auto"/>
            <w:noWrap/>
            <w:vAlign w:val="center"/>
            <w:hideMark/>
          </w:tcPr>
          <w:p w14:paraId="27355D53"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2006</w:t>
            </w:r>
          </w:p>
        </w:tc>
        <w:tc>
          <w:tcPr>
            <w:tcW w:w="456" w:type="dxa"/>
            <w:tcBorders>
              <w:top w:val="nil"/>
              <w:left w:val="nil"/>
              <w:bottom w:val="single" w:sz="8" w:space="0" w:color="auto"/>
              <w:right w:val="nil"/>
            </w:tcBorders>
            <w:shd w:val="clear" w:color="auto" w:fill="auto"/>
            <w:noWrap/>
            <w:vAlign w:val="center"/>
            <w:hideMark/>
          </w:tcPr>
          <w:p w14:paraId="454A08E0"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2007</w:t>
            </w:r>
          </w:p>
        </w:tc>
        <w:tc>
          <w:tcPr>
            <w:tcW w:w="456" w:type="dxa"/>
            <w:tcBorders>
              <w:top w:val="nil"/>
              <w:left w:val="nil"/>
              <w:bottom w:val="single" w:sz="8" w:space="0" w:color="auto"/>
              <w:right w:val="nil"/>
            </w:tcBorders>
            <w:shd w:val="clear" w:color="auto" w:fill="auto"/>
            <w:noWrap/>
            <w:vAlign w:val="center"/>
            <w:hideMark/>
          </w:tcPr>
          <w:p w14:paraId="44435D68"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2008</w:t>
            </w:r>
          </w:p>
        </w:tc>
        <w:tc>
          <w:tcPr>
            <w:tcW w:w="456" w:type="dxa"/>
            <w:tcBorders>
              <w:top w:val="nil"/>
              <w:left w:val="nil"/>
              <w:bottom w:val="single" w:sz="8" w:space="0" w:color="auto"/>
              <w:right w:val="nil"/>
            </w:tcBorders>
            <w:shd w:val="clear" w:color="auto" w:fill="auto"/>
            <w:noWrap/>
            <w:vAlign w:val="center"/>
            <w:hideMark/>
          </w:tcPr>
          <w:p w14:paraId="67632510"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2009</w:t>
            </w:r>
          </w:p>
        </w:tc>
        <w:tc>
          <w:tcPr>
            <w:tcW w:w="456" w:type="dxa"/>
            <w:tcBorders>
              <w:top w:val="nil"/>
              <w:left w:val="nil"/>
              <w:bottom w:val="single" w:sz="8" w:space="0" w:color="auto"/>
              <w:right w:val="nil"/>
            </w:tcBorders>
            <w:shd w:val="clear" w:color="auto" w:fill="auto"/>
            <w:noWrap/>
            <w:vAlign w:val="center"/>
            <w:hideMark/>
          </w:tcPr>
          <w:p w14:paraId="6191BF30"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2010</w:t>
            </w:r>
          </w:p>
        </w:tc>
        <w:tc>
          <w:tcPr>
            <w:tcW w:w="456" w:type="dxa"/>
            <w:tcBorders>
              <w:top w:val="nil"/>
              <w:left w:val="nil"/>
              <w:bottom w:val="single" w:sz="8" w:space="0" w:color="auto"/>
              <w:right w:val="nil"/>
            </w:tcBorders>
            <w:shd w:val="clear" w:color="auto" w:fill="auto"/>
            <w:noWrap/>
            <w:vAlign w:val="center"/>
            <w:hideMark/>
          </w:tcPr>
          <w:p w14:paraId="2F606F40"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2011</w:t>
            </w:r>
          </w:p>
        </w:tc>
        <w:tc>
          <w:tcPr>
            <w:tcW w:w="456" w:type="dxa"/>
            <w:tcBorders>
              <w:top w:val="nil"/>
              <w:left w:val="nil"/>
              <w:bottom w:val="single" w:sz="8" w:space="0" w:color="auto"/>
              <w:right w:val="nil"/>
            </w:tcBorders>
            <w:shd w:val="clear" w:color="auto" w:fill="auto"/>
            <w:noWrap/>
            <w:vAlign w:val="center"/>
            <w:hideMark/>
          </w:tcPr>
          <w:p w14:paraId="2198C9C9"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2012</w:t>
            </w:r>
          </w:p>
        </w:tc>
        <w:tc>
          <w:tcPr>
            <w:tcW w:w="456" w:type="dxa"/>
            <w:tcBorders>
              <w:top w:val="nil"/>
              <w:left w:val="nil"/>
              <w:bottom w:val="single" w:sz="8" w:space="0" w:color="auto"/>
              <w:right w:val="nil"/>
            </w:tcBorders>
            <w:shd w:val="clear" w:color="auto" w:fill="auto"/>
            <w:noWrap/>
            <w:vAlign w:val="center"/>
            <w:hideMark/>
          </w:tcPr>
          <w:p w14:paraId="7D81EE32"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2013</w:t>
            </w:r>
          </w:p>
        </w:tc>
        <w:tc>
          <w:tcPr>
            <w:tcW w:w="456" w:type="dxa"/>
            <w:tcBorders>
              <w:top w:val="nil"/>
              <w:left w:val="nil"/>
              <w:bottom w:val="single" w:sz="8" w:space="0" w:color="auto"/>
              <w:right w:val="nil"/>
            </w:tcBorders>
            <w:shd w:val="clear" w:color="auto" w:fill="auto"/>
            <w:noWrap/>
            <w:vAlign w:val="center"/>
            <w:hideMark/>
          </w:tcPr>
          <w:p w14:paraId="7C9BED9F"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2014</w:t>
            </w:r>
          </w:p>
        </w:tc>
        <w:tc>
          <w:tcPr>
            <w:tcW w:w="456" w:type="dxa"/>
            <w:tcBorders>
              <w:top w:val="nil"/>
              <w:left w:val="nil"/>
              <w:bottom w:val="single" w:sz="8" w:space="0" w:color="auto"/>
              <w:right w:val="nil"/>
            </w:tcBorders>
            <w:shd w:val="clear" w:color="auto" w:fill="auto"/>
            <w:noWrap/>
            <w:vAlign w:val="center"/>
            <w:hideMark/>
          </w:tcPr>
          <w:p w14:paraId="04F7D78A"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2015</w:t>
            </w:r>
          </w:p>
        </w:tc>
        <w:tc>
          <w:tcPr>
            <w:tcW w:w="456" w:type="dxa"/>
            <w:tcBorders>
              <w:top w:val="nil"/>
              <w:left w:val="nil"/>
              <w:bottom w:val="single" w:sz="8" w:space="0" w:color="auto"/>
              <w:right w:val="nil"/>
            </w:tcBorders>
            <w:shd w:val="clear" w:color="auto" w:fill="auto"/>
            <w:noWrap/>
            <w:vAlign w:val="center"/>
            <w:hideMark/>
          </w:tcPr>
          <w:p w14:paraId="33147677"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2016</w:t>
            </w:r>
          </w:p>
        </w:tc>
        <w:tc>
          <w:tcPr>
            <w:tcW w:w="456" w:type="dxa"/>
            <w:tcBorders>
              <w:top w:val="nil"/>
              <w:left w:val="nil"/>
              <w:bottom w:val="single" w:sz="8" w:space="0" w:color="auto"/>
              <w:right w:val="nil"/>
            </w:tcBorders>
            <w:shd w:val="clear" w:color="auto" w:fill="auto"/>
            <w:noWrap/>
            <w:vAlign w:val="center"/>
            <w:hideMark/>
          </w:tcPr>
          <w:p w14:paraId="331188F3"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2017</w:t>
            </w:r>
          </w:p>
        </w:tc>
        <w:tc>
          <w:tcPr>
            <w:tcW w:w="1160" w:type="dxa"/>
            <w:tcBorders>
              <w:top w:val="nil"/>
              <w:left w:val="nil"/>
              <w:bottom w:val="single" w:sz="8" w:space="0" w:color="auto"/>
              <w:right w:val="nil"/>
            </w:tcBorders>
            <w:shd w:val="clear" w:color="auto" w:fill="auto"/>
            <w:noWrap/>
            <w:vAlign w:val="center"/>
            <w:hideMark/>
          </w:tcPr>
          <w:p w14:paraId="42BFA453"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Total</w:t>
            </w:r>
          </w:p>
        </w:tc>
      </w:tr>
      <w:tr w:rsidR="00260FB1" w:rsidRPr="008747F1" w14:paraId="0AF91891" w14:textId="77777777" w:rsidTr="00E506D5">
        <w:trPr>
          <w:trHeight w:val="290"/>
        </w:trPr>
        <w:tc>
          <w:tcPr>
            <w:tcW w:w="1276" w:type="dxa"/>
            <w:tcBorders>
              <w:top w:val="nil"/>
              <w:left w:val="nil"/>
              <w:bottom w:val="nil"/>
              <w:right w:val="nil"/>
            </w:tcBorders>
            <w:shd w:val="clear" w:color="auto" w:fill="auto"/>
            <w:noWrap/>
            <w:vAlign w:val="center"/>
            <w:hideMark/>
          </w:tcPr>
          <w:p w14:paraId="742BD1CC"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&gt;$250 Million</w:t>
            </w:r>
          </w:p>
        </w:tc>
        <w:tc>
          <w:tcPr>
            <w:tcW w:w="456" w:type="dxa"/>
            <w:tcBorders>
              <w:top w:val="nil"/>
              <w:left w:val="nil"/>
              <w:bottom w:val="nil"/>
              <w:right w:val="nil"/>
            </w:tcBorders>
            <w:shd w:val="clear" w:color="auto" w:fill="auto"/>
            <w:noWrap/>
            <w:vAlign w:val="center"/>
            <w:hideMark/>
          </w:tcPr>
          <w:p w14:paraId="501C7319"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54.6</w:t>
            </w:r>
          </w:p>
        </w:tc>
        <w:tc>
          <w:tcPr>
            <w:tcW w:w="456" w:type="dxa"/>
            <w:tcBorders>
              <w:top w:val="nil"/>
              <w:left w:val="nil"/>
              <w:bottom w:val="nil"/>
              <w:right w:val="nil"/>
            </w:tcBorders>
            <w:shd w:val="clear" w:color="auto" w:fill="auto"/>
            <w:noWrap/>
            <w:vAlign w:val="center"/>
            <w:hideMark/>
          </w:tcPr>
          <w:p w14:paraId="6E7866D0"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55.5</w:t>
            </w:r>
          </w:p>
        </w:tc>
        <w:tc>
          <w:tcPr>
            <w:tcW w:w="456" w:type="dxa"/>
            <w:tcBorders>
              <w:top w:val="nil"/>
              <w:left w:val="nil"/>
              <w:bottom w:val="nil"/>
              <w:right w:val="nil"/>
            </w:tcBorders>
            <w:shd w:val="clear" w:color="auto" w:fill="auto"/>
            <w:noWrap/>
            <w:vAlign w:val="center"/>
            <w:hideMark/>
          </w:tcPr>
          <w:p w14:paraId="1C0D2683"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54.7</w:t>
            </w:r>
          </w:p>
        </w:tc>
        <w:tc>
          <w:tcPr>
            <w:tcW w:w="456" w:type="dxa"/>
            <w:tcBorders>
              <w:top w:val="nil"/>
              <w:left w:val="nil"/>
              <w:bottom w:val="nil"/>
              <w:right w:val="nil"/>
            </w:tcBorders>
            <w:shd w:val="clear" w:color="auto" w:fill="auto"/>
            <w:noWrap/>
            <w:vAlign w:val="center"/>
            <w:hideMark/>
          </w:tcPr>
          <w:p w14:paraId="3F8B2743"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50.9</w:t>
            </w:r>
          </w:p>
        </w:tc>
        <w:tc>
          <w:tcPr>
            <w:tcW w:w="456" w:type="dxa"/>
            <w:tcBorders>
              <w:top w:val="nil"/>
              <w:left w:val="nil"/>
              <w:bottom w:val="nil"/>
              <w:right w:val="nil"/>
            </w:tcBorders>
            <w:shd w:val="clear" w:color="auto" w:fill="auto"/>
            <w:noWrap/>
            <w:vAlign w:val="center"/>
            <w:hideMark/>
          </w:tcPr>
          <w:p w14:paraId="586E0D9B"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48.4</w:t>
            </w:r>
          </w:p>
        </w:tc>
        <w:tc>
          <w:tcPr>
            <w:tcW w:w="456" w:type="dxa"/>
            <w:tcBorders>
              <w:top w:val="nil"/>
              <w:left w:val="nil"/>
              <w:bottom w:val="nil"/>
              <w:right w:val="nil"/>
            </w:tcBorders>
            <w:shd w:val="clear" w:color="auto" w:fill="auto"/>
            <w:noWrap/>
            <w:vAlign w:val="center"/>
            <w:hideMark/>
          </w:tcPr>
          <w:p w14:paraId="110CCC1A"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45.9</w:t>
            </w:r>
          </w:p>
        </w:tc>
        <w:tc>
          <w:tcPr>
            <w:tcW w:w="456" w:type="dxa"/>
            <w:tcBorders>
              <w:top w:val="nil"/>
              <w:left w:val="nil"/>
              <w:bottom w:val="nil"/>
              <w:right w:val="nil"/>
            </w:tcBorders>
            <w:shd w:val="clear" w:color="auto" w:fill="auto"/>
            <w:noWrap/>
            <w:vAlign w:val="center"/>
            <w:hideMark/>
          </w:tcPr>
          <w:p w14:paraId="32FEBE4A"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37.3</w:t>
            </w:r>
          </w:p>
        </w:tc>
        <w:tc>
          <w:tcPr>
            <w:tcW w:w="456" w:type="dxa"/>
            <w:tcBorders>
              <w:top w:val="nil"/>
              <w:left w:val="nil"/>
              <w:bottom w:val="nil"/>
              <w:right w:val="nil"/>
            </w:tcBorders>
            <w:shd w:val="clear" w:color="auto" w:fill="auto"/>
            <w:noWrap/>
            <w:vAlign w:val="center"/>
            <w:hideMark/>
          </w:tcPr>
          <w:p w14:paraId="71D6E33D"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34.6</w:t>
            </w:r>
          </w:p>
        </w:tc>
        <w:tc>
          <w:tcPr>
            <w:tcW w:w="456" w:type="dxa"/>
            <w:tcBorders>
              <w:top w:val="nil"/>
              <w:left w:val="nil"/>
              <w:bottom w:val="nil"/>
              <w:right w:val="nil"/>
            </w:tcBorders>
            <w:shd w:val="clear" w:color="auto" w:fill="auto"/>
            <w:noWrap/>
            <w:vAlign w:val="center"/>
            <w:hideMark/>
          </w:tcPr>
          <w:p w14:paraId="5BD88A81"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30.5</w:t>
            </w:r>
          </w:p>
        </w:tc>
        <w:tc>
          <w:tcPr>
            <w:tcW w:w="456" w:type="dxa"/>
            <w:tcBorders>
              <w:top w:val="nil"/>
              <w:left w:val="nil"/>
              <w:bottom w:val="nil"/>
              <w:right w:val="nil"/>
            </w:tcBorders>
            <w:shd w:val="clear" w:color="auto" w:fill="auto"/>
            <w:noWrap/>
            <w:vAlign w:val="center"/>
            <w:hideMark/>
          </w:tcPr>
          <w:p w14:paraId="1D464DB5"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31.4</w:t>
            </w:r>
          </w:p>
        </w:tc>
        <w:tc>
          <w:tcPr>
            <w:tcW w:w="456" w:type="dxa"/>
            <w:tcBorders>
              <w:top w:val="nil"/>
              <w:left w:val="nil"/>
              <w:bottom w:val="nil"/>
              <w:right w:val="nil"/>
            </w:tcBorders>
            <w:shd w:val="clear" w:color="auto" w:fill="auto"/>
            <w:noWrap/>
            <w:vAlign w:val="center"/>
            <w:hideMark/>
          </w:tcPr>
          <w:p w14:paraId="2D1FE03D"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33.7</w:t>
            </w:r>
          </w:p>
        </w:tc>
        <w:tc>
          <w:tcPr>
            <w:tcW w:w="456" w:type="dxa"/>
            <w:tcBorders>
              <w:top w:val="nil"/>
              <w:left w:val="nil"/>
              <w:bottom w:val="nil"/>
              <w:right w:val="nil"/>
            </w:tcBorders>
            <w:shd w:val="clear" w:color="auto" w:fill="auto"/>
            <w:noWrap/>
            <w:vAlign w:val="center"/>
            <w:hideMark/>
          </w:tcPr>
          <w:p w14:paraId="3AEA4293"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29</w:t>
            </w:r>
          </w:p>
        </w:tc>
        <w:tc>
          <w:tcPr>
            <w:tcW w:w="456" w:type="dxa"/>
            <w:tcBorders>
              <w:top w:val="nil"/>
              <w:left w:val="nil"/>
              <w:bottom w:val="nil"/>
              <w:right w:val="nil"/>
            </w:tcBorders>
            <w:shd w:val="clear" w:color="auto" w:fill="auto"/>
            <w:noWrap/>
            <w:vAlign w:val="center"/>
            <w:hideMark/>
          </w:tcPr>
          <w:p w14:paraId="4808E701"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38.1</w:t>
            </w:r>
          </w:p>
        </w:tc>
        <w:tc>
          <w:tcPr>
            <w:tcW w:w="456" w:type="dxa"/>
            <w:tcBorders>
              <w:top w:val="nil"/>
              <w:left w:val="nil"/>
              <w:bottom w:val="nil"/>
              <w:right w:val="nil"/>
            </w:tcBorders>
            <w:shd w:val="clear" w:color="auto" w:fill="auto"/>
            <w:noWrap/>
            <w:vAlign w:val="center"/>
            <w:hideMark/>
          </w:tcPr>
          <w:p w14:paraId="1892F6E5"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42.6</w:t>
            </w:r>
          </w:p>
        </w:tc>
        <w:tc>
          <w:tcPr>
            <w:tcW w:w="456" w:type="dxa"/>
            <w:tcBorders>
              <w:top w:val="nil"/>
              <w:left w:val="nil"/>
              <w:bottom w:val="nil"/>
              <w:right w:val="nil"/>
            </w:tcBorders>
            <w:shd w:val="clear" w:color="auto" w:fill="auto"/>
            <w:noWrap/>
            <w:vAlign w:val="center"/>
            <w:hideMark/>
          </w:tcPr>
          <w:p w14:paraId="59166763"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34.2</w:t>
            </w:r>
          </w:p>
        </w:tc>
        <w:tc>
          <w:tcPr>
            <w:tcW w:w="456" w:type="dxa"/>
            <w:tcBorders>
              <w:top w:val="nil"/>
              <w:left w:val="nil"/>
              <w:bottom w:val="nil"/>
              <w:right w:val="nil"/>
            </w:tcBorders>
            <w:shd w:val="clear" w:color="auto" w:fill="auto"/>
            <w:noWrap/>
            <w:vAlign w:val="center"/>
            <w:hideMark/>
          </w:tcPr>
          <w:p w14:paraId="4B8923A5"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26.3</w:t>
            </w:r>
          </w:p>
        </w:tc>
        <w:tc>
          <w:tcPr>
            <w:tcW w:w="456" w:type="dxa"/>
            <w:tcBorders>
              <w:top w:val="nil"/>
              <w:left w:val="nil"/>
              <w:bottom w:val="nil"/>
              <w:right w:val="nil"/>
            </w:tcBorders>
            <w:shd w:val="clear" w:color="auto" w:fill="auto"/>
            <w:noWrap/>
            <w:vAlign w:val="center"/>
            <w:hideMark/>
          </w:tcPr>
          <w:p w14:paraId="6729533F"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26.9</w:t>
            </w:r>
          </w:p>
        </w:tc>
        <w:tc>
          <w:tcPr>
            <w:tcW w:w="456" w:type="dxa"/>
            <w:tcBorders>
              <w:top w:val="nil"/>
              <w:left w:val="nil"/>
              <w:bottom w:val="nil"/>
              <w:right w:val="nil"/>
            </w:tcBorders>
            <w:shd w:val="clear" w:color="auto" w:fill="auto"/>
            <w:noWrap/>
            <w:vAlign w:val="center"/>
            <w:hideMark/>
          </w:tcPr>
          <w:p w14:paraId="376B7DB7"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25</w:t>
            </w:r>
          </w:p>
        </w:tc>
        <w:tc>
          <w:tcPr>
            <w:tcW w:w="456" w:type="dxa"/>
            <w:tcBorders>
              <w:top w:val="nil"/>
              <w:left w:val="nil"/>
              <w:bottom w:val="nil"/>
              <w:right w:val="nil"/>
            </w:tcBorders>
            <w:shd w:val="clear" w:color="auto" w:fill="auto"/>
            <w:noWrap/>
            <w:vAlign w:val="center"/>
            <w:hideMark/>
          </w:tcPr>
          <w:p w14:paraId="31C2A98D"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24.3</w:t>
            </w:r>
          </w:p>
        </w:tc>
        <w:tc>
          <w:tcPr>
            <w:tcW w:w="456" w:type="dxa"/>
            <w:tcBorders>
              <w:top w:val="nil"/>
              <w:left w:val="nil"/>
              <w:bottom w:val="nil"/>
              <w:right w:val="nil"/>
            </w:tcBorders>
            <w:shd w:val="clear" w:color="auto" w:fill="auto"/>
            <w:noWrap/>
            <w:vAlign w:val="center"/>
            <w:hideMark/>
          </w:tcPr>
          <w:p w14:paraId="13EF586C"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27</w:t>
            </w:r>
          </w:p>
        </w:tc>
        <w:tc>
          <w:tcPr>
            <w:tcW w:w="456" w:type="dxa"/>
            <w:tcBorders>
              <w:top w:val="nil"/>
              <w:left w:val="nil"/>
              <w:bottom w:val="nil"/>
              <w:right w:val="nil"/>
            </w:tcBorders>
            <w:shd w:val="clear" w:color="auto" w:fill="auto"/>
            <w:noWrap/>
            <w:vAlign w:val="center"/>
            <w:hideMark/>
          </w:tcPr>
          <w:p w14:paraId="601FE4AD"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28.5</w:t>
            </w:r>
          </w:p>
        </w:tc>
        <w:tc>
          <w:tcPr>
            <w:tcW w:w="456" w:type="dxa"/>
            <w:tcBorders>
              <w:top w:val="nil"/>
              <w:left w:val="nil"/>
              <w:bottom w:val="nil"/>
              <w:right w:val="nil"/>
            </w:tcBorders>
            <w:shd w:val="clear" w:color="auto" w:fill="auto"/>
            <w:noWrap/>
            <w:vAlign w:val="center"/>
            <w:hideMark/>
          </w:tcPr>
          <w:p w14:paraId="42949897"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32.3</w:t>
            </w:r>
          </w:p>
        </w:tc>
        <w:tc>
          <w:tcPr>
            <w:tcW w:w="456" w:type="dxa"/>
            <w:tcBorders>
              <w:top w:val="nil"/>
              <w:left w:val="nil"/>
              <w:bottom w:val="nil"/>
              <w:right w:val="nil"/>
            </w:tcBorders>
            <w:shd w:val="clear" w:color="auto" w:fill="auto"/>
            <w:noWrap/>
            <w:vAlign w:val="center"/>
            <w:hideMark/>
          </w:tcPr>
          <w:p w14:paraId="59AEA73B"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24.7</w:t>
            </w:r>
          </w:p>
        </w:tc>
        <w:tc>
          <w:tcPr>
            <w:tcW w:w="456" w:type="dxa"/>
            <w:tcBorders>
              <w:top w:val="nil"/>
              <w:left w:val="nil"/>
              <w:bottom w:val="nil"/>
              <w:right w:val="nil"/>
            </w:tcBorders>
            <w:shd w:val="clear" w:color="auto" w:fill="auto"/>
            <w:noWrap/>
            <w:vAlign w:val="center"/>
            <w:hideMark/>
          </w:tcPr>
          <w:p w14:paraId="1C525C20"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19.9</w:t>
            </w:r>
          </w:p>
        </w:tc>
        <w:tc>
          <w:tcPr>
            <w:tcW w:w="456" w:type="dxa"/>
            <w:tcBorders>
              <w:top w:val="nil"/>
              <w:left w:val="nil"/>
              <w:bottom w:val="nil"/>
              <w:right w:val="nil"/>
            </w:tcBorders>
            <w:shd w:val="clear" w:color="auto" w:fill="auto"/>
            <w:noWrap/>
            <w:vAlign w:val="center"/>
            <w:hideMark/>
          </w:tcPr>
          <w:p w14:paraId="1EA4FB5D"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17.8</w:t>
            </w:r>
          </w:p>
        </w:tc>
        <w:tc>
          <w:tcPr>
            <w:tcW w:w="1160" w:type="dxa"/>
            <w:tcBorders>
              <w:top w:val="nil"/>
              <w:left w:val="nil"/>
              <w:bottom w:val="nil"/>
              <w:right w:val="nil"/>
            </w:tcBorders>
            <w:shd w:val="clear" w:color="auto" w:fill="auto"/>
            <w:noWrap/>
            <w:vAlign w:val="center"/>
            <w:hideMark/>
          </w:tcPr>
          <w:p w14:paraId="3A4BDA0E"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6369</w:t>
            </w:r>
          </w:p>
        </w:tc>
      </w:tr>
      <w:tr w:rsidR="00260FB1" w:rsidRPr="008747F1" w14:paraId="48044C1F" w14:textId="77777777" w:rsidTr="00E506D5">
        <w:trPr>
          <w:trHeight w:val="290"/>
        </w:trPr>
        <w:tc>
          <w:tcPr>
            <w:tcW w:w="1276" w:type="dxa"/>
            <w:tcBorders>
              <w:top w:val="nil"/>
              <w:left w:val="nil"/>
              <w:bottom w:val="nil"/>
              <w:right w:val="nil"/>
            </w:tcBorders>
            <w:shd w:val="clear" w:color="auto" w:fill="auto"/>
            <w:noWrap/>
            <w:vAlign w:val="center"/>
            <w:hideMark/>
          </w:tcPr>
          <w:p w14:paraId="11301F1D"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$100-250 Million</w:t>
            </w:r>
          </w:p>
        </w:tc>
        <w:tc>
          <w:tcPr>
            <w:tcW w:w="456" w:type="dxa"/>
            <w:tcBorders>
              <w:top w:val="nil"/>
              <w:left w:val="nil"/>
              <w:bottom w:val="nil"/>
              <w:right w:val="nil"/>
            </w:tcBorders>
            <w:shd w:val="clear" w:color="auto" w:fill="auto"/>
            <w:noWrap/>
            <w:vAlign w:val="center"/>
            <w:hideMark/>
          </w:tcPr>
          <w:p w14:paraId="7E2643FE"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31.3</w:t>
            </w:r>
          </w:p>
        </w:tc>
        <w:tc>
          <w:tcPr>
            <w:tcW w:w="456" w:type="dxa"/>
            <w:tcBorders>
              <w:top w:val="nil"/>
              <w:left w:val="nil"/>
              <w:bottom w:val="nil"/>
              <w:right w:val="nil"/>
            </w:tcBorders>
            <w:shd w:val="clear" w:color="auto" w:fill="auto"/>
            <w:noWrap/>
            <w:vAlign w:val="center"/>
            <w:hideMark/>
          </w:tcPr>
          <w:p w14:paraId="1D0B6AC6"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32.3</w:t>
            </w:r>
          </w:p>
        </w:tc>
        <w:tc>
          <w:tcPr>
            <w:tcW w:w="456" w:type="dxa"/>
            <w:tcBorders>
              <w:top w:val="nil"/>
              <w:left w:val="nil"/>
              <w:bottom w:val="nil"/>
              <w:right w:val="nil"/>
            </w:tcBorders>
            <w:shd w:val="clear" w:color="auto" w:fill="auto"/>
            <w:noWrap/>
            <w:vAlign w:val="center"/>
            <w:hideMark/>
          </w:tcPr>
          <w:p w14:paraId="5A0BFF60"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30.6</w:t>
            </w:r>
          </w:p>
        </w:tc>
        <w:tc>
          <w:tcPr>
            <w:tcW w:w="456" w:type="dxa"/>
            <w:tcBorders>
              <w:top w:val="nil"/>
              <w:left w:val="nil"/>
              <w:bottom w:val="nil"/>
              <w:right w:val="nil"/>
            </w:tcBorders>
            <w:shd w:val="clear" w:color="auto" w:fill="auto"/>
            <w:noWrap/>
            <w:vAlign w:val="center"/>
            <w:hideMark/>
          </w:tcPr>
          <w:p w14:paraId="1950F0BA"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27.8</w:t>
            </w:r>
          </w:p>
        </w:tc>
        <w:tc>
          <w:tcPr>
            <w:tcW w:w="456" w:type="dxa"/>
            <w:tcBorders>
              <w:top w:val="nil"/>
              <w:left w:val="nil"/>
              <w:bottom w:val="nil"/>
              <w:right w:val="nil"/>
            </w:tcBorders>
            <w:shd w:val="clear" w:color="auto" w:fill="auto"/>
            <w:noWrap/>
            <w:vAlign w:val="center"/>
            <w:hideMark/>
          </w:tcPr>
          <w:p w14:paraId="512FC3CB"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26.8</w:t>
            </w:r>
          </w:p>
        </w:tc>
        <w:tc>
          <w:tcPr>
            <w:tcW w:w="456" w:type="dxa"/>
            <w:tcBorders>
              <w:top w:val="nil"/>
              <w:left w:val="nil"/>
              <w:bottom w:val="nil"/>
              <w:right w:val="nil"/>
            </w:tcBorders>
            <w:shd w:val="clear" w:color="auto" w:fill="auto"/>
            <w:noWrap/>
            <w:vAlign w:val="center"/>
            <w:hideMark/>
          </w:tcPr>
          <w:p w14:paraId="307733BD"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22.5</w:t>
            </w:r>
          </w:p>
        </w:tc>
        <w:tc>
          <w:tcPr>
            <w:tcW w:w="456" w:type="dxa"/>
            <w:tcBorders>
              <w:top w:val="nil"/>
              <w:left w:val="nil"/>
              <w:bottom w:val="nil"/>
              <w:right w:val="nil"/>
            </w:tcBorders>
            <w:shd w:val="clear" w:color="auto" w:fill="auto"/>
            <w:noWrap/>
            <w:vAlign w:val="center"/>
            <w:hideMark/>
          </w:tcPr>
          <w:p w14:paraId="6808B033"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19</w:t>
            </w:r>
          </w:p>
        </w:tc>
        <w:tc>
          <w:tcPr>
            <w:tcW w:w="456" w:type="dxa"/>
            <w:tcBorders>
              <w:top w:val="nil"/>
              <w:left w:val="nil"/>
              <w:bottom w:val="nil"/>
              <w:right w:val="nil"/>
            </w:tcBorders>
            <w:shd w:val="clear" w:color="auto" w:fill="auto"/>
            <w:noWrap/>
            <w:vAlign w:val="center"/>
            <w:hideMark/>
          </w:tcPr>
          <w:p w14:paraId="305C8CDD"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18.5</w:t>
            </w:r>
          </w:p>
        </w:tc>
        <w:tc>
          <w:tcPr>
            <w:tcW w:w="456" w:type="dxa"/>
            <w:tcBorders>
              <w:top w:val="nil"/>
              <w:left w:val="nil"/>
              <w:bottom w:val="nil"/>
              <w:right w:val="nil"/>
            </w:tcBorders>
            <w:shd w:val="clear" w:color="auto" w:fill="auto"/>
            <w:noWrap/>
            <w:vAlign w:val="center"/>
            <w:hideMark/>
          </w:tcPr>
          <w:p w14:paraId="6994C92F"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16.9</w:t>
            </w:r>
          </w:p>
        </w:tc>
        <w:tc>
          <w:tcPr>
            <w:tcW w:w="456" w:type="dxa"/>
            <w:tcBorders>
              <w:top w:val="nil"/>
              <w:left w:val="nil"/>
              <w:bottom w:val="nil"/>
              <w:right w:val="nil"/>
            </w:tcBorders>
            <w:shd w:val="clear" w:color="auto" w:fill="auto"/>
            <w:noWrap/>
            <w:vAlign w:val="center"/>
            <w:hideMark/>
          </w:tcPr>
          <w:p w14:paraId="0BF6F42F"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17.1</w:t>
            </w:r>
          </w:p>
        </w:tc>
        <w:tc>
          <w:tcPr>
            <w:tcW w:w="456" w:type="dxa"/>
            <w:tcBorders>
              <w:top w:val="nil"/>
              <w:left w:val="nil"/>
              <w:bottom w:val="nil"/>
              <w:right w:val="nil"/>
            </w:tcBorders>
            <w:shd w:val="clear" w:color="auto" w:fill="auto"/>
            <w:noWrap/>
            <w:vAlign w:val="center"/>
            <w:hideMark/>
          </w:tcPr>
          <w:p w14:paraId="1C0255F7"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15.5</w:t>
            </w:r>
          </w:p>
        </w:tc>
        <w:tc>
          <w:tcPr>
            <w:tcW w:w="456" w:type="dxa"/>
            <w:tcBorders>
              <w:top w:val="nil"/>
              <w:left w:val="nil"/>
              <w:bottom w:val="nil"/>
              <w:right w:val="nil"/>
            </w:tcBorders>
            <w:shd w:val="clear" w:color="auto" w:fill="auto"/>
            <w:noWrap/>
            <w:vAlign w:val="center"/>
            <w:hideMark/>
          </w:tcPr>
          <w:p w14:paraId="20A8A2A0"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12.2</w:t>
            </w:r>
          </w:p>
        </w:tc>
        <w:tc>
          <w:tcPr>
            <w:tcW w:w="456" w:type="dxa"/>
            <w:tcBorders>
              <w:top w:val="nil"/>
              <w:left w:val="nil"/>
              <w:bottom w:val="nil"/>
              <w:right w:val="nil"/>
            </w:tcBorders>
            <w:shd w:val="clear" w:color="auto" w:fill="auto"/>
            <w:noWrap/>
            <w:vAlign w:val="center"/>
            <w:hideMark/>
          </w:tcPr>
          <w:p w14:paraId="007388F4"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15.9</w:t>
            </w:r>
          </w:p>
        </w:tc>
        <w:tc>
          <w:tcPr>
            <w:tcW w:w="456" w:type="dxa"/>
            <w:tcBorders>
              <w:top w:val="nil"/>
              <w:left w:val="nil"/>
              <w:bottom w:val="nil"/>
              <w:right w:val="nil"/>
            </w:tcBorders>
            <w:shd w:val="clear" w:color="auto" w:fill="auto"/>
            <w:noWrap/>
            <w:vAlign w:val="center"/>
            <w:hideMark/>
          </w:tcPr>
          <w:p w14:paraId="6B59AE49"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16.7</w:t>
            </w:r>
          </w:p>
        </w:tc>
        <w:tc>
          <w:tcPr>
            <w:tcW w:w="456" w:type="dxa"/>
            <w:tcBorders>
              <w:top w:val="nil"/>
              <w:left w:val="nil"/>
              <w:bottom w:val="nil"/>
              <w:right w:val="nil"/>
            </w:tcBorders>
            <w:shd w:val="clear" w:color="auto" w:fill="auto"/>
            <w:noWrap/>
            <w:vAlign w:val="center"/>
            <w:hideMark/>
          </w:tcPr>
          <w:p w14:paraId="6A8028D2"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13.7</w:t>
            </w:r>
          </w:p>
        </w:tc>
        <w:tc>
          <w:tcPr>
            <w:tcW w:w="456" w:type="dxa"/>
            <w:tcBorders>
              <w:top w:val="nil"/>
              <w:left w:val="nil"/>
              <w:bottom w:val="nil"/>
              <w:right w:val="nil"/>
            </w:tcBorders>
            <w:shd w:val="clear" w:color="auto" w:fill="auto"/>
            <w:noWrap/>
            <w:vAlign w:val="center"/>
            <w:hideMark/>
          </w:tcPr>
          <w:p w14:paraId="51AAE0DF"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11.5</w:t>
            </w:r>
          </w:p>
        </w:tc>
        <w:tc>
          <w:tcPr>
            <w:tcW w:w="456" w:type="dxa"/>
            <w:tcBorders>
              <w:top w:val="nil"/>
              <w:left w:val="nil"/>
              <w:bottom w:val="nil"/>
              <w:right w:val="nil"/>
            </w:tcBorders>
            <w:shd w:val="clear" w:color="auto" w:fill="auto"/>
            <w:noWrap/>
            <w:vAlign w:val="center"/>
            <w:hideMark/>
          </w:tcPr>
          <w:p w14:paraId="2381AA06"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12.6</w:t>
            </w:r>
          </w:p>
        </w:tc>
        <w:tc>
          <w:tcPr>
            <w:tcW w:w="456" w:type="dxa"/>
            <w:tcBorders>
              <w:top w:val="nil"/>
              <w:left w:val="nil"/>
              <w:bottom w:val="nil"/>
              <w:right w:val="nil"/>
            </w:tcBorders>
            <w:shd w:val="clear" w:color="auto" w:fill="auto"/>
            <w:noWrap/>
            <w:vAlign w:val="center"/>
            <w:hideMark/>
          </w:tcPr>
          <w:p w14:paraId="406467F2"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13.3</w:t>
            </w:r>
          </w:p>
        </w:tc>
        <w:tc>
          <w:tcPr>
            <w:tcW w:w="456" w:type="dxa"/>
            <w:tcBorders>
              <w:top w:val="nil"/>
              <w:left w:val="nil"/>
              <w:bottom w:val="nil"/>
              <w:right w:val="nil"/>
            </w:tcBorders>
            <w:shd w:val="clear" w:color="auto" w:fill="auto"/>
            <w:noWrap/>
            <w:vAlign w:val="center"/>
            <w:hideMark/>
          </w:tcPr>
          <w:p w14:paraId="66F4787E"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14.4</w:t>
            </w:r>
          </w:p>
        </w:tc>
        <w:tc>
          <w:tcPr>
            <w:tcW w:w="456" w:type="dxa"/>
            <w:tcBorders>
              <w:top w:val="nil"/>
              <w:left w:val="nil"/>
              <w:bottom w:val="nil"/>
              <w:right w:val="nil"/>
            </w:tcBorders>
            <w:shd w:val="clear" w:color="auto" w:fill="auto"/>
            <w:noWrap/>
            <w:vAlign w:val="center"/>
            <w:hideMark/>
          </w:tcPr>
          <w:p w14:paraId="4BBF61D9"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16.4</w:t>
            </w:r>
          </w:p>
        </w:tc>
        <w:tc>
          <w:tcPr>
            <w:tcW w:w="456" w:type="dxa"/>
            <w:tcBorders>
              <w:top w:val="nil"/>
              <w:left w:val="nil"/>
              <w:bottom w:val="nil"/>
              <w:right w:val="nil"/>
            </w:tcBorders>
            <w:shd w:val="clear" w:color="auto" w:fill="auto"/>
            <w:noWrap/>
            <w:vAlign w:val="center"/>
            <w:hideMark/>
          </w:tcPr>
          <w:p w14:paraId="0819A724"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22.5</w:t>
            </w:r>
          </w:p>
        </w:tc>
        <w:tc>
          <w:tcPr>
            <w:tcW w:w="456" w:type="dxa"/>
            <w:tcBorders>
              <w:top w:val="nil"/>
              <w:left w:val="nil"/>
              <w:bottom w:val="nil"/>
              <w:right w:val="nil"/>
            </w:tcBorders>
            <w:shd w:val="clear" w:color="auto" w:fill="auto"/>
            <w:noWrap/>
            <w:vAlign w:val="center"/>
            <w:hideMark/>
          </w:tcPr>
          <w:p w14:paraId="5B2DB35E"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18.8</w:t>
            </w:r>
          </w:p>
        </w:tc>
        <w:tc>
          <w:tcPr>
            <w:tcW w:w="456" w:type="dxa"/>
            <w:tcBorders>
              <w:top w:val="nil"/>
              <w:left w:val="nil"/>
              <w:bottom w:val="nil"/>
              <w:right w:val="nil"/>
            </w:tcBorders>
            <w:shd w:val="clear" w:color="auto" w:fill="auto"/>
            <w:noWrap/>
            <w:vAlign w:val="center"/>
            <w:hideMark/>
          </w:tcPr>
          <w:p w14:paraId="03470C32"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12.4</w:t>
            </w:r>
          </w:p>
        </w:tc>
        <w:tc>
          <w:tcPr>
            <w:tcW w:w="456" w:type="dxa"/>
            <w:tcBorders>
              <w:top w:val="nil"/>
              <w:left w:val="nil"/>
              <w:bottom w:val="nil"/>
              <w:right w:val="nil"/>
            </w:tcBorders>
            <w:shd w:val="clear" w:color="auto" w:fill="auto"/>
            <w:noWrap/>
            <w:vAlign w:val="center"/>
            <w:hideMark/>
          </w:tcPr>
          <w:p w14:paraId="57AB94FB"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13.4</w:t>
            </w:r>
          </w:p>
        </w:tc>
        <w:tc>
          <w:tcPr>
            <w:tcW w:w="456" w:type="dxa"/>
            <w:tcBorders>
              <w:top w:val="nil"/>
              <w:left w:val="nil"/>
              <w:bottom w:val="nil"/>
              <w:right w:val="nil"/>
            </w:tcBorders>
            <w:shd w:val="clear" w:color="auto" w:fill="auto"/>
            <w:noWrap/>
            <w:vAlign w:val="center"/>
            <w:hideMark/>
          </w:tcPr>
          <w:p w14:paraId="6C7F5193"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10.4</w:t>
            </w:r>
          </w:p>
        </w:tc>
        <w:tc>
          <w:tcPr>
            <w:tcW w:w="1160" w:type="dxa"/>
            <w:tcBorders>
              <w:top w:val="nil"/>
              <w:left w:val="nil"/>
              <w:bottom w:val="nil"/>
              <w:right w:val="nil"/>
            </w:tcBorders>
            <w:shd w:val="clear" w:color="auto" w:fill="auto"/>
            <w:noWrap/>
            <w:vAlign w:val="center"/>
            <w:hideMark/>
          </w:tcPr>
          <w:p w14:paraId="6B6976ED"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468</w:t>
            </w:r>
          </w:p>
        </w:tc>
      </w:tr>
      <w:tr w:rsidR="00260FB1" w:rsidRPr="008747F1" w14:paraId="456C4F99" w14:textId="77777777" w:rsidTr="00E506D5">
        <w:trPr>
          <w:trHeight w:val="290"/>
        </w:trPr>
        <w:tc>
          <w:tcPr>
            <w:tcW w:w="1276" w:type="dxa"/>
            <w:tcBorders>
              <w:top w:val="nil"/>
              <w:left w:val="nil"/>
              <w:bottom w:val="nil"/>
              <w:right w:val="nil"/>
            </w:tcBorders>
            <w:shd w:val="clear" w:color="auto" w:fill="auto"/>
            <w:noWrap/>
            <w:vAlign w:val="center"/>
            <w:hideMark/>
          </w:tcPr>
          <w:p w14:paraId="67E91BFF"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$50-100 Million</w:t>
            </w:r>
          </w:p>
        </w:tc>
        <w:tc>
          <w:tcPr>
            <w:tcW w:w="456" w:type="dxa"/>
            <w:tcBorders>
              <w:top w:val="nil"/>
              <w:left w:val="nil"/>
              <w:bottom w:val="nil"/>
              <w:right w:val="nil"/>
            </w:tcBorders>
            <w:shd w:val="clear" w:color="auto" w:fill="auto"/>
            <w:noWrap/>
            <w:vAlign w:val="center"/>
            <w:hideMark/>
          </w:tcPr>
          <w:p w14:paraId="74E40490"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28.5</w:t>
            </w:r>
          </w:p>
        </w:tc>
        <w:tc>
          <w:tcPr>
            <w:tcW w:w="456" w:type="dxa"/>
            <w:tcBorders>
              <w:top w:val="nil"/>
              <w:left w:val="nil"/>
              <w:bottom w:val="nil"/>
              <w:right w:val="nil"/>
            </w:tcBorders>
            <w:shd w:val="clear" w:color="auto" w:fill="auto"/>
            <w:noWrap/>
            <w:vAlign w:val="center"/>
            <w:hideMark/>
          </w:tcPr>
          <w:p w14:paraId="6A8FFCF9"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25.4</w:t>
            </w:r>
          </w:p>
        </w:tc>
        <w:tc>
          <w:tcPr>
            <w:tcW w:w="456" w:type="dxa"/>
            <w:tcBorders>
              <w:top w:val="nil"/>
              <w:left w:val="nil"/>
              <w:bottom w:val="nil"/>
              <w:right w:val="nil"/>
            </w:tcBorders>
            <w:shd w:val="clear" w:color="auto" w:fill="auto"/>
            <w:noWrap/>
            <w:vAlign w:val="center"/>
            <w:hideMark/>
          </w:tcPr>
          <w:p w14:paraId="30E8D59E"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24.3</w:t>
            </w:r>
          </w:p>
        </w:tc>
        <w:tc>
          <w:tcPr>
            <w:tcW w:w="456" w:type="dxa"/>
            <w:tcBorders>
              <w:top w:val="nil"/>
              <w:left w:val="nil"/>
              <w:bottom w:val="nil"/>
              <w:right w:val="nil"/>
            </w:tcBorders>
            <w:shd w:val="clear" w:color="auto" w:fill="auto"/>
            <w:noWrap/>
            <w:vAlign w:val="center"/>
            <w:hideMark/>
          </w:tcPr>
          <w:p w14:paraId="6F57DD38"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21.5</w:t>
            </w:r>
          </w:p>
        </w:tc>
        <w:tc>
          <w:tcPr>
            <w:tcW w:w="456" w:type="dxa"/>
            <w:tcBorders>
              <w:top w:val="nil"/>
              <w:left w:val="nil"/>
              <w:bottom w:val="nil"/>
              <w:right w:val="nil"/>
            </w:tcBorders>
            <w:shd w:val="clear" w:color="auto" w:fill="auto"/>
            <w:noWrap/>
            <w:vAlign w:val="center"/>
            <w:hideMark/>
          </w:tcPr>
          <w:p w14:paraId="18CEB0D8"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20.8</w:t>
            </w:r>
          </w:p>
        </w:tc>
        <w:tc>
          <w:tcPr>
            <w:tcW w:w="456" w:type="dxa"/>
            <w:tcBorders>
              <w:top w:val="nil"/>
              <w:left w:val="nil"/>
              <w:bottom w:val="nil"/>
              <w:right w:val="nil"/>
            </w:tcBorders>
            <w:shd w:val="clear" w:color="auto" w:fill="auto"/>
            <w:noWrap/>
            <w:vAlign w:val="center"/>
            <w:hideMark/>
          </w:tcPr>
          <w:p w14:paraId="4C631FEA"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19.2</w:t>
            </w:r>
          </w:p>
        </w:tc>
        <w:tc>
          <w:tcPr>
            <w:tcW w:w="456" w:type="dxa"/>
            <w:tcBorders>
              <w:top w:val="nil"/>
              <w:left w:val="nil"/>
              <w:bottom w:val="nil"/>
              <w:right w:val="nil"/>
            </w:tcBorders>
            <w:shd w:val="clear" w:color="auto" w:fill="auto"/>
            <w:noWrap/>
            <w:vAlign w:val="center"/>
            <w:hideMark/>
          </w:tcPr>
          <w:p w14:paraId="11CC3EDC"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17.5</w:t>
            </w:r>
          </w:p>
        </w:tc>
        <w:tc>
          <w:tcPr>
            <w:tcW w:w="456" w:type="dxa"/>
            <w:tcBorders>
              <w:top w:val="nil"/>
              <w:left w:val="nil"/>
              <w:bottom w:val="nil"/>
              <w:right w:val="nil"/>
            </w:tcBorders>
            <w:shd w:val="clear" w:color="auto" w:fill="auto"/>
            <w:noWrap/>
            <w:vAlign w:val="center"/>
            <w:hideMark/>
          </w:tcPr>
          <w:p w14:paraId="63943225"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16</w:t>
            </w:r>
          </w:p>
        </w:tc>
        <w:tc>
          <w:tcPr>
            <w:tcW w:w="456" w:type="dxa"/>
            <w:tcBorders>
              <w:top w:val="nil"/>
              <w:left w:val="nil"/>
              <w:bottom w:val="nil"/>
              <w:right w:val="nil"/>
            </w:tcBorders>
            <w:shd w:val="clear" w:color="auto" w:fill="auto"/>
            <w:noWrap/>
            <w:vAlign w:val="center"/>
            <w:hideMark/>
          </w:tcPr>
          <w:p w14:paraId="4754A66F"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14.1</w:t>
            </w:r>
          </w:p>
        </w:tc>
        <w:tc>
          <w:tcPr>
            <w:tcW w:w="456" w:type="dxa"/>
            <w:tcBorders>
              <w:top w:val="nil"/>
              <w:left w:val="nil"/>
              <w:bottom w:val="nil"/>
              <w:right w:val="nil"/>
            </w:tcBorders>
            <w:shd w:val="clear" w:color="auto" w:fill="auto"/>
            <w:noWrap/>
            <w:vAlign w:val="center"/>
            <w:hideMark/>
          </w:tcPr>
          <w:p w14:paraId="1581C6DF"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11.9</w:t>
            </w:r>
          </w:p>
        </w:tc>
        <w:tc>
          <w:tcPr>
            <w:tcW w:w="456" w:type="dxa"/>
            <w:tcBorders>
              <w:top w:val="nil"/>
              <w:left w:val="nil"/>
              <w:bottom w:val="nil"/>
              <w:right w:val="nil"/>
            </w:tcBorders>
            <w:shd w:val="clear" w:color="auto" w:fill="auto"/>
            <w:noWrap/>
            <w:vAlign w:val="center"/>
            <w:hideMark/>
          </w:tcPr>
          <w:p w14:paraId="2EB7049F"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10.3</w:t>
            </w:r>
          </w:p>
        </w:tc>
        <w:tc>
          <w:tcPr>
            <w:tcW w:w="456" w:type="dxa"/>
            <w:tcBorders>
              <w:top w:val="nil"/>
              <w:left w:val="nil"/>
              <w:bottom w:val="nil"/>
              <w:right w:val="nil"/>
            </w:tcBorders>
            <w:shd w:val="clear" w:color="auto" w:fill="auto"/>
            <w:noWrap/>
            <w:vAlign w:val="center"/>
            <w:hideMark/>
          </w:tcPr>
          <w:p w14:paraId="3E3916A9"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9.4</w:t>
            </w:r>
          </w:p>
        </w:tc>
        <w:tc>
          <w:tcPr>
            <w:tcW w:w="456" w:type="dxa"/>
            <w:tcBorders>
              <w:top w:val="nil"/>
              <w:left w:val="nil"/>
              <w:bottom w:val="nil"/>
              <w:right w:val="nil"/>
            </w:tcBorders>
            <w:shd w:val="clear" w:color="auto" w:fill="auto"/>
            <w:noWrap/>
            <w:vAlign w:val="center"/>
            <w:hideMark/>
          </w:tcPr>
          <w:p w14:paraId="2F273580"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12.1</w:t>
            </w:r>
          </w:p>
        </w:tc>
        <w:tc>
          <w:tcPr>
            <w:tcW w:w="456" w:type="dxa"/>
            <w:tcBorders>
              <w:top w:val="nil"/>
              <w:left w:val="nil"/>
              <w:bottom w:val="nil"/>
              <w:right w:val="nil"/>
            </w:tcBorders>
            <w:shd w:val="clear" w:color="auto" w:fill="auto"/>
            <w:noWrap/>
            <w:vAlign w:val="center"/>
            <w:hideMark/>
          </w:tcPr>
          <w:p w14:paraId="0E3C3CC1"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15.5</w:t>
            </w:r>
          </w:p>
        </w:tc>
        <w:tc>
          <w:tcPr>
            <w:tcW w:w="456" w:type="dxa"/>
            <w:tcBorders>
              <w:top w:val="nil"/>
              <w:left w:val="nil"/>
              <w:bottom w:val="nil"/>
              <w:right w:val="nil"/>
            </w:tcBorders>
            <w:shd w:val="clear" w:color="auto" w:fill="auto"/>
            <w:noWrap/>
            <w:vAlign w:val="center"/>
            <w:hideMark/>
          </w:tcPr>
          <w:p w14:paraId="37F37601"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13.4</w:t>
            </w:r>
          </w:p>
        </w:tc>
        <w:tc>
          <w:tcPr>
            <w:tcW w:w="456" w:type="dxa"/>
            <w:tcBorders>
              <w:top w:val="nil"/>
              <w:left w:val="nil"/>
              <w:bottom w:val="nil"/>
              <w:right w:val="nil"/>
            </w:tcBorders>
            <w:shd w:val="clear" w:color="auto" w:fill="auto"/>
            <w:noWrap/>
            <w:vAlign w:val="center"/>
            <w:hideMark/>
          </w:tcPr>
          <w:p w14:paraId="1202DF8E"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10.9</w:t>
            </w:r>
          </w:p>
        </w:tc>
        <w:tc>
          <w:tcPr>
            <w:tcW w:w="456" w:type="dxa"/>
            <w:tcBorders>
              <w:top w:val="nil"/>
              <w:left w:val="nil"/>
              <w:bottom w:val="nil"/>
              <w:right w:val="nil"/>
            </w:tcBorders>
            <w:shd w:val="clear" w:color="auto" w:fill="auto"/>
            <w:noWrap/>
            <w:vAlign w:val="center"/>
            <w:hideMark/>
          </w:tcPr>
          <w:p w14:paraId="1347003D"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11.4</w:t>
            </w:r>
          </w:p>
        </w:tc>
        <w:tc>
          <w:tcPr>
            <w:tcW w:w="456" w:type="dxa"/>
            <w:tcBorders>
              <w:top w:val="nil"/>
              <w:left w:val="nil"/>
              <w:bottom w:val="nil"/>
              <w:right w:val="nil"/>
            </w:tcBorders>
            <w:shd w:val="clear" w:color="auto" w:fill="auto"/>
            <w:noWrap/>
            <w:vAlign w:val="center"/>
            <w:hideMark/>
          </w:tcPr>
          <w:p w14:paraId="25E0D9BC"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14</w:t>
            </w:r>
          </w:p>
        </w:tc>
        <w:tc>
          <w:tcPr>
            <w:tcW w:w="456" w:type="dxa"/>
            <w:tcBorders>
              <w:top w:val="nil"/>
              <w:left w:val="nil"/>
              <w:bottom w:val="nil"/>
              <w:right w:val="nil"/>
            </w:tcBorders>
            <w:shd w:val="clear" w:color="auto" w:fill="auto"/>
            <w:noWrap/>
            <w:vAlign w:val="center"/>
            <w:hideMark/>
          </w:tcPr>
          <w:p w14:paraId="3E0DD644"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15.9</w:t>
            </w:r>
          </w:p>
        </w:tc>
        <w:tc>
          <w:tcPr>
            <w:tcW w:w="456" w:type="dxa"/>
            <w:tcBorders>
              <w:top w:val="nil"/>
              <w:left w:val="nil"/>
              <w:bottom w:val="nil"/>
              <w:right w:val="nil"/>
            </w:tcBorders>
            <w:shd w:val="clear" w:color="auto" w:fill="auto"/>
            <w:noWrap/>
            <w:vAlign w:val="center"/>
            <w:hideMark/>
          </w:tcPr>
          <w:p w14:paraId="33E1C7CB"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18.6</w:t>
            </w:r>
          </w:p>
        </w:tc>
        <w:tc>
          <w:tcPr>
            <w:tcW w:w="456" w:type="dxa"/>
            <w:tcBorders>
              <w:top w:val="nil"/>
              <w:left w:val="nil"/>
              <w:bottom w:val="nil"/>
              <w:right w:val="nil"/>
            </w:tcBorders>
            <w:shd w:val="clear" w:color="auto" w:fill="auto"/>
            <w:noWrap/>
            <w:vAlign w:val="center"/>
            <w:hideMark/>
          </w:tcPr>
          <w:p w14:paraId="77BA8F75"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20.4</w:t>
            </w:r>
          </w:p>
        </w:tc>
        <w:tc>
          <w:tcPr>
            <w:tcW w:w="456" w:type="dxa"/>
            <w:tcBorders>
              <w:top w:val="nil"/>
              <w:left w:val="nil"/>
              <w:bottom w:val="nil"/>
              <w:right w:val="nil"/>
            </w:tcBorders>
            <w:shd w:val="clear" w:color="auto" w:fill="auto"/>
            <w:noWrap/>
            <w:vAlign w:val="center"/>
            <w:hideMark/>
          </w:tcPr>
          <w:p w14:paraId="4B1E7E1B"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15</w:t>
            </w:r>
          </w:p>
        </w:tc>
        <w:tc>
          <w:tcPr>
            <w:tcW w:w="456" w:type="dxa"/>
            <w:tcBorders>
              <w:top w:val="nil"/>
              <w:left w:val="nil"/>
              <w:bottom w:val="nil"/>
              <w:right w:val="nil"/>
            </w:tcBorders>
            <w:shd w:val="clear" w:color="auto" w:fill="auto"/>
            <w:noWrap/>
            <w:vAlign w:val="center"/>
            <w:hideMark/>
          </w:tcPr>
          <w:p w14:paraId="6BD89C5C"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10.8</w:t>
            </w:r>
          </w:p>
        </w:tc>
        <w:tc>
          <w:tcPr>
            <w:tcW w:w="456" w:type="dxa"/>
            <w:tcBorders>
              <w:top w:val="nil"/>
              <w:left w:val="nil"/>
              <w:bottom w:val="nil"/>
              <w:right w:val="nil"/>
            </w:tcBorders>
            <w:shd w:val="clear" w:color="auto" w:fill="auto"/>
            <w:noWrap/>
            <w:vAlign w:val="center"/>
            <w:hideMark/>
          </w:tcPr>
          <w:p w14:paraId="6FF36B5B"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10.7</w:t>
            </w:r>
          </w:p>
        </w:tc>
        <w:tc>
          <w:tcPr>
            <w:tcW w:w="456" w:type="dxa"/>
            <w:tcBorders>
              <w:top w:val="nil"/>
              <w:left w:val="nil"/>
              <w:bottom w:val="nil"/>
              <w:right w:val="nil"/>
            </w:tcBorders>
            <w:shd w:val="clear" w:color="auto" w:fill="auto"/>
            <w:noWrap/>
            <w:vAlign w:val="center"/>
            <w:hideMark/>
          </w:tcPr>
          <w:p w14:paraId="686A7EAA"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9.9</w:t>
            </w:r>
          </w:p>
        </w:tc>
        <w:tc>
          <w:tcPr>
            <w:tcW w:w="1160" w:type="dxa"/>
            <w:tcBorders>
              <w:top w:val="nil"/>
              <w:left w:val="nil"/>
              <w:bottom w:val="nil"/>
              <w:right w:val="nil"/>
            </w:tcBorders>
            <w:shd w:val="clear" w:color="auto" w:fill="auto"/>
            <w:noWrap/>
            <w:vAlign w:val="center"/>
            <w:hideMark/>
          </w:tcPr>
          <w:p w14:paraId="588A1C4B"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152</w:t>
            </w:r>
          </w:p>
        </w:tc>
      </w:tr>
      <w:tr w:rsidR="00260FB1" w:rsidRPr="008747F1" w14:paraId="24B968BC" w14:textId="77777777" w:rsidTr="00E506D5">
        <w:trPr>
          <w:trHeight w:val="290"/>
        </w:trPr>
        <w:tc>
          <w:tcPr>
            <w:tcW w:w="1276" w:type="dxa"/>
            <w:tcBorders>
              <w:top w:val="nil"/>
              <w:left w:val="nil"/>
              <w:bottom w:val="nil"/>
              <w:right w:val="nil"/>
            </w:tcBorders>
            <w:shd w:val="clear" w:color="auto" w:fill="auto"/>
            <w:noWrap/>
            <w:vAlign w:val="center"/>
            <w:hideMark/>
          </w:tcPr>
          <w:p w14:paraId="67367F11"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$10-50 Million</w:t>
            </w:r>
          </w:p>
        </w:tc>
        <w:tc>
          <w:tcPr>
            <w:tcW w:w="456" w:type="dxa"/>
            <w:tcBorders>
              <w:top w:val="nil"/>
              <w:left w:val="nil"/>
              <w:bottom w:val="nil"/>
              <w:right w:val="nil"/>
            </w:tcBorders>
            <w:shd w:val="clear" w:color="auto" w:fill="auto"/>
            <w:noWrap/>
            <w:vAlign w:val="center"/>
            <w:hideMark/>
          </w:tcPr>
          <w:p w14:paraId="30B58AE4"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23.2</w:t>
            </w:r>
          </w:p>
        </w:tc>
        <w:tc>
          <w:tcPr>
            <w:tcW w:w="456" w:type="dxa"/>
            <w:tcBorders>
              <w:top w:val="nil"/>
              <w:left w:val="nil"/>
              <w:bottom w:val="nil"/>
              <w:right w:val="nil"/>
            </w:tcBorders>
            <w:shd w:val="clear" w:color="auto" w:fill="auto"/>
            <w:noWrap/>
            <w:vAlign w:val="center"/>
            <w:hideMark/>
          </w:tcPr>
          <w:p w14:paraId="3F9E0CE4"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23.3</w:t>
            </w:r>
          </w:p>
        </w:tc>
        <w:tc>
          <w:tcPr>
            <w:tcW w:w="456" w:type="dxa"/>
            <w:tcBorders>
              <w:top w:val="nil"/>
              <w:left w:val="nil"/>
              <w:bottom w:val="nil"/>
              <w:right w:val="nil"/>
            </w:tcBorders>
            <w:shd w:val="clear" w:color="auto" w:fill="auto"/>
            <w:noWrap/>
            <w:vAlign w:val="center"/>
            <w:hideMark/>
          </w:tcPr>
          <w:p w14:paraId="2D616C48"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22.2</w:t>
            </w:r>
          </w:p>
        </w:tc>
        <w:tc>
          <w:tcPr>
            <w:tcW w:w="456" w:type="dxa"/>
            <w:tcBorders>
              <w:top w:val="nil"/>
              <w:left w:val="nil"/>
              <w:bottom w:val="nil"/>
              <w:right w:val="nil"/>
            </w:tcBorders>
            <w:shd w:val="clear" w:color="auto" w:fill="auto"/>
            <w:noWrap/>
            <w:vAlign w:val="center"/>
            <w:hideMark/>
          </w:tcPr>
          <w:p w14:paraId="0D83DDC0"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19.6</w:t>
            </w:r>
          </w:p>
        </w:tc>
        <w:tc>
          <w:tcPr>
            <w:tcW w:w="456" w:type="dxa"/>
            <w:tcBorders>
              <w:top w:val="nil"/>
              <w:left w:val="nil"/>
              <w:bottom w:val="nil"/>
              <w:right w:val="nil"/>
            </w:tcBorders>
            <w:shd w:val="clear" w:color="auto" w:fill="auto"/>
            <w:noWrap/>
            <w:vAlign w:val="center"/>
            <w:hideMark/>
          </w:tcPr>
          <w:p w14:paraId="16DECF31"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19.7</w:t>
            </w:r>
          </w:p>
        </w:tc>
        <w:tc>
          <w:tcPr>
            <w:tcW w:w="456" w:type="dxa"/>
            <w:tcBorders>
              <w:top w:val="nil"/>
              <w:left w:val="nil"/>
              <w:bottom w:val="nil"/>
              <w:right w:val="nil"/>
            </w:tcBorders>
            <w:shd w:val="clear" w:color="auto" w:fill="auto"/>
            <w:noWrap/>
            <w:vAlign w:val="center"/>
            <w:hideMark/>
          </w:tcPr>
          <w:p w14:paraId="7CBF465E"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20</w:t>
            </w:r>
          </w:p>
        </w:tc>
        <w:tc>
          <w:tcPr>
            <w:tcW w:w="456" w:type="dxa"/>
            <w:tcBorders>
              <w:top w:val="nil"/>
              <w:left w:val="nil"/>
              <w:bottom w:val="nil"/>
              <w:right w:val="nil"/>
            </w:tcBorders>
            <w:shd w:val="clear" w:color="auto" w:fill="auto"/>
            <w:noWrap/>
            <w:vAlign w:val="center"/>
            <w:hideMark/>
          </w:tcPr>
          <w:p w14:paraId="50FB6D7F"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17.7</w:t>
            </w:r>
          </w:p>
        </w:tc>
        <w:tc>
          <w:tcPr>
            <w:tcW w:w="456" w:type="dxa"/>
            <w:tcBorders>
              <w:top w:val="nil"/>
              <w:left w:val="nil"/>
              <w:bottom w:val="nil"/>
              <w:right w:val="nil"/>
            </w:tcBorders>
            <w:shd w:val="clear" w:color="auto" w:fill="auto"/>
            <w:noWrap/>
            <w:vAlign w:val="center"/>
            <w:hideMark/>
          </w:tcPr>
          <w:p w14:paraId="58A489F6"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14.7</w:t>
            </w:r>
          </w:p>
        </w:tc>
        <w:tc>
          <w:tcPr>
            <w:tcW w:w="456" w:type="dxa"/>
            <w:tcBorders>
              <w:top w:val="nil"/>
              <w:left w:val="nil"/>
              <w:bottom w:val="nil"/>
              <w:right w:val="nil"/>
            </w:tcBorders>
            <w:shd w:val="clear" w:color="auto" w:fill="auto"/>
            <w:noWrap/>
            <w:vAlign w:val="center"/>
            <w:hideMark/>
          </w:tcPr>
          <w:p w14:paraId="3B4D80A1"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11.4</w:t>
            </w:r>
          </w:p>
        </w:tc>
        <w:tc>
          <w:tcPr>
            <w:tcW w:w="456" w:type="dxa"/>
            <w:tcBorders>
              <w:top w:val="nil"/>
              <w:left w:val="nil"/>
              <w:bottom w:val="nil"/>
              <w:right w:val="nil"/>
            </w:tcBorders>
            <w:shd w:val="clear" w:color="auto" w:fill="auto"/>
            <w:noWrap/>
            <w:vAlign w:val="center"/>
            <w:hideMark/>
          </w:tcPr>
          <w:p w14:paraId="274C674C"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9.3</w:t>
            </w:r>
          </w:p>
        </w:tc>
        <w:tc>
          <w:tcPr>
            <w:tcW w:w="456" w:type="dxa"/>
            <w:tcBorders>
              <w:top w:val="nil"/>
              <w:left w:val="nil"/>
              <w:bottom w:val="nil"/>
              <w:right w:val="nil"/>
            </w:tcBorders>
            <w:shd w:val="clear" w:color="auto" w:fill="auto"/>
            <w:noWrap/>
            <w:vAlign w:val="center"/>
            <w:hideMark/>
          </w:tcPr>
          <w:p w14:paraId="39239B09"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7.5</w:t>
            </w:r>
          </w:p>
        </w:tc>
        <w:tc>
          <w:tcPr>
            <w:tcW w:w="456" w:type="dxa"/>
            <w:tcBorders>
              <w:top w:val="nil"/>
              <w:left w:val="nil"/>
              <w:bottom w:val="nil"/>
              <w:right w:val="nil"/>
            </w:tcBorders>
            <w:shd w:val="clear" w:color="auto" w:fill="auto"/>
            <w:noWrap/>
            <w:vAlign w:val="center"/>
            <w:hideMark/>
          </w:tcPr>
          <w:p w14:paraId="25FF8C9A"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5.9</w:t>
            </w:r>
          </w:p>
        </w:tc>
        <w:tc>
          <w:tcPr>
            <w:tcW w:w="456" w:type="dxa"/>
            <w:tcBorders>
              <w:top w:val="nil"/>
              <w:left w:val="nil"/>
              <w:bottom w:val="nil"/>
              <w:right w:val="nil"/>
            </w:tcBorders>
            <w:shd w:val="clear" w:color="auto" w:fill="auto"/>
            <w:noWrap/>
            <w:vAlign w:val="center"/>
            <w:hideMark/>
          </w:tcPr>
          <w:p w14:paraId="57C1ABBD"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8.8</w:t>
            </w:r>
          </w:p>
        </w:tc>
        <w:tc>
          <w:tcPr>
            <w:tcW w:w="456" w:type="dxa"/>
            <w:tcBorders>
              <w:top w:val="nil"/>
              <w:left w:val="nil"/>
              <w:bottom w:val="nil"/>
              <w:right w:val="nil"/>
            </w:tcBorders>
            <w:shd w:val="clear" w:color="auto" w:fill="auto"/>
            <w:noWrap/>
            <w:vAlign w:val="center"/>
            <w:hideMark/>
          </w:tcPr>
          <w:p w14:paraId="3BE6498D"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11.4</w:t>
            </w:r>
          </w:p>
        </w:tc>
        <w:tc>
          <w:tcPr>
            <w:tcW w:w="456" w:type="dxa"/>
            <w:tcBorders>
              <w:top w:val="nil"/>
              <w:left w:val="nil"/>
              <w:bottom w:val="nil"/>
              <w:right w:val="nil"/>
            </w:tcBorders>
            <w:shd w:val="clear" w:color="auto" w:fill="auto"/>
            <w:noWrap/>
            <w:vAlign w:val="center"/>
            <w:hideMark/>
          </w:tcPr>
          <w:p w14:paraId="0CA0828A"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14</w:t>
            </w:r>
          </w:p>
        </w:tc>
        <w:tc>
          <w:tcPr>
            <w:tcW w:w="456" w:type="dxa"/>
            <w:tcBorders>
              <w:top w:val="nil"/>
              <w:left w:val="nil"/>
              <w:bottom w:val="nil"/>
              <w:right w:val="nil"/>
            </w:tcBorders>
            <w:shd w:val="clear" w:color="auto" w:fill="auto"/>
            <w:noWrap/>
            <w:vAlign w:val="center"/>
            <w:hideMark/>
          </w:tcPr>
          <w:p w14:paraId="04BC9338"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14.7</w:t>
            </w:r>
          </w:p>
        </w:tc>
        <w:tc>
          <w:tcPr>
            <w:tcW w:w="456" w:type="dxa"/>
            <w:tcBorders>
              <w:top w:val="nil"/>
              <w:left w:val="nil"/>
              <w:bottom w:val="nil"/>
              <w:right w:val="nil"/>
            </w:tcBorders>
            <w:shd w:val="clear" w:color="auto" w:fill="auto"/>
            <w:noWrap/>
            <w:vAlign w:val="center"/>
            <w:hideMark/>
          </w:tcPr>
          <w:p w14:paraId="51688FD4"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11.6</w:t>
            </w:r>
          </w:p>
        </w:tc>
        <w:tc>
          <w:tcPr>
            <w:tcW w:w="456" w:type="dxa"/>
            <w:tcBorders>
              <w:top w:val="nil"/>
              <w:left w:val="nil"/>
              <w:bottom w:val="nil"/>
              <w:right w:val="nil"/>
            </w:tcBorders>
            <w:shd w:val="clear" w:color="auto" w:fill="auto"/>
            <w:noWrap/>
            <w:vAlign w:val="center"/>
            <w:hideMark/>
          </w:tcPr>
          <w:p w14:paraId="3362929B"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9.9</w:t>
            </w:r>
          </w:p>
        </w:tc>
        <w:tc>
          <w:tcPr>
            <w:tcW w:w="456" w:type="dxa"/>
            <w:tcBorders>
              <w:top w:val="nil"/>
              <w:left w:val="nil"/>
              <w:bottom w:val="nil"/>
              <w:right w:val="nil"/>
            </w:tcBorders>
            <w:shd w:val="clear" w:color="auto" w:fill="auto"/>
            <w:noWrap/>
            <w:vAlign w:val="center"/>
            <w:hideMark/>
          </w:tcPr>
          <w:p w14:paraId="679F0EEF"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13.2</w:t>
            </w:r>
          </w:p>
        </w:tc>
        <w:tc>
          <w:tcPr>
            <w:tcW w:w="456" w:type="dxa"/>
            <w:tcBorders>
              <w:top w:val="nil"/>
              <w:left w:val="nil"/>
              <w:bottom w:val="nil"/>
              <w:right w:val="nil"/>
            </w:tcBorders>
            <w:shd w:val="clear" w:color="auto" w:fill="auto"/>
            <w:noWrap/>
            <w:vAlign w:val="center"/>
            <w:hideMark/>
          </w:tcPr>
          <w:p w14:paraId="5C0CE3BA"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13.1</w:t>
            </w:r>
          </w:p>
        </w:tc>
        <w:tc>
          <w:tcPr>
            <w:tcW w:w="456" w:type="dxa"/>
            <w:tcBorders>
              <w:top w:val="nil"/>
              <w:left w:val="nil"/>
              <w:bottom w:val="nil"/>
              <w:right w:val="nil"/>
            </w:tcBorders>
            <w:shd w:val="clear" w:color="auto" w:fill="auto"/>
            <w:noWrap/>
            <w:vAlign w:val="center"/>
            <w:hideMark/>
          </w:tcPr>
          <w:p w14:paraId="75894EE7"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10.1</w:t>
            </w:r>
          </w:p>
        </w:tc>
        <w:tc>
          <w:tcPr>
            <w:tcW w:w="456" w:type="dxa"/>
            <w:tcBorders>
              <w:top w:val="nil"/>
              <w:left w:val="nil"/>
              <w:bottom w:val="nil"/>
              <w:right w:val="nil"/>
            </w:tcBorders>
            <w:shd w:val="clear" w:color="auto" w:fill="auto"/>
            <w:noWrap/>
            <w:vAlign w:val="center"/>
            <w:hideMark/>
          </w:tcPr>
          <w:p w14:paraId="2FA4E92F"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6.6</w:t>
            </w:r>
          </w:p>
        </w:tc>
        <w:tc>
          <w:tcPr>
            <w:tcW w:w="456" w:type="dxa"/>
            <w:tcBorders>
              <w:top w:val="nil"/>
              <w:left w:val="nil"/>
              <w:bottom w:val="nil"/>
              <w:right w:val="nil"/>
            </w:tcBorders>
            <w:shd w:val="clear" w:color="auto" w:fill="auto"/>
            <w:noWrap/>
            <w:vAlign w:val="center"/>
            <w:hideMark/>
          </w:tcPr>
          <w:p w14:paraId="64926DE3"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5.9</w:t>
            </w:r>
          </w:p>
        </w:tc>
        <w:tc>
          <w:tcPr>
            <w:tcW w:w="456" w:type="dxa"/>
            <w:tcBorders>
              <w:top w:val="nil"/>
              <w:left w:val="nil"/>
              <w:bottom w:val="nil"/>
              <w:right w:val="nil"/>
            </w:tcBorders>
            <w:shd w:val="clear" w:color="auto" w:fill="auto"/>
            <w:noWrap/>
            <w:vAlign w:val="center"/>
            <w:hideMark/>
          </w:tcPr>
          <w:p w14:paraId="608E980C"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5.3</w:t>
            </w:r>
          </w:p>
        </w:tc>
        <w:tc>
          <w:tcPr>
            <w:tcW w:w="456" w:type="dxa"/>
            <w:tcBorders>
              <w:top w:val="nil"/>
              <w:left w:val="nil"/>
              <w:bottom w:val="nil"/>
              <w:right w:val="nil"/>
            </w:tcBorders>
            <w:shd w:val="clear" w:color="auto" w:fill="auto"/>
            <w:noWrap/>
            <w:vAlign w:val="center"/>
            <w:hideMark/>
          </w:tcPr>
          <w:p w14:paraId="596BE47E"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4.4</w:t>
            </w:r>
          </w:p>
        </w:tc>
        <w:tc>
          <w:tcPr>
            <w:tcW w:w="1160" w:type="dxa"/>
            <w:tcBorders>
              <w:top w:val="nil"/>
              <w:left w:val="nil"/>
              <w:bottom w:val="nil"/>
              <w:right w:val="nil"/>
            </w:tcBorders>
            <w:shd w:val="clear" w:color="auto" w:fill="auto"/>
            <w:noWrap/>
            <w:vAlign w:val="center"/>
            <w:hideMark/>
          </w:tcPr>
          <w:p w14:paraId="1B299157"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61</w:t>
            </w:r>
          </w:p>
        </w:tc>
      </w:tr>
      <w:tr w:rsidR="00260FB1" w:rsidRPr="008747F1" w14:paraId="331E7BE2" w14:textId="77777777" w:rsidTr="00E506D5">
        <w:trPr>
          <w:trHeight w:val="290"/>
        </w:trPr>
        <w:tc>
          <w:tcPr>
            <w:tcW w:w="1276" w:type="dxa"/>
            <w:tcBorders>
              <w:top w:val="nil"/>
              <w:left w:val="nil"/>
              <w:bottom w:val="nil"/>
              <w:right w:val="nil"/>
            </w:tcBorders>
            <w:shd w:val="clear" w:color="auto" w:fill="auto"/>
            <w:noWrap/>
            <w:vAlign w:val="center"/>
            <w:hideMark/>
          </w:tcPr>
          <w:p w14:paraId="77F3BBA0"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$5-10 Million</w:t>
            </w:r>
          </w:p>
        </w:tc>
        <w:tc>
          <w:tcPr>
            <w:tcW w:w="456" w:type="dxa"/>
            <w:tcBorders>
              <w:top w:val="nil"/>
              <w:left w:val="nil"/>
              <w:bottom w:val="nil"/>
              <w:right w:val="nil"/>
            </w:tcBorders>
            <w:shd w:val="clear" w:color="auto" w:fill="auto"/>
            <w:noWrap/>
            <w:vAlign w:val="center"/>
            <w:hideMark/>
          </w:tcPr>
          <w:p w14:paraId="5C71E654"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18.8</w:t>
            </w:r>
          </w:p>
        </w:tc>
        <w:tc>
          <w:tcPr>
            <w:tcW w:w="456" w:type="dxa"/>
            <w:tcBorders>
              <w:top w:val="nil"/>
              <w:left w:val="nil"/>
              <w:bottom w:val="nil"/>
              <w:right w:val="nil"/>
            </w:tcBorders>
            <w:shd w:val="clear" w:color="auto" w:fill="auto"/>
            <w:noWrap/>
            <w:vAlign w:val="center"/>
            <w:hideMark/>
          </w:tcPr>
          <w:p w14:paraId="189E1270"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19.3</w:t>
            </w:r>
          </w:p>
        </w:tc>
        <w:tc>
          <w:tcPr>
            <w:tcW w:w="456" w:type="dxa"/>
            <w:tcBorders>
              <w:top w:val="nil"/>
              <w:left w:val="nil"/>
              <w:bottom w:val="nil"/>
              <w:right w:val="nil"/>
            </w:tcBorders>
            <w:shd w:val="clear" w:color="auto" w:fill="auto"/>
            <w:noWrap/>
            <w:vAlign w:val="center"/>
            <w:hideMark/>
          </w:tcPr>
          <w:p w14:paraId="03361813"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15.7</w:t>
            </w:r>
          </w:p>
        </w:tc>
        <w:tc>
          <w:tcPr>
            <w:tcW w:w="456" w:type="dxa"/>
            <w:tcBorders>
              <w:top w:val="nil"/>
              <w:left w:val="nil"/>
              <w:bottom w:val="nil"/>
              <w:right w:val="nil"/>
            </w:tcBorders>
            <w:shd w:val="clear" w:color="auto" w:fill="auto"/>
            <w:noWrap/>
            <w:vAlign w:val="center"/>
            <w:hideMark/>
          </w:tcPr>
          <w:p w14:paraId="4D464C05"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14.7</w:t>
            </w:r>
          </w:p>
        </w:tc>
        <w:tc>
          <w:tcPr>
            <w:tcW w:w="456" w:type="dxa"/>
            <w:tcBorders>
              <w:top w:val="nil"/>
              <w:left w:val="nil"/>
              <w:bottom w:val="nil"/>
              <w:right w:val="nil"/>
            </w:tcBorders>
            <w:shd w:val="clear" w:color="auto" w:fill="auto"/>
            <w:noWrap/>
            <w:vAlign w:val="center"/>
            <w:hideMark/>
          </w:tcPr>
          <w:p w14:paraId="1CDF41B9"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13.9</w:t>
            </w:r>
          </w:p>
        </w:tc>
        <w:tc>
          <w:tcPr>
            <w:tcW w:w="456" w:type="dxa"/>
            <w:tcBorders>
              <w:top w:val="nil"/>
              <w:left w:val="nil"/>
              <w:bottom w:val="nil"/>
              <w:right w:val="nil"/>
            </w:tcBorders>
            <w:shd w:val="clear" w:color="auto" w:fill="auto"/>
            <w:noWrap/>
            <w:vAlign w:val="center"/>
            <w:hideMark/>
          </w:tcPr>
          <w:p w14:paraId="3BE921E3"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16</w:t>
            </w:r>
          </w:p>
        </w:tc>
        <w:tc>
          <w:tcPr>
            <w:tcW w:w="456" w:type="dxa"/>
            <w:tcBorders>
              <w:top w:val="nil"/>
              <w:left w:val="nil"/>
              <w:bottom w:val="nil"/>
              <w:right w:val="nil"/>
            </w:tcBorders>
            <w:shd w:val="clear" w:color="auto" w:fill="auto"/>
            <w:noWrap/>
            <w:vAlign w:val="center"/>
            <w:hideMark/>
          </w:tcPr>
          <w:p w14:paraId="79C5C678"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13.4</w:t>
            </w:r>
          </w:p>
        </w:tc>
        <w:tc>
          <w:tcPr>
            <w:tcW w:w="456" w:type="dxa"/>
            <w:tcBorders>
              <w:top w:val="nil"/>
              <w:left w:val="nil"/>
              <w:bottom w:val="nil"/>
              <w:right w:val="nil"/>
            </w:tcBorders>
            <w:shd w:val="clear" w:color="auto" w:fill="auto"/>
            <w:noWrap/>
            <w:vAlign w:val="center"/>
            <w:hideMark/>
          </w:tcPr>
          <w:p w14:paraId="335BF4F6"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10.1</w:t>
            </w:r>
          </w:p>
        </w:tc>
        <w:tc>
          <w:tcPr>
            <w:tcW w:w="456" w:type="dxa"/>
            <w:tcBorders>
              <w:top w:val="nil"/>
              <w:left w:val="nil"/>
              <w:bottom w:val="nil"/>
              <w:right w:val="nil"/>
            </w:tcBorders>
            <w:shd w:val="clear" w:color="auto" w:fill="auto"/>
            <w:noWrap/>
            <w:vAlign w:val="center"/>
            <w:hideMark/>
          </w:tcPr>
          <w:p w14:paraId="69D15582"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6.8</w:t>
            </w:r>
          </w:p>
        </w:tc>
        <w:tc>
          <w:tcPr>
            <w:tcW w:w="456" w:type="dxa"/>
            <w:tcBorders>
              <w:top w:val="nil"/>
              <w:left w:val="nil"/>
              <w:bottom w:val="nil"/>
              <w:right w:val="nil"/>
            </w:tcBorders>
            <w:shd w:val="clear" w:color="auto" w:fill="auto"/>
            <w:noWrap/>
            <w:vAlign w:val="center"/>
            <w:hideMark/>
          </w:tcPr>
          <w:p w14:paraId="1ECA5BC2"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5.1</w:t>
            </w:r>
          </w:p>
        </w:tc>
        <w:tc>
          <w:tcPr>
            <w:tcW w:w="456" w:type="dxa"/>
            <w:tcBorders>
              <w:top w:val="nil"/>
              <w:left w:val="nil"/>
              <w:bottom w:val="nil"/>
              <w:right w:val="nil"/>
            </w:tcBorders>
            <w:shd w:val="clear" w:color="auto" w:fill="auto"/>
            <w:noWrap/>
            <w:vAlign w:val="center"/>
            <w:hideMark/>
          </w:tcPr>
          <w:p w14:paraId="542EDACC"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4.5</w:t>
            </w:r>
          </w:p>
        </w:tc>
        <w:tc>
          <w:tcPr>
            <w:tcW w:w="456" w:type="dxa"/>
            <w:tcBorders>
              <w:top w:val="nil"/>
              <w:left w:val="nil"/>
              <w:bottom w:val="nil"/>
              <w:right w:val="nil"/>
            </w:tcBorders>
            <w:shd w:val="clear" w:color="auto" w:fill="auto"/>
            <w:noWrap/>
            <w:vAlign w:val="center"/>
            <w:hideMark/>
          </w:tcPr>
          <w:p w14:paraId="248C9C3A"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3.2</w:t>
            </w:r>
          </w:p>
        </w:tc>
        <w:tc>
          <w:tcPr>
            <w:tcW w:w="456" w:type="dxa"/>
            <w:tcBorders>
              <w:top w:val="nil"/>
              <w:left w:val="nil"/>
              <w:bottom w:val="nil"/>
              <w:right w:val="nil"/>
            </w:tcBorders>
            <w:shd w:val="clear" w:color="auto" w:fill="auto"/>
            <w:noWrap/>
            <w:vAlign w:val="center"/>
            <w:hideMark/>
          </w:tcPr>
          <w:p w14:paraId="415227ED"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1.9</w:t>
            </w:r>
          </w:p>
        </w:tc>
        <w:tc>
          <w:tcPr>
            <w:tcW w:w="456" w:type="dxa"/>
            <w:tcBorders>
              <w:top w:val="nil"/>
              <w:left w:val="nil"/>
              <w:bottom w:val="nil"/>
              <w:right w:val="nil"/>
            </w:tcBorders>
            <w:shd w:val="clear" w:color="auto" w:fill="auto"/>
            <w:noWrap/>
            <w:vAlign w:val="center"/>
            <w:hideMark/>
          </w:tcPr>
          <w:p w14:paraId="07D2742F"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2.4</w:t>
            </w:r>
          </w:p>
        </w:tc>
        <w:tc>
          <w:tcPr>
            <w:tcW w:w="456" w:type="dxa"/>
            <w:tcBorders>
              <w:top w:val="nil"/>
              <w:left w:val="nil"/>
              <w:bottom w:val="nil"/>
              <w:right w:val="nil"/>
            </w:tcBorders>
            <w:shd w:val="clear" w:color="auto" w:fill="auto"/>
            <w:noWrap/>
            <w:vAlign w:val="center"/>
            <w:hideMark/>
          </w:tcPr>
          <w:p w14:paraId="2FBFF4AF"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3.3</w:t>
            </w:r>
          </w:p>
        </w:tc>
        <w:tc>
          <w:tcPr>
            <w:tcW w:w="456" w:type="dxa"/>
            <w:tcBorders>
              <w:top w:val="nil"/>
              <w:left w:val="nil"/>
              <w:bottom w:val="nil"/>
              <w:right w:val="nil"/>
            </w:tcBorders>
            <w:shd w:val="clear" w:color="auto" w:fill="auto"/>
            <w:noWrap/>
            <w:vAlign w:val="center"/>
            <w:hideMark/>
          </w:tcPr>
          <w:p w14:paraId="721AAD98"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2.9</w:t>
            </w:r>
          </w:p>
        </w:tc>
        <w:tc>
          <w:tcPr>
            <w:tcW w:w="456" w:type="dxa"/>
            <w:tcBorders>
              <w:top w:val="nil"/>
              <w:left w:val="nil"/>
              <w:bottom w:val="nil"/>
              <w:right w:val="nil"/>
            </w:tcBorders>
            <w:shd w:val="clear" w:color="auto" w:fill="auto"/>
            <w:noWrap/>
            <w:vAlign w:val="center"/>
            <w:hideMark/>
          </w:tcPr>
          <w:p w14:paraId="0482A020"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3</w:t>
            </w:r>
          </w:p>
        </w:tc>
        <w:tc>
          <w:tcPr>
            <w:tcW w:w="456" w:type="dxa"/>
            <w:tcBorders>
              <w:top w:val="nil"/>
              <w:left w:val="nil"/>
              <w:bottom w:val="nil"/>
              <w:right w:val="nil"/>
            </w:tcBorders>
            <w:shd w:val="clear" w:color="auto" w:fill="auto"/>
            <w:noWrap/>
            <w:vAlign w:val="center"/>
            <w:hideMark/>
          </w:tcPr>
          <w:p w14:paraId="2245A180"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2.6</w:t>
            </w:r>
          </w:p>
        </w:tc>
        <w:tc>
          <w:tcPr>
            <w:tcW w:w="456" w:type="dxa"/>
            <w:tcBorders>
              <w:top w:val="nil"/>
              <w:left w:val="nil"/>
              <w:bottom w:val="nil"/>
              <w:right w:val="nil"/>
            </w:tcBorders>
            <w:shd w:val="clear" w:color="auto" w:fill="auto"/>
            <w:noWrap/>
            <w:vAlign w:val="center"/>
            <w:hideMark/>
          </w:tcPr>
          <w:p w14:paraId="645175FA"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2.8</w:t>
            </w:r>
          </w:p>
        </w:tc>
        <w:tc>
          <w:tcPr>
            <w:tcW w:w="456" w:type="dxa"/>
            <w:tcBorders>
              <w:top w:val="nil"/>
              <w:left w:val="nil"/>
              <w:bottom w:val="nil"/>
              <w:right w:val="nil"/>
            </w:tcBorders>
            <w:shd w:val="clear" w:color="auto" w:fill="auto"/>
            <w:noWrap/>
            <w:vAlign w:val="center"/>
            <w:hideMark/>
          </w:tcPr>
          <w:p w14:paraId="2427E6CB"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2.5</w:t>
            </w:r>
          </w:p>
        </w:tc>
        <w:tc>
          <w:tcPr>
            <w:tcW w:w="456" w:type="dxa"/>
            <w:tcBorders>
              <w:top w:val="nil"/>
              <w:left w:val="nil"/>
              <w:bottom w:val="nil"/>
              <w:right w:val="nil"/>
            </w:tcBorders>
            <w:shd w:val="clear" w:color="auto" w:fill="auto"/>
            <w:noWrap/>
            <w:vAlign w:val="center"/>
            <w:hideMark/>
          </w:tcPr>
          <w:p w14:paraId="29CDAD99"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2.4</w:t>
            </w:r>
          </w:p>
        </w:tc>
        <w:tc>
          <w:tcPr>
            <w:tcW w:w="456" w:type="dxa"/>
            <w:tcBorders>
              <w:top w:val="nil"/>
              <w:left w:val="nil"/>
              <w:bottom w:val="nil"/>
              <w:right w:val="nil"/>
            </w:tcBorders>
            <w:shd w:val="clear" w:color="auto" w:fill="auto"/>
            <w:noWrap/>
            <w:vAlign w:val="center"/>
            <w:hideMark/>
          </w:tcPr>
          <w:p w14:paraId="528994BB"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1.7</w:t>
            </w:r>
          </w:p>
        </w:tc>
        <w:tc>
          <w:tcPr>
            <w:tcW w:w="456" w:type="dxa"/>
            <w:tcBorders>
              <w:top w:val="nil"/>
              <w:left w:val="nil"/>
              <w:bottom w:val="nil"/>
              <w:right w:val="nil"/>
            </w:tcBorders>
            <w:shd w:val="clear" w:color="auto" w:fill="auto"/>
            <w:noWrap/>
            <w:vAlign w:val="center"/>
            <w:hideMark/>
          </w:tcPr>
          <w:p w14:paraId="031BB516"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1.7</w:t>
            </w:r>
          </w:p>
        </w:tc>
        <w:tc>
          <w:tcPr>
            <w:tcW w:w="456" w:type="dxa"/>
            <w:tcBorders>
              <w:top w:val="nil"/>
              <w:left w:val="nil"/>
              <w:bottom w:val="nil"/>
              <w:right w:val="nil"/>
            </w:tcBorders>
            <w:shd w:val="clear" w:color="auto" w:fill="auto"/>
            <w:noWrap/>
            <w:vAlign w:val="center"/>
            <w:hideMark/>
          </w:tcPr>
          <w:p w14:paraId="58FEB6BA"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1.3</w:t>
            </w:r>
          </w:p>
        </w:tc>
        <w:tc>
          <w:tcPr>
            <w:tcW w:w="456" w:type="dxa"/>
            <w:tcBorders>
              <w:top w:val="nil"/>
              <w:left w:val="nil"/>
              <w:bottom w:val="nil"/>
              <w:right w:val="nil"/>
            </w:tcBorders>
            <w:shd w:val="clear" w:color="auto" w:fill="auto"/>
            <w:noWrap/>
            <w:vAlign w:val="center"/>
            <w:hideMark/>
          </w:tcPr>
          <w:p w14:paraId="3EB4DE15"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1.4</w:t>
            </w:r>
          </w:p>
        </w:tc>
        <w:tc>
          <w:tcPr>
            <w:tcW w:w="1160" w:type="dxa"/>
            <w:tcBorders>
              <w:top w:val="nil"/>
              <w:left w:val="nil"/>
              <w:bottom w:val="nil"/>
              <w:right w:val="nil"/>
            </w:tcBorders>
            <w:shd w:val="clear" w:color="auto" w:fill="auto"/>
            <w:noWrap/>
            <w:vAlign w:val="center"/>
            <w:hideMark/>
          </w:tcPr>
          <w:p w14:paraId="3BB8944F"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1</w:t>
            </w:r>
          </w:p>
        </w:tc>
      </w:tr>
      <w:tr w:rsidR="00260FB1" w:rsidRPr="008747F1" w14:paraId="56F3156E" w14:textId="77777777" w:rsidTr="00E506D5">
        <w:trPr>
          <w:trHeight w:val="290"/>
        </w:trPr>
        <w:tc>
          <w:tcPr>
            <w:tcW w:w="1276" w:type="dxa"/>
            <w:tcBorders>
              <w:top w:val="nil"/>
              <w:left w:val="nil"/>
              <w:bottom w:val="nil"/>
              <w:right w:val="nil"/>
            </w:tcBorders>
            <w:shd w:val="clear" w:color="auto" w:fill="auto"/>
            <w:noWrap/>
            <w:vAlign w:val="center"/>
            <w:hideMark/>
          </w:tcPr>
          <w:p w14:paraId="33835722"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$1-5 Million</w:t>
            </w:r>
          </w:p>
        </w:tc>
        <w:tc>
          <w:tcPr>
            <w:tcW w:w="456" w:type="dxa"/>
            <w:tcBorders>
              <w:top w:val="nil"/>
              <w:left w:val="nil"/>
              <w:bottom w:val="nil"/>
              <w:right w:val="nil"/>
            </w:tcBorders>
            <w:shd w:val="clear" w:color="auto" w:fill="auto"/>
            <w:noWrap/>
            <w:vAlign w:val="center"/>
            <w:hideMark/>
          </w:tcPr>
          <w:p w14:paraId="50B27882"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9.9</w:t>
            </w:r>
          </w:p>
        </w:tc>
        <w:tc>
          <w:tcPr>
            <w:tcW w:w="456" w:type="dxa"/>
            <w:tcBorders>
              <w:top w:val="nil"/>
              <w:left w:val="nil"/>
              <w:bottom w:val="nil"/>
              <w:right w:val="nil"/>
            </w:tcBorders>
            <w:shd w:val="clear" w:color="auto" w:fill="auto"/>
            <w:noWrap/>
            <w:vAlign w:val="center"/>
            <w:hideMark/>
          </w:tcPr>
          <w:p w14:paraId="69C6062A"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9.6</w:t>
            </w:r>
          </w:p>
        </w:tc>
        <w:tc>
          <w:tcPr>
            <w:tcW w:w="456" w:type="dxa"/>
            <w:tcBorders>
              <w:top w:val="nil"/>
              <w:left w:val="nil"/>
              <w:bottom w:val="nil"/>
              <w:right w:val="nil"/>
            </w:tcBorders>
            <w:shd w:val="clear" w:color="auto" w:fill="auto"/>
            <w:noWrap/>
            <w:vAlign w:val="center"/>
            <w:hideMark/>
          </w:tcPr>
          <w:p w14:paraId="6CE76B85"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7</w:t>
            </w:r>
          </w:p>
        </w:tc>
        <w:tc>
          <w:tcPr>
            <w:tcW w:w="456" w:type="dxa"/>
            <w:tcBorders>
              <w:top w:val="nil"/>
              <w:left w:val="nil"/>
              <w:bottom w:val="nil"/>
              <w:right w:val="nil"/>
            </w:tcBorders>
            <w:shd w:val="clear" w:color="auto" w:fill="auto"/>
            <w:noWrap/>
            <w:vAlign w:val="center"/>
            <w:hideMark/>
          </w:tcPr>
          <w:p w14:paraId="0514CD99"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6</w:t>
            </w:r>
          </w:p>
        </w:tc>
        <w:tc>
          <w:tcPr>
            <w:tcW w:w="456" w:type="dxa"/>
            <w:tcBorders>
              <w:top w:val="nil"/>
              <w:left w:val="nil"/>
              <w:bottom w:val="nil"/>
              <w:right w:val="nil"/>
            </w:tcBorders>
            <w:shd w:val="clear" w:color="auto" w:fill="auto"/>
            <w:noWrap/>
            <w:vAlign w:val="center"/>
            <w:hideMark/>
          </w:tcPr>
          <w:p w14:paraId="0A2018DD"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6.6</w:t>
            </w:r>
          </w:p>
        </w:tc>
        <w:tc>
          <w:tcPr>
            <w:tcW w:w="456" w:type="dxa"/>
            <w:tcBorders>
              <w:top w:val="nil"/>
              <w:left w:val="nil"/>
              <w:bottom w:val="nil"/>
              <w:right w:val="nil"/>
            </w:tcBorders>
            <w:shd w:val="clear" w:color="auto" w:fill="auto"/>
            <w:noWrap/>
            <w:vAlign w:val="center"/>
            <w:hideMark/>
          </w:tcPr>
          <w:p w14:paraId="0C668532"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7.7</w:t>
            </w:r>
          </w:p>
        </w:tc>
        <w:tc>
          <w:tcPr>
            <w:tcW w:w="456" w:type="dxa"/>
            <w:tcBorders>
              <w:top w:val="nil"/>
              <w:left w:val="nil"/>
              <w:bottom w:val="nil"/>
              <w:right w:val="nil"/>
            </w:tcBorders>
            <w:shd w:val="clear" w:color="auto" w:fill="auto"/>
            <w:noWrap/>
            <w:vAlign w:val="center"/>
            <w:hideMark/>
          </w:tcPr>
          <w:p w14:paraId="54107766"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6.4</w:t>
            </w:r>
          </w:p>
        </w:tc>
        <w:tc>
          <w:tcPr>
            <w:tcW w:w="456" w:type="dxa"/>
            <w:tcBorders>
              <w:top w:val="nil"/>
              <w:left w:val="nil"/>
              <w:bottom w:val="nil"/>
              <w:right w:val="nil"/>
            </w:tcBorders>
            <w:shd w:val="clear" w:color="auto" w:fill="auto"/>
            <w:noWrap/>
            <w:vAlign w:val="center"/>
            <w:hideMark/>
          </w:tcPr>
          <w:p w14:paraId="16C172A7"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4.9</w:t>
            </w:r>
          </w:p>
        </w:tc>
        <w:tc>
          <w:tcPr>
            <w:tcW w:w="456" w:type="dxa"/>
            <w:tcBorders>
              <w:top w:val="nil"/>
              <w:left w:val="nil"/>
              <w:bottom w:val="nil"/>
              <w:right w:val="nil"/>
            </w:tcBorders>
            <w:shd w:val="clear" w:color="auto" w:fill="auto"/>
            <w:noWrap/>
            <w:vAlign w:val="center"/>
            <w:hideMark/>
          </w:tcPr>
          <w:p w14:paraId="1658280B"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2.9</w:t>
            </w:r>
          </w:p>
        </w:tc>
        <w:tc>
          <w:tcPr>
            <w:tcW w:w="456" w:type="dxa"/>
            <w:tcBorders>
              <w:top w:val="nil"/>
              <w:left w:val="nil"/>
              <w:bottom w:val="nil"/>
              <w:right w:val="nil"/>
            </w:tcBorders>
            <w:shd w:val="clear" w:color="auto" w:fill="auto"/>
            <w:noWrap/>
            <w:vAlign w:val="center"/>
            <w:hideMark/>
          </w:tcPr>
          <w:p w14:paraId="4F04EA63"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2</w:t>
            </w:r>
          </w:p>
        </w:tc>
        <w:tc>
          <w:tcPr>
            <w:tcW w:w="456" w:type="dxa"/>
            <w:tcBorders>
              <w:top w:val="nil"/>
              <w:left w:val="nil"/>
              <w:bottom w:val="nil"/>
              <w:right w:val="nil"/>
            </w:tcBorders>
            <w:shd w:val="clear" w:color="auto" w:fill="auto"/>
            <w:noWrap/>
            <w:vAlign w:val="center"/>
            <w:hideMark/>
          </w:tcPr>
          <w:p w14:paraId="0AA0C13E"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2</w:t>
            </w:r>
          </w:p>
        </w:tc>
        <w:tc>
          <w:tcPr>
            <w:tcW w:w="456" w:type="dxa"/>
            <w:tcBorders>
              <w:top w:val="nil"/>
              <w:left w:val="nil"/>
              <w:bottom w:val="nil"/>
              <w:right w:val="nil"/>
            </w:tcBorders>
            <w:shd w:val="clear" w:color="auto" w:fill="auto"/>
            <w:noWrap/>
            <w:vAlign w:val="center"/>
            <w:hideMark/>
          </w:tcPr>
          <w:p w14:paraId="542222DE"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1.5</w:t>
            </w:r>
          </w:p>
        </w:tc>
        <w:tc>
          <w:tcPr>
            <w:tcW w:w="456" w:type="dxa"/>
            <w:tcBorders>
              <w:top w:val="nil"/>
              <w:left w:val="nil"/>
              <w:bottom w:val="nil"/>
              <w:right w:val="nil"/>
            </w:tcBorders>
            <w:shd w:val="clear" w:color="auto" w:fill="auto"/>
            <w:noWrap/>
            <w:vAlign w:val="center"/>
            <w:hideMark/>
          </w:tcPr>
          <w:p w14:paraId="3CA07318"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0.6</w:t>
            </w:r>
          </w:p>
        </w:tc>
        <w:tc>
          <w:tcPr>
            <w:tcW w:w="456" w:type="dxa"/>
            <w:tcBorders>
              <w:top w:val="nil"/>
              <w:left w:val="nil"/>
              <w:bottom w:val="nil"/>
              <w:right w:val="nil"/>
            </w:tcBorders>
            <w:shd w:val="clear" w:color="auto" w:fill="auto"/>
            <w:noWrap/>
            <w:vAlign w:val="center"/>
            <w:hideMark/>
          </w:tcPr>
          <w:p w14:paraId="726C2E64"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0.9</w:t>
            </w:r>
          </w:p>
        </w:tc>
        <w:tc>
          <w:tcPr>
            <w:tcW w:w="456" w:type="dxa"/>
            <w:tcBorders>
              <w:top w:val="nil"/>
              <w:left w:val="nil"/>
              <w:bottom w:val="nil"/>
              <w:right w:val="nil"/>
            </w:tcBorders>
            <w:shd w:val="clear" w:color="auto" w:fill="auto"/>
            <w:noWrap/>
            <w:vAlign w:val="center"/>
            <w:hideMark/>
          </w:tcPr>
          <w:p w14:paraId="3B3CA7E4"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1.1</w:t>
            </w:r>
          </w:p>
        </w:tc>
        <w:tc>
          <w:tcPr>
            <w:tcW w:w="456" w:type="dxa"/>
            <w:tcBorders>
              <w:top w:val="nil"/>
              <w:left w:val="nil"/>
              <w:bottom w:val="nil"/>
              <w:right w:val="nil"/>
            </w:tcBorders>
            <w:shd w:val="clear" w:color="auto" w:fill="auto"/>
            <w:noWrap/>
            <w:vAlign w:val="center"/>
            <w:hideMark/>
          </w:tcPr>
          <w:p w14:paraId="2101AF85"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1.6</w:t>
            </w:r>
          </w:p>
        </w:tc>
        <w:tc>
          <w:tcPr>
            <w:tcW w:w="456" w:type="dxa"/>
            <w:tcBorders>
              <w:top w:val="nil"/>
              <w:left w:val="nil"/>
              <w:bottom w:val="nil"/>
              <w:right w:val="nil"/>
            </w:tcBorders>
            <w:shd w:val="clear" w:color="auto" w:fill="auto"/>
            <w:noWrap/>
            <w:vAlign w:val="center"/>
            <w:hideMark/>
          </w:tcPr>
          <w:p w14:paraId="58B7450D"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1.9</w:t>
            </w:r>
          </w:p>
        </w:tc>
        <w:tc>
          <w:tcPr>
            <w:tcW w:w="456" w:type="dxa"/>
            <w:tcBorders>
              <w:top w:val="nil"/>
              <w:left w:val="nil"/>
              <w:bottom w:val="nil"/>
              <w:right w:val="nil"/>
            </w:tcBorders>
            <w:shd w:val="clear" w:color="auto" w:fill="auto"/>
            <w:noWrap/>
            <w:vAlign w:val="center"/>
            <w:hideMark/>
          </w:tcPr>
          <w:p w14:paraId="09E0E55C"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1.8</w:t>
            </w:r>
          </w:p>
        </w:tc>
        <w:tc>
          <w:tcPr>
            <w:tcW w:w="456" w:type="dxa"/>
            <w:tcBorders>
              <w:top w:val="nil"/>
              <w:left w:val="nil"/>
              <w:bottom w:val="nil"/>
              <w:right w:val="nil"/>
            </w:tcBorders>
            <w:shd w:val="clear" w:color="auto" w:fill="auto"/>
            <w:noWrap/>
            <w:vAlign w:val="center"/>
            <w:hideMark/>
          </w:tcPr>
          <w:p w14:paraId="13CBA18A"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1.7</w:t>
            </w:r>
          </w:p>
        </w:tc>
        <w:tc>
          <w:tcPr>
            <w:tcW w:w="456" w:type="dxa"/>
            <w:tcBorders>
              <w:top w:val="nil"/>
              <w:left w:val="nil"/>
              <w:bottom w:val="nil"/>
              <w:right w:val="nil"/>
            </w:tcBorders>
            <w:shd w:val="clear" w:color="auto" w:fill="auto"/>
            <w:noWrap/>
            <w:vAlign w:val="center"/>
            <w:hideMark/>
          </w:tcPr>
          <w:p w14:paraId="0600D792"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1.9</w:t>
            </w:r>
          </w:p>
        </w:tc>
        <w:tc>
          <w:tcPr>
            <w:tcW w:w="456" w:type="dxa"/>
            <w:tcBorders>
              <w:top w:val="nil"/>
              <w:left w:val="nil"/>
              <w:bottom w:val="nil"/>
              <w:right w:val="nil"/>
            </w:tcBorders>
            <w:shd w:val="clear" w:color="auto" w:fill="auto"/>
            <w:noWrap/>
            <w:vAlign w:val="center"/>
            <w:hideMark/>
          </w:tcPr>
          <w:p w14:paraId="695AA480"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2</w:t>
            </w:r>
          </w:p>
        </w:tc>
        <w:tc>
          <w:tcPr>
            <w:tcW w:w="456" w:type="dxa"/>
            <w:tcBorders>
              <w:top w:val="nil"/>
              <w:left w:val="nil"/>
              <w:bottom w:val="nil"/>
              <w:right w:val="nil"/>
            </w:tcBorders>
            <w:shd w:val="clear" w:color="auto" w:fill="auto"/>
            <w:noWrap/>
            <w:vAlign w:val="center"/>
            <w:hideMark/>
          </w:tcPr>
          <w:p w14:paraId="55659FA3"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1.3</w:t>
            </w:r>
          </w:p>
        </w:tc>
        <w:tc>
          <w:tcPr>
            <w:tcW w:w="456" w:type="dxa"/>
            <w:tcBorders>
              <w:top w:val="nil"/>
              <w:left w:val="nil"/>
              <w:bottom w:val="nil"/>
              <w:right w:val="nil"/>
            </w:tcBorders>
            <w:shd w:val="clear" w:color="auto" w:fill="auto"/>
            <w:noWrap/>
            <w:vAlign w:val="center"/>
            <w:hideMark/>
          </w:tcPr>
          <w:p w14:paraId="36AA0196"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1.1</w:t>
            </w:r>
          </w:p>
        </w:tc>
        <w:tc>
          <w:tcPr>
            <w:tcW w:w="456" w:type="dxa"/>
            <w:tcBorders>
              <w:top w:val="nil"/>
              <w:left w:val="nil"/>
              <w:bottom w:val="nil"/>
              <w:right w:val="nil"/>
            </w:tcBorders>
            <w:shd w:val="clear" w:color="auto" w:fill="auto"/>
            <w:noWrap/>
            <w:vAlign w:val="center"/>
            <w:hideMark/>
          </w:tcPr>
          <w:p w14:paraId="330BBB5F"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w:t>
            </w:r>
          </w:p>
        </w:tc>
        <w:tc>
          <w:tcPr>
            <w:tcW w:w="456" w:type="dxa"/>
            <w:tcBorders>
              <w:top w:val="nil"/>
              <w:left w:val="nil"/>
              <w:bottom w:val="nil"/>
              <w:right w:val="nil"/>
            </w:tcBorders>
            <w:shd w:val="clear" w:color="auto" w:fill="auto"/>
            <w:noWrap/>
            <w:vAlign w:val="center"/>
            <w:hideMark/>
          </w:tcPr>
          <w:p w14:paraId="64200A38"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0.9</w:t>
            </w:r>
          </w:p>
        </w:tc>
        <w:tc>
          <w:tcPr>
            <w:tcW w:w="1160" w:type="dxa"/>
            <w:tcBorders>
              <w:top w:val="nil"/>
              <w:left w:val="nil"/>
              <w:bottom w:val="nil"/>
              <w:right w:val="nil"/>
            </w:tcBorders>
            <w:shd w:val="clear" w:color="auto" w:fill="auto"/>
            <w:noWrap/>
            <w:vAlign w:val="center"/>
            <w:hideMark/>
          </w:tcPr>
          <w:p w14:paraId="3C34F6F6"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2</w:t>
            </w:r>
          </w:p>
        </w:tc>
      </w:tr>
      <w:tr w:rsidR="00260FB1" w:rsidRPr="008747F1" w14:paraId="475D0013" w14:textId="77777777" w:rsidTr="00E506D5">
        <w:trPr>
          <w:trHeight w:val="300"/>
        </w:trPr>
        <w:tc>
          <w:tcPr>
            <w:tcW w:w="1276" w:type="dxa"/>
            <w:tcBorders>
              <w:top w:val="nil"/>
              <w:left w:val="nil"/>
              <w:bottom w:val="single" w:sz="8" w:space="0" w:color="auto"/>
              <w:right w:val="nil"/>
            </w:tcBorders>
            <w:shd w:val="clear" w:color="auto" w:fill="auto"/>
            <w:noWrap/>
            <w:vAlign w:val="center"/>
            <w:hideMark/>
          </w:tcPr>
          <w:p w14:paraId="468A038A"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$0,25- 1 Million</w:t>
            </w:r>
          </w:p>
        </w:tc>
        <w:tc>
          <w:tcPr>
            <w:tcW w:w="456" w:type="dxa"/>
            <w:tcBorders>
              <w:top w:val="nil"/>
              <w:left w:val="nil"/>
              <w:bottom w:val="single" w:sz="8" w:space="0" w:color="auto"/>
              <w:right w:val="nil"/>
            </w:tcBorders>
            <w:shd w:val="clear" w:color="auto" w:fill="auto"/>
            <w:noWrap/>
            <w:vAlign w:val="center"/>
            <w:hideMark/>
          </w:tcPr>
          <w:p w14:paraId="37B69229"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4</w:t>
            </w:r>
          </w:p>
        </w:tc>
        <w:tc>
          <w:tcPr>
            <w:tcW w:w="456" w:type="dxa"/>
            <w:tcBorders>
              <w:top w:val="nil"/>
              <w:left w:val="nil"/>
              <w:bottom w:val="single" w:sz="8" w:space="0" w:color="auto"/>
              <w:right w:val="nil"/>
            </w:tcBorders>
            <w:shd w:val="clear" w:color="auto" w:fill="auto"/>
            <w:noWrap/>
            <w:vAlign w:val="center"/>
            <w:hideMark/>
          </w:tcPr>
          <w:p w14:paraId="7211FE3E"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4</w:t>
            </w:r>
          </w:p>
        </w:tc>
        <w:tc>
          <w:tcPr>
            <w:tcW w:w="456" w:type="dxa"/>
            <w:tcBorders>
              <w:top w:val="nil"/>
              <w:left w:val="nil"/>
              <w:bottom w:val="single" w:sz="8" w:space="0" w:color="auto"/>
              <w:right w:val="nil"/>
            </w:tcBorders>
            <w:shd w:val="clear" w:color="auto" w:fill="auto"/>
            <w:noWrap/>
            <w:vAlign w:val="center"/>
            <w:hideMark/>
          </w:tcPr>
          <w:p w14:paraId="37537813"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2.4</w:t>
            </w:r>
          </w:p>
        </w:tc>
        <w:tc>
          <w:tcPr>
            <w:tcW w:w="456" w:type="dxa"/>
            <w:tcBorders>
              <w:top w:val="nil"/>
              <w:left w:val="nil"/>
              <w:bottom w:val="single" w:sz="8" w:space="0" w:color="auto"/>
              <w:right w:val="nil"/>
            </w:tcBorders>
            <w:shd w:val="clear" w:color="auto" w:fill="auto"/>
            <w:noWrap/>
            <w:vAlign w:val="center"/>
            <w:hideMark/>
          </w:tcPr>
          <w:p w14:paraId="18324BF1"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2.1</w:t>
            </w:r>
          </w:p>
        </w:tc>
        <w:tc>
          <w:tcPr>
            <w:tcW w:w="456" w:type="dxa"/>
            <w:tcBorders>
              <w:top w:val="nil"/>
              <w:left w:val="nil"/>
              <w:bottom w:val="single" w:sz="8" w:space="0" w:color="auto"/>
              <w:right w:val="nil"/>
            </w:tcBorders>
            <w:shd w:val="clear" w:color="auto" w:fill="auto"/>
            <w:noWrap/>
            <w:vAlign w:val="center"/>
            <w:hideMark/>
          </w:tcPr>
          <w:p w14:paraId="5C982AA0"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2.7</w:t>
            </w:r>
          </w:p>
        </w:tc>
        <w:tc>
          <w:tcPr>
            <w:tcW w:w="456" w:type="dxa"/>
            <w:tcBorders>
              <w:top w:val="nil"/>
              <w:left w:val="nil"/>
              <w:bottom w:val="single" w:sz="8" w:space="0" w:color="auto"/>
              <w:right w:val="nil"/>
            </w:tcBorders>
            <w:shd w:val="clear" w:color="auto" w:fill="auto"/>
            <w:noWrap/>
            <w:vAlign w:val="center"/>
            <w:hideMark/>
          </w:tcPr>
          <w:p w14:paraId="54A8204E"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3.5</w:t>
            </w:r>
          </w:p>
        </w:tc>
        <w:tc>
          <w:tcPr>
            <w:tcW w:w="456" w:type="dxa"/>
            <w:tcBorders>
              <w:top w:val="nil"/>
              <w:left w:val="nil"/>
              <w:bottom w:val="single" w:sz="8" w:space="0" w:color="auto"/>
              <w:right w:val="nil"/>
            </w:tcBorders>
            <w:shd w:val="clear" w:color="auto" w:fill="auto"/>
            <w:noWrap/>
            <w:vAlign w:val="center"/>
            <w:hideMark/>
          </w:tcPr>
          <w:p w14:paraId="50EC248E"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2.5</w:t>
            </w:r>
          </w:p>
        </w:tc>
        <w:tc>
          <w:tcPr>
            <w:tcW w:w="456" w:type="dxa"/>
            <w:tcBorders>
              <w:top w:val="nil"/>
              <w:left w:val="nil"/>
              <w:bottom w:val="single" w:sz="8" w:space="0" w:color="auto"/>
              <w:right w:val="nil"/>
            </w:tcBorders>
            <w:shd w:val="clear" w:color="auto" w:fill="auto"/>
            <w:noWrap/>
            <w:vAlign w:val="center"/>
            <w:hideMark/>
          </w:tcPr>
          <w:p w14:paraId="0E433BB9"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1.7</w:t>
            </w:r>
          </w:p>
        </w:tc>
        <w:tc>
          <w:tcPr>
            <w:tcW w:w="456" w:type="dxa"/>
            <w:tcBorders>
              <w:top w:val="nil"/>
              <w:left w:val="nil"/>
              <w:bottom w:val="single" w:sz="8" w:space="0" w:color="auto"/>
              <w:right w:val="nil"/>
            </w:tcBorders>
            <w:shd w:val="clear" w:color="auto" w:fill="auto"/>
            <w:noWrap/>
            <w:vAlign w:val="center"/>
            <w:hideMark/>
          </w:tcPr>
          <w:p w14:paraId="4456DD68"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1.1</w:t>
            </w:r>
          </w:p>
        </w:tc>
        <w:tc>
          <w:tcPr>
            <w:tcW w:w="456" w:type="dxa"/>
            <w:tcBorders>
              <w:top w:val="nil"/>
              <w:left w:val="nil"/>
              <w:bottom w:val="single" w:sz="8" w:space="0" w:color="auto"/>
              <w:right w:val="nil"/>
            </w:tcBorders>
            <w:shd w:val="clear" w:color="auto" w:fill="auto"/>
            <w:noWrap/>
            <w:vAlign w:val="center"/>
            <w:hideMark/>
          </w:tcPr>
          <w:p w14:paraId="5378B745"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0.8</w:t>
            </w:r>
          </w:p>
        </w:tc>
        <w:tc>
          <w:tcPr>
            <w:tcW w:w="456" w:type="dxa"/>
            <w:tcBorders>
              <w:top w:val="nil"/>
              <w:left w:val="nil"/>
              <w:bottom w:val="single" w:sz="8" w:space="0" w:color="auto"/>
              <w:right w:val="nil"/>
            </w:tcBorders>
            <w:shd w:val="clear" w:color="auto" w:fill="auto"/>
            <w:noWrap/>
            <w:vAlign w:val="center"/>
            <w:hideMark/>
          </w:tcPr>
          <w:p w14:paraId="591BBFC3"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0.7</w:t>
            </w:r>
          </w:p>
        </w:tc>
        <w:tc>
          <w:tcPr>
            <w:tcW w:w="456" w:type="dxa"/>
            <w:tcBorders>
              <w:top w:val="nil"/>
              <w:left w:val="nil"/>
              <w:bottom w:val="single" w:sz="8" w:space="0" w:color="auto"/>
              <w:right w:val="nil"/>
            </w:tcBorders>
            <w:shd w:val="clear" w:color="auto" w:fill="auto"/>
            <w:noWrap/>
            <w:vAlign w:val="center"/>
            <w:hideMark/>
          </w:tcPr>
          <w:p w14:paraId="189872AF"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0.6</w:t>
            </w:r>
          </w:p>
        </w:tc>
        <w:tc>
          <w:tcPr>
            <w:tcW w:w="456" w:type="dxa"/>
            <w:tcBorders>
              <w:top w:val="nil"/>
              <w:left w:val="nil"/>
              <w:bottom w:val="single" w:sz="8" w:space="0" w:color="auto"/>
              <w:right w:val="nil"/>
            </w:tcBorders>
            <w:shd w:val="clear" w:color="auto" w:fill="auto"/>
            <w:noWrap/>
            <w:vAlign w:val="center"/>
            <w:hideMark/>
          </w:tcPr>
          <w:p w14:paraId="2B746B0F"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0.3</w:t>
            </w:r>
          </w:p>
        </w:tc>
        <w:tc>
          <w:tcPr>
            <w:tcW w:w="456" w:type="dxa"/>
            <w:tcBorders>
              <w:top w:val="nil"/>
              <w:left w:val="nil"/>
              <w:bottom w:val="single" w:sz="8" w:space="0" w:color="auto"/>
              <w:right w:val="nil"/>
            </w:tcBorders>
            <w:shd w:val="clear" w:color="auto" w:fill="auto"/>
            <w:noWrap/>
            <w:vAlign w:val="center"/>
            <w:hideMark/>
          </w:tcPr>
          <w:p w14:paraId="2C3BDCDE"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0.9</w:t>
            </w:r>
          </w:p>
        </w:tc>
        <w:tc>
          <w:tcPr>
            <w:tcW w:w="456" w:type="dxa"/>
            <w:tcBorders>
              <w:top w:val="nil"/>
              <w:left w:val="nil"/>
              <w:bottom w:val="single" w:sz="8" w:space="0" w:color="auto"/>
              <w:right w:val="nil"/>
            </w:tcBorders>
            <w:shd w:val="clear" w:color="auto" w:fill="auto"/>
            <w:noWrap/>
            <w:vAlign w:val="center"/>
            <w:hideMark/>
          </w:tcPr>
          <w:p w14:paraId="0F94EFE4"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0.9</w:t>
            </w:r>
          </w:p>
        </w:tc>
        <w:tc>
          <w:tcPr>
            <w:tcW w:w="456" w:type="dxa"/>
            <w:tcBorders>
              <w:top w:val="nil"/>
              <w:left w:val="nil"/>
              <w:bottom w:val="single" w:sz="8" w:space="0" w:color="auto"/>
              <w:right w:val="nil"/>
            </w:tcBorders>
            <w:shd w:val="clear" w:color="auto" w:fill="auto"/>
            <w:noWrap/>
            <w:vAlign w:val="center"/>
            <w:hideMark/>
          </w:tcPr>
          <w:p w14:paraId="5FC3BCFE"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1.3</w:t>
            </w:r>
          </w:p>
        </w:tc>
        <w:tc>
          <w:tcPr>
            <w:tcW w:w="456" w:type="dxa"/>
            <w:tcBorders>
              <w:top w:val="nil"/>
              <w:left w:val="nil"/>
              <w:bottom w:val="single" w:sz="8" w:space="0" w:color="auto"/>
              <w:right w:val="nil"/>
            </w:tcBorders>
            <w:shd w:val="clear" w:color="auto" w:fill="auto"/>
            <w:noWrap/>
            <w:vAlign w:val="center"/>
            <w:hideMark/>
          </w:tcPr>
          <w:p w14:paraId="73363AD5"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1.3</w:t>
            </w:r>
          </w:p>
        </w:tc>
        <w:tc>
          <w:tcPr>
            <w:tcW w:w="456" w:type="dxa"/>
            <w:tcBorders>
              <w:top w:val="nil"/>
              <w:left w:val="nil"/>
              <w:bottom w:val="single" w:sz="8" w:space="0" w:color="auto"/>
              <w:right w:val="nil"/>
            </w:tcBorders>
            <w:shd w:val="clear" w:color="auto" w:fill="auto"/>
            <w:noWrap/>
            <w:vAlign w:val="center"/>
            <w:hideMark/>
          </w:tcPr>
          <w:p w14:paraId="027BE010"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1.3</w:t>
            </w:r>
          </w:p>
        </w:tc>
        <w:tc>
          <w:tcPr>
            <w:tcW w:w="456" w:type="dxa"/>
            <w:tcBorders>
              <w:top w:val="nil"/>
              <w:left w:val="nil"/>
              <w:bottom w:val="single" w:sz="8" w:space="0" w:color="auto"/>
              <w:right w:val="nil"/>
            </w:tcBorders>
            <w:shd w:val="clear" w:color="auto" w:fill="auto"/>
            <w:noWrap/>
            <w:vAlign w:val="center"/>
            <w:hideMark/>
          </w:tcPr>
          <w:p w14:paraId="654F81D4"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1.3</w:t>
            </w:r>
          </w:p>
        </w:tc>
        <w:tc>
          <w:tcPr>
            <w:tcW w:w="456" w:type="dxa"/>
            <w:tcBorders>
              <w:top w:val="nil"/>
              <w:left w:val="nil"/>
              <w:bottom w:val="single" w:sz="8" w:space="0" w:color="auto"/>
              <w:right w:val="nil"/>
            </w:tcBorders>
            <w:shd w:val="clear" w:color="auto" w:fill="auto"/>
            <w:noWrap/>
            <w:vAlign w:val="center"/>
            <w:hideMark/>
          </w:tcPr>
          <w:p w14:paraId="36348ED1"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1.6</w:t>
            </w:r>
          </w:p>
        </w:tc>
        <w:tc>
          <w:tcPr>
            <w:tcW w:w="456" w:type="dxa"/>
            <w:tcBorders>
              <w:top w:val="nil"/>
              <w:left w:val="nil"/>
              <w:bottom w:val="single" w:sz="8" w:space="0" w:color="auto"/>
              <w:right w:val="nil"/>
            </w:tcBorders>
            <w:shd w:val="clear" w:color="auto" w:fill="auto"/>
            <w:noWrap/>
            <w:vAlign w:val="center"/>
            <w:hideMark/>
          </w:tcPr>
          <w:p w14:paraId="1957A884"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1.6</w:t>
            </w:r>
          </w:p>
        </w:tc>
        <w:tc>
          <w:tcPr>
            <w:tcW w:w="456" w:type="dxa"/>
            <w:tcBorders>
              <w:top w:val="nil"/>
              <w:left w:val="nil"/>
              <w:bottom w:val="single" w:sz="8" w:space="0" w:color="auto"/>
              <w:right w:val="nil"/>
            </w:tcBorders>
            <w:shd w:val="clear" w:color="auto" w:fill="auto"/>
            <w:noWrap/>
            <w:vAlign w:val="center"/>
            <w:hideMark/>
          </w:tcPr>
          <w:p w14:paraId="52E89975"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1.2</w:t>
            </w:r>
          </w:p>
        </w:tc>
        <w:tc>
          <w:tcPr>
            <w:tcW w:w="456" w:type="dxa"/>
            <w:tcBorders>
              <w:top w:val="nil"/>
              <w:left w:val="nil"/>
              <w:bottom w:val="single" w:sz="8" w:space="0" w:color="auto"/>
              <w:right w:val="nil"/>
            </w:tcBorders>
            <w:shd w:val="clear" w:color="auto" w:fill="auto"/>
            <w:noWrap/>
            <w:vAlign w:val="center"/>
            <w:hideMark/>
          </w:tcPr>
          <w:p w14:paraId="4053FE9C"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1.2</w:t>
            </w:r>
          </w:p>
        </w:tc>
        <w:tc>
          <w:tcPr>
            <w:tcW w:w="456" w:type="dxa"/>
            <w:tcBorders>
              <w:top w:val="nil"/>
              <w:left w:val="nil"/>
              <w:bottom w:val="single" w:sz="8" w:space="0" w:color="auto"/>
              <w:right w:val="nil"/>
            </w:tcBorders>
            <w:shd w:val="clear" w:color="auto" w:fill="auto"/>
            <w:noWrap/>
            <w:vAlign w:val="center"/>
            <w:hideMark/>
          </w:tcPr>
          <w:p w14:paraId="715B9018"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1.1</w:t>
            </w:r>
          </w:p>
        </w:tc>
        <w:tc>
          <w:tcPr>
            <w:tcW w:w="456" w:type="dxa"/>
            <w:tcBorders>
              <w:top w:val="nil"/>
              <w:left w:val="nil"/>
              <w:bottom w:val="single" w:sz="8" w:space="0" w:color="auto"/>
              <w:right w:val="nil"/>
            </w:tcBorders>
            <w:shd w:val="clear" w:color="auto" w:fill="auto"/>
            <w:noWrap/>
            <w:vAlign w:val="center"/>
            <w:hideMark/>
          </w:tcPr>
          <w:p w14:paraId="60B3D85C" w14:textId="77777777" w:rsidR="00260FB1" w:rsidRPr="008747F1" w:rsidRDefault="00260FB1" w:rsidP="00E506D5">
            <w:pPr>
              <w:jc w:val="center"/>
              <w:rPr>
                <w:rFonts w:ascii="Times New Roman" w:eastAsia="Times New Roman" w:hAnsi="Times New Roman" w:cs="Times New Roman"/>
                <w:color w:val="000000"/>
                <w:sz w:val="12"/>
                <w:szCs w:val="12"/>
                <w:lang w:eastAsia="en-GB"/>
              </w:rPr>
            </w:pPr>
            <w:r w:rsidRPr="008747F1">
              <w:rPr>
                <w:rFonts w:ascii="Times New Roman" w:eastAsia="Times New Roman" w:hAnsi="Times New Roman" w:cs="Times New Roman"/>
                <w:color w:val="000000"/>
                <w:sz w:val="12"/>
                <w:szCs w:val="12"/>
                <w:lang w:eastAsia="en-GB"/>
              </w:rPr>
              <w:t>1</w:t>
            </w:r>
          </w:p>
        </w:tc>
        <w:tc>
          <w:tcPr>
            <w:tcW w:w="1160" w:type="dxa"/>
            <w:tcBorders>
              <w:top w:val="nil"/>
              <w:left w:val="nil"/>
              <w:bottom w:val="nil"/>
              <w:right w:val="nil"/>
            </w:tcBorders>
            <w:shd w:val="clear" w:color="auto" w:fill="auto"/>
            <w:noWrap/>
            <w:vAlign w:val="center"/>
            <w:hideMark/>
          </w:tcPr>
          <w:p w14:paraId="6E803422"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1</w:t>
            </w:r>
          </w:p>
        </w:tc>
      </w:tr>
      <w:tr w:rsidR="00260FB1" w:rsidRPr="008747F1" w14:paraId="63102742" w14:textId="77777777" w:rsidTr="00E506D5">
        <w:trPr>
          <w:trHeight w:val="300"/>
        </w:trPr>
        <w:tc>
          <w:tcPr>
            <w:tcW w:w="1276" w:type="dxa"/>
            <w:tcBorders>
              <w:top w:val="nil"/>
              <w:left w:val="nil"/>
              <w:bottom w:val="single" w:sz="12" w:space="0" w:color="auto"/>
              <w:right w:val="nil"/>
            </w:tcBorders>
            <w:shd w:val="clear" w:color="auto" w:fill="auto"/>
            <w:noWrap/>
            <w:vAlign w:val="center"/>
            <w:hideMark/>
          </w:tcPr>
          <w:p w14:paraId="55D8BF54"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 xml:space="preserve">       Total</w:t>
            </w:r>
          </w:p>
        </w:tc>
        <w:tc>
          <w:tcPr>
            <w:tcW w:w="456" w:type="dxa"/>
            <w:tcBorders>
              <w:top w:val="nil"/>
              <w:left w:val="nil"/>
              <w:bottom w:val="single" w:sz="12" w:space="0" w:color="auto"/>
              <w:right w:val="nil"/>
            </w:tcBorders>
            <w:shd w:val="clear" w:color="auto" w:fill="auto"/>
            <w:noWrap/>
            <w:vAlign w:val="center"/>
            <w:hideMark/>
          </w:tcPr>
          <w:p w14:paraId="7730DEF7"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109</w:t>
            </w:r>
          </w:p>
        </w:tc>
        <w:tc>
          <w:tcPr>
            <w:tcW w:w="456" w:type="dxa"/>
            <w:tcBorders>
              <w:top w:val="nil"/>
              <w:left w:val="nil"/>
              <w:bottom w:val="single" w:sz="12" w:space="0" w:color="auto"/>
              <w:right w:val="nil"/>
            </w:tcBorders>
            <w:shd w:val="clear" w:color="auto" w:fill="auto"/>
            <w:noWrap/>
            <w:vAlign w:val="center"/>
            <w:hideMark/>
          </w:tcPr>
          <w:p w14:paraId="28E6A7B0"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141</w:t>
            </w:r>
          </w:p>
        </w:tc>
        <w:tc>
          <w:tcPr>
            <w:tcW w:w="456" w:type="dxa"/>
            <w:tcBorders>
              <w:top w:val="nil"/>
              <w:left w:val="nil"/>
              <w:bottom w:val="single" w:sz="12" w:space="0" w:color="auto"/>
              <w:right w:val="nil"/>
            </w:tcBorders>
            <w:shd w:val="clear" w:color="auto" w:fill="auto"/>
            <w:noWrap/>
            <w:vAlign w:val="center"/>
            <w:hideMark/>
          </w:tcPr>
          <w:p w14:paraId="33BBCB74"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14</w:t>
            </w:r>
          </w:p>
        </w:tc>
        <w:tc>
          <w:tcPr>
            <w:tcW w:w="456" w:type="dxa"/>
            <w:tcBorders>
              <w:top w:val="nil"/>
              <w:left w:val="nil"/>
              <w:bottom w:val="single" w:sz="12" w:space="0" w:color="auto"/>
              <w:right w:val="nil"/>
            </w:tcBorders>
            <w:shd w:val="clear" w:color="auto" w:fill="auto"/>
            <w:noWrap/>
            <w:vAlign w:val="center"/>
            <w:hideMark/>
          </w:tcPr>
          <w:p w14:paraId="4678E3AD"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40</w:t>
            </w:r>
          </w:p>
        </w:tc>
        <w:tc>
          <w:tcPr>
            <w:tcW w:w="456" w:type="dxa"/>
            <w:tcBorders>
              <w:top w:val="nil"/>
              <w:left w:val="nil"/>
              <w:bottom w:val="single" w:sz="12" w:space="0" w:color="auto"/>
              <w:right w:val="nil"/>
            </w:tcBorders>
            <w:shd w:val="clear" w:color="auto" w:fill="auto"/>
            <w:noWrap/>
            <w:vAlign w:val="center"/>
            <w:hideMark/>
          </w:tcPr>
          <w:p w14:paraId="26C34914"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119</w:t>
            </w:r>
          </w:p>
        </w:tc>
        <w:tc>
          <w:tcPr>
            <w:tcW w:w="456" w:type="dxa"/>
            <w:tcBorders>
              <w:top w:val="nil"/>
              <w:left w:val="nil"/>
              <w:bottom w:val="single" w:sz="12" w:space="0" w:color="auto"/>
              <w:right w:val="nil"/>
            </w:tcBorders>
            <w:shd w:val="clear" w:color="auto" w:fill="auto"/>
            <w:noWrap/>
            <w:vAlign w:val="center"/>
            <w:hideMark/>
          </w:tcPr>
          <w:p w14:paraId="2CD746F4"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146</w:t>
            </w:r>
          </w:p>
        </w:tc>
        <w:tc>
          <w:tcPr>
            <w:tcW w:w="456" w:type="dxa"/>
            <w:tcBorders>
              <w:top w:val="nil"/>
              <w:left w:val="nil"/>
              <w:bottom w:val="single" w:sz="12" w:space="0" w:color="auto"/>
              <w:right w:val="nil"/>
            </w:tcBorders>
            <w:shd w:val="clear" w:color="auto" w:fill="auto"/>
            <w:noWrap/>
            <w:vAlign w:val="center"/>
            <w:hideMark/>
          </w:tcPr>
          <w:p w14:paraId="59C9CB71"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104</w:t>
            </w:r>
          </w:p>
        </w:tc>
        <w:tc>
          <w:tcPr>
            <w:tcW w:w="456" w:type="dxa"/>
            <w:tcBorders>
              <w:top w:val="nil"/>
              <w:left w:val="nil"/>
              <w:bottom w:val="single" w:sz="12" w:space="0" w:color="auto"/>
              <w:right w:val="nil"/>
            </w:tcBorders>
            <w:shd w:val="clear" w:color="auto" w:fill="auto"/>
            <w:noWrap/>
            <w:vAlign w:val="center"/>
            <w:hideMark/>
          </w:tcPr>
          <w:p w14:paraId="2D8E8EDC"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675</w:t>
            </w:r>
          </w:p>
        </w:tc>
        <w:tc>
          <w:tcPr>
            <w:tcW w:w="456" w:type="dxa"/>
            <w:tcBorders>
              <w:top w:val="nil"/>
              <w:left w:val="nil"/>
              <w:bottom w:val="single" w:sz="12" w:space="0" w:color="auto"/>
              <w:right w:val="nil"/>
            </w:tcBorders>
            <w:shd w:val="clear" w:color="auto" w:fill="auto"/>
            <w:noWrap/>
            <w:vAlign w:val="center"/>
            <w:hideMark/>
          </w:tcPr>
          <w:p w14:paraId="510B5B79"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619</w:t>
            </w:r>
          </w:p>
        </w:tc>
        <w:tc>
          <w:tcPr>
            <w:tcW w:w="456" w:type="dxa"/>
            <w:tcBorders>
              <w:top w:val="nil"/>
              <w:left w:val="nil"/>
              <w:bottom w:val="single" w:sz="12" w:space="0" w:color="auto"/>
              <w:right w:val="nil"/>
            </w:tcBorders>
            <w:shd w:val="clear" w:color="auto" w:fill="auto"/>
            <w:noWrap/>
            <w:vAlign w:val="center"/>
            <w:hideMark/>
          </w:tcPr>
          <w:p w14:paraId="3BC10AB9"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440</w:t>
            </w:r>
          </w:p>
        </w:tc>
        <w:tc>
          <w:tcPr>
            <w:tcW w:w="456" w:type="dxa"/>
            <w:tcBorders>
              <w:top w:val="nil"/>
              <w:left w:val="nil"/>
              <w:bottom w:val="single" w:sz="12" w:space="0" w:color="auto"/>
              <w:right w:val="nil"/>
            </w:tcBorders>
            <w:shd w:val="clear" w:color="auto" w:fill="auto"/>
            <w:noWrap/>
            <w:vAlign w:val="center"/>
            <w:hideMark/>
          </w:tcPr>
          <w:p w14:paraId="77C525E8"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406</w:t>
            </w:r>
          </w:p>
        </w:tc>
        <w:tc>
          <w:tcPr>
            <w:tcW w:w="456" w:type="dxa"/>
            <w:tcBorders>
              <w:top w:val="nil"/>
              <w:left w:val="nil"/>
              <w:bottom w:val="single" w:sz="12" w:space="0" w:color="auto"/>
              <w:right w:val="nil"/>
            </w:tcBorders>
            <w:shd w:val="clear" w:color="auto" w:fill="auto"/>
            <w:noWrap/>
            <w:vAlign w:val="center"/>
            <w:hideMark/>
          </w:tcPr>
          <w:p w14:paraId="614C3927"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464</w:t>
            </w:r>
          </w:p>
        </w:tc>
        <w:tc>
          <w:tcPr>
            <w:tcW w:w="456" w:type="dxa"/>
            <w:tcBorders>
              <w:top w:val="nil"/>
              <w:left w:val="nil"/>
              <w:bottom w:val="single" w:sz="12" w:space="0" w:color="auto"/>
              <w:right w:val="nil"/>
            </w:tcBorders>
            <w:shd w:val="clear" w:color="auto" w:fill="auto"/>
            <w:noWrap/>
            <w:vAlign w:val="center"/>
            <w:hideMark/>
          </w:tcPr>
          <w:p w14:paraId="44398162"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424</w:t>
            </w:r>
          </w:p>
        </w:tc>
        <w:tc>
          <w:tcPr>
            <w:tcW w:w="456" w:type="dxa"/>
            <w:tcBorders>
              <w:top w:val="nil"/>
              <w:left w:val="nil"/>
              <w:bottom w:val="single" w:sz="12" w:space="0" w:color="auto"/>
              <w:right w:val="nil"/>
            </w:tcBorders>
            <w:shd w:val="clear" w:color="auto" w:fill="auto"/>
            <w:noWrap/>
            <w:vAlign w:val="center"/>
            <w:hideMark/>
          </w:tcPr>
          <w:p w14:paraId="6D255BE0"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355</w:t>
            </w:r>
          </w:p>
        </w:tc>
        <w:tc>
          <w:tcPr>
            <w:tcW w:w="456" w:type="dxa"/>
            <w:tcBorders>
              <w:top w:val="nil"/>
              <w:left w:val="nil"/>
              <w:bottom w:val="single" w:sz="12" w:space="0" w:color="auto"/>
              <w:right w:val="nil"/>
            </w:tcBorders>
            <w:shd w:val="clear" w:color="auto" w:fill="auto"/>
            <w:noWrap/>
            <w:vAlign w:val="center"/>
            <w:hideMark/>
          </w:tcPr>
          <w:p w14:paraId="4D4280F5"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387</w:t>
            </w:r>
          </w:p>
        </w:tc>
        <w:tc>
          <w:tcPr>
            <w:tcW w:w="456" w:type="dxa"/>
            <w:tcBorders>
              <w:top w:val="nil"/>
              <w:left w:val="nil"/>
              <w:bottom w:val="single" w:sz="12" w:space="0" w:color="auto"/>
              <w:right w:val="nil"/>
            </w:tcBorders>
            <w:shd w:val="clear" w:color="auto" w:fill="auto"/>
            <w:noWrap/>
            <w:vAlign w:val="center"/>
            <w:hideMark/>
          </w:tcPr>
          <w:p w14:paraId="0B5A1617"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250</w:t>
            </w:r>
          </w:p>
        </w:tc>
        <w:tc>
          <w:tcPr>
            <w:tcW w:w="456" w:type="dxa"/>
            <w:tcBorders>
              <w:top w:val="nil"/>
              <w:left w:val="nil"/>
              <w:bottom w:val="single" w:sz="12" w:space="0" w:color="auto"/>
              <w:right w:val="nil"/>
            </w:tcBorders>
            <w:shd w:val="clear" w:color="auto" w:fill="auto"/>
            <w:noWrap/>
            <w:vAlign w:val="center"/>
            <w:hideMark/>
          </w:tcPr>
          <w:p w14:paraId="1A0E3717"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136</w:t>
            </w:r>
          </w:p>
        </w:tc>
        <w:tc>
          <w:tcPr>
            <w:tcW w:w="456" w:type="dxa"/>
            <w:tcBorders>
              <w:top w:val="nil"/>
              <w:left w:val="nil"/>
              <w:bottom w:val="single" w:sz="12" w:space="0" w:color="auto"/>
              <w:right w:val="nil"/>
            </w:tcBorders>
            <w:shd w:val="clear" w:color="auto" w:fill="auto"/>
            <w:noWrap/>
            <w:vAlign w:val="center"/>
            <w:hideMark/>
          </w:tcPr>
          <w:p w14:paraId="2E6432D1"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250</w:t>
            </w:r>
          </w:p>
        </w:tc>
        <w:tc>
          <w:tcPr>
            <w:tcW w:w="456" w:type="dxa"/>
            <w:tcBorders>
              <w:top w:val="nil"/>
              <w:left w:val="nil"/>
              <w:bottom w:val="single" w:sz="12" w:space="0" w:color="auto"/>
              <w:right w:val="nil"/>
            </w:tcBorders>
            <w:shd w:val="clear" w:color="auto" w:fill="auto"/>
            <w:noWrap/>
            <w:vAlign w:val="center"/>
            <w:hideMark/>
          </w:tcPr>
          <w:p w14:paraId="54FE3E03"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375</w:t>
            </w:r>
          </w:p>
        </w:tc>
        <w:tc>
          <w:tcPr>
            <w:tcW w:w="456" w:type="dxa"/>
            <w:tcBorders>
              <w:top w:val="nil"/>
              <w:left w:val="nil"/>
              <w:bottom w:val="single" w:sz="12" w:space="0" w:color="auto"/>
              <w:right w:val="nil"/>
            </w:tcBorders>
            <w:shd w:val="clear" w:color="auto" w:fill="auto"/>
            <w:noWrap/>
            <w:vAlign w:val="center"/>
            <w:hideMark/>
          </w:tcPr>
          <w:p w14:paraId="389DDADF"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268</w:t>
            </w:r>
          </w:p>
        </w:tc>
        <w:tc>
          <w:tcPr>
            <w:tcW w:w="456" w:type="dxa"/>
            <w:tcBorders>
              <w:top w:val="nil"/>
              <w:left w:val="nil"/>
              <w:bottom w:val="single" w:sz="12" w:space="0" w:color="auto"/>
              <w:right w:val="nil"/>
            </w:tcBorders>
            <w:shd w:val="clear" w:color="auto" w:fill="auto"/>
            <w:noWrap/>
            <w:vAlign w:val="center"/>
            <w:hideMark/>
          </w:tcPr>
          <w:p w14:paraId="1AE2786D"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341</w:t>
            </w:r>
          </w:p>
        </w:tc>
        <w:tc>
          <w:tcPr>
            <w:tcW w:w="456" w:type="dxa"/>
            <w:tcBorders>
              <w:top w:val="nil"/>
              <w:left w:val="nil"/>
              <w:bottom w:val="single" w:sz="12" w:space="0" w:color="auto"/>
              <w:right w:val="nil"/>
            </w:tcBorders>
            <w:shd w:val="clear" w:color="auto" w:fill="auto"/>
            <w:noWrap/>
            <w:vAlign w:val="center"/>
            <w:hideMark/>
          </w:tcPr>
          <w:p w14:paraId="7D32B826"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296</w:t>
            </w:r>
          </w:p>
        </w:tc>
        <w:tc>
          <w:tcPr>
            <w:tcW w:w="456" w:type="dxa"/>
            <w:tcBorders>
              <w:top w:val="nil"/>
              <w:left w:val="nil"/>
              <w:bottom w:val="single" w:sz="12" w:space="0" w:color="auto"/>
              <w:right w:val="nil"/>
            </w:tcBorders>
            <w:shd w:val="clear" w:color="auto" w:fill="auto"/>
            <w:noWrap/>
            <w:vAlign w:val="center"/>
            <w:hideMark/>
          </w:tcPr>
          <w:p w14:paraId="1DCF7FBF"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320</w:t>
            </w:r>
          </w:p>
        </w:tc>
        <w:tc>
          <w:tcPr>
            <w:tcW w:w="456" w:type="dxa"/>
            <w:tcBorders>
              <w:top w:val="nil"/>
              <w:left w:val="nil"/>
              <w:bottom w:val="single" w:sz="12" w:space="0" w:color="auto"/>
              <w:right w:val="nil"/>
            </w:tcBorders>
            <w:shd w:val="clear" w:color="auto" w:fill="auto"/>
            <w:noWrap/>
            <w:vAlign w:val="center"/>
            <w:hideMark/>
          </w:tcPr>
          <w:p w14:paraId="3C647244"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311</w:t>
            </w:r>
          </w:p>
        </w:tc>
        <w:tc>
          <w:tcPr>
            <w:tcW w:w="456" w:type="dxa"/>
            <w:tcBorders>
              <w:top w:val="nil"/>
              <w:left w:val="nil"/>
              <w:bottom w:val="single" w:sz="12" w:space="0" w:color="auto"/>
              <w:right w:val="nil"/>
            </w:tcBorders>
            <w:shd w:val="clear" w:color="auto" w:fill="auto"/>
            <w:noWrap/>
            <w:vAlign w:val="center"/>
            <w:hideMark/>
          </w:tcPr>
          <w:p w14:paraId="74807729"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64</w:t>
            </w:r>
          </w:p>
        </w:tc>
        <w:tc>
          <w:tcPr>
            <w:tcW w:w="1160" w:type="dxa"/>
            <w:tcBorders>
              <w:top w:val="single" w:sz="8" w:space="0" w:color="auto"/>
              <w:left w:val="nil"/>
              <w:bottom w:val="single" w:sz="12" w:space="0" w:color="auto"/>
              <w:right w:val="nil"/>
            </w:tcBorders>
            <w:shd w:val="clear" w:color="auto" w:fill="auto"/>
            <w:noWrap/>
            <w:vAlign w:val="center"/>
            <w:hideMark/>
          </w:tcPr>
          <w:p w14:paraId="7F6865A3" w14:textId="77777777" w:rsidR="00260FB1" w:rsidRPr="008747F1" w:rsidRDefault="00260FB1" w:rsidP="00E506D5">
            <w:pPr>
              <w:jc w:val="center"/>
              <w:rPr>
                <w:rFonts w:ascii="Times New Roman" w:eastAsia="Times New Roman" w:hAnsi="Times New Roman" w:cs="Times New Roman"/>
                <w:b/>
                <w:bCs/>
                <w:color w:val="000000"/>
                <w:sz w:val="12"/>
                <w:szCs w:val="12"/>
                <w:lang w:eastAsia="en-GB"/>
              </w:rPr>
            </w:pPr>
            <w:r w:rsidRPr="008747F1">
              <w:rPr>
                <w:rFonts w:ascii="Times New Roman" w:eastAsia="Times New Roman" w:hAnsi="Times New Roman" w:cs="Times New Roman"/>
                <w:b/>
                <w:bCs/>
                <w:color w:val="000000"/>
                <w:sz w:val="12"/>
                <w:szCs w:val="12"/>
                <w:lang w:eastAsia="en-GB"/>
              </w:rPr>
              <w:t>7054</w:t>
            </w:r>
          </w:p>
        </w:tc>
      </w:tr>
    </w:tbl>
    <w:p w14:paraId="7DBEF15B" w14:textId="77777777" w:rsidR="00260FB1" w:rsidRPr="008747F1" w:rsidRDefault="00260FB1" w:rsidP="00260FB1">
      <w:pPr>
        <w:spacing w:line="256" w:lineRule="auto"/>
        <w:rPr>
          <w:rFonts w:ascii="Arial" w:hAnsi="Arial" w:cs="Arial"/>
          <w:sz w:val="20"/>
          <w:szCs w:val="20"/>
        </w:rPr>
      </w:pPr>
    </w:p>
    <w:p w14:paraId="213E1CDB" w14:textId="77777777" w:rsidR="00260FB1" w:rsidRPr="008747F1" w:rsidRDefault="00260FB1" w:rsidP="00260FB1">
      <w:pPr>
        <w:spacing w:line="256" w:lineRule="auto"/>
        <w:rPr>
          <w:rFonts w:ascii="Arial" w:hAnsi="Arial" w:cs="Arial"/>
          <w:sz w:val="20"/>
          <w:szCs w:val="20"/>
        </w:rPr>
        <w:sectPr w:rsidR="00260FB1" w:rsidRPr="008747F1" w:rsidSect="00E506D5">
          <w:pgSz w:w="16838" w:h="11906" w:orient="landscape"/>
          <w:pgMar w:top="1440" w:right="1440" w:bottom="1440" w:left="1440" w:header="709" w:footer="709" w:gutter="0"/>
          <w:cols w:space="708"/>
          <w:docGrid w:linePitch="360"/>
        </w:sectPr>
      </w:pPr>
    </w:p>
    <w:p w14:paraId="66E5CD81" w14:textId="6887FF85" w:rsidR="00260FB1" w:rsidRPr="008747F1" w:rsidRDefault="00260FB1" w:rsidP="00260FB1">
      <w:pPr>
        <w:ind w:right="-454"/>
        <w:jc w:val="both"/>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b/>
          <w:color w:val="000000"/>
          <w:sz w:val="20"/>
          <w:szCs w:val="20"/>
          <w:lang w:eastAsia="en-GB"/>
        </w:rPr>
        <w:lastRenderedPageBreak/>
        <w:t>Table 3</w:t>
      </w:r>
      <w:r w:rsidRPr="008300A4">
        <w:rPr>
          <w:rFonts w:ascii="Times New Roman" w:eastAsia="Times New Roman" w:hAnsi="Times New Roman" w:cs="Times New Roman"/>
          <w:b/>
          <w:color w:val="000000"/>
          <w:sz w:val="20"/>
          <w:szCs w:val="20"/>
          <w:lang w:eastAsia="en-GB"/>
        </w:rPr>
        <w:t xml:space="preserve"> </w:t>
      </w:r>
      <w:r w:rsidRPr="008747F1">
        <w:rPr>
          <w:rFonts w:ascii="Times New Roman" w:eastAsia="Times New Roman" w:hAnsi="Times New Roman" w:cs="Times New Roman"/>
          <w:color w:val="000000"/>
          <w:sz w:val="20"/>
          <w:szCs w:val="20"/>
          <w:lang w:eastAsia="en-GB"/>
        </w:rPr>
        <w:t>Descriptive statistics</w:t>
      </w:r>
      <w:r w:rsidRPr="008300A4">
        <w:rPr>
          <w:rFonts w:ascii="Times New Roman" w:eastAsia="Times New Roman" w:hAnsi="Times New Roman" w:cs="Times New Roman"/>
          <w:color w:val="000000"/>
          <w:sz w:val="20"/>
          <w:szCs w:val="20"/>
          <w:lang w:eastAsia="en-GB"/>
        </w:rPr>
        <w:t xml:space="preserve">. </w:t>
      </w:r>
      <w:r w:rsidRPr="008747F1">
        <w:rPr>
          <w:rFonts w:ascii="Times New Roman" w:eastAsia="Times New Roman" w:hAnsi="Times New Roman" w:cs="Times New Roman"/>
          <w:color w:val="000000"/>
          <w:sz w:val="20"/>
          <w:szCs w:val="20"/>
          <w:lang w:eastAsia="en-GB"/>
        </w:rPr>
        <w:t xml:space="preserve">The table </w:t>
      </w:r>
      <w:r w:rsidR="00FE789C">
        <w:rPr>
          <w:rFonts w:ascii="Times New Roman" w:eastAsia="Times New Roman" w:hAnsi="Times New Roman" w:cs="Times New Roman"/>
          <w:color w:val="000000"/>
          <w:sz w:val="20"/>
          <w:szCs w:val="20"/>
          <w:lang w:eastAsia="en-GB"/>
        </w:rPr>
        <w:t>pre</w:t>
      </w:r>
      <w:r w:rsidR="00AC32D1">
        <w:rPr>
          <w:rFonts w:ascii="Times New Roman" w:eastAsia="Times New Roman" w:hAnsi="Times New Roman" w:cs="Times New Roman"/>
          <w:color w:val="000000"/>
          <w:sz w:val="20"/>
          <w:szCs w:val="20"/>
          <w:lang w:eastAsia="en-GB"/>
        </w:rPr>
        <w:t>sent</w:t>
      </w:r>
      <w:r w:rsidR="00FE789C" w:rsidRPr="008747F1">
        <w:rPr>
          <w:rFonts w:ascii="Times New Roman" w:eastAsia="Times New Roman" w:hAnsi="Times New Roman" w:cs="Times New Roman"/>
          <w:color w:val="000000"/>
          <w:sz w:val="20"/>
          <w:szCs w:val="20"/>
          <w:lang w:eastAsia="en-GB"/>
        </w:rPr>
        <w:t xml:space="preserve">s </w:t>
      </w:r>
      <w:r w:rsidR="00AC32D1">
        <w:rPr>
          <w:rFonts w:ascii="Times New Roman" w:eastAsia="Times New Roman" w:hAnsi="Times New Roman" w:cs="Times New Roman"/>
          <w:color w:val="000000"/>
          <w:sz w:val="20"/>
          <w:szCs w:val="20"/>
          <w:lang w:eastAsia="en-GB"/>
        </w:rPr>
        <w:t xml:space="preserve">the </w:t>
      </w:r>
      <w:r w:rsidRPr="008747F1">
        <w:rPr>
          <w:rFonts w:ascii="Times New Roman" w:eastAsia="Times New Roman" w:hAnsi="Times New Roman" w:cs="Times New Roman"/>
          <w:color w:val="000000"/>
          <w:sz w:val="20"/>
          <w:szCs w:val="20"/>
          <w:lang w:eastAsia="en-GB"/>
        </w:rPr>
        <w:t xml:space="preserve">descriptive statistics for the 7,054 firm-year observations over the </w:t>
      </w:r>
      <w:r w:rsidR="00AC32D1" w:rsidRPr="008747F1">
        <w:rPr>
          <w:rFonts w:ascii="Times New Roman" w:eastAsia="Times New Roman" w:hAnsi="Times New Roman" w:cs="Times New Roman"/>
          <w:color w:val="000000"/>
          <w:sz w:val="20"/>
          <w:szCs w:val="20"/>
          <w:lang w:eastAsia="en-GB"/>
        </w:rPr>
        <w:t xml:space="preserve">period </w:t>
      </w:r>
      <w:r w:rsidR="00AC32D1">
        <w:rPr>
          <w:rFonts w:ascii="Times New Roman" w:eastAsia="Times New Roman" w:hAnsi="Times New Roman" w:cs="Times New Roman"/>
          <w:color w:val="000000"/>
          <w:sz w:val="20"/>
          <w:szCs w:val="20"/>
          <w:lang w:eastAsia="en-GB"/>
        </w:rPr>
        <w:t xml:space="preserve">from </w:t>
      </w:r>
      <w:r w:rsidRPr="008747F1">
        <w:rPr>
          <w:rFonts w:ascii="Times New Roman" w:eastAsia="Times New Roman" w:hAnsi="Times New Roman" w:cs="Times New Roman"/>
          <w:color w:val="000000"/>
          <w:sz w:val="20"/>
          <w:szCs w:val="20"/>
          <w:lang w:eastAsia="en-GB"/>
        </w:rPr>
        <w:t>1993-2017 used in our baseline regression analysis. Table 1 provides full details on the definitions and calculation for all variables.</w:t>
      </w:r>
    </w:p>
    <w:tbl>
      <w:tblPr>
        <w:tblpPr w:leftFromText="180" w:rightFromText="180" w:vertAnchor="text" w:horzAnchor="margin" w:tblpY="105"/>
        <w:tblW w:w="9226" w:type="dxa"/>
        <w:tblLook w:val="04A0" w:firstRow="1" w:lastRow="0" w:firstColumn="1" w:lastColumn="0" w:noHBand="0" w:noVBand="1"/>
      </w:tblPr>
      <w:tblGrid>
        <w:gridCol w:w="2943"/>
        <w:gridCol w:w="1010"/>
        <w:gridCol w:w="833"/>
        <w:gridCol w:w="1134"/>
        <w:gridCol w:w="1134"/>
        <w:gridCol w:w="1061"/>
        <w:gridCol w:w="1111"/>
      </w:tblGrid>
      <w:tr w:rsidR="00260FB1" w:rsidRPr="008747F1" w14:paraId="547490DC" w14:textId="77777777" w:rsidTr="00E506D5">
        <w:trPr>
          <w:trHeight w:val="322"/>
        </w:trPr>
        <w:tc>
          <w:tcPr>
            <w:tcW w:w="2943" w:type="dxa"/>
            <w:tcBorders>
              <w:top w:val="single" w:sz="8" w:space="0" w:color="auto"/>
              <w:left w:val="nil"/>
              <w:bottom w:val="single" w:sz="8" w:space="0" w:color="auto"/>
              <w:right w:val="nil"/>
            </w:tcBorders>
            <w:shd w:val="clear" w:color="auto" w:fill="auto"/>
            <w:noWrap/>
            <w:vAlign w:val="center"/>
            <w:hideMark/>
          </w:tcPr>
          <w:p w14:paraId="1909C6CD" w14:textId="77777777" w:rsidR="00260FB1" w:rsidRPr="008747F1" w:rsidRDefault="00260FB1" w:rsidP="00E506D5">
            <w:pPr>
              <w:rPr>
                <w:rFonts w:ascii="Times New Roman" w:eastAsia="Times New Roman" w:hAnsi="Times New Roman" w:cs="Times New Roman"/>
                <w:b/>
                <w:bCs/>
                <w:color w:val="000000"/>
                <w:sz w:val="20"/>
                <w:szCs w:val="20"/>
                <w:lang w:eastAsia="en-GB"/>
              </w:rPr>
            </w:pPr>
          </w:p>
          <w:p w14:paraId="271C6065" w14:textId="77777777" w:rsidR="00260FB1" w:rsidRPr="008747F1" w:rsidRDefault="00260FB1" w:rsidP="00E506D5">
            <w:pPr>
              <w:rPr>
                <w:rFonts w:ascii="Times New Roman" w:eastAsia="Times New Roman" w:hAnsi="Times New Roman" w:cs="Times New Roman"/>
                <w:b/>
                <w:bCs/>
                <w:color w:val="000000"/>
                <w:sz w:val="20"/>
                <w:szCs w:val="20"/>
                <w:lang w:eastAsia="en-GB"/>
              </w:rPr>
            </w:pPr>
            <w:r w:rsidRPr="008747F1">
              <w:rPr>
                <w:rFonts w:ascii="Times New Roman" w:eastAsia="Times New Roman" w:hAnsi="Times New Roman" w:cs="Times New Roman"/>
                <w:b/>
                <w:bCs/>
                <w:color w:val="000000"/>
                <w:sz w:val="20"/>
                <w:szCs w:val="20"/>
                <w:lang w:eastAsia="en-GB"/>
              </w:rPr>
              <w:t>Variable</w:t>
            </w:r>
          </w:p>
        </w:tc>
        <w:tc>
          <w:tcPr>
            <w:tcW w:w="1010" w:type="dxa"/>
            <w:tcBorders>
              <w:top w:val="single" w:sz="8" w:space="0" w:color="auto"/>
              <w:left w:val="nil"/>
              <w:bottom w:val="single" w:sz="8" w:space="0" w:color="auto"/>
              <w:right w:val="nil"/>
            </w:tcBorders>
            <w:shd w:val="clear" w:color="auto" w:fill="auto"/>
            <w:noWrap/>
            <w:vAlign w:val="bottom"/>
            <w:hideMark/>
          </w:tcPr>
          <w:p w14:paraId="06AAC5D5" w14:textId="77777777" w:rsidR="00260FB1" w:rsidRPr="008747F1" w:rsidRDefault="00260FB1" w:rsidP="00E506D5">
            <w:pPr>
              <w:jc w:val="right"/>
              <w:rPr>
                <w:rFonts w:ascii="Times New Roman" w:eastAsia="Times New Roman" w:hAnsi="Times New Roman" w:cs="Times New Roman"/>
                <w:b/>
                <w:bCs/>
                <w:color w:val="000000"/>
                <w:sz w:val="20"/>
                <w:szCs w:val="20"/>
                <w:lang w:eastAsia="en-GB"/>
              </w:rPr>
            </w:pPr>
            <w:r w:rsidRPr="008747F1">
              <w:rPr>
                <w:rFonts w:ascii="Times New Roman" w:eastAsia="Times New Roman" w:hAnsi="Times New Roman" w:cs="Times New Roman"/>
                <w:b/>
                <w:bCs/>
                <w:color w:val="000000"/>
                <w:sz w:val="20"/>
                <w:szCs w:val="20"/>
                <w:lang w:eastAsia="en-GB"/>
              </w:rPr>
              <w:t>Count</w:t>
            </w:r>
          </w:p>
        </w:tc>
        <w:tc>
          <w:tcPr>
            <w:tcW w:w="833" w:type="dxa"/>
            <w:tcBorders>
              <w:top w:val="single" w:sz="8" w:space="0" w:color="auto"/>
              <w:left w:val="nil"/>
              <w:bottom w:val="single" w:sz="8" w:space="0" w:color="auto"/>
              <w:right w:val="nil"/>
            </w:tcBorders>
            <w:shd w:val="clear" w:color="auto" w:fill="auto"/>
            <w:noWrap/>
            <w:vAlign w:val="center"/>
            <w:hideMark/>
          </w:tcPr>
          <w:p w14:paraId="60742643" w14:textId="77777777" w:rsidR="00260FB1" w:rsidRPr="008747F1" w:rsidRDefault="00260FB1" w:rsidP="00E506D5">
            <w:pPr>
              <w:jc w:val="center"/>
              <w:rPr>
                <w:rFonts w:ascii="Times New Roman" w:eastAsia="Times New Roman" w:hAnsi="Times New Roman" w:cs="Times New Roman"/>
                <w:b/>
                <w:bCs/>
                <w:color w:val="000000"/>
                <w:sz w:val="20"/>
                <w:szCs w:val="20"/>
                <w:lang w:eastAsia="en-GB"/>
              </w:rPr>
            </w:pPr>
          </w:p>
          <w:p w14:paraId="62ECC6C8" w14:textId="77777777" w:rsidR="00260FB1" w:rsidRPr="008747F1" w:rsidRDefault="00260FB1" w:rsidP="00E506D5">
            <w:pPr>
              <w:jc w:val="right"/>
              <w:rPr>
                <w:rFonts w:ascii="Times New Roman" w:eastAsia="Times New Roman" w:hAnsi="Times New Roman" w:cs="Times New Roman"/>
                <w:b/>
                <w:bCs/>
                <w:color w:val="000000"/>
                <w:sz w:val="20"/>
                <w:szCs w:val="20"/>
                <w:lang w:eastAsia="en-GB"/>
              </w:rPr>
            </w:pPr>
            <w:r w:rsidRPr="008747F1">
              <w:rPr>
                <w:rFonts w:ascii="Times New Roman" w:eastAsia="Times New Roman" w:hAnsi="Times New Roman" w:cs="Times New Roman"/>
                <w:b/>
                <w:bCs/>
                <w:color w:val="000000"/>
                <w:sz w:val="20"/>
                <w:szCs w:val="20"/>
                <w:lang w:eastAsia="en-GB"/>
              </w:rPr>
              <w:t>Mean</w:t>
            </w:r>
          </w:p>
        </w:tc>
        <w:tc>
          <w:tcPr>
            <w:tcW w:w="1134" w:type="dxa"/>
            <w:tcBorders>
              <w:top w:val="single" w:sz="8" w:space="0" w:color="auto"/>
              <w:left w:val="nil"/>
              <w:bottom w:val="single" w:sz="8" w:space="0" w:color="auto"/>
              <w:right w:val="nil"/>
            </w:tcBorders>
            <w:shd w:val="clear" w:color="auto" w:fill="auto"/>
            <w:noWrap/>
            <w:vAlign w:val="center"/>
            <w:hideMark/>
          </w:tcPr>
          <w:p w14:paraId="3092DCD2" w14:textId="77777777" w:rsidR="00260FB1" w:rsidRPr="008747F1" w:rsidRDefault="00260FB1" w:rsidP="00E506D5">
            <w:pPr>
              <w:jc w:val="right"/>
              <w:rPr>
                <w:rFonts w:ascii="Times New Roman" w:eastAsia="Times New Roman" w:hAnsi="Times New Roman" w:cs="Times New Roman"/>
                <w:b/>
                <w:bCs/>
                <w:color w:val="000000"/>
                <w:sz w:val="20"/>
                <w:szCs w:val="20"/>
                <w:lang w:eastAsia="en-GB"/>
              </w:rPr>
            </w:pPr>
            <w:r w:rsidRPr="008747F1">
              <w:rPr>
                <w:rFonts w:ascii="Times New Roman" w:eastAsia="Times New Roman" w:hAnsi="Times New Roman" w:cs="Times New Roman"/>
                <w:b/>
                <w:bCs/>
                <w:color w:val="000000"/>
                <w:sz w:val="20"/>
                <w:szCs w:val="20"/>
                <w:lang w:eastAsia="en-GB"/>
              </w:rPr>
              <w:t>Standard Deviation</w:t>
            </w:r>
          </w:p>
        </w:tc>
        <w:tc>
          <w:tcPr>
            <w:tcW w:w="1134" w:type="dxa"/>
            <w:tcBorders>
              <w:top w:val="single" w:sz="8" w:space="0" w:color="auto"/>
              <w:left w:val="nil"/>
              <w:bottom w:val="single" w:sz="8" w:space="0" w:color="auto"/>
              <w:right w:val="nil"/>
            </w:tcBorders>
            <w:shd w:val="clear" w:color="auto" w:fill="auto"/>
            <w:noWrap/>
            <w:vAlign w:val="center"/>
            <w:hideMark/>
          </w:tcPr>
          <w:p w14:paraId="0D2E28ED" w14:textId="77777777" w:rsidR="00260FB1" w:rsidRPr="008747F1" w:rsidRDefault="00260FB1" w:rsidP="00E506D5">
            <w:pPr>
              <w:jc w:val="center"/>
              <w:rPr>
                <w:rFonts w:ascii="Times New Roman" w:eastAsia="Times New Roman" w:hAnsi="Times New Roman" w:cs="Times New Roman"/>
                <w:b/>
                <w:bCs/>
                <w:color w:val="000000"/>
                <w:sz w:val="20"/>
                <w:szCs w:val="20"/>
                <w:lang w:eastAsia="en-GB"/>
              </w:rPr>
            </w:pPr>
            <w:r w:rsidRPr="008747F1">
              <w:rPr>
                <w:rFonts w:ascii="Times New Roman" w:eastAsia="Times New Roman" w:hAnsi="Times New Roman" w:cs="Times New Roman"/>
                <w:b/>
                <w:bCs/>
                <w:color w:val="000000"/>
                <w:sz w:val="20"/>
                <w:szCs w:val="20"/>
                <w:lang w:eastAsia="en-GB"/>
              </w:rPr>
              <w:t>25th percentile</w:t>
            </w:r>
          </w:p>
        </w:tc>
        <w:tc>
          <w:tcPr>
            <w:tcW w:w="1061" w:type="dxa"/>
            <w:tcBorders>
              <w:top w:val="single" w:sz="8" w:space="0" w:color="auto"/>
              <w:left w:val="nil"/>
              <w:bottom w:val="single" w:sz="8" w:space="0" w:color="auto"/>
              <w:right w:val="nil"/>
            </w:tcBorders>
            <w:shd w:val="clear" w:color="auto" w:fill="auto"/>
            <w:noWrap/>
            <w:vAlign w:val="center"/>
            <w:hideMark/>
          </w:tcPr>
          <w:p w14:paraId="3EE4CE42" w14:textId="77777777" w:rsidR="00260FB1" w:rsidRPr="008747F1" w:rsidRDefault="00260FB1" w:rsidP="00E506D5">
            <w:pPr>
              <w:jc w:val="center"/>
              <w:rPr>
                <w:rFonts w:ascii="Times New Roman" w:eastAsia="Times New Roman" w:hAnsi="Times New Roman" w:cs="Times New Roman"/>
                <w:b/>
                <w:bCs/>
                <w:color w:val="000000"/>
                <w:sz w:val="20"/>
                <w:szCs w:val="20"/>
                <w:lang w:eastAsia="en-GB"/>
              </w:rPr>
            </w:pPr>
            <w:r w:rsidRPr="008747F1">
              <w:rPr>
                <w:rFonts w:ascii="Times New Roman" w:eastAsia="Times New Roman" w:hAnsi="Times New Roman" w:cs="Times New Roman"/>
                <w:b/>
                <w:bCs/>
                <w:color w:val="000000"/>
                <w:sz w:val="20"/>
                <w:szCs w:val="20"/>
                <w:lang w:eastAsia="en-GB"/>
              </w:rPr>
              <w:t>50th percentile</w:t>
            </w:r>
          </w:p>
        </w:tc>
        <w:tc>
          <w:tcPr>
            <w:tcW w:w="1111" w:type="dxa"/>
            <w:tcBorders>
              <w:top w:val="single" w:sz="8" w:space="0" w:color="auto"/>
              <w:left w:val="nil"/>
              <w:bottom w:val="single" w:sz="8" w:space="0" w:color="auto"/>
              <w:right w:val="nil"/>
            </w:tcBorders>
            <w:shd w:val="clear" w:color="auto" w:fill="auto"/>
            <w:noWrap/>
            <w:vAlign w:val="center"/>
            <w:hideMark/>
          </w:tcPr>
          <w:p w14:paraId="6AC9A2B9" w14:textId="77777777" w:rsidR="00260FB1" w:rsidRPr="008747F1" w:rsidRDefault="00260FB1" w:rsidP="00E506D5">
            <w:pPr>
              <w:jc w:val="center"/>
              <w:rPr>
                <w:rFonts w:ascii="Times New Roman" w:eastAsia="Times New Roman" w:hAnsi="Times New Roman" w:cs="Times New Roman"/>
                <w:b/>
                <w:bCs/>
                <w:color w:val="000000"/>
                <w:sz w:val="20"/>
                <w:szCs w:val="20"/>
                <w:lang w:eastAsia="en-GB"/>
              </w:rPr>
            </w:pPr>
            <w:r w:rsidRPr="008747F1">
              <w:rPr>
                <w:rFonts w:ascii="Times New Roman" w:eastAsia="Times New Roman" w:hAnsi="Times New Roman" w:cs="Times New Roman"/>
                <w:b/>
                <w:bCs/>
                <w:color w:val="000000"/>
                <w:sz w:val="20"/>
                <w:szCs w:val="20"/>
                <w:lang w:eastAsia="en-GB"/>
              </w:rPr>
              <w:t>75th percentile</w:t>
            </w:r>
          </w:p>
        </w:tc>
      </w:tr>
      <w:tr w:rsidR="00260FB1" w:rsidRPr="008747F1" w14:paraId="73949967" w14:textId="77777777" w:rsidTr="00E506D5">
        <w:trPr>
          <w:trHeight w:val="362"/>
        </w:trPr>
        <w:tc>
          <w:tcPr>
            <w:tcW w:w="2943" w:type="dxa"/>
            <w:tcBorders>
              <w:top w:val="nil"/>
              <w:left w:val="nil"/>
              <w:bottom w:val="single" w:sz="8" w:space="0" w:color="auto"/>
              <w:right w:val="nil"/>
            </w:tcBorders>
            <w:shd w:val="clear" w:color="auto" w:fill="auto"/>
            <w:noWrap/>
            <w:vAlign w:val="center"/>
            <w:hideMark/>
          </w:tcPr>
          <w:p w14:paraId="16E6394B" w14:textId="77777777" w:rsidR="00260FB1" w:rsidRPr="008747F1" w:rsidRDefault="00260FB1" w:rsidP="00E506D5">
            <w:pPr>
              <w:rPr>
                <w:rFonts w:ascii="Times New Roman" w:eastAsia="Times New Roman" w:hAnsi="Times New Roman" w:cs="Times New Roman"/>
                <w:i/>
                <w:iCs/>
                <w:color w:val="000000"/>
                <w:sz w:val="20"/>
                <w:szCs w:val="20"/>
                <w:lang w:eastAsia="en-GB"/>
              </w:rPr>
            </w:pPr>
            <w:r w:rsidRPr="008747F1">
              <w:rPr>
                <w:rFonts w:ascii="Times New Roman" w:eastAsia="Times New Roman" w:hAnsi="Times New Roman" w:cs="Times New Roman"/>
                <w:i/>
                <w:iCs/>
                <w:color w:val="000000"/>
                <w:sz w:val="20"/>
                <w:szCs w:val="20"/>
                <w:lang w:eastAsia="en-GB"/>
              </w:rPr>
              <w:t xml:space="preserve">Audit rate </w:t>
            </w:r>
            <w:r w:rsidRPr="008747F1">
              <w:rPr>
                <w:rFonts w:ascii="Times New Roman" w:eastAsia="Times New Roman" w:hAnsi="Times New Roman" w:cs="Times New Roman"/>
                <w:i/>
                <w:iCs/>
                <w:color w:val="000000"/>
                <w:sz w:val="20"/>
                <w:szCs w:val="20"/>
                <w:vertAlign w:val="subscript"/>
                <w:lang w:eastAsia="en-GB"/>
              </w:rPr>
              <w:t>t-1</w:t>
            </w:r>
          </w:p>
        </w:tc>
        <w:tc>
          <w:tcPr>
            <w:tcW w:w="1010" w:type="dxa"/>
            <w:tcBorders>
              <w:top w:val="nil"/>
              <w:left w:val="nil"/>
              <w:bottom w:val="nil"/>
              <w:right w:val="nil"/>
            </w:tcBorders>
            <w:shd w:val="clear" w:color="auto" w:fill="auto"/>
            <w:noWrap/>
            <w:vAlign w:val="bottom"/>
            <w:hideMark/>
          </w:tcPr>
          <w:p w14:paraId="19309EE8"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7054</w:t>
            </w:r>
          </w:p>
        </w:tc>
        <w:tc>
          <w:tcPr>
            <w:tcW w:w="833" w:type="dxa"/>
            <w:tcBorders>
              <w:top w:val="nil"/>
              <w:left w:val="nil"/>
              <w:bottom w:val="single" w:sz="8" w:space="0" w:color="auto"/>
              <w:right w:val="nil"/>
            </w:tcBorders>
            <w:shd w:val="clear" w:color="auto" w:fill="auto"/>
            <w:noWrap/>
            <w:vAlign w:val="bottom"/>
            <w:hideMark/>
          </w:tcPr>
          <w:p w14:paraId="794CE7A5"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30.554</w:t>
            </w:r>
          </w:p>
        </w:tc>
        <w:tc>
          <w:tcPr>
            <w:tcW w:w="1134" w:type="dxa"/>
            <w:tcBorders>
              <w:top w:val="nil"/>
              <w:left w:val="nil"/>
              <w:bottom w:val="single" w:sz="8" w:space="0" w:color="auto"/>
              <w:right w:val="nil"/>
            </w:tcBorders>
            <w:shd w:val="clear" w:color="auto" w:fill="auto"/>
            <w:noWrap/>
            <w:vAlign w:val="bottom"/>
            <w:hideMark/>
          </w:tcPr>
          <w:p w14:paraId="165F9C15"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8.651</w:t>
            </w:r>
          </w:p>
        </w:tc>
        <w:tc>
          <w:tcPr>
            <w:tcW w:w="1134" w:type="dxa"/>
            <w:tcBorders>
              <w:top w:val="nil"/>
              <w:left w:val="nil"/>
              <w:bottom w:val="nil"/>
              <w:right w:val="nil"/>
            </w:tcBorders>
            <w:shd w:val="clear" w:color="auto" w:fill="auto"/>
            <w:noWrap/>
            <w:vAlign w:val="bottom"/>
            <w:hideMark/>
          </w:tcPr>
          <w:p w14:paraId="6CF37DE9"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25.000</w:t>
            </w:r>
          </w:p>
        </w:tc>
        <w:tc>
          <w:tcPr>
            <w:tcW w:w="1061" w:type="dxa"/>
            <w:tcBorders>
              <w:top w:val="nil"/>
              <w:left w:val="nil"/>
              <w:bottom w:val="single" w:sz="8" w:space="0" w:color="auto"/>
              <w:right w:val="nil"/>
            </w:tcBorders>
            <w:shd w:val="clear" w:color="auto" w:fill="auto"/>
            <w:noWrap/>
            <w:vAlign w:val="bottom"/>
            <w:hideMark/>
          </w:tcPr>
          <w:p w14:paraId="54323AE5"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30.500</w:t>
            </w:r>
          </w:p>
        </w:tc>
        <w:tc>
          <w:tcPr>
            <w:tcW w:w="1111" w:type="dxa"/>
            <w:tcBorders>
              <w:top w:val="nil"/>
              <w:left w:val="nil"/>
              <w:bottom w:val="single" w:sz="8" w:space="0" w:color="auto"/>
              <w:right w:val="nil"/>
            </w:tcBorders>
            <w:shd w:val="clear" w:color="auto" w:fill="auto"/>
            <w:noWrap/>
            <w:vAlign w:val="bottom"/>
            <w:hideMark/>
          </w:tcPr>
          <w:p w14:paraId="260A48B9"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34.600</w:t>
            </w:r>
          </w:p>
        </w:tc>
      </w:tr>
      <w:tr w:rsidR="00260FB1" w:rsidRPr="008747F1" w14:paraId="4EC431D3" w14:textId="77777777" w:rsidTr="00E506D5">
        <w:trPr>
          <w:trHeight w:val="322"/>
        </w:trPr>
        <w:tc>
          <w:tcPr>
            <w:tcW w:w="3953" w:type="dxa"/>
            <w:gridSpan w:val="2"/>
            <w:tcBorders>
              <w:top w:val="single" w:sz="8" w:space="0" w:color="auto"/>
              <w:left w:val="nil"/>
              <w:bottom w:val="single" w:sz="8" w:space="0" w:color="auto"/>
              <w:right w:val="nil"/>
            </w:tcBorders>
            <w:shd w:val="clear" w:color="auto" w:fill="auto"/>
            <w:noWrap/>
            <w:vAlign w:val="center"/>
            <w:hideMark/>
          </w:tcPr>
          <w:p w14:paraId="26CDE71A" w14:textId="77777777" w:rsidR="00260FB1" w:rsidRPr="008747F1" w:rsidRDefault="00260FB1" w:rsidP="00E506D5">
            <w:pPr>
              <w:rPr>
                <w:rFonts w:ascii="Times New Roman" w:eastAsia="Times New Roman" w:hAnsi="Times New Roman" w:cs="Times New Roman"/>
                <w:b/>
                <w:bCs/>
                <w:color w:val="000000"/>
                <w:sz w:val="20"/>
                <w:szCs w:val="20"/>
                <w:lang w:eastAsia="en-GB"/>
              </w:rPr>
            </w:pPr>
            <w:r w:rsidRPr="008747F1">
              <w:rPr>
                <w:rFonts w:ascii="Times New Roman" w:eastAsia="Times New Roman" w:hAnsi="Times New Roman" w:cs="Times New Roman"/>
                <w:b/>
                <w:bCs/>
                <w:color w:val="000000"/>
                <w:sz w:val="20"/>
                <w:szCs w:val="20"/>
                <w:lang w:eastAsia="en-GB"/>
              </w:rPr>
              <w:t>Firm characteristics</w:t>
            </w:r>
          </w:p>
        </w:tc>
        <w:tc>
          <w:tcPr>
            <w:tcW w:w="833" w:type="dxa"/>
            <w:tcBorders>
              <w:top w:val="nil"/>
              <w:left w:val="nil"/>
              <w:bottom w:val="single" w:sz="8" w:space="0" w:color="auto"/>
              <w:right w:val="nil"/>
            </w:tcBorders>
            <w:shd w:val="clear" w:color="auto" w:fill="auto"/>
            <w:noWrap/>
            <w:vAlign w:val="center"/>
            <w:hideMark/>
          </w:tcPr>
          <w:p w14:paraId="44278C77" w14:textId="77777777" w:rsidR="00260FB1" w:rsidRPr="008747F1" w:rsidRDefault="00260FB1" w:rsidP="00E506D5">
            <w:pPr>
              <w:jc w:val="center"/>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 </w:t>
            </w:r>
          </w:p>
        </w:tc>
        <w:tc>
          <w:tcPr>
            <w:tcW w:w="1134" w:type="dxa"/>
            <w:tcBorders>
              <w:top w:val="nil"/>
              <w:left w:val="nil"/>
              <w:bottom w:val="single" w:sz="8" w:space="0" w:color="auto"/>
              <w:right w:val="nil"/>
            </w:tcBorders>
            <w:shd w:val="clear" w:color="auto" w:fill="auto"/>
            <w:noWrap/>
            <w:vAlign w:val="center"/>
            <w:hideMark/>
          </w:tcPr>
          <w:p w14:paraId="3C4477AA" w14:textId="77777777" w:rsidR="00260FB1" w:rsidRPr="008747F1" w:rsidRDefault="00260FB1" w:rsidP="00E506D5">
            <w:pPr>
              <w:jc w:val="center"/>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 </w:t>
            </w:r>
          </w:p>
        </w:tc>
        <w:tc>
          <w:tcPr>
            <w:tcW w:w="1134" w:type="dxa"/>
            <w:tcBorders>
              <w:top w:val="single" w:sz="8" w:space="0" w:color="auto"/>
              <w:left w:val="nil"/>
              <w:bottom w:val="single" w:sz="8" w:space="0" w:color="auto"/>
              <w:right w:val="nil"/>
            </w:tcBorders>
            <w:shd w:val="clear" w:color="auto" w:fill="auto"/>
            <w:noWrap/>
            <w:vAlign w:val="bottom"/>
            <w:hideMark/>
          </w:tcPr>
          <w:p w14:paraId="29AF84B5" w14:textId="77777777" w:rsidR="00260FB1" w:rsidRPr="008747F1" w:rsidRDefault="00260FB1" w:rsidP="00E506D5">
            <w:pPr>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 </w:t>
            </w:r>
          </w:p>
        </w:tc>
        <w:tc>
          <w:tcPr>
            <w:tcW w:w="1061" w:type="dxa"/>
            <w:tcBorders>
              <w:top w:val="nil"/>
              <w:left w:val="nil"/>
              <w:bottom w:val="single" w:sz="8" w:space="0" w:color="auto"/>
              <w:right w:val="nil"/>
            </w:tcBorders>
            <w:shd w:val="clear" w:color="auto" w:fill="auto"/>
            <w:noWrap/>
            <w:vAlign w:val="center"/>
            <w:hideMark/>
          </w:tcPr>
          <w:p w14:paraId="4D82E653" w14:textId="77777777" w:rsidR="00260FB1" w:rsidRPr="008747F1" w:rsidRDefault="00260FB1" w:rsidP="00E506D5">
            <w:pPr>
              <w:jc w:val="center"/>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 </w:t>
            </w:r>
          </w:p>
        </w:tc>
        <w:tc>
          <w:tcPr>
            <w:tcW w:w="1111" w:type="dxa"/>
            <w:tcBorders>
              <w:top w:val="nil"/>
              <w:left w:val="nil"/>
              <w:bottom w:val="single" w:sz="8" w:space="0" w:color="auto"/>
              <w:right w:val="nil"/>
            </w:tcBorders>
            <w:shd w:val="clear" w:color="auto" w:fill="auto"/>
            <w:noWrap/>
            <w:vAlign w:val="center"/>
            <w:hideMark/>
          </w:tcPr>
          <w:p w14:paraId="31CADE70" w14:textId="77777777" w:rsidR="00260FB1" w:rsidRPr="008747F1" w:rsidRDefault="00260FB1" w:rsidP="00E506D5">
            <w:pPr>
              <w:jc w:val="center"/>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 </w:t>
            </w:r>
          </w:p>
        </w:tc>
      </w:tr>
      <w:tr w:rsidR="00260FB1" w:rsidRPr="008747F1" w14:paraId="4EA94CA9" w14:textId="77777777" w:rsidTr="00E506D5">
        <w:trPr>
          <w:trHeight w:val="352"/>
        </w:trPr>
        <w:tc>
          <w:tcPr>
            <w:tcW w:w="2943" w:type="dxa"/>
            <w:tcBorders>
              <w:top w:val="nil"/>
              <w:left w:val="nil"/>
              <w:bottom w:val="nil"/>
              <w:right w:val="nil"/>
            </w:tcBorders>
            <w:shd w:val="clear" w:color="auto" w:fill="auto"/>
            <w:noWrap/>
            <w:vAlign w:val="center"/>
            <w:hideMark/>
          </w:tcPr>
          <w:p w14:paraId="57B83BE6" w14:textId="77777777" w:rsidR="00260FB1" w:rsidRPr="008747F1" w:rsidRDefault="00260FB1" w:rsidP="00E506D5">
            <w:pPr>
              <w:rPr>
                <w:rFonts w:ascii="Times New Roman" w:eastAsia="Times New Roman" w:hAnsi="Times New Roman" w:cs="Times New Roman"/>
                <w:i/>
                <w:iCs/>
                <w:color w:val="000000"/>
                <w:sz w:val="20"/>
                <w:szCs w:val="20"/>
                <w:lang w:eastAsia="en-GB"/>
              </w:rPr>
            </w:pPr>
            <w:r w:rsidRPr="008747F1">
              <w:rPr>
                <w:rFonts w:ascii="Times New Roman" w:eastAsia="Times New Roman" w:hAnsi="Times New Roman" w:cs="Times New Roman"/>
                <w:i/>
                <w:iCs/>
                <w:color w:val="000000"/>
                <w:sz w:val="20"/>
                <w:szCs w:val="20"/>
                <w:lang w:val="en-US" w:eastAsia="en-GB"/>
              </w:rPr>
              <w:t xml:space="preserve">Firm size </w:t>
            </w:r>
            <w:r w:rsidRPr="008747F1">
              <w:rPr>
                <w:rFonts w:ascii="Times New Roman" w:eastAsia="Times New Roman" w:hAnsi="Times New Roman" w:cs="Times New Roman"/>
                <w:i/>
                <w:iCs/>
                <w:color w:val="000000"/>
                <w:sz w:val="20"/>
                <w:szCs w:val="20"/>
                <w:vertAlign w:val="subscript"/>
                <w:lang w:val="en-US" w:eastAsia="en-GB"/>
              </w:rPr>
              <w:t>t-1</w:t>
            </w:r>
          </w:p>
        </w:tc>
        <w:tc>
          <w:tcPr>
            <w:tcW w:w="1010" w:type="dxa"/>
            <w:tcBorders>
              <w:top w:val="nil"/>
              <w:left w:val="nil"/>
              <w:bottom w:val="nil"/>
              <w:right w:val="nil"/>
            </w:tcBorders>
            <w:shd w:val="clear" w:color="auto" w:fill="auto"/>
            <w:noWrap/>
            <w:vAlign w:val="bottom"/>
            <w:hideMark/>
          </w:tcPr>
          <w:p w14:paraId="51DED500"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7054</w:t>
            </w:r>
          </w:p>
        </w:tc>
        <w:tc>
          <w:tcPr>
            <w:tcW w:w="833" w:type="dxa"/>
            <w:tcBorders>
              <w:top w:val="nil"/>
              <w:left w:val="nil"/>
              <w:bottom w:val="nil"/>
              <w:right w:val="nil"/>
            </w:tcBorders>
            <w:shd w:val="clear" w:color="auto" w:fill="auto"/>
            <w:noWrap/>
            <w:vAlign w:val="bottom"/>
            <w:hideMark/>
          </w:tcPr>
          <w:p w14:paraId="6C9E30CC"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7.647</w:t>
            </w:r>
          </w:p>
        </w:tc>
        <w:tc>
          <w:tcPr>
            <w:tcW w:w="1134" w:type="dxa"/>
            <w:tcBorders>
              <w:top w:val="nil"/>
              <w:left w:val="nil"/>
              <w:bottom w:val="nil"/>
              <w:right w:val="nil"/>
            </w:tcBorders>
            <w:shd w:val="clear" w:color="auto" w:fill="auto"/>
            <w:noWrap/>
            <w:vAlign w:val="bottom"/>
            <w:hideMark/>
          </w:tcPr>
          <w:p w14:paraId="0BC2ED1C"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1.643</w:t>
            </w:r>
          </w:p>
        </w:tc>
        <w:tc>
          <w:tcPr>
            <w:tcW w:w="1134" w:type="dxa"/>
            <w:tcBorders>
              <w:top w:val="nil"/>
              <w:left w:val="nil"/>
              <w:bottom w:val="nil"/>
              <w:right w:val="nil"/>
            </w:tcBorders>
            <w:shd w:val="clear" w:color="auto" w:fill="auto"/>
            <w:noWrap/>
            <w:vAlign w:val="bottom"/>
            <w:hideMark/>
          </w:tcPr>
          <w:p w14:paraId="500F0D55"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6.507</w:t>
            </w:r>
          </w:p>
        </w:tc>
        <w:tc>
          <w:tcPr>
            <w:tcW w:w="1061" w:type="dxa"/>
            <w:tcBorders>
              <w:top w:val="nil"/>
              <w:left w:val="nil"/>
              <w:bottom w:val="nil"/>
              <w:right w:val="nil"/>
            </w:tcBorders>
            <w:shd w:val="clear" w:color="auto" w:fill="auto"/>
            <w:noWrap/>
            <w:vAlign w:val="bottom"/>
            <w:hideMark/>
          </w:tcPr>
          <w:p w14:paraId="6C7F5EA0"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7.649</w:t>
            </w:r>
          </w:p>
        </w:tc>
        <w:tc>
          <w:tcPr>
            <w:tcW w:w="1111" w:type="dxa"/>
            <w:tcBorders>
              <w:top w:val="nil"/>
              <w:left w:val="nil"/>
              <w:bottom w:val="nil"/>
              <w:right w:val="nil"/>
            </w:tcBorders>
            <w:shd w:val="clear" w:color="auto" w:fill="auto"/>
            <w:noWrap/>
            <w:vAlign w:val="bottom"/>
            <w:hideMark/>
          </w:tcPr>
          <w:p w14:paraId="6D5E1DC7"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8.790</w:t>
            </w:r>
          </w:p>
        </w:tc>
      </w:tr>
      <w:tr w:rsidR="00260FB1" w:rsidRPr="008747F1" w14:paraId="63FC728B" w14:textId="77777777" w:rsidTr="00E506D5">
        <w:trPr>
          <w:trHeight w:val="352"/>
        </w:trPr>
        <w:tc>
          <w:tcPr>
            <w:tcW w:w="2943" w:type="dxa"/>
            <w:tcBorders>
              <w:top w:val="nil"/>
              <w:left w:val="nil"/>
              <w:bottom w:val="nil"/>
              <w:right w:val="nil"/>
            </w:tcBorders>
            <w:shd w:val="clear" w:color="auto" w:fill="auto"/>
            <w:noWrap/>
            <w:vAlign w:val="center"/>
            <w:hideMark/>
          </w:tcPr>
          <w:p w14:paraId="4FEEC27D" w14:textId="77777777" w:rsidR="00260FB1" w:rsidRPr="008747F1" w:rsidRDefault="00260FB1" w:rsidP="00E506D5">
            <w:pPr>
              <w:rPr>
                <w:rFonts w:ascii="Times New Roman" w:eastAsia="Times New Roman" w:hAnsi="Times New Roman" w:cs="Times New Roman"/>
                <w:i/>
                <w:iCs/>
                <w:color w:val="000000"/>
                <w:sz w:val="20"/>
                <w:szCs w:val="20"/>
                <w:lang w:eastAsia="en-GB"/>
              </w:rPr>
            </w:pPr>
            <w:r w:rsidRPr="008747F1">
              <w:rPr>
                <w:rFonts w:ascii="Times New Roman" w:eastAsia="Times New Roman" w:hAnsi="Times New Roman" w:cs="Times New Roman"/>
                <w:i/>
                <w:iCs/>
                <w:color w:val="000000"/>
                <w:sz w:val="20"/>
                <w:szCs w:val="20"/>
                <w:lang w:val="en-US" w:eastAsia="en-GB"/>
              </w:rPr>
              <w:t xml:space="preserve">ROA </w:t>
            </w:r>
            <w:r w:rsidRPr="008747F1">
              <w:rPr>
                <w:rFonts w:ascii="Times New Roman" w:eastAsia="Times New Roman" w:hAnsi="Times New Roman" w:cs="Times New Roman"/>
                <w:i/>
                <w:iCs/>
                <w:color w:val="000000"/>
                <w:sz w:val="20"/>
                <w:szCs w:val="20"/>
                <w:vertAlign w:val="subscript"/>
                <w:lang w:val="en-US" w:eastAsia="en-GB"/>
              </w:rPr>
              <w:t>t-1</w:t>
            </w:r>
          </w:p>
        </w:tc>
        <w:tc>
          <w:tcPr>
            <w:tcW w:w="1010" w:type="dxa"/>
            <w:tcBorders>
              <w:top w:val="nil"/>
              <w:left w:val="nil"/>
              <w:bottom w:val="nil"/>
              <w:right w:val="nil"/>
            </w:tcBorders>
            <w:shd w:val="clear" w:color="auto" w:fill="auto"/>
            <w:noWrap/>
            <w:vAlign w:val="bottom"/>
            <w:hideMark/>
          </w:tcPr>
          <w:p w14:paraId="15A8201C"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7054</w:t>
            </w:r>
          </w:p>
        </w:tc>
        <w:tc>
          <w:tcPr>
            <w:tcW w:w="833" w:type="dxa"/>
            <w:tcBorders>
              <w:top w:val="nil"/>
              <w:left w:val="nil"/>
              <w:bottom w:val="nil"/>
              <w:right w:val="nil"/>
            </w:tcBorders>
            <w:shd w:val="clear" w:color="auto" w:fill="auto"/>
            <w:noWrap/>
            <w:vAlign w:val="bottom"/>
            <w:hideMark/>
          </w:tcPr>
          <w:p w14:paraId="6DE49ED2"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0.022</w:t>
            </w:r>
          </w:p>
        </w:tc>
        <w:tc>
          <w:tcPr>
            <w:tcW w:w="1134" w:type="dxa"/>
            <w:tcBorders>
              <w:top w:val="nil"/>
              <w:left w:val="nil"/>
              <w:bottom w:val="nil"/>
              <w:right w:val="nil"/>
            </w:tcBorders>
            <w:shd w:val="clear" w:color="auto" w:fill="auto"/>
            <w:noWrap/>
            <w:vAlign w:val="bottom"/>
            <w:hideMark/>
          </w:tcPr>
          <w:p w14:paraId="76ADD785"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0.030</w:t>
            </w:r>
          </w:p>
        </w:tc>
        <w:tc>
          <w:tcPr>
            <w:tcW w:w="1134" w:type="dxa"/>
            <w:tcBorders>
              <w:top w:val="nil"/>
              <w:left w:val="nil"/>
              <w:bottom w:val="nil"/>
              <w:right w:val="nil"/>
            </w:tcBorders>
            <w:shd w:val="clear" w:color="auto" w:fill="auto"/>
            <w:noWrap/>
            <w:vAlign w:val="bottom"/>
            <w:hideMark/>
          </w:tcPr>
          <w:p w14:paraId="063205A0"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0.012</w:t>
            </w:r>
          </w:p>
        </w:tc>
        <w:tc>
          <w:tcPr>
            <w:tcW w:w="1061" w:type="dxa"/>
            <w:tcBorders>
              <w:top w:val="nil"/>
              <w:left w:val="nil"/>
              <w:bottom w:val="nil"/>
              <w:right w:val="nil"/>
            </w:tcBorders>
            <w:shd w:val="clear" w:color="auto" w:fill="auto"/>
            <w:noWrap/>
            <w:vAlign w:val="bottom"/>
            <w:hideMark/>
          </w:tcPr>
          <w:p w14:paraId="480E8BCA"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0.022</w:t>
            </w:r>
          </w:p>
        </w:tc>
        <w:tc>
          <w:tcPr>
            <w:tcW w:w="1111" w:type="dxa"/>
            <w:tcBorders>
              <w:top w:val="nil"/>
              <w:left w:val="nil"/>
              <w:bottom w:val="nil"/>
              <w:right w:val="nil"/>
            </w:tcBorders>
            <w:shd w:val="clear" w:color="auto" w:fill="auto"/>
            <w:noWrap/>
            <w:vAlign w:val="bottom"/>
            <w:hideMark/>
          </w:tcPr>
          <w:p w14:paraId="711594DA"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0.034</w:t>
            </w:r>
          </w:p>
        </w:tc>
      </w:tr>
      <w:tr w:rsidR="00260FB1" w:rsidRPr="008747F1" w14:paraId="2C8E4402" w14:textId="77777777" w:rsidTr="00E506D5">
        <w:trPr>
          <w:trHeight w:val="352"/>
        </w:trPr>
        <w:tc>
          <w:tcPr>
            <w:tcW w:w="2943" w:type="dxa"/>
            <w:tcBorders>
              <w:top w:val="nil"/>
              <w:left w:val="nil"/>
              <w:bottom w:val="nil"/>
              <w:right w:val="nil"/>
            </w:tcBorders>
            <w:shd w:val="clear" w:color="auto" w:fill="auto"/>
            <w:noWrap/>
            <w:vAlign w:val="center"/>
            <w:hideMark/>
          </w:tcPr>
          <w:p w14:paraId="66C3285E" w14:textId="77777777" w:rsidR="00260FB1" w:rsidRPr="008747F1" w:rsidRDefault="00260FB1" w:rsidP="00E506D5">
            <w:pPr>
              <w:rPr>
                <w:rFonts w:ascii="Times New Roman" w:eastAsia="Times New Roman" w:hAnsi="Times New Roman" w:cs="Times New Roman"/>
                <w:i/>
                <w:iCs/>
                <w:color w:val="000000"/>
                <w:sz w:val="20"/>
                <w:szCs w:val="20"/>
                <w:lang w:eastAsia="en-GB"/>
              </w:rPr>
            </w:pPr>
            <w:r w:rsidRPr="008747F1">
              <w:rPr>
                <w:rFonts w:ascii="Times New Roman" w:eastAsia="Times New Roman" w:hAnsi="Times New Roman" w:cs="Times New Roman"/>
                <w:i/>
                <w:iCs/>
                <w:color w:val="000000"/>
                <w:sz w:val="20"/>
                <w:szCs w:val="20"/>
                <w:lang w:val="en-US" w:eastAsia="en-GB"/>
              </w:rPr>
              <w:t xml:space="preserve">Liquidity </w:t>
            </w:r>
            <w:r w:rsidRPr="008747F1">
              <w:rPr>
                <w:rFonts w:ascii="Times New Roman" w:eastAsia="Times New Roman" w:hAnsi="Times New Roman" w:cs="Times New Roman"/>
                <w:i/>
                <w:iCs/>
                <w:color w:val="000000"/>
                <w:sz w:val="20"/>
                <w:szCs w:val="20"/>
                <w:vertAlign w:val="subscript"/>
                <w:lang w:val="en-US" w:eastAsia="en-GB"/>
              </w:rPr>
              <w:t>t-1</w:t>
            </w:r>
          </w:p>
        </w:tc>
        <w:tc>
          <w:tcPr>
            <w:tcW w:w="1010" w:type="dxa"/>
            <w:tcBorders>
              <w:top w:val="nil"/>
              <w:left w:val="nil"/>
              <w:bottom w:val="nil"/>
              <w:right w:val="nil"/>
            </w:tcBorders>
            <w:shd w:val="clear" w:color="auto" w:fill="auto"/>
            <w:noWrap/>
            <w:vAlign w:val="bottom"/>
            <w:hideMark/>
          </w:tcPr>
          <w:p w14:paraId="67F0913C"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7054</w:t>
            </w:r>
          </w:p>
        </w:tc>
        <w:tc>
          <w:tcPr>
            <w:tcW w:w="833" w:type="dxa"/>
            <w:tcBorders>
              <w:top w:val="nil"/>
              <w:left w:val="nil"/>
              <w:bottom w:val="nil"/>
              <w:right w:val="nil"/>
            </w:tcBorders>
            <w:shd w:val="clear" w:color="auto" w:fill="auto"/>
            <w:noWrap/>
            <w:vAlign w:val="bottom"/>
            <w:hideMark/>
          </w:tcPr>
          <w:p w14:paraId="1300AB01"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1.762</w:t>
            </w:r>
          </w:p>
        </w:tc>
        <w:tc>
          <w:tcPr>
            <w:tcW w:w="1134" w:type="dxa"/>
            <w:tcBorders>
              <w:top w:val="nil"/>
              <w:left w:val="nil"/>
              <w:bottom w:val="nil"/>
              <w:right w:val="nil"/>
            </w:tcBorders>
            <w:shd w:val="clear" w:color="auto" w:fill="auto"/>
            <w:noWrap/>
            <w:vAlign w:val="bottom"/>
            <w:hideMark/>
          </w:tcPr>
          <w:p w14:paraId="1BACF0AD"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1.674</w:t>
            </w:r>
          </w:p>
        </w:tc>
        <w:tc>
          <w:tcPr>
            <w:tcW w:w="1134" w:type="dxa"/>
            <w:tcBorders>
              <w:top w:val="nil"/>
              <w:left w:val="nil"/>
              <w:bottom w:val="nil"/>
              <w:right w:val="nil"/>
            </w:tcBorders>
            <w:shd w:val="clear" w:color="auto" w:fill="auto"/>
            <w:noWrap/>
            <w:vAlign w:val="bottom"/>
            <w:hideMark/>
          </w:tcPr>
          <w:p w14:paraId="5499CFDF"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1.025</w:t>
            </w:r>
          </w:p>
        </w:tc>
        <w:tc>
          <w:tcPr>
            <w:tcW w:w="1061" w:type="dxa"/>
            <w:tcBorders>
              <w:top w:val="nil"/>
              <w:left w:val="nil"/>
              <w:bottom w:val="nil"/>
              <w:right w:val="nil"/>
            </w:tcBorders>
            <w:shd w:val="clear" w:color="auto" w:fill="auto"/>
            <w:noWrap/>
            <w:vAlign w:val="bottom"/>
            <w:hideMark/>
          </w:tcPr>
          <w:p w14:paraId="2BC8929A"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1.473</w:t>
            </w:r>
          </w:p>
        </w:tc>
        <w:tc>
          <w:tcPr>
            <w:tcW w:w="1111" w:type="dxa"/>
            <w:tcBorders>
              <w:top w:val="nil"/>
              <w:left w:val="nil"/>
              <w:bottom w:val="nil"/>
              <w:right w:val="nil"/>
            </w:tcBorders>
            <w:shd w:val="clear" w:color="auto" w:fill="auto"/>
            <w:noWrap/>
            <w:vAlign w:val="bottom"/>
            <w:hideMark/>
          </w:tcPr>
          <w:p w14:paraId="48ACE9B3"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2.123</w:t>
            </w:r>
          </w:p>
        </w:tc>
      </w:tr>
      <w:tr w:rsidR="00260FB1" w:rsidRPr="008747F1" w14:paraId="33F1EA56" w14:textId="77777777" w:rsidTr="00E506D5">
        <w:trPr>
          <w:trHeight w:val="352"/>
        </w:trPr>
        <w:tc>
          <w:tcPr>
            <w:tcW w:w="2943" w:type="dxa"/>
            <w:tcBorders>
              <w:top w:val="nil"/>
              <w:left w:val="nil"/>
              <w:bottom w:val="nil"/>
              <w:right w:val="nil"/>
            </w:tcBorders>
            <w:shd w:val="clear" w:color="auto" w:fill="auto"/>
            <w:noWrap/>
            <w:vAlign w:val="center"/>
            <w:hideMark/>
          </w:tcPr>
          <w:p w14:paraId="68D3BB3E" w14:textId="77777777" w:rsidR="00260FB1" w:rsidRPr="008747F1" w:rsidRDefault="00260FB1" w:rsidP="00E506D5">
            <w:pPr>
              <w:rPr>
                <w:rFonts w:ascii="Times New Roman" w:eastAsia="Times New Roman" w:hAnsi="Times New Roman" w:cs="Times New Roman"/>
                <w:i/>
                <w:iCs/>
                <w:color w:val="000000"/>
                <w:sz w:val="20"/>
                <w:szCs w:val="20"/>
                <w:lang w:eastAsia="en-GB"/>
              </w:rPr>
            </w:pPr>
            <w:r w:rsidRPr="008747F1">
              <w:rPr>
                <w:rFonts w:ascii="Times New Roman" w:eastAsia="Times New Roman" w:hAnsi="Times New Roman" w:cs="Times New Roman"/>
                <w:i/>
                <w:iCs/>
                <w:color w:val="000000"/>
                <w:sz w:val="20"/>
                <w:szCs w:val="20"/>
                <w:lang w:val="en-US" w:eastAsia="en-GB"/>
              </w:rPr>
              <w:t xml:space="preserve">Leverage </w:t>
            </w:r>
            <w:r w:rsidRPr="008747F1">
              <w:rPr>
                <w:rFonts w:ascii="Times New Roman" w:eastAsia="Times New Roman" w:hAnsi="Times New Roman" w:cs="Times New Roman"/>
                <w:i/>
                <w:iCs/>
                <w:color w:val="000000"/>
                <w:sz w:val="20"/>
                <w:szCs w:val="20"/>
                <w:vertAlign w:val="subscript"/>
                <w:lang w:val="en-US" w:eastAsia="en-GB"/>
              </w:rPr>
              <w:t>t-1</w:t>
            </w:r>
          </w:p>
        </w:tc>
        <w:tc>
          <w:tcPr>
            <w:tcW w:w="1010" w:type="dxa"/>
            <w:tcBorders>
              <w:top w:val="nil"/>
              <w:left w:val="nil"/>
              <w:bottom w:val="nil"/>
              <w:right w:val="nil"/>
            </w:tcBorders>
            <w:shd w:val="clear" w:color="auto" w:fill="auto"/>
            <w:noWrap/>
            <w:vAlign w:val="bottom"/>
            <w:hideMark/>
          </w:tcPr>
          <w:p w14:paraId="1DC33469"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7054</w:t>
            </w:r>
          </w:p>
        </w:tc>
        <w:tc>
          <w:tcPr>
            <w:tcW w:w="833" w:type="dxa"/>
            <w:tcBorders>
              <w:top w:val="nil"/>
              <w:left w:val="nil"/>
              <w:bottom w:val="nil"/>
              <w:right w:val="nil"/>
            </w:tcBorders>
            <w:shd w:val="clear" w:color="auto" w:fill="auto"/>
            <w:noWrap/>
            <w:vAlign w:val="bottom"/>
            <w:hideMark/>
          </w:tcPr>
          <w:p w14:paraId="64BE4F6C"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0.527</w:t>
            </w:r>
          </w:p>
        </w:tc>
        <w:tc>
          <w:tcPr>
            <w:tcW w:w="1134" w:type="dxa"/>
            <w:tcBorders>
              <w:top w:val="nil"/>
              <w:left w:val="nil"/>
              <w:bottom w:val="nil"/>
              <w:right w:val="nil"/>
            </w:tcBorders>
            <w:shd w:val="clear" w:color="auto" w:fill="auto"/>
            <w:noWrap/>
            <w:vAlign w:val="bottom"/>
            <w:hideMark/>
          </w:tcPr>
          <w:p w14:paraId="73F9D3AC"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0.233</w:t>
            </w:r>
          </w:p>
        </w:tc>
        <w:tc>
          <w:tcPr>
            <w:tcW w:w="1134" w:type="dxa"/>
            <w:tcBorders>
              <w:top w:val="nil"/>
              <w:left w:val="nil"/>
              <w:bottom w:val="nil"/>
              <w:right w:val="nil"/>
            </w:tcBorders>
            <w:shd w:val="clear" w:color="auto" w:fill="auto"/>
            <w:noWrap/>
            <w:vAlign w:val="bottom"/>
            <w:hideMark/>
          </w:tcPr>
          <w:p w14:paraId="523A6DD6"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0.385</w:t>
            </w:r>
          </w:p>
        </w:tc>
        <w:tc>
          <w:tcPr>
            <w:tcW w:w="1061" w:type="dxa"/>
            <w:tcBorders>
              <w:top w:val="nil"/>
              <w:left w:val="nil"/>
              <w:bottom w:val="nil"/>
              <w:right w:val="nil"/>
            </w:tcBorders>
            <w:shd w:val="clear" w:color="auto" w:fill="auto"/>
            <w:noWrap/>
            <w:vAlign w:val="bottom"/>
            <w:hideMark/>
          </w:tcPr>
          <w:p w14:paraId="26948A6D"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0.504</w:t>
            </w:r>
          </w:p>
        </w:tc>
        <w:tc>
          <w:tcPr>
            <w:tcW w:w="1111" w:type="dxa"/>
            <w:tcBorders>
              <w:top w:val="nil"/>
              <w:left w:val="nil"/>
              <w:bottom w:val="nil"/>
              <w:right w:val="nil"/>
            </w:tcBorders>
            <w:shd w:val="clear" w:color="auto" w:fill="auto"/>
            <w:noWrap/>
            <w:vAlign w:val="bottom"/>
            <w:hideMark/>
          </w:tcPr>
          <w:p w14:paraId="2B8F4FB7"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0.636</w:t>
            </w:r>
          </w:p>
        </w:tc>
      </w:tr>
      <w:tr w:rsidR="00260FB1" w:rsidRPr="008747F1" w14:paraId="5684396E" w14:textId="77777777" w:rsidTr="00E506D5">
        <w:trPr>
          <w:trHeight w:val="352"/>
        </w:trPr>
        <w:tc>
          <w:tcPr>
            <w:tcW w:w="2943" w:type="dxa"/>
            <w:tcBorders>
              <w:top w:val="nil"/>
              <w:left w:val="nil"/>
              <w:bottom w:val="nil"/>
              <w:right w:val="nil"/>
            </w:tcBorders>
            <w:shd w:val="clear" w:color="auto" w:fill="auto"/>
            <w:noWrap/>
            <w:vAlign w:val="center"/>
            <w:hideMark/>
          </w:tcPr>
          <w:p w14:paraId="62B7AA53" w14:textId="77777777" w:rsidR="00260FB1" w:rsidRPr="008747F1" w:rsidRDefault="00260FB1" w:rsidP="00E506D5">
            <w:pPr>
              <w:rPr>
                <w:rFonts w:ascii="Times New Roman" w:eastAsia="Times New Roman" w:hAnsi="Times New Roman" w:cs="Times New Roman"/>
                <w:i/>
                <w:iCs/>
                <w:color w:val="000000"/>
                <w:sz w:val="20"/>
                <w:szCs w:val="20"/>
                <w:lang w:eastAsia="en-GB"/>
              </w:rPr>
            </w:pPr>
            <w:r w:rsidRPr="008747F1">
              <w:rPr>
                <w:rFonts w:ascii="Times New Roman" w:eastAsia="Times New Roman" w:hAnsi="Times New Roman" w:cs="Times New Roman"/>
                <w:i/>
                <w:iCs/>
                <w:color w:val="000000"/>
                <w:sz w:val="20"/>
                <w:szCs w:val="20"/>
                <w:lang w:val="en-US" w:eastAsia="en-GB"/>
              </w:rPr>
              <w:t xml:space="preserve">Tangibility </w:t>
            </w:r>
            <w:r w:rsidRPr="008747F1">
              <w:rPr>
                <w:rFonts w:ascii="Times New Roman" w:eastAsia="Times New Roman" w:hAnsi="Times New Roman" w:cs="Times New Roman"/>
                <w:i/>
                <w:iCs/>
                <w:color w:val="000000"/>
                <w:sz w:val="20"/>
                <w:szCs w:val="20"/>
                <w:vertAlign w:val="subscript"/>
                <w:lang w:val="en-US" w:eastAsia="en-GB"/>
              </w:rPr>
              <w:t>t-1</w:t>
            </w:r>
          </w:p>
        </w:tc>
        <w:tc>
          <w:tcPr>
            <w:tcW w:w="1010" w:type="dxa"/>
            <w:tcBorders>
              <w:top w:val="nil"/>
              <w:left w:val="nil"/>
              <w:bottom w:val="nil"/>
              <w:right w:val="nil"/>
            </w:tcBorders>
            <w:shd w:val="clear" w:color="auto" w:fill="auto"/>
            <w:noWrap/>
            <w:vAlign w:val="bottom"/>
            <w:hideMark/>
          </w:tcPr>
          <w:p w14:paraId="3B0E1E20"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7054</w:t>
            </w:r>
          </w:p>
        </w:tc>
        <w:tc>
          <w:tcPr>
            <w:tcW w:w="833" w:type="dxa"/>
            <w:tcBorders>
              <w:top w:val="nil"/>
              <w:left w:val="nil"/>
              <w:bottom w:val="nil"/>
              <w:right w:val="nil"/>
            </w:tcBorders>
            <w:shd w:val="clear" w:color="auto" w:fill="auto"/>
            <w:noWrap/>
            <w:vAlign w:val="bottom"/>
            <w:hideMark/>
          </w:tcPr>
          <w:p w14:paraId="27A681A6"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0.669</w:t>
            </w:r>
          </w:p>
        </w:tc>
        <w:tc>
          <w:tcPr>
            <w:tcW w:w="1134" w:type="dxa"/>
            <w:tcBorders>
              <w:top w:val="nil"/>
              <w:left w:val="nil"/>
              <w:bottom w:val="nil"/>
              <w:right w:val="nil"/>
            </w:tcBorders>
            <w:shd w:val="clear" w:color="auto" w:fill="auto"/>
            <w:noWrap/>
            <w:vAlign w:val="bottom"/>
            <w:hideMark/>
          </w:tcPr>
          <w:p w14:paraId="39C896D8"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0.450</w:t>
            </w:r>
          </w:p>
        </w:tc>
        <w:tc>
          <w:tcPr>
            <w:tcW w:w="1134" w:type="dxa"/>
            <w:tcBorders>
              <w:top w:val="nil"/>
              <w:left w:val="nil"/>
              <w:bottom w:val="nil"/>
              <w:right w:val="nil"/>
            </w:tcBorders>
            <w:shd w:val="clear" w:color="auto" w:fill="auto"/>
            <w:noWrap/>
            <w:vAlign w:val="bottom"/>
            <w:hideMark/>
          </w:tcPr>
          <w:p w14:paraId="5F4FB8A1"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0.322</w:t>
            </w:r>
          </w:p>
        </w:tc>
        <w:tc>
          <w:tcPr>
            <w:tcW w:w="1061" w:type="dxa"/>
            <w:tcBorders>
              <w:top w:val="nil"/>
              <w:left w:val="nil"/>
              <w:bottom w:val="nil"/>
              <w:right w:val="nil"/>
            </w:tcBorders>
            <w:shd w:val="clear" w:color="auto" w:fill="auto"/>
            <w:noWrap/>
            <w:vAlign w:val="bottom"/>
            <w:hideMark/>
          </w:tcPr>
          <w:p w14:paraId="106AE25D"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0.611</w:t>
            </w:r>
          </w:p>
        </w:tc>
        <w:tc>
          <w:tcPr>
            <w:tcW w:w="1111" w:type="dxa"/>
            <w:tcBorders>
              <w:top w:val="nil"/>
              <w:left w:val="nil"/>
              <w:bottom w:val="nil"/>
              <w:right w:val="nil"/>
            </w:tcBorders>
            <w:shd w:val="clear" w:color="auto" w:fill="auto"/>
            <w:noWrap/>
            <w:vAlign w:val="bottom"/>
            <w:hideMark/>
          </w:tcPr>
          <w:p w14:paraId="6F7AD682"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0.948</w:t>
            </w:r>
          </w:p>
        </w:tc>
      </w:tr>
      <w:tr w:rsidR="00260FB1" w:rsidRPr="008747F1" w14:paraId="7BF55F86" w14:textId="77777777" w:rsidTr="00E506D5">
        <w:trPr>
          <w:trHeight w:val="312"/>
        </w:trPr>
        <w:tc>
          <w:tcPr>
            <w:tcW w:w="2943" w:type="dxa"/>
            <w:tcBorders>
              <w:top w:val="nil"/>
              <w:left w:val="nil"/>
              <w:bottom w:val="nil"/>
              <w:right w:val="nil"/>
            </w:tcBorders>
            <w:shd w:val="clear" w:color="auto" w:fill="auto"/>
            <w:noWrap/>
            <w:vAlign w:val="center"/>
            <w:hideMark/>
          </w:tcPr>
          <w:p w14:paraId="299C02B6" w14:textId="77777777" w:rsidR="00260FB1" w:rsidRPr="008747F1" w:rsidRDefault="00260FB1" w:rsidP="00E506D5">
            <w:pPr>
              <w:rPr>
                <w:rFonts w:ascii="Times New Roman" w:eastAsia="Times New Roman" w:hAnsi="Times New Roman" w:cs="Times New Roman"/>
                <w:i/>
                <w:iCs/>
                <w:color w:val="000000"/>
                <w:sz w:val="20"/>
                <w:szCs w:val="20"/>
                <w:lang w:eastAsia="en-GB"/>
              </w:rPr>
            </w:pPr>
            <w:r w:rsidRPr="008747F1">
              <w:rPr>
                <w:rFonts w:ascii="Times New Roman" w:eastAsia="Times New Roman" w:hAnsi="Times New Roman" w:cs="Times New Roman"/>
                <w:i/>
                <w:iCs/>
                <w:color w:val="000000"/>
                <w:sz w:val="20"/>
                <w:szCs w:val="20"/>
                <w:lang w:val="en-US" w:eastAsia="en-GB"/>
              </w:rPr>
              <w:t xml:space="preserve">Cash ETR </w:t>
            </w:r>
            <w:r w:rsidRPr="008747F1">
              <w:rPr>
                <w:rFonts w:ascii="Times New Roman" w:eastAsia="Times New Roman" w:hAnsi="Times New Roman" w:cs="Times New Roman"/>
                <w:i/>
                <w:iCs/>
                <w:color w:val="000000"/>
                <w:sz w:val="20"/>
                <w:szCs w:val="20"/>
                <w:vertAlign w:val="subscript"/>
                <w:lang w:val="en-US" w:eastAsia="en-GB"/>
              </w:rPr>
              <w:t>t-1</w:t>
            </w:r>
          </w:p>
        </w:tc>
        <w:tc>
          <w:tcPr>
            <w:tcW w:w="1010" w:type="dxa"/>
            <w:tcBorders>
              <w:top w:val="nil"/>
              <w:left w:val="nil"/>
              <w:bottom w:val="nil"/>
              <w:right w:val="nil"/>
            </w:tcBorders>
            <w:shd w:val="clear" w:color="auto" w:fill="auto"/>
            <w:noWrap/>
            <w:vAlign w:val="bottom"/>
            <w:hideMark/>
          </w:tcPr>
          <w:p w14:paraId="6120BA1C"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7054</w:t>
            </w:r>
          </w:p>
        </w:tc>
        <w:tc>
          <w:tcPr>
            <w:tcW w:w="833" w:type="dxa"/>
            <w:tcBorders>
              <w:top w:val="nil"/>
              <w:left w:val="nil"/>
              <w:bottom w:val="nil"/>
              <w:right w:val="nil"/>
            </w:tcBorders>
            <w:shd w:val="clear" w:color="auto" w:fill="auto"/>
            <w:noWrap/>
            <w:vAlign w:val="bottom"/>
            <w:hideMark/>
          </w:tcPr>
          <w:p w14:paraId="3F90B4A4"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0.179</w:t>
            </w:r>
          </w:p>
        </w:tc>
        <w:tc>
          <w:tcPr>
            <w:tcW w:w="1134" w:type="dxa"/>
            <w:tcBorders>
              <w:top w:val="nil"/>
              <w:left w:val="nil"/>
              <w:bottom w:val="nil"/>
              <w:right w:val="nil"/>
            </w:tcBorders>
            <w:shd w:val="clear" w:color="auto" w:fill="auto"/>
            <w:noWrap/>
            <w:vAlign w:val="bottom"/>
            <w:hideMark/>
          </w:tcPr>
          <w:p w14:paraId="2D6EC3B5"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0.174</w:t>
            </w:r>
          </w:p>
        </w:tc>
        <w:tc>
          <w:tcPr>
            <w:tcW w:w="1134" w:type="dxa"/>
            <w:tcBorders>
              <w:top w:val="nil"/>
              <w:left w:val="nil"/>
              <w:bottom w:val="nil"/>
              <w:right w:val="nil"/>
            </w:tcBorders>
            <w:shd w:val="clear" w:color="auto" w:fill="auto"/>
            <w:noWrap/>
            <w:vAlign w:val="bottom"/>
            <w:hideMark/>
          </w:tcPr>
          <w:p w14:paraId="0D56BF37"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0.003</w:t>
            </w:r>
          </w:p>
        </w:tc>
        <w:tc>
          <w:tcPr>
            <w:tcW w:w="1061" w:type="dxa"/>
            <w:tcBorders>
              <w:top w:val="nil"/>
              <w:left w:val="nil"/>
              <w:bottom w:val="nil"/>
              <w:right w:val="nil"/>
            </w:tcBorders>
            <w:shd w:val="clear" w:color="auto" w:fill="auto"/>
            <w:noWrap/>
            <w:vAlign w:val="bottom"/>
            <w:hideMark/>
          </w:tcPr>
          <w:p w14:paraId="53F246E5"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0.160</w:t>
            </w:r>
          </w:p>
        </w:tc>
        <w:tc>
          <w:tcPr>
            <w:tcW w:w="1111" w:type="dxa"/>
            <w:tcBorders>
              <w:top w:val="nil"/>
              <w:left w:val="nil"/>
              <w:bottom w:val="nil"/>
              <w:right w:val="nil"/>
            </w:tcBorders>
            <w:shd w:val="clear" w:color="auto" w:fill="auto"/>
            <w:noWrap/>
            <w:vAlign w:val="bottom"/>
            <w:hideMark/>
          </w:tcPr>
          <w:p w14:paraId="10969596"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0.290</w:t>
            </w:r>
          </w:p>
        </w:tc>
      </w:tr>
      <w:tr w:rsidR="00260FB1" w:rsidRPr="008747F1" w14:paraId="60BE2012" w14:textId="77777777" w:rsidTr="00E506D5">
        <w:trPr>
          <w:trHeight w:val="352"/>
        </w:trPr>
        <w:tc>
          <w:tcPr>
            <w:tcW w:w="2943" w:type="dxa"/>
            <w:tcBorders>
              <w:top w:val="nil"/>
              <w:left w:val="nil"/>
              <w:bottom w:val="nil"/>
              <w:right w:val="nil"/>
            </w:tcBorders>
            <w:shd w:val="clear" w:color="auto" w:fill="auto"/>
            <w:noWrap/>
            <w:vAlign w:val="center"/>
            <w:hideMark/>
          </w:tcPr>
          <w:p w14:paraId="0F5E9530" w14:textId="77777777" w:rsidR="00260FB1" w:rsidRPr="008747F1" w:rsidRDefault="00260FB1" w:rsidP="00E506D5">
            <w:pPr>
              <w:rPr>
                <w:rFonts w:ascii="Times New Roman" w:eastAsia="Times New Roman" w:hAnsi="Times New Roman" w:cs="Times New Roman"/>
                <w:i/>
                <w:iCs/>
                <w:color w:val="000000"/>
                <w:sz w:val="20"/>
                <w:szCs w:val="20"/>
                <w:lang w:eastAsia="en-GB"/>
              </w:rPr>
            </w:pPr>
            <w:r w:rsidRPr="008747F1">
              <w:rPr>
                <w:rFonts w:ascii="Times New Roman" w:eastAsia="Times New Roman" w:hAnsi="Times New Roman" w:cs="Times New Roman"/>
                <w:i/>
                <w:iCs/>
                <w:color w:val="000000"/>
                <w:sz w:val="20"/>
                <w:szCs w:val="20"/>
                <w:lang w:eastAsia="en-GB"/>
              </w:rPr>
              <w:t xml:space="preserve">Altman's z-score </w:t>
            </w:r>
            <w:r w:rsidRPr="008747F1">
              <w:rPr>
                <w:rFonts w:ascii="Times New Roman" w:eastAsia="Times New Roman" w:hAnsi="Times New Roman" w:cs="Times New Roman"/>
                <w:i/>
                <w:iCs/>
                <w:color w:val="000000"/>
                <w:sz w:val="20"/>
                <w:szCs w:val="20"/>
                <w:vertAlign w:val="subscript"/>
                <w:lang w:eastAsia="en-GB"/>
              </w:rPr>
              <w:t>t-1</w:t>
            </w:r>
          </w:p>
        </w:tc>
        <w:tc>
          <w:tcPr>
            <w:tcW w:w="1010" w:type="dxa"/>
            <w:tcBorders>
              <w:top w:val="nil"/>
              <w:left w:val="nil"/>
              <w:bottom w:val="nil"/>
              <w:right w:val="nil"/>
            </w:tcBorders>
            <w:shd w:val="clear" w:color="auto" w:fill="auto"/>
            <w:noWrap/>
            <w:vAlign w:val="bottom"/>
            <w:hideMark/>
          </w:tcPr>
          <w:p w14:paraId="3A8E0F81"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7054</w:t>
            </w:r>
          </w:p>
        </w:tc>
        <w:tc>
          <w:tcPr>
            <w:tcW w:w="833" w:type="dxa"/>
            <w:tcBorders>
              <w:top w:val="nil"/>
              <w:left w:val="nil"/>
              <w:bottom w:val="nil"/>
              <w:right w:val="nil"/>
            </w:tcBorders>
            <w:shd w:val="clear" w:color="auto" w:fill="auto"/>
            <w:noWrap/>
            <w:vAlign w:val="bottom"/>
            <w:hideMark/>
          </w:tcPr>
          <w:p w14:paraId="76F5A31F"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1.061</w:t>
            </w:r>
          </w:p>
        </w:tc>
        <w:tc>
          <w:tcPr>
            <w:tcW w:w="1134" w:type="dxa"/>
            <w:tcBorders>
              <w:top w:val="nil"/>
              <w:left w:val="nil"/>
              <w:bottom w:val="nil"/>
              <w:right w:val="nil"/>
            </w:tcBorders>
            <w:shd w:val="clear" w:color="auto" w:fill="auto"/>
            <w:noWrap/>
            <w:vAlign w:val="bottom"/>
            <w:hideMark/>
          </w:tcPr>
          <w:p w14:paraId="487FE59B"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1.526</w:t>
            </w:r>
          </w:p>
        </w:tc>
        <w:tc>
          <w:tcPr>
            <w:tcW w:w="1134" w:type="dxa"/>
            <w:tcBorders>
              <w:top w:val="nil"/>
              <w:left w:val="nil"/>
              <w:bottom w:val="nil"/>
              <w:right w:val="nil"/>
            </w:tcBorders>
            <w:shd w:val="clear" w:color="auto" w:fill="auto"/>
            <w:noWrap/>
            <w:vAlign w:val="bottom"/>
            <w:hideMark/>
          </w:tcPr>
          <w:p w14:paraId="6D984332"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0.419</w:t>
            </w:r>
          </w:p>
        </w:tc>
        <w:tc>
          <w:tcPr>
            <w:tcW w:w="1061" w:type="dxa"/>
            <w:tcBorders>
              <w:top w:val="nil"/>
              <w:left w:val="nil"/>
              <w:bottom w:val="nil"/>
              <w:right w:val="nil"/>
            </w:tcBorders>
            <w:shd w:val="clear" w:color="auto" w:fill="auto"/>
            <w:noWrap/>
            <w:vAlign w:val="bottom"/>
            <w:hideMark/>
          </w:tcPr>
          <w:p w14:paraId="0556D7D8"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0.967</w:t>
            </w:r>
          </w:p>
        </w:tc>
        <w:tc>
          <w:tcPr>
            <w:tcW w:w="1111" w:type="dxa"/>
            <w:tcBorders>
              <w:top w:val="nil"/>
              <w:left w:val="nil"/>
              <w:bottom w:val="nil"/>
              <w:right w:val="nil"/>
            </w:tcBorders>
            <w:shd w:val="clear" w:color="auto" w:fill="auto"/>
            <w:noWrap/>
            <w:vAlign w:val="bottom"/>
            <w:hideMark/>
          </w:tcPr>
          <w:p w14:paraId="6FA3248D"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1.673</w:t>
            </w:r>
          </w:p>
        </w:tc>
      </w:tr>
      <w:tr w:rsidR="00260FB1" w:rsidRPr="008747F1" w14:paraId="16C438A0" w14:textId="77777777" w:rsidTr="00E506D5">
        <w:trPr>
          <w:trHeight w:val="352"/>
        </w:trPr>
        <w:tc>
          <w:tcPr>
            <w:tcW w:w="2943" w:type="dxa"/>
            <w:tcBorders>
              <w:top w:val="nil"/>
              <w:left w:val="nil"/>
              <w:bottom w:val="nil"/>
              <w:right w:val="nil"/>
            </w:tcBorders>
            <w:shd w:val="clear" w:color="auto" w:fill="auto"/>
            <w:noWrap/>
            <w:vAlign w:val="center"/>
          </w:tcPr>
          <w:p w14:paraId="78E12D46" w14:textId="0167FC83" w:rsidR="00260FB1" w:rsidRPr="008747F1" w:rsidRDefault="00260FB1" w:rsidP="00E506D5">
            <w:pPr>
              <w:rPr>
                <w:rFonts w:ascii="Times New Roman" w:eastAsia="Times New Roman" w:hAnsi="Times New Roman" w:cs="Times New Roman"/>
                <w:i/>
                <w:iCs/>
                <w:color w:val="000000"/>
                <w:sz w:val="20"/>
                <w:szCs w:val="20"/>
                <w:lang w:eastAsia="en-GB"/>
              </w:rPr>
            </w:pPr>
            <w:r w:rsidRPr="008747F1">
              <w:rPr>
                <w:rFonts w:ascii="Times New Roman" w:eastAsia="Times New Roman" w:hAnsi="Times New Roman" w:cs="Times New Roman"/>
                <w:i/>
                <w:iCs/>
                <w:color w:val="000000"/>
                <w:sz w:val="20"/>
                <w:szCs w:val="20"/>
                <w:lang w:eastAsia="en-GB"/>
              </w:rPr>
              <w:t>Listed</w:t>
            </w:r>
            <w:r w:rsidRPr="008747F1">
              <w:rPr>
                <w:rFonts w:ascii="Times New Roman" w:eastAsia="Times New Roman" w:hAnsi="Times New Roman" w:cs="Times New Roman"/>
                <w:i/>
                <w:iCs/>
                <w:color w:val="000000"/>
                <w:sz w:val="20"/>
                <w:szCs w:val="20"/>
                <w:vertAlign w:val="subscript"/>
                <w:lang w:eastAsia="en-GB"/>
              </w:rPr>
              <w:t xml:space="preserve"> t-1</w:t>
            </w:r>
          </w:p>
        </w:tc>
        <w:tc>
          <w:tcPr>
            <w:tcW w:w="1010" w:type="dxa"/>
            <w:tcBorders>
              <w:top w:val="nil"/>
              <w:left w:val="nil"/>
              <w:bottom w:val="nil"/>
              <w:right w:val="nil"/>
            </w:tcBorders>
            <w:shd w:val="clear" w:color="auto" w:fill="auto"/>
            <w:noWrap/>
            <w:vAlign w:val="bottom"/>
          </w:tcPr>
          <w:p w14:paraId="7192D55B"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7054</w:t>
            </w:r>
          </w:p>
        </w:tc>
        <w:tc>
          <w:tcPr>
            <w:tcW w:w="833" w:type="dxa"/>
            <w:tcBorders>
              <w:top w:val="nil"/>
              <w:left w:val="nil"/>
              <w:bottom w:val="nil"/>
              <w:right w:val="nil"/>
            </w:tcBorders>
            <w:shd w:val="clear" w:color="auto" w:fill="auto"/>
            <w:noWrap/>
            <w:vAlign w:val="bottom"/>
          </w:tcPr>
          <w:p w14:paraId="290FF8E0"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0.799</w:t>
            </w:r>
          </w:p>
        </w:tc>
        <w:tc>
          <w:tcPr>
            <w:tcW w:w="1134" w:type="dxa"/>
            <w:tcBorders>
              <w:top w:val="nil"/>
              <w:left w:val="nil"/>
              <w:bottom w:val="nil"/>
              <w:right w:val="nil"/>
            </w:tcBorders>
            <w:shd w:val="clear" w:color="auto" w:fill="auto"/>
            <w:noWrap/>
            <w:vAlign w:val="bottom"/>
          </w:tcPr>
          <w:p w14:paraId="64CB63BE"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0.401</w:t>
            </w:r>
          </w:p>
        </w:tc>
        <w:tc>
          <w:tcPr>
            <w:tcW w:w="1134" w:type="dxa"/>
            <w:tcBorders>
              <w:top w:val="nil"/>
              <w:left w:val="nil"/>
              <w:bottom w:val="nil"/>
              <w:right w:val="nil"/>
            </w:tcBorders>
            <w:shd w:val="clear" w:color="auto" w:fill="auto"/>
            <w:noWrap/>
            <w:vAlign w:val="bottom"/>
          </w:tcPr>
          <w:p w14:paraId="69BE5CF8"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1</w:t>
            </w:r>
          </w:p>
        </w:tc>
        <w:tc>
          <w:tcPr>
            <w:tcW w:w="1061" w:type="dxa"/>
            <w:tcBorders>
              <w:top w:val="nil"/>
              <w:left w:val="nil"/>
              <w:bottom w:val="nil"/>
              <w:right w:val="nil"/>
            </w:tcBorders>
            <w:shd w:val="clear" w:color="auto" w:fill="auto"/>
            <w:noWrap/>
            <w:vAlign w:val="bottom"/>
          </w:tcPr>
          <w:p w14:paraId="470173FB" w14:textId="77777777" w:rsidR="00260FB1" w:rsidRPr="008747F1" w:rsidRDefault="00260FB1" w:rsidP="00E506D5">
            <w:pPr>
              <w:jc w:val="center"/>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 xml:space="preserve">              1</w:t>
            </w:r>
          </w:p>
        </w:tc>
        <w:tc>
          <w:tcPr>
            <w:tcW w:w="1111" w:type="dxa"/>
            <w:tcBorders>
              <w:top w:val="nil"/>
              <w:left w:val="nil"/>
              <w:bottom w:val="nil"/>
              <w:right w:val="nil"/>
            </w:tcBorders>
            <w:shd w:val="clear" w:color="auto" w:fill="auto"/>
            <w:noWrap/>
            <w:vAlign w:val="bottom"/>
          </w:tcPr>
          <w:p w14:paraId="1DCB2E84"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1</w:t>
            </w:r>
          </w:p>
        </w:tc>
      </w:tr>
      <w:tr w:rsidR="00260FB1" w:rsidRPr="008747F1" w14:paraId="69F86605" w14:textId="77777777" w:rsidTr="00E506D5">
        <w:trPr>
          <w:trHeight w:val="352"/>
        </w:trPr>
        <w:tc>
          <w:tcPr>
            <w:tcW w:w="2943" w:type="dxa"/>
            <w:tcBorders>
              <w:top w:val="nil"/>
              <w:left w:val="nil"/>
              <w:right w:val="nil"/>
            </w:tcBorders>
            <w:shd w:val="clear" w:color="auto" w:fill="auto"/>
            <w:noWrap/>
            <w:vAlign w:val="center"/>
          </w:tcPr>
          <w:p w14:paraId="00BD0E39" w14:textId="0D4EEDA8" w:rsidR="00260FB1" w:rsidRPr="008747F1" w:rsidRDefault="00260FB1" w:rsidP="00E506D5">
            <w:pPr>
              <w:rPr>
                <w:rFonts w:ascii="Times New Roman" w:eastAsia="Times New Roman" w:hAnsi="Times New Roman" w:cs="Times New Roman"/>
                <w:i/>
                <w:iCs/>
                <w:color w:val="000000"/>
                <w:sz w:val="20"/>
                <w:szCs w:val="20"/>
                <w:lang w:eastAsia="en-GB"/>
              </w:rPr>
            </w:pPr>
            <w:r w:rsidRPr="008747F1">
              <w:rPr>
                <w:rFonts w:ascii="Times New Roman" w:eastAsia="Times New Roman" w:hAnsi="Times New Roman" w:cs="Times New Roman"/>
                <w:i/>
                <w:iCs/>
                <w:color w:val="000000"/>
                <w:sz w:val="20"/>
                <w:szCs w:val="20"/>
                <w:lang w:eastAsia="en-GB"/>
              </w:rPr>
              <w:t>S&amp;P500</w:t>
            </w:r>
            <w:r w:rsidRPr="008747F1">
              <w:rPr>
                <w:rFonts w:ascii="Times New Roman" w:eastAsia="Times New Roman" w:hAnsi="Times New Roman" w:cs="Times New Roman"/>
                <w:i/>
                <w:iCs/>
                <w:color w:val="000000"/>
                <w:sz w:val="20"/>
                <w:szCs w:val="20"/>
                <w:vertAlign w:val="subscript"/>
                <w:lang w:eastAsia="en-GB"/>
              </w:rPr>
              <w:t xml:space="preserve"> t-1</w:t>
            </w:r>
          </w:p>
        </w:tc>
        <w:tc>
          <w:tcPr>
            <w:tcW w:w="1010" w:type="dxa"/>
            <w:tcBorders>
              <w:top w:val="nil"/>
              <w:left w:val="nil"/>
              <w:right w:val="nil"/>
            </w:tcBorders>
            <w:shd w:val="clear" w:color="auto" w:fill="auto"/>
            <w:noWrap/>
            <w:vAlign w:val="bottom"/>
          </w:tcPr>
          <w:p w14:paraId="6FD747BE"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7054</w:t>
            </w:r>
          </w:p>
        </w:tc>
        <w:tc>
          <w:tcPr>
            <w:tcW w:w="833" w:type="dxa"/>
            <w:tcBorders>
              <w:top w:val="nil"/>
              <w:left w:val="nil"/>
              <w:right w:val="nil"/>
            </w:tcBorders>
            <w:shd w:val="clear" w:color="auto" w:fill="auto"/>
            <w:noWrap/>
            <w:vAlign w:val="bottom"/>
          </w:tcPr>
          <w:p w14:paraId="30E83637"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0.367</w:t>
            </w:r>
          </w:p>
        </w:tc>
        <w:tc>
          <w:tcPr>
            <w:tcW w:w="1134" w:type="dxa"/>
            <w:tcBorders>
              <w:top w:val="nil"/>
              <w:left w:val="nil"/>
              <w:right w:val="nil"/>
            </w:tcBorders>
            <w:shd w:val="clear" w:color="auto" w:fill="auto"/>
            <w:noWrap/>
            <w:vAlign w:val="bottom"/>
          </w:tcPr>
          <w:p w14:paraId="5774BA77"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0.482</w:t>
            </w:r>
          </w:p>
        </w:tc>
        <w:tc>
          <w:tcPr>
            <w:tcW w:w="1134" w:type="dxa"/>
            <w:tcBorders>
              <w:top w:val="nil"/>
              <w:left w:val="nil"/>
              <w:right w:val="nil"/>
            </w:tcBorders>
            <w:shd w:val="clear" w:color="auto" w:fill="auto"/>
            <w:noWrap/>
            <w:vAlign w:val="bottom"/>
          </w:tcPr>
          <w:p w14:paraId="342242F2"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0</w:t>
            </w:r>
          </w:p>
        </w:tc>
        <w:tc>
          <w:tcPr>
            <w:tcW w:w="1061" w:type="dxa"/>
            <w:tcBorders>
              <w:top w:val="nil"/>
              <w:left w:val="nil"/>
              <w:right w:val="nil"/>
            </w:tcBorders>
            <w:shd w:val="clear" w:color="auto" w:fill="auto"/>
            <w:noWrap/>
            <w:vAlign w:val="bottom"/>
          </w:tcPr>
          <w:p w14:paraId="216EFDFB"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0</w:t>
            </w:r>
          </w:p>
        </w:tc>
        <w:tc>
          <w:tcPr>
            <w:tcW w:w="1111" w:type="dxa"/>
            <w:tcBorders>
              <w:top w:val="nil"/>
              <w:left w:val="nil"/>
              <w:right w:val="nil"/>
            </w:tcBorders>
            <w:shd w:val="clear" w:color="auto" w:fill="auto"/>
            <w:noWrap/>
            <w:vAlign w:val="bottom"/>
          </w:tcPr>
          <w:p w14:paraId="3A124546"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1</w:t>
            </w:r>
          </w:p>
        </w:tc>
      </w:tr>
      <w:tr w:rsidR="00260FB1" w:rsidRPr="008747F1" w14:paraId="22054EAF" w14:textId="77777777" w:rsidTr="00E506D5">
        <w:trPr>
          <w:trHeight w:val="352"/>
        </w:trPr>
        <w:tc>
          <w:tcPr>
            <w:tcW w:w="2943" w:type="dxa"/>
            <w:tcBorders>
              <w:top w:val="nil"/>
              <w:left w:val="nil"/>
              <w:bottom w:val="single" w:sz="4" w:space="0" w:color="auto"/>
              <w:right w:val="nil"/>
            </w:tcBorders>
            <w:shd w:val="clear" w:color="auto" w:fill="auto"/>
            <w:noWrap/>
            <w:vAlign w:val="center"/>
          </w:tcPr>
          <w:p w14:paraId="796EB49D" w14:textId="13CBD49F" w:rsidR="00260FB1" w:rsidRPr="008747F1" w:rsidRDefault="00260FB1" w:rsidP="00E506D5">
            <w:pPr>
              <w:rPr>
                <w:rFonts w:ascii="Times New Roman" w:eastAsia="Times New Roman" w:hAnsi="Times New Roman" w:cs="Times New Roman"/>
                <w:i/>
                <w:iCs/>
                <w:color w:val="000000"/>
                <w:sz w:val="20"/>
                <w:szCs w:val="20"/>
                <w:lang w:eastAsia="en-GB"/>
              </w:rPr>
            </w:pPr>
            <w:r w:rsidRPr="008747F1">
              <w:rPr>
                <w:rFonts w:ascii="Times New Roman" w:eastAsia="Times New Roman" w:hAnsi="Times New Roman" w:cs="Times New Roman"/>
                <w:i/>
                <w:iCs/>
                <w:color w:val="000000"/>
                <w:sz w:val="20"/>
                <w:szCs w:val="20"/>
                <w:lang w:eastAsia="en-GB"/>
              </w:rPr>
              <w:t>INV Grade</w:t>
            </w:r>
            <w:r w:rsidRPr="008747F1">
              <w:rPr>
                <w:rFonts w:ascii="Times New Roman" w:eastAsia="Times New Roman" w:hAnsi="Times New Roman" w:cs="Times New Roman"/>
                <w:i/>
                <w:iCs/>
                <w:color w:val="000000"/>
                <w:sz w:val="20"/>
                <w:szCs w:val="20"/>
                <w:vertAlign w:val="subscript"/>
                <w:lang w:eastAsia="en-GB"/>
              </w:rPr>
              <w:t xml:space="preserve"> t-1</w:t>
            </w:r>
          </w:p>
        </w:tc>
        <w:tc>
          <w:tcPr>
            <w:tcW w:w="1010" w:type="dxa"/>
            <w:tcBorders>
              <w:top w:val="nil"/>
              <w:left w:val="nil"/>
              <w:bottom w:val="single" w:sz="4" w:space="0" w:color="auto"/>
              <w:right w:val="nil"/>
            </w:tcBorders>
            <w:shd w:val="clear" w:color="auto" w:fill="auto"/>
            <w:noWrap/>
            <w:vAlign w:val="bottom"/>
          </w:tcPr>
          <w:p w14:paraId="2713F355"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7054</w:t>
            </w:r>
          </w:p>
        </w:tc>
        <w:tc>
          <w:tcPr>
            <w:tcW w:w="833" w:type="dxa"/>
            <w:tcBorders>
              <w:top w:val="nil"/>
              <w:left w:val="nil"/>
              <w:bottom w:val="single" w:sz="4" w:space="0" w:color="auto"/>
              <w:right w:val="nil"/>
            </w:tcBorders>
            <w:shd w:val="clear" w:color="auto" w:fill="auto"/>
            <w:noWrap/>
            <w:vAlign w:val="bottom"/>
          </w:tcPr>
          <w:p w14:paraId="436AC6F1"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0.056</w:t>
            </w:r>
          </w:p>
        </w:tc>
        <w:tc>
          <w:tcPr>
            <w:tcW w:w="1134" w:type="dxa"/>
            <w:tcBorders>
              <w:top w:val="nil"/>
              <w:left w:val="nil"/>
              <w:bottom w:val="single" w:sz="4" w:space="0" w:color="auto"/>
              <w:right w:val="nil"/>
            </w:tcBorders>
            <w:shd w:val="clear" w:color="auto" w:fill="auto"/>
            <w:noWrap/>
            <w:vAlign w:val="bottom"/>
          </w:tcPr>
          <w:p w14:paraId="725ED4D4"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0.229</w:t>
            </w:r>
          </w:p>
        </w:tc>
        <w:tc>
          <w:tcPr>
            <w:tcW w:w="1134" w:type="dxa"/>
            <w:tcBorders>
              <w:top w:val="nil"/>
              <w:left w:val="nil"/>
              <w:bottom w:val="single" w:sz="4" w:space="0" w:color="auto"/>
              <w:right w:val="nil"/>
            </w:tcBorders>
            <w:shd w:val="clear" w:color="auto" w:fill="auto"/>
            <w:noWrap/>
            <w:vAlign w:val="bottom"/>
          </w:tcPr>
          <w:p w14:paraId="3B17BB95"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0</w:t>
            </w:r>
          </w:p>
        </w:tc>
        <w:tc>
          <w:tcPr>
            <w:tcW w:w="1061" w:type="dxa"/>
            <w:tcBorders>
              <w:top w:val="nil"/>
              <w:left w:val="nil"/>
              <w:bottom w:val="single" w:sz="4" w:space="0" w:color="auto"/>
              <w:right w:val="nil"/>
            </w:tcBorders>
            <w:shd w:val="clear" w:color="auto" w:fill="auto"/>
            <w:noWrap/>
            <w:vAlign w:val="bottom"/>
          </w:tcPr>
          <w:p w14:paraId="188412A1"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0</w:t>
            </w:r>
          </w:p>
        </w:tc>
        <w:tc>
          <w:tcPr>
            <w:tcW w:w="1111" w:type="dxa"/>
            <w:tcBorders>
              <w:top w:val="nil"/>
              <w:left w:val="nil"/>
              <w:bottom w:val="single" w:sz="4" w:space="0" w:color="auto"/>
              <w:right w:val="nil"/>
            </w:tcBorders>
            <w:shd w:val="clear" w:color="auto" w:fill="auto"/>
            <w:noWrap/>
            <w:vAlign w:val="bottom"/>
          </w:tcPr>
          <w:p w14:paraId="1DCB799D"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0</w:t>
            </w:r>
          </w:p>
        </w:tc>
      </w:tr>
      <w:tr w:rsidR="00260FB1" w:rsidRPr="008747F1" w14:paraId="73FF8029" w14:textId="77777777" w:rsidTr="00E506D5">
        <w:trPr>
          <w:trHeight w:val="322"/>
        </w:trPr>
        <w:tc>
          <w:tcPr>
            <w:tcW w:w="3953" w:type="dxa"/>
            <w:gridSpan w:val="2"/>
            <w:tcBorders>
              <w:top w:val="single" w:sz="4" w:space="0" w:color="auto"/>
              <w:left w:val="nil"/>
              <w:bottom w:val="single" w:sz="8" w:space="0" w:color="auto"/>
              <w:right w:val="nil"/>
            </w:tcBorders>
            <w:shd w:val="clear" w:color="auto" w:fill="auto"/>
            <w:noWrap/>
            <w:vAlign w:val="center"/>
            <w:hideMark/>
          </w:tcPr>
          <w:p w14:paraId="40A85076" w14:textId="77777777" w:rsidR="00260FB1" w:rsidRPr="008747F1" w:rsidRDefault="00260FB1" w:rsidP="00E506D5">
            <w:pPr>
              <w:rPr>
                <w:rFonts w:ascii="Times New Roman" w:eastAsia="Times New Roman" w:hAnsi="Times New Roman" w:cs="Times New Roman"/>
                <w:b/>
                <w:bCs/>
                <w:color w:val="000000"/>
                <w:sz w:val="20"/>
                <w:szCs w:val="20"/>
                <w:lang w:eastAsia="en-GB"/>
              </w:rPr>
            </w:pPr>
            <w:r w:rsidRPr="008747F1">
              <w:rPr>
                <w:rFonts w:ascii="Times New Roman" w:eastAsia="Times New Roman" w:hAnsi="Times New Roman" w:cs="Times New Roman"/>
                <w:b/>
                <w:bCs/>
                <w:color w:val="000000"/>
                <w:sz w:val="20"/>
                <w:szCs w:val="20"/>
                <w:lang w:eastAsia="en-GB"/>
              </w:rPr>
              <w:t>Loan characteristics</w:t>
            </w:r>
          </w:p>
        </w:tc>
        <w:tc>
          <w:tcPr>
            <w:tcW w:w="833" w:type="dxa"/>
            <w:tcBorders>
              <w:top w:val="single" w:sz="4" w:space="0" w:color="auto"/>
              <w:left w:val="nil"/>
              <w:bottom w:val="single" w:sz="8" w:space="0" w:color="auto"/>
              <w:right w:val="nil"/>
            </w:tcBorders>
            <w:shd w:val="clear" w:color="auto" w:fill="auto"/>
            <w:noWrap/>
            <w:vAlign w:val="center"/>
            <w:hideMark/>
          </w:tcPr>
          <w:p w14:paraId="1423A440" w14:textId="77777777" w:rsidR="00260FB1" w:rsidRPr="008747F1" w:rsidRDefault="00260FB1" w:rsidP="00E506D5">
            <w:pPr>
              <w:jc w:val="center"/>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 </w:t>
            </w:r>
          </w:p>
        </w:tc>
        <w:tc>
          <w:tcPr>
            <w:tcW w:w="1134" w:type="dxa"/>
            <w:tcBorders>
              <w:top w:val="single" w:sz="4" w:space="0" w:color="auto"/>
              <w:left w:val="nil"/>
              <w:bottom w:val="single" w:sz="8" w:space="0" w:color="auto"/>
              <w:right w:val="nil"/>
            </w:tcBorders>
            <w:shd w:val="clear" w:color="auto" w:fill="auto"/>
            <w:noWrap/>
            <w:vAlign w:val="center"/>
            <w:hideMark/>
          </w:tcPr>
          <w:p w14:paraId="3660D583" w14:textId="77777777" w:rsidR="00260FB1" w:rsidRPr="008747F1" w:rsidRDefault="00260FB1" w:rsidP="00E506D5">
            <w:pPr>
              <w:jc w:val="center"/>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 </w:t>
            </w:r>
          </w:p>
        </w:tc>
        <w:tc>
          <w:tcPr>
            <w:tcW w:w="1134" w:type="dxa"/>
            <w:tcBorders>
              <w:top w:val="single" w:sz="4" w:space="0" w:color="auto"/>
              <w:left w:val="nil"/>
              <w:bottom w:val="single" w:sz="8" w:space="0" w:color="auto"/>
              <w:right w:val="nil"/>
            </w:tcBorders>
            <w:shd w:val="clear" w:color="auto" w:fill="auto"/>
            <w:noWrap/>
            <w:vAlign w:val="bottom"/>
            <w:hideMark/>
          </w:tcPr>
          <w:p w14:paraId="3BEBC726" w14:textId="77777777" w:rsidR="00260FB1" w:rsidRPr="008747F1" w:rsidRDefault="00260FB1" w:rsidP="00E506D5">
            <w:pPr>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 </w:t>
            </w:r>
          </w:p>
        </w:tc>
        <w:tc>
          <w:tcPr>
            <w:tcW w:w="1061" w:type="dxa"/>
            <w:tcBorders>
              <w:top w:val="single" w:sz="4" w:space="0" w:color="auto"/>
              <w:left w:val="nil"/>
              <w:bottom w:val="single" w:sz="8" w:space="0" w:color="auto"/>
              <w:right w:val="nil"/>
            </w:tcBorders>
            <w:shd w:val="clear" w:color="auto" w:fill="auto"/>
            <w:noWrap/>
            <w:vAlign w:val="center"/>
            <w:hideMark/>
          </w:tcPr>
          <w:p w14:paraId="5F43DE5C" w14:textId="77777777" w:rsidR="00260FB1" w:rsidRPr="008747F1" w:rsidRDefault="00260FB1" w:rsidP="00E506D5">
            <w:pPr>
              <w:jc w:val="center"/>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 </w:t>
            </w:r>
          </w:p>
        </w:tc>
        <w:tc>
          <w:tcPr>
            <w:tcW w:w="1111" w:type="dxa"/>
            <w:tcBorders>
              <w:top w:val="single" w:sz="4" w:space="0" w:color="auto"/>
              <w:left w:val="nil"/>
              <w:bottom w:val="single" w:sz="8" w:space="0" w:color="auto"/>
              <w:right w:val="nil"/>
            </w:tcBorders>
            <w:shd w:val="clear" w:color="auto" w:fill="auto"/>
            <w:noWrap/>
            <w:vAlign w:val="center"/>
            <w:hideMark/>
          </w:tcPr>
          <w:p w14:paraId="49B65C4B" w14:textId="77777777" w:rsidR="00260FB1" w:rsidRPr="008747F1" w:rsidRDefault="00260FB1" w:rsidP="00E506D5">
            <w:pPr>
              <w:jc w:val="center"/>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 </w:t>
            </w:r>
          </w:p>
        </w:tc>
      </w:tr>
      <w:tr w:rsidR="00260FB1" w:rsidRPr="008747F1" w14:paraId="072C320B" w14:textId="77777777" w:rsidTr="00E506D5">
        <w:trPr>
          <w:trHeight w:val="352"/>
        </w:trPr>
        <w:tc>
          <w:tcPr>
            <w:tcW w:w="2943" w:type="dxa"/>
            <w:tcBorders>
              <w:top w:val="nil"/>
              <w:left w:val="nil"/>
              <w:bottom w:val="nil"/>
              <w:right w:val="nil"/>
            </w:tcBorders>
            <w:shd w:val="clear" w:color="auto" w:fill="auto"/>
            <w:noWrap/>
            <w:vAlign w:val="center"/>
            <w:hideMark/>
          </w:tcPr>
          <w:p w14:paraId="2BE499B6" w14:textId="77777777" w:rsidR="00260FB1" w:rsidRPr="008747F1" w:rsidRDefault="00260FB1" w:rsidP="00E506D5">
            <w:pPr>
              <w:rPr>
                <w:rFonts w:ascii="Times New Roman" w:eastAsia="Times New Roman" w:hAnsi="Times New Roman" w:cs="Times New Roman"/>
                <w:i/>
                <w:iCs/>
                <w:color w:val="000000"/>
                <w:sz w:val="20"/>
                <w:szCs w:val="20"/>
                <w:lang w:eastAsia="en-GB"/>
              </w:rPr>
            </w:pPr>
            <w:r w:rsidRPr="008747F1">
              <w:rPr>
                <w:rFonts w:ascii="Times New Roman" w:eastAsia="Times New Roman" w:hAnsi="Times New Roman" w:cs="Times New Roman"/>
                <w:i/>
                <w:iCs/>
                <w:color w:val="000000"/>
                <w:sz w:val="20"/>
                <w:szCs w:val="20"/>
                <w:lang w:val="en-US" w:eastAsia="en-GB"/>
              </w:rPr>
              <w:t xml:space="preserve">Loan spread </w:t>
            </w:r>
            <w:r w:rsidRPr="008747F1">
              <w:rPr>
                <w:rFonts w:ascii="Times New Roman" w:eastAsia="Times New Roman" w:hAnsi="Times New Roman" w:cs="Times New Roman"/>
                <w:i/>
                <w:iCs/>
                <w:color w:val="000000"/>
                <w:sz w:val="20"/>
                <w:szCs w:val="20"/>
                <w:vertAlign w:val="subscript"/>
                <w:lang w:val="en-US" w:eastAsia="en-GB"/>
              </w:rPr>
              <w:t>t</w:t>
            </w:r>
            <w:r w:rsidRPr="008747F1">
              <w:rPr>
                <w:rFonts w:ascii="Times New Roman" w:eastAsia="Times New Roman" w:hAnsi="Times New Roman" w:cs="Times New Roman"/>
                <w:i/>
                <w:iCs/>
                <w:color w:val="000000"/>
                <w:sz w:val="20"/>
                <w:szCs w:val="20"/>
                <w:lang w:val="en-US" w:eastAsia="en-GB"/>
              </w:rPr>
              <w:t xml:space="preserve"> (basis points)</w:t>
            </w:r>
          </w:p>
        </w:tc>
        <w:tc>
          <w:tcPr>
            <w:tcW w:w="1010" w:type="dxa"/>
            <w:tcBorders>
              <w:top w:val="nil"/>
              <w:left w:val="nil"/>
              <w:bottom w:val="nil"/>
              <w:right w:val="nil"/>
            </w:tcBorders>
            <w:shd w:val="clear" w:color="auto" w:fill="auto"/>
            <w:noWrap/>
            <w:vAlign w:val="bottom"/>
            <w:hideMark/>
          </w:tcPr>
          <w:p w14:paraId="7BE9957C"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7054</w:t>
            </w:r>
          </w:p>
        </w:tc>
        <w:tc>
          <w:tcPr>
            <w:tcW w:w="833" w:type="dxa"/>
            <w:tcBorders>
              <w:top w:val="nil"/>
              <w:left w:val="nil"/>
              <w:bottom w:val="nil"/>
              <w:right w:val="nil"/>
            </w:tcBorders>
            <w:shd w:val="clear" w:color="auto" w:fill="auto"/>
            <w:noWrap/>
            <w:vAlign w:val="bottom"/>
            <w:hideMark/>
          </w:tcPr>
          <w:p w14:paraId="4B18A2FE"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188</w:t>
            </w:r>
          </w:p>
        </w:tc>
        <w:tc>
          <w:tcPr>
            <w:tcW w:w="1134" w:type="dxa"/>
            <w:tcBorders>
              <w:top w:val="nil"/>
              <w:left w:val="nil"/>
              <w:bottom w:val="nil"/>
              <w:right w:val="nil"/>
            </w:tcBorders>
            <w:shd w:val="clear" w:color="auto" w:fill="auto"/>
            <w:noWrap/>
            <w:vAlign w:val="bottom"/>
            <w:hideMark/>
          </w:tcPr>
          <w:p w14:paraId="0B31C850"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142</w:t>
            </w:r>
          </w:p>
        </w:tc>
        <w:tc>
          <w:tcPr>
            <w:tcW w:w="1134" w:type="dxa"/>
            <w:tcBorders>
              <w:top w:val="nil"/>
              <w:left w:val="nil"/>
              <w:bottom w:val="nil"/>
              <w:right w:val="nil"/>
            </w:tcBorders>
            <w:shd w:val="clear" w:color="auto" w:fill="auto"/>
            <w:noWrap/>
            <w:vAlign w:val="bottom"/>
            <w:hideMark/>
          </w:tcPr>
          <w:p w14:paraId="0FDE56F8"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87</w:t>
            </w:r>
          </w:p>
        </w:tc>
        <w:tc>
          <w:tcPr>
            <w:tcW w:w="1061" w:type="dxa"/>
            <w:tcBorders>
              <w:top w:val="nil"/>
              <w:left w:val="nil"/>
              <w:bottom w:val="nil"/>
              <w:right w:val="nil"/>
            </w:tcBorders>
            <w:shd w:val="clear" w:color="auto" w:fill="auto"/>
            <w:noWrap/>
            <w:vAlign w:val="bottom"/>
            <w:hideMark/>
          </w:tcPr>
          <w:p w14:paraId="5FBB1A85"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150</w:t>
            </w:r>
          </w:p>
        </w:tc>
        <w:tc>
          <w:tcPr>
            <w:tcW w:w="1111" w:type="dxa"/>
            <w:tcBorders>
              <w:top w:val="nil"/>
              <w:left w:val="nil"/>
              <w:bottom w:val="nil"/>
              <w:right w:val="nil"/>
            </w:tcBorders>
            <w:shd w:val="clear" w:color="auto" w:fill="auto"/>
            <w:noWrap/>
            <w:vAlign w:val="bottom"/>
            <w:hideMark/>
          </w:tcPr>
          <w:p w14:paraId="27F54386"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250</w:t>
            </w:r>
          </w:p>
        </w:tc>
      </w:tr>
      <w:tr w:rsidR="00260FB1" w:rsidRPr="008747F1" w14:paraId="2FFB3C7E" w14:textId="77777777" w:rsidTr="00E506D5">
        <w:trPr>
          <w:trHeight w:val="352"/>
        </w:trPr>
        <w:tc>
          <w:tcPr>
            <w:tcW w:w="2943" w:type="dxa"/>
            <w:tcBorders>
              <w:top w:val="nil"/>
              <w:left w:val="nil"/>
              <w:bottom w:val="nil"/>
              <w:right w:val="nil"/>
            </w:tcBorders>
            <w:shd w:val="clear" w:color="auto" w:fill="auto"/>
            <w:noWrap/>
            <w:vAlign w:val="center"/>
            <w:hideMark/>
          </w:tcPr>
          <w:p w14:paraId="4588729D" w14:textId="77777777" w:rsidR="00260FB1" w:rsidRPr="008747F1" w:rsidRDefault="00260FB1" w:rsidP="00E506D5">
            <w:pPr>
              <w:rPr>
                <w:rFonts w:ascii="Times New Roman" w:eastAsia="Times New Roman" w:hAnsi="Times New Roman" w:cs="Times New Roman"/>
                <w:i/>
                <w:iCs/>
                <w:color w:val="000000"/>
                <w:sz w:val="20"/>
                <w:szCs w:val="20"/>
                <w:lang w:eastAsia="en-GB"/>
              </w:rPr>
            </w:pPr>
            <w:r w:rsidRPr="008747F1">
              <w:rPr>
                <w:rFonts w:ascii="Times New Roman" w:eastAsia="Times New Roman" w:hAnsi="Times New Roman" w:cs="Times New Roman"/>
                <w:i/>
                <w:iCs/>
                <w:color w:val="000000"/>
                <w:sz w:val="20"/>
                <w:szCs w:val="20"/>
                <w:lang w:val="en-US" w:eastAsia="en-GB"/>
              </w:rPr>
              <w:t xml:space="preserve">Loan size </w:t>
            </w:r>
            <w:r w:rsidRPr="008747F1">
              <w:rPr>
                <w:rFonts w:ascii="Times New Roman" w:eastAsia="Times New Roman" w:hAnsi="Times New Roman" w:cs="Times New Roman"/>
                <w:i/>
                <w:iCs/>
                <w:color w:val="000000"/>
                <w:sz w:val="20"/>
                <w:szCs w:val="20"/>
                <w:vertAlign w:val="subscript"/>
                <w:lang w:val="en-US" w:eastAsia="en-GB"/>
              </w:rPr>
              <w:t>t</w:t>
            </w:r>
            <w:r w:rsidRPr="008747F1">
              <w:rPr>
                <w:rFonts w:ascii="Times New Roman" w:eastAsia="Times New Roman" w:hAnsi="Times New Roman" w:cs="Times New Roman"/>
                <w:i/>
                <w:iCs/>
                <w:color w:val="000000"/>
                <w:sz w:val="20"/>
                <w:szCs w:val="20"/>
                <w:lang w:val="en-US" w:eastAsia="en-GB"/>
              </w:rPr>
              <w:t xml:space="preserve"> ($ Millions)</w:t>
            </w:r>
          </w:p>
        </w:tc>
        <w:tc>
          <w:tcPr>
            <w:tcW w:w="1010" w:type="dxa"/>
            <w:tcBorders>
              <w:top w:val="nil"/>
              <w:left w:val="nil"/>
              <w:bottom w:val="nil"/>
              <w:right w:val="nil"/>
            </w:tcBorders>
            <w:shd w:val="clear" w:color="auto" w:fill="auto"/>
            <w:noWrap/>
            <w:vAlign w:val="bottom"/>
            <w:hideMark/>
          </w:tcPr>
          <w:p w14:paraId="1EA1C7BB"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7054</w:t>
            </w:r>
          </w:p>
        </w:tc>
        <w:tc>
          <w:tcPr>
            <w:tcW w:w="833" w:type="dxa"/>
            <w:tcBorders>
              <w:top w:val="nil"/>
              <w:left w:val="nil"/>
              <w:bottom w:val="nil"/>
              <w:right w:val="nil"/>
            </w:tcBorders>
            <w:shd w:val="clear" w:color="auto" w:fill="auto"/>
            <w:noWrap/>
            <w:vAlign w:val="bottom"/>
            <w:hideMark/>
          </w:tcPr>
          <w:p w14:paraId="3F780A7B"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522</w:t>
            </w:r>
          </w:p>
        </w:tc>
        <w:tc>
          <w:tcPr>
            <w:tcW w:w="1134" w:type="dxa"/>
            <w:tcBorders>
              <w:top w:val="nil"/>
              <w:left w:val="nil"/>
              <w:bottom w:val="nil"/>
              <w:right w:val="nil"/>
            </w:tcBorders>
            <w:shd w:val="clear" w:color="auto" w:fill="auto"/>
            <w:noWrap/>
            <w:vAlign w:val="bottom"/>
            <w:hideMark/>
          </w:tcPr>
          <w:p w14:paraId="7B36D756"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1010</w:t>
            </w:r>
          </w:p>
        </w:tc>
        <w:tc>
          <w:tcPr>
            <w:tcW w:w="1134" w:type="dxa"/>
            <w:tcBorders>
              <w:top w:val="nil"/>
              <w:left w:val="nil"/>
              <w:bottom w:val="nil"/>
              <w:right w:val="nil"/>
            </w:tcBorders>
            <w:shd w:val="clear" w:color="auto" w:fill="auto"/>
            <w:noWrap/>
            <w:vAlign w:val="bottom"/>
            <w:hideMark/>
          </w:tcPr>
          <w:p w14:paraId="01F00977"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100</w:t>
            </w:r>
          </w:p>
        </w:tc>
        <w:tc>
          <w:tcPr>
            <w:tcW w:w="1061" w:type="dxa"/>
            <w:tcBorders>
              <w:top w:val="nil"/>
              <w:left w:val="nil"/>
              <w:bottom w:val="nil"/>
              <w:right w:val="nil"/>
            </w:tcBorders>
            <w:shd w:val="clear" w:color="auto" w:fill="auto"/>
            <w:noWrap/>
            <w:vAlign w:val="bottom"/>
            <w:hideMark/>
          </w:tcPr>
          <w:p w14:paraId="70A7BA39"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250</w:t>
            </w:r>
          </w:p>
        </w:tc>
        <w:tc>
          <w:tcPr>
            <w:tcW w:w="1111" w:type="dxa"/>
            <w:tcBorders>
              <w:top w:val="nil"/>
              <w:left w:val="nil"/>
              <w:bottom w:val="nil"/>
              <w:right w:val="nil"/>
            </w:tcBorders>
            <w:shd w:val="clear" w:color="auto" w:fill="auto"/>
            <w:noWrap/>
            <w:vAlign w:val="bottom"/>
            <w:hideMark/>
          </w:tcPr>
          <w:p w14:paraId="6DA00C0D"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570</w:t>
            </w:r>
          </w:p>
        </w:tc>
      </w:tr>
      <w:tr w:rsidR="00260FB1" w:rsidRPr="008747F1" w14:paraId="2ADF3A35" w14:textId="77777777" w:rsidTr="00E506D5">
        <w:trPr>
          <w:trHeight w:val="362"/>
        </w:trPr>
        <w:tc>
          <w:tcPr>
            <w:tcW w:w="2943" w:type="dxa"/>
            <w:tcBorders>
              <w:top w:val="nil"/>
              <w:left w:val="nil"/>
              <w:bottom w:val="single" w:sz="8" w:space="0" w:color="auto"/>
              <w:right w:val="nil"/>
            </w:tcBorders>
            <w:shd w:val="clear" w:color="auto" w:fill="auto"/>
            <w:noWrap/>
            <w:vAlign w:val="center"/>
            <w:hideMark/>
          </w:tcPr>
          <w:p w14:paraId="544C8BA8" w14:textId="77777777" w:rsidR="00260FB1" w:rsidRPr="008747F1" w:rsidRDefault="00260FB1" w:rsidP="00E506D5">
            <w:pPr>
              <w:rPr>
                <w:rFonts w:ascii="Times New Roman" w:eastAsia="Times New Roman" w:hAnsi="Times New Roman" w:cs="Times New Roman"/>
                <w:i/>
                <w:iCs/>
                <w:color w:val="000000"/>
                <w:sz w:val="20"/>
                <w:szCs w:val="20"/>
                <w:lang w:eastAsia="en-GB"/>
              </w:rPr>
            </w:pPr>
            <w:r w:rsidRPr="008747F1">
              <w:rPr>
                <w:rFonts w:ascii="Times New Roman" w:eastAsia="Times New Roman" w:hAnsi="Times New Roman" w:cs="Times New Roman"/>
                <w:i/>
                <w:iCs/>
                <w:color w:val="000000"/>
                <w:sz w:val="20"/>
                <w:szCs w:val="20"/>
                <w:lang w:val="en-US" w:eastAsia="en-GB"/>
              </w:rPr>
              <w:t xml:space="preserve">Loan maturity </w:t>
            </w:r>
            <w:r w:rsidRPr="008747F1">
              <w:rPr>
                <w:rFonts w:ascii="Times New Roman" w:eastAsia="Times New Roman" w:hAnsi="Times New Roman" w:cs="Times New Roman"/>
                <w:i/>
                <w:iCs/>
                <w:color w:val="000000"/>
                <w:sz w:val="20"/>
                <w:szCs w:val="20"/>
                <w:vertAlign w:val="subscript"/>
                <w:lang w:val="en-US" w:eastAsia="en-GB"/>
              </w:rPr>
              <w:t>t</w:t>
            </w:r>
            <w:r w:rsidRPr="008747F1">
              <w:rPr>
                <w:rFonts w:ascii="Times New Roman" w:eastAsia="Times New Roman" w:hAnsi="Times New Roman" w:cs="Times New Roman"/>
                <w:i/>
                <w:iCs/>
                <w:color w:val="000000"/>
                <w:sz w:val="20"/>
                <w:szCs w:val="20"/>
                <w:lang w:val="en-US" w:eastAsia="en-GB"/>
              </w:rPr>
              <w:t xml:space="preserve"> (year)</w:t>
            </w:r>
          </w:p>
        </w:tc>
        <w:tc>
          <w:tcPr>
            <w:tcW w:w="1010" w:type="dxa"/>
            <w:tcBorders>
              <w:top w:val="nil"/>
              <w:left w:val="nil"/>
              <w:bottom w:val="single" w:sz="8" w:space="0" w:color="auto"/>
              <w:right w:val="nil"/>
            </w:tcBorders>
            <w:shd w:val="clear" w:color="auto" w:fill="auto"/>
            <w:noWrap/>
            <w:vAlign w:val="bottom"/>
            <w:hideMark/>
          </w:tcPr>
          <w:p w14:paraId="17969CBA"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7054</w:t>
            </w:r>
          </w:p>
        </w:tc>
        <w:tc>
          <w:tcPr>
            <w:tcW w:w="833" w:type="dxa"/>
            <w:tcBorders>
              <w:top w:val="nil"/>
              <w:left w:val="nil"/>
              <w:bottom w:val="single" w:sz="8" w:space="0" w:color="auto"/>
              <w:right w:val="nil"/>
            </w:tcBorders>
            <w:shd w:val="clear" w:color="auto" w:fill="auto"/>
            <w:noWrap/>
            <w:vAlign w:val="bottom"/>
            <w:hideMark/>
          </w:tcPr>
          <w:p w14:paraId="0807463E"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3.4</w:t>
            </w:r>
          </w:p>
        </w:tc>
        <w:tc>
          <w:tcPr>
            <w:tcW w:w="1134" w:type="dxa"/>
            <w:tcBorders>
              <w:top w:val="nil"/>
              <w:left w:val="nil"/>
              <w:bottom w:val="single" w:sz="8" w:space="0" w:color="auto"/>
              <w:right w:val="nil"/>
            </w:tcBorders>
            <w:shd w:val="clear" w:color="auto" w:fill="auto"/>
            <w:noWrap/>
            <w:vAlign w:val="bottom"/>
            <w:hideMark/>
          </w:tcPr>
          <w:p w14:paraId="1A1E749E"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1.9</w:t>
            </w:r>
          </w:p>
        </w:tc>
        <w:tc>
          <w:tcPr>
            <w:tcW w:w="1134" w:type="dxa"/>
            <w:tcBorders>
              <w:top w:val="nil"/>
              <w:left w:val="nil"/>
              <w:bottom w:val="single" w:sz="8" w:space="0" w:color="auto"/>
              <w:right w:val="nil"/>
            </w:tcBorders>
            <w:shd w:val="clear" w:color="auto" w:fill="auto"/>
            <w:noWrap/>
            <w:vAlign w:val="bottom"/>
            <w:hideMark/>
          </w:tcPr>
          <w:p w14:paraId="1D6C9ECD"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3.0</w:t>
            </w:r>
          </w:p>
        </w:tc>
        <w:tc>
          <w:tcPr>
            <w:tcW w:w="1061" w:type="dxa"/>
            <w:tcBorders>
              <w:top w:val="nil"/>
              <w:left w:val="nil"/>
              <w:bottom w:val="single" w:sz="8" w:space="0" w:color="auto"/>
              <w:right w:val="nil"/>
            </w:tcBorders>
            <w:shd w:val="clear" w:color="auto" w:fill="auto"/>
            <w:noWrap/>
            <w:vAlign w:val="bottom"/>
            <w:hideMark/>
          </w:tcPr>
          <w:p w14:paraId="6B14EA4C"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5.0</w:t>
            </w:r>
          </w:p>
        </w:tc>
        <w:tc>
          <w:tcPr>
            <w:tcW w:w="1111" w:type="dxa"/>
            <w:tcBorders>
              <w:top w:val="nil"/>
              <w:left w:val="nil"/>
              <w:bottom w:val="single" w:sz="8" w:space="0" w:color="auto"/>
              <w:right w:val="nil"/>
            </w:tcBorders>
            <w:shd w:val="clear" w:color="auto" w:fill="auto"/>
            <w:noWrap/>
            <w:vAlign w:val="bottom"/>
            <w:hideMark/>
          </w:tcPr>
          <w:p w14:paraId="1C6D5EEC"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5.0</w:t>
            </w:r>
          </w:p>
        </w:tc>
      </w:tr>
      <w:tr w:rsidR="00260FB1" w:rsidRPr="008747F1" w14:paraId="073C2E42" w14:textId="77777777" w:rsidTr="00E506D5">
        <w:trPr>
          <w:trHeight w:val="322"/>
        </w:trPr>
        <w:tc>
          <w:tcPr>
            <w:tcW w:w="5920" w:type="dxa"/>
            <w:gridSpan w:val="4"/>
            <w:tcBorders>
              <w:top w:val="single" w:sz="8" w:space="0" w:color="auto"/>
              <w:left w:val="nil"/>
              <w:bottom w:val="single" w:sz="8" w:space="0" w:color="auto"/>
              <w:right w:val="nil"/>
            </w:tcBorders>
            <w:shd w:val="clear" w:color="auto" w:fill="auto"/>
            <w:noWrap/>
            <w:vAlign w:val="center"/>
            <w:hideMark/>
          </w:tcPr>
          <w:p w14:paraId="50C8DF1E" w14:textId="77777777" w:rsidR="00260FB1" w:rsidRPr="008747F1" w:rsidRDefault="00260FB1" w:rsidP="00E506D5">
            <w:pPr>
              <w:rPr>
                <w:rFonts w:ascii="Times New Roman" w:eastAsia="Times New Roman" w:hAnsi="Times New Roman" w:cs="Times New Roman"/>
                <w:b/>
                <w:bCs/>
                <w:color w:val="000000"/>
                <w:sz w:val="20"/>
                <w:szCs w:val="20"/>
                <w:lang w:eastAsia="en-GB"/>
              </w:rPr>
            </w:pPr>
            <w:bookmarkStart w:id="24" w:name="_Hlk66534658"/>
            <w:r w:rsidRPr="008747F1">
              <w:rPr>
                <w:rFonts w:ascii="Times New Roman" w:eastAsia="Times New Roman" w:hAnsi="Times New Roman" w:cs="Times New Roman"/>
                <w:b/>
                <w:bCs/>
                <w:color w:val="000000"/>
                <w:sz w:val="20"/>
                <w:szCs w:val="20"/>
                <w:lang w:eastAsia="en-GB"/>
              </w:rPr>
              <w:t>Lending relationships measures</w:t>
            </w:r>
          </w:p>
        </w:tc>
        <w:tc>
          <w:tcPr>
            <w:tcW w:w="1134" w:type="dxa"/>
            <w:tcBorders>
              <w:top w:val="nil"/>
              <w:left w:val="nil"/>
              <w:bottom w:val="single" w:sz="8" w:space="0" w:color="auto"/>
              <w:right w:val="nil"/>
            </w:tcBorders>
            <w:shd w:val="clear" w:color="auto" w:fill="auto"/>
            <w:noWrap/>
            <w:vAlign w:val="bottom"/>
            <w:hideMark/>
          </w:tcPr>
          <w:p w14:paraId="45244FE6" w14:textId="77777777" w:rsidR="00260FB1" w:rsidRPr="008747F1" w:rsidRDefault="00260FB1" w:rsidP="00E506D5">
            <w:pPr>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 </w:t>
            </w:r>
          </w:p>
        </w:tc>
        <w:tc>
          <w:tcPr>
            <w:tcW w:w="1061" w:type="dxa"/>
            <w:tcBorders>
              <w:top w:val="nil"/>
              <w:left w:val="nil"/>
              <w:bottom w:val="single" w:sz="8" w:space="0" w:color="auto"/>
              <w:right w:val="nil"/>
            </w:tcBorders>
            <w:shd w:val="clear" w:color="auto" w:fill="auto"/>
            <w:noWrap/>
            <w:vAlign w:val="bottom"/>
            <w:hideMark/>
          </w:tcPr>
          <w:p w14:paraId="1D1A07C5" w14:textId="77777777" w:rsidR="00260FB1" w:rsidRPr="008747F1" w:rsidRDefault="00260FB1" w:rsidP="00E506D5">
            <w:pPr>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 </w:t>
            </w:r>
          </w:p>
        </w:tc>
        <w:tc>
          <w:tcPr>
            <w:tcW w:w="1111" w:type="dxa"/>
            <w:tcBorders>
              <w:top w:val="nil"/>
              <w:left w:val="nil"/>
              <w:bottom w:val="single" w:sz="8" w:space="0" w:color="auto"/>
              <w:right w:val="nil"/>
            </w:tcBorders>
            <w:shd w:val="clear" w:color="auto" w:fill="auto"/>
            <w:noWrap/>
            <w:vAlign w:val="bottom"/>
            <w:hideMark/>
          </w:tcPr>
          <w:p w14:paraId="0AA8C28C" w14:textId="77777777" w:rsidR="00260FB1" w:rsidRPr="008747F1" w:rsidRDefault="00260FB1" w:rsidP="00E506D5">
            <w:pPr>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 </w:t>
            </w:r>
          </w:p>
        </w:tc>
      </w:tr>
      <w:tr w:rsidR="00260FB1" w:rsidRPr="008747F1" w14:paraId="31799C8A" w14:textId="77777777" w:rsidTr="00E506D5">
        <w:trPr>
          <w:trHeight w:val="312"/>
        </w:trPr>
        <w:tc>
          <w:tcPr>
            <w:tcW w:w="2943" w:type="dxa"/>
            <w:tcBorders>
              <w:top w:val="nil"/>
              <w:left w:val="nil"/>
              <w:bottom w:val="nil"/>
              <w:right w:val="nil"/>
            </w:tcBorders>
            <w:shd w:val="clear" w:color="auto" w:fill="auto"/>
            <w:noWrap/>
            <w:vAlign w:val="center"/>
            <w:hideMark/>
          </w:tcPr>
          <w:p w14:paraId="2AC752B3" w14:textId="77777777" w:rsidR="00260FB1" w:rsidRPr="008747F1" w:rsidRDefault="00260FB1" w:rsidP="00E506D5">
            <w:pPr>
              <w:rPr>
                <w:rFonts w:ascii="Times New Roman" w:eastAsia="Times New Roman" w:hAnsi="Times New Roman" w:cs="Times New Roman"/>
                <w:i/>
                <w:iCs/>
                <w:color w:val="000000"/>
                <w:sz w:val="20"/>
                <w:szCs w:val="20"/>
                <w:vertAlign w:val="subscript"/>
                <w:lang w:eastAsia="en-GB"/>
              </w:rPr>
            </w:pPr>
            <w:r w:rsidRPr="008747F1">
              <w:rPr>
                <w:rFonts w:ascii="Times New Roman" w:eastAsia="Times New Roman" w:hAnsi="Times New Roman" w:cs="Times New Roman"/>
                <w:i/>
                <w:iCs/>
                <w:color w:val="000000"/>
                <w:sz w:val="20"/>
                <w:szCs w:val="20"/>
                <w:lang w:eastAsia="en-GB"/>
              </w:rPr>
              <w:t>RIA</w:t>
            </w:r>
            <w:r w:rsidRPr="008747F1">
              <w:rPr>
                <w:rFonts w:ascii="Times New Roman" w:eastAsia="Times New Roman" w:hAnsi="Times New Roman" w:cs="Times New Roman"/>
                <w:i/>
                <w:iCs/>
                <w:color w:val="000000"/>
                <w:sz w:val="20"/>
                <w:szCs w:val="20"/>
                <w:vertAlign w:val="subscript"/>
                <w:lang w:eastAsia="en-GB"/>
              </w:rPr>
              <w:t xml:space="preserve"> t</w:t>
            </w:r>
          </w:p>
        </w:tc>
        <w:tc>
          <w:tcPr>
            <w:tcW w:w="1010" w:type="dxa"/>
            <w:tcBorders>
              <w:top w:val="nil"/>
              <w:left w:val="nil"/>
              <w:bottom w:val="nil"/>
              <w:right w:val="nil"/>
            </w:tcBorders>
            <w:shd w:val="clear" w:color="auto" w:fill="auto"/>
            <w:noWrap/>
            <w:vAlign w:val="bottom"/>
            <w:hideMark/>
          </w:tcPr>
          <w:p w14:paraId="3BBC63C3"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7054</w:t>
            </w:r>
          </w:p>
        </w:tc>
        <w:tc>
          <w:tcPr>
            <w:tcW w:w="833" w:type="dxa"/>
            <w:tcBorders>
              <w:top w:val="nil"/>
              <w:left w:val="nil"/>
              <w:bottom w:val="nil"/>
              <w:right w:val="nil"/>
            </w:tcBorders>
            <w:shd w:val="clear" w:color="auto" w:fill="auto"/>
            <w:noWrap/>
            <w:vAlign w:val="bottom"/>
          </w:tcPr>
          <w:p w14:paraId="454BF54C"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0.470</w:t>
            </w:r>
          </w:p>
        </w:tc>
        <w:tc>
          <w:tcPr>
            <w:tcW w:w="1134" w:type="dxa"/>
            <w:tcBorders>
              <w:top w:val="nil"/>
              <w:left w:val="nil"/>
              <w:bottom w:val="nil"/>
              <w:right w:val="nil"/>
            </w:tcBorders>
            <w:shd w:val="clear" w:color="auto" w:fill="auto"/>
            <w:noWrap/>
            <w:vAlign w:val="bottom"/>
          </w:tcPr>
          <w:p w14:paraId="0E0E4D10"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0.457</w:t>
            </w:r>
          </w:p>
        </w:tc>
        <w:tc>
          <w:tcPr>
            <w:tcW w:w="1134" w:type="dxa"/>
            <w:tcBorders>
              <w:top w:val="nil"/>
              <w:left w:val="nil"/>
              <w:bottom w:val="nil"/>
              <w:right w:val="nil"/>
            </w:tcBorders>
            <w:shd w:val="clear" w:color="auto" w:fill="auto"/>
            <w:noWrap/>
            <w:vAlign w:val="bottom"/>
          </w:tcPr>
          <w:p w14:paraId="55AF1A3B"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0</w:t>
            </w:r>
          </w:p>
        </w:tc>
        <w:tc>
          <w:tcPr>
            <w:tcW w:w="1061" w:type="dxa"/>
            <w:tcBorders>
              <w:top w:val="nil"/>
              <w:left w:val="nil"/>
              <w:bottom w:val="nil"/>
              <w:right w:val="nil"/>
            </w:tcBorders>
            <w:shd w:val="clear" w:color="auto" w:fill="auto"/>
            <w:noWrap/>
            <w:vAlign w:val="bottom"/>
          </w:tcPr>
          <w:p w14:paraId="398E24D9"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0.413</w:t>
            </w:r>
          </w:p>
        </w:tc>
        <w:tc>
          <w:tcPr>
            <w:tcW w:w="1111" w:type="dxa"/>
            <w:tcBorders>
              <w:top w:val="nil"/>
              <w:left w:val="nil"/>
              <w:bottom w:val="nil"/>
              <w:right w:val="nil"/>
            </w:tcBorders>
            <w:shd w:val="clear" w:color="auto" w:fill="auto"/>
            <w:noWrap/>
            <w:vAlign w:val="bottom"/>
          </w:tcPr>
          <w:p w14:paraId="1D286363"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1</w:t>
            </w:r>
          </w:p>
        </w:tc>
      </w:tr>
      <w:tr w:rsidR="00260FB1" w:rsidRPr="008747F1" w14:paraId="79620CB2" w14:textId="77777777" w:rsidTr="00E506D5">
        <w:trPr>
          <w:trHeight w:val="312"/>
        </w:trPr>
        <w:tc>
          <w:tcPr>
            <w:tcW w:w="2943" w:type="dxa"/>
            <w:tcBorders>
              <w:top w:val="nil"/>
              <w:left w:val="nil"/>
              <w:bottom w:val="nil"/>
              <w:right w:val="nil"/>
            </w:tcBorders>
            <w:shd w:val="clear" w:color="auto" w:fill="auto"/>
            <w:noWrap/>
            <w:vAlign w:val="center"/>
            <w:hideMark/>
          </w:tcPr>
          <w:p w14:paraId="2177303A" w14:textId="77777777" w:rsidR="00260FB1" w:rsidRPr="008747F1" w:rsidRDefault="00260FB1" w:rsidP="00E506D5">
            <w:pPr>
              <w:rPr>
                <w:rFonts w:ascii="Times New Roman" w:eastAsia="Times New Roman" w:hAnsi="Times New Roman" w:cs="Times New Roman"/>
                <w:i/>
                <w:iCs/>
                <w:color w:val="000000"/>
                <w:sz w:val="20"/>
                <w:szCs w:val="20"/>
                <w:vertAlign w:val="subscript"/>
                <w:lang w:eastAsia="en-GB"/>
              </w:rPr>
            </w:pPr>
            <w:r w:rsidRPr="008747F1">
              <w:rPr>
                <w:rFonts w:ascii="Times New Roman" w:eastAsia="Times New Roman" w:hAnsi="Times New Roman" w:cs="Times New Roman"/>
                <w:i/>
                <w:iCs/>
                <w:color w:val="000000"/>
                <w:sz w:val="20"/>
                <w:szCs w:val="20"/>
                <w:lang w:eastAsia="en-GB"/>
              </w:rPr>
              <w:t>RIN</w:t>
            </w:r>
            <w:r w:rsidRPr="008747F1">
              <w:rPr>
                <w:rFonts w:ascii="Times New Roman" w:eastAsia="Times New Roman" w:hAnsi="Times New Roman" w:cs="Times New Roman"/>
                <w:i/>
                <w:iCs/>
                <w:color w:val="000000"/>
                <w:sz w:val="20"/>
                <w:szCs w:val="20"/>
                <w:vertAlign w:val="subscript"/>
                <w:lang w:eastAsia="en-GB"/>
              </w:rPr>
              <w:t xml:space="preserve"> t</w:t>
            </w:r>
          </w:p>
        </w:tc>
        <w:tc>
          <w:tcPr>
            <w:tcW w:w="1010" w:type="dxa"/>
            <w:tcBorders>
              <w:top w:val="nil"/>
              <w:left w:val="nil"/>
              <w:bottom w:val="nil"/>
              <w:right w:val="nil"/>
            </w:tcBorders>
            <w:shd w:val="clear" w:color="auto" w:fill="auto"/>
            <w:noWrap/>
            <w:vAlign w:val="bottom"/>
            <w:hideMark/>
          </w:tcPr>
          <w:p w14:paraId="7481EF98"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7054</w:t>
            </w:r>
          </w:p>
        </w:tc>
        <w:tc>
          <w:tcPr>
            <w:tcW w:w="833" w:type="dxa"/>
            <w:tcBorders>
              <w:top w:val="nil"/>
              <w:left w:val="nil"/>
              <w:bottom w:val="nil"/>
              <w:right w:val="nil"/>
            </w:tcBorders>
            <w:shd w:val="clear" w:color="auto" w:fill="auto"/>
            <w:noWrap/>
            <w:vAlign w:val="bottom"/>
          </w:tcPr>
          <w:p w14:paraId="37D181D8"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0.468</w:t>
            </w:r>
          </w:p>
        </w:tc>
        <w:tc>
          <w:tcPr>
            <w:tcW w:w="1134" w:type="dxa"/>
            <w:tcBorders>
              <w:top w:val="nil"/>
              <w:left w:val="nil"/>
              <w:bottom w:val="nil"/>
              <w:right w:val="nil"/>
            </w:tcBorders>
            <w:shd w:val="clear" w:color="auto" w:fill="auto"/>
            <w:noWrap/>
            <w:vAlign w:val="bottom"/>
          </w:tcPr>
          <w:p w14:paraId="7B6F1D66"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0.452</w:t>
            </w:r>
          </w:p>
        </w:tc>
        <w:tc>
          <w:tcPr>
            <w:tcW w:w="1134" w:type="dxa"/>
            <w:tcBorders>
              <w:top w:val="nil"/>
              <w:left w:val="nil"/>
              <w:bottom w:val="nil"/>
              <w:right w:val="nil"/>
            </w:tcBorders>
            <w:shd w:val="clear" w:color="auto" w:fill="auto"/>
            <w:noWrap/>
            <w:vAlign w:val="bottom"/>
          </w:tcPr>
          <w:p w14:paraId="70C7BB67"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0</w:t>
            </w:r>
          </w:p>
        </w:tc>
        <w:tc>
          <w:tcPr>
            <w:tcW w:w="1061" w:type="dxa"/>
            <w:tcBorders>
              <w:top w:val="nil"/>
              <w:left w:val="nil"/>
              <w:bottom w:val="nil"/>
              <w:right w:val="nil"/>
            </w:tcBorders>
            <w:shd w:val="clear" w:color="auto" w:fill="auto"/>
            <w:noWrap/>
            <w:vAlign w:val="bottom"/>
          </w:tcPr>
          <w:p w14:paraId="396D473E"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0.5</w:t>
            </w:r>
          </w:p>
        </w:tc>
        <w:tc>
          <w:tcPr>
            <w:tcW w:w="1111" w:type="dxa"/>
            <w:tcBorders>
              <w:top w:val="nil"/>
              <w:left w:val="nil"/>
              <w:bottom w:val="nil"/>
              <w:right w:val="nil"/>
            </w:tcBorders>
            <w:shd w:val="clear" w:color="auto" w:fill="auto"/>
            <w:noWrap/>
            <w:vAlign w:val="bottom"/>
          </w:tcPr>
          <w:p w14:paraId="3052F3DC"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1</w:t>
            </w:r>
          </w:p>
        </w:tc>
      </w:tr>
      <w:tr w:rsidR="00260FB1" w:rsidRPr="008747F1" w14:paraId="6B1419C3" w14:textId="77777777" w:rsidTr="00E506D5">
        <w:trPr>
          <w:trHeight w:val="312"/>
        </w:trPr>
        <w:tc>
          <w:tcPr>
            <w:tcW w:w="2943" w:type="dxa"/>
            <w:tcBorders>
              <w:top w:val="nil"/>
              <w:left w:val="nil"/>
              <w:bottom w:val="single" w:sz="4" w:space="0" w:color="auto"/>
              <w:right w:val="nil"/>
            </w:tcBorders>
            <w:shd w:val="clear" w:color="auto" w:fill="auto"/>
            <w:noWrap/>
            <w:vAlign w:val="center"/>
            <w:hideMark/>
          </w:tcPr>
          <w:p w14:paraId="418DF755" w14:textId="77777777" w:rsidR="00260FB1" w:rsidRPr="008747F1" w:rsidRDefault="00260FB1" w:rsidP="00E506D5">
            <w:pPr>
              <w:rPr>
                <w:rFonts w:ascii="Times New Roman" w:eastAsia="Times New Roman" w:hAnsi="Times New Roman" w:cs="Times New Roman"/>
                <w:i/>
                <w:iCs/>
                <w:color w:val="000000"/>
                <w:sz w:val="20"/>
                <w:szCs w:val="20"/>
                <w:vertAlign w:val="subscript"/>
                <w:lang w:eastAsia="en-GB"/>
              </w:rPr>
            </w:pPr>
            <w:r w:rsidRPr="008747F1">
              <w:rPr>
                <w:rFonts w:ascii="Times New Roman" w:eastAsia="Times New Roman" w:hAnsi="Times New Roman" w:cs="Times New Roman"/>
                <w:i/>
                <w:iCs/>
                <w:color w:val="000000"/>
                <w:sz w:val="20"/>
                <w:szCs w:val="20"/>
                <w:lang w:eastAsia="en-GB"/>
              </w:rPr>
              <w:t xml:space="preserve">REL DUM </w:t>
            </w:r>
            <w:r w:rsidRPr="008747F1">
              <w:rPr>
                <w:rFonts w:ascii="Times New Roman" w:eastAsia="Times New Roman" w:hAnsi="Times New Roman" w:cs="Times New Roman"/>
                <w:i/>
                <w:iCs/>
                <w:color w:val="000000"/>
                <w:sz w:val="20"/>
                <w:szCs w:val="20"/>
                <w:vertAlign w:val="subscript"/>
                <w:lang w:eastAsia="en-GB"/>
              </w:rPr>
              <w:t>t</w:t>
            </w:r>
          </w:p>
        </w:tc>
        <w:tc>
          <w:tcPr>
            <w:tcW w:w="1010" w:type="dxa"/>
            <w:tcBorders>
              <w:top w:val="nil"/>
              <w:left w:val="nil"/>
              <w:bottom w:val="single" w:sz="4" w:space="0" w:color="auto"/>
              <w:right w:val="nil"/>
            </w:tcBorders>
            <w:shd w:val="clear" w:color="auto" w:fill="auto"/>
            <w:noWrap/>
            <w:vAlign w:val="bottom"/>
            <w:hideMark/>
          </w:tcPr>
          <w:p w14:paraId="7E565CA7"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7054</w:t>
            </w:r>
          </w:p>
        </w:tc>
        <w:tc>
          <w:tcPr>
            <w:tcW w:w="833" w:type="dxa"/>
            <w:tcBorders>
              <w:top w:val="nil"/>
              <w:left w:val="nil"/>
              <w:bottom w:val="single" w:sz="4" w:space="0" w:color="auto"/>
              <w:right w:val="nil"/>
            </w:tcBorders>
            <w:shd w:val="clear" w:color="auto" w:fill="auto"/>
            <w:noWrap/>
            <w:vAlign w:val="bottom"/>
          </w:tcPr>
          <w:p w14:paraId="522D7EA2"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0.541</w:t>
            </w:r>
          </w:p>
        </w:tc>
        <w:tc>
          <w:tcPr>
            <w:tcW w:w="1134" w:type="dxa"/>
            <w:tcBorders>
              <w:top w:val="nil"/>
              <w:left w:val="nil"/>
              <w:bottom w:val="single" w:sz="4" w:space="0" w:color="auto"/>
              <w:right w:val="nil"/>
            </w:tcBorders>
            <w:shd w:val="clear" w:color="auto" w:fill="auto"/>
            <w:noWrap/>
            <w:vAlign w:val="bottom"/>
          </w:tcPr>
          <w:p w14:paraId="365FF261"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0.498</w:t>
            </w:r>
          </w:p>
        </w:tc>
        <w:tc>
          <w:tcPr>
            <w:tcW w:w="1134" w:type="dxa"/>
            <w:tcBorders>
              <w:top w:val="nil"/>
              <w:left w:val="nil"/>
              <w:bottom w:val="single" w:sz="4" w:space="0" w:color="auto"/>
              <w:right w:val="nil"/>
            </w:tcBorders>
            <w:shd w:val="clear" w:color="auto" w:fill="auto"/>
            <w:noWrap/>
            <w:vAlign w:val="bottom"/>
          </w:tcPr>
          <w:p w14:paraId="19E251CD"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0</w:t>
            </w:r>
          </w:p>
        </w:tc>
        <w:tc>
          <w:tcPr>
            <w:tcW w:w="1061" w:type="dxa"/>
            <w:tcBorders>
              <w:top w:val="nil"/>
              <w:left w:val="nil"/>
              <w:bottom w:val="single" w:sz="4" w:space="0" w:color="auto"/>
              <w:right w:val="nil"/>
            </w:tcBorders>
            <w:shd w:val="clear" w:color="auto" w:fill="auto"/>
            <w:noWrap/>
            <w:vAlign w:val="bottom"/>
          </w:tcPr>
          <w:p w14:paraId="1A68E1CB"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1</w:t>
            </w:r>
          </w:p>
        </w:tc>
        <w:tc>
          <w:tcPr>
            <w:tcW w:w="1111" w:type="dxa"/>
            <w:tcBorders>
              <w:top w:val="nil"/>
              <w:left w:val="nil"/>
              <w:bottom w:val="single" w:sz="4" w:space="0" w:color="auto"/>
              <w:right w:val="nil"/>
            </w:tcBorders>
            <w:shd w:val="clear" w:color="auto" w:fill="auto"/>
            <w:noWrap/>
            <w:vAlign w:val="bottom"/>
          </w:tcPr>
          <w:p w14:paraId="44AAE4B0" w14:textId="77777777" w:rsidR="00260FB1" w:rsidRPr="008747F1" w:rsidRDefault="00260FB1" w:rsidP="00E506D5">
            <w:pPr>
              <w:jc w:val="right"/>
              <w:rPr>
                <w:rFonts w:ascii="Times New Roman" w:eastAsia="Times New Roman" w:hAnsi="Times New Roman" w:cs="Times New Roman"/>
                <w:color w:val="000000"/>
                <w:sz w:val="20"/>
                <w:szCs w:val="20"/>
                <w:lang w:eastAsia="en-GB"/>
              </w:rPr>
            </w:pPr>
            <w:r w:rsidRPr="008747F1">
              <w:rPr>
                <w:rFonts w:ascii="Times New Roman" w:eastAsia="Times New Roman" w:hAnsi="Times New Roman" w:cs="Times New Roman"/>
                <w:color w:val="000000"/>
                <w:sz w:val="20"/>
                <w:szCs w:val="20"/>
                <w:lang w:eastAsia="en-GB"/>
              </w:rPr>
              <w:t>1</w:t>
            </w:r>
          </w:p>
        </w:tc>
      </w:tr>
      <w:bookmarkEnd w:id="24"/>
    </w:tbl>
    <w:p w14:paraId="7D2D4845" w14:textId="77777777" w:rsidR="00260FB1" w:rsidRPr="008747F1" w:rsidRDefault="00260FB1" w:rsidP="00260FB1">
      <w:pPr>
        <w:spacing w:after="200" w:line="276" w:lineRule="auto"/>
        <w:ind w:right="-1077"/>
        <w:rPr>
          <w:rFonts w:ascii="Times New Roman" w:eastAsia="Times New Roman" w:hAnsi="Times New Roman" w:cs="Times New Roman"/>
          <w:color w:val="000000"/>
          <w:szCs w:val="16"/>
          <w:lang w:eastAsia="en-GB"/>
        </w:rPr>
      </w:pPr>
    </w:p>
    <w:p w14:paraId="4D3A77C7" w14:textId="77777777" w:rsidR="00260FB1" w:rsidRPr="008747F1" w:rsidRDefault="00260FB1" w:rsidP="00260FB1">
      <w:pPr>
        <w:spacing w:after="200" w:line="276" w:lineRule="auto"/>
        <w:ind w:right="-1077"/>
        <w:rPr>
          <w:rFonts w:ascii="Times New Roman" w:eastAsia="Times New Roman" w:hAnsi="Times New Roman" w:cs="Times New Roman"/>
          <w:color w:val="000000"/>
          <w:szCs w:val="16"/>
          <w:lang w:eastAsia="en-GB"/>
        </w:rPr>
      </w:pPr>
    </w:p>
    <w:p w14:paraId="5711D8BF" w14:textId="77777777" w:rsidR="00260FB1" w:rsidRPr="008747F1" w:rsidRDefault="00260FB1" w:rsidP="00260FB1">
      <w:pPr>
        <w:spacing w:after="200" w:line="276" w:lineRule="auto"/>
        <w:ind w:right="-1077"/>
        <w:rPr>
          <w:rFonts w:ascii="Times New Roman" w:eastAsia="Times New Roman" w:hAnsi="Times New Roman" w:cs="Times New Roman"/>
          <w:color w:val="000000"/>
          <w:szCs w:val="16"/>
          <w:lang w:eastAsia="en-GB"/>
        </w:rPr>
      </w:pPr>
    </w:p>
    <w:p w14:paraId="62B4EDDA" w14:textId="77777777" w:rsidR="00260FB1" w:rsidRPr="008747F1" w:rsidRDefault="00260FB1" w:rsidP="00260FB1">
      <w:pPr>
        <w:spacing w:after="200" w:line="276" w:lineRule="auto"/>
        <w:ind w:right="-1077"/>
        <w:rPr>
          <w:rFonts w:ascii="Times New Roman" w:eastAsia="Times New Roman" w:hAnsi="Times New Roman" w:cs="Times New Roman"/>
          <w:color w:val="000000"/>
          <w:szCs w:val="16"/>
          <w:lang w:eastAsia="en-GB"/>
        </w:rPr>
      </w:pPr>
    </w:p>
    <w:p w14:paraId="5215B590" w14:textId="77777777" w:rsidR="00260FB1" w:rsidRPr="008747F1" w:rsidRDefault="00260FB1" w:rsidP="00260FB1">
      <w:pPr>
        <w:spacing w:after="200" w:line="276" w:lineRule="auto"/>
        <w:ind w:right="-1077"/>
        <w:rPr>
          <w:rFonts w:ascii="Times New Roman" w:eastAsia="Times New Roman" w:hAnsi="Times New Roman" w:cs="Times New Roman"/>
          <w:color w:val="000000"/>
          <w:szCs w:val="16"/>
          <w:lang w:eastAsia="en-GB"/>
        </w:rPr>
      </w:pPr>
    </w:p>
    <w:p w14:paraId="25E32856" w14:textId="77777777" w:rsidR="00260FB1" w:rsidRPr="008747F1" w:rsidRDefault="00260FB1" w:rsidP="00260FB1">
      <w:pPr>
        <w:framePr w:w="9323" w:wrap="auto" w:hAnchor="text"/>
        <w:spacing w:after="200" w:line="276" w:lineRule="auto"/>
        <w:rPr>
          <w:rFonts w:ascii="Times New Roman" w:eastAsia="Calibri" w:hAnsi="Times New Roman" w:cs="Times New Roman"/>
          <w:b/>
          <w:szCs w:val="16"/>
        </w:rPr>
        <w:sectPr w:rsidR="00260FB1" w:rsidRPr="008747F1">
          <w:pgSz w:w="12240" w:h="15840"/>
          <w:pgMar w:top="1440" w:right="1440" w:bottom="1440" w:left="1440" w:header="720" w:footer="720" w:gutter="0"/>
          <w:cols w:space="720"/>
          <w:noEndnote/>
        </w:sectPr>
      </w:pPr>
    </w:p>
    <w:p w14:paraId="168F289C" w14:textId="23D1595B" w:rsidR="00260FB1" w:rsidRPr="008747F1" w:rsidRDefault="00260FB1" w:rsidP="00260FB1">
      <w:pPr>
        <w:spacing w:after="200" w:line="276" w:lineRule="auto"/>
        <w:jc w:val="both"/>
        <w:rPr>
          <w:rFonts w:ascii="Times New Roman" w:eastAsia="Calibri" w:hAnsi="Times New Roman" w:cs="Times New Roman"/>
          <w:sz w:val="20"/>
          <w:szCs w:val="20"/>
        </w:rPr>
      </w:pPr>
      <w:r w:rsidRPr="008747F1">
        <w:rPr>
          <w:rFonts w:ascii="Times New Roman" w:eastAsia="Calibri" w:hAnsi="Times New Roman" w:cs="Times New Roman"/>
          <w:b/>
          <w:sz w:val="20"/>
          <w:szCs w:val="20"/>
        </w:rPr>
        <w:lastRenderedPageBreak/>
        <w:t>Table 4</w:t>
      </w:r>
      <w:r w:rsidRPr="008747F1">
        <w:rPr>
          <w:rFonts w:ascii="Times New Roman" w:eastAsia="Calibri" w:hAnsi="Times New Roman" w:cs="Times New Roman"/>
          <w:sz w:val="20"/>
          <w:szCs w:val="20"/>
        </w:rPr>
        <w:t xml:space="preserve"> Correlation matrix of the dependent and the main explanatory variables.</w:t>
      </w:r>
      <w:r w:rsidRPr="008300A4">
        <w:rPr>
          <w:rFonts w:ascii="Times New Roman" w:eastAsia="Calibri" w:hAnsi="Times New Roman" w:cs="Times New Roman"/>
          <w:sz w:val="20"/>
          <w:szCs w:val="20"/>
        </w:rPr>
        <w:t xml:space="preserve"> This table </w:t>
      </w:r>
      <w:r w:rsidR="00AC32D1">
        <w:rPr>
          <w:rFonts w:ascii="Times New Roman" w:eastAsia="Calibri" w:hAnsi="Times New Roman" w:cs="Times New Roman"/>
          <w:sz w:val="20"/>
          <w:szCs w:val="20"/>
        </w:rPr>
        <w:t>presents</w:t>
      </w:r>
      <w:r w:rsidRPr="008300A4">
        <w:rPr>
          <w:rFonts w:ascii="Times New Roman" w:eastAsia="Calibri" w:hAnsi="Times New Roman" w:cs="Times New Roman"/>
          <w:sz w:val="20"/>
          <w:szCs w:val="20"/>
        </w:rPr>
        <w:t xml:space="preserve"> </w:t>
      </w:r>
      <w:r w:rsidR="00AC32D1">
        <w:rPr>
          <w:rFonts w:ascii="Times New Roman" w:eastAsia="Calibri" w:hAnsi="Times New Roman" w:cs="Times New Roman"/>
          <w:sz w:val="20"/>
          <w:szCs w:val="20"/>
        </w:rPr>
        <w:t xml:space="preserve">the </w:t>
      </w:r>
      <w:r w:rsidRPr="008300A4">
        <w:rPr>
          <w:rFonts w:ascii="Times New Roman" w:eastAsia="Calibri" w:hAnsi="Times New Roman" w:cs="Times New Roman"/>
          <w:sz w:val="20"/>
          <w:szCs w:val="20"/>
        </w:rPr>
        <w:t xml:space="preserve">Pearson correlations coefficients for the main variables used in our regressions. Table 1 </w:t>
      </w:r>
      <w:r w:rsidR="00AC32D1">
        <w:rPr>
          <w:rFonts w:ascii="Times New Roman" w:eastAsia="Calibri" w:hAnsi="Times New Roman" w:cs="Times New Roman"/>
          <w:sz w:val="20"/>
          <w:szCs w:val="20"/>
        </w:rPr>
        <w:t>provides</w:t>
      </w:r>
      <w:r w:rsidRPr="008300A4">
        <w:rPr>
          <w:rFonts w:ascii="Times New Roman" w:eastAsia="Calibri" w:hAnsi="Times New Roman" w:cs="Times New Roman"/>
          <w:sz w:val="20"/>
          <w:szCs w:val="20"/>
        </w:rPr>
        <w:t xml:space="preserve"> the definitions and calculation</w:t>
      </w:r>
      <w:r w:rsidR="00AC32D1">
        <w:rPr>
          <w:rFonts w:ascii="Times New Roman" w:eastAsia="Calibri" w:hAnsi="Times New Roman" w:cs="Times New Roman"/>
          <w:sz w:val="20"/>
          <w:szCs w:val="20"/>
        </w:rPr>
        <w:t>s</w:t>
      </w:r>
      <w:r w:rsidRPr="008300A4">
        <w:rPr>
          <w:rFonts w:ascii="Times New Roman" w:eastAsia="Calibri" w:hAnsi="Times New Roman" w:cs="Times New Roman"/>
          <w:sz w:val="20"/>
          <w:szCs w:val="20"/>
        </w:rPr>
        <w:t xml:space="preserve"> for all variables.</w:t>
      </w:r>
    </w:p>
    <w:p w14:paraId="0848E0B9" w14:textId="77777777" w:rsidR="00260FB1" w:rsidRPr="008747F1" w:rsidRDefault="00260FB1" w:rsidP="00260FB1">
      <w:pPr>
        <w:rPr>
          <w:rFonts w:ascii="Times New Roman" w:eastAsia="Times New Roman" w:hAnsi="Times New Roman" w:cs="Times New Roman"/>
          <w:sz w:val="24"/>
          <w:szCs w:val="24"/>
          <w:lang w:eastAsia="en-GB"/>
        </w:rPr>
      </w:pPr>
    </w:p>
    <w:tbl>
      <w:tblPr>
        <w:tblpPr w:leftFromText="180" w:rightFromText="180" w:vertAnchor="text" w:horzAnchor="margin" w:tblpY="-2"/>
        <w:tblW w:w="14317" w:type="dxa"/>
        <w:tblLayout w:type="fixed"/>
        <w:tblLook w:val="0000" w:firstRow="0" w:lastRow="0" w:firstColumn="0" w:lastColumn="0" w:noHBand="0" w:noVBand="0"/>
      </w:tblPr>
      <w:tblGrid>
        <w:gridCol w:w="2115"/>
        <w:gridCol w:w="854"/>
        <w:gridCol w:w="706"/>
        <w:gridCol w:w="708"/>
        <w:gridCol w:w="709"/>
        <w:gridCol w:w="709"/>
        <w:gridCol w:w="709"/>
        <w:gridCol w:w="708"/>
        <w:gridCol w:w="709"/>
        <w:gridCol w:w="709"/>
        <w:gridCol w:w="709"/>
        <w:gridCol w:w="708"/>
        <w:gridCol w:w="709"/>
        <w:gridCol w:w="709"/>
        <w:gridCol w:w="709"/>
        <w:gridCol w:w="708"/>
        <w:gridCol w:w="709"/>
        <w:gridCol w:w="720"/>
      </w:tblGrid>
      <w:tr w:rsidR="00260FB1" w:rsidRPr="00260FB1" w14:paraId="4AE03A59" w14:textId="77777777" w:rsidTr="00E506D5">
        <w:tc>
          <w:tcPr>
            <w:tcW w:w="2115" w:type="dxa"/>
            <w:tcBorders>
              <w:top w:val="single" w:sz="4" w:space="0" w:color="auto"/>
              <w:left w:val="nil"/>
              <w:bottom w:val="single" w:sz="6" w:space="0" w:color="auto"/>
              <w:right w:val="nil"/>
            </w:tcBorders>
          </w:tcPr>
          <w:p w14:paraId="3A2979CC"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Variables</w:t>
            </w:r>
          </w:p>
        </w:tc>
        <w:tc>
          <w:tcPr>
            <w:tcW w:w="854" w:type="dxa"/>
            <w:tcBorders>
              <w:top w:val="single" w:sz="4" w:space="0" w:color="auto"/>
              <w:left w:val="nil"/>
              <w:bottom w:val="single" w:sz="6" w:space="0" w:color="auto"/>
              <w:right w:val="nil"/>
            </w:tcBorders>
          </w:tcPr>
          <w:p w14:paraId="64325EA0"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(1)</w:t>
            </w:r>
          </w:p>
        </w:tc>
        <w:tc>
          <w:tcPr>
            <w:tcW w:w="706" w:type="dxa"/>
            <w:tcBorders>
              <w:top w:val="single" w:sz="4" w:space="0" w:color="auto"/>
              <w:left w:val="nil"/>
              <w:bottom w:val="single" w:sz="6" w:space="0" w:color="auto"/>
              <w:right w:val="nil"/>
            </w:tcBorders>
          </w:tcPr>
          <w:p w14:paraId="7B64FFF4"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(2)</w:t>
            </w:r>
          </w:p>
        </w:tc>
        <w:tc>
          <w:tcPr>
            <w:tcW w:w="708" w:type="dxa"/>
            <w:tcBorders>
              <w:top w:val="single" w:sz="4" w:space="0" w:color="auto"/>
              <w:left w:val="nil"/>
              <w:bottom w:val="single" w:sz="6" w:space="0" w:color="auto"/>
              <w:right w:val="nil"/>
            </w:tcBorders>
          </w:tcPr>
          <w:p w14:paraId="6CBC400E"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(3)</w:t>
            </w:r>
          </w:p>
        </w:tc>
        <w:tc>
          <w:tcPr>
            <w:tcW w:w="709" w:type="dxa"/>
            <w:tcBorders>
              <w:top w:val="single" w:sz="4" w:space="0" w:color="auto"/>
              <w:left w:val="nil"/>
              <w:bottom w:val="single" w:sz="6" w:space="0" w:color="auto"/>
              <w:right w:val="nil"/>
            </w:tcBorders>
          </w:tcPr>
          <w:p w14:paraId="0CF24237"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(4)</w:t>
            </w:r>
          </w:p>
        </w:tc>
        <w:tc>
          <w:tcPr>
            <w:tcW w:w="709" w:type="dxa"/>
            <w:tcBorders>
              <w:top w:val="single" w:sz="4" w:space="0" w:color="auto"/>
              <w:left w:val="nil"/>
              <w:bottom w:val="single" w:sz="6" w:space="0" w:color="auto"/>
              <w:right w:val="nil"/>
            </w:tcBorders>
          </w:tcPr>
          <w:p w14:paraId="44E2E576"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(5)</w:t>
            </w:r>
          </w:p>
        </w:tc>
        <w:tc>
          <w:tcPr>
            <w:tcW w:w="709" w:type="dxa"/>
            <w:tcBorders>
              <w:top w:val="single" w:sz="4" w:space="0" w:color="auto"/>
              <w:left w:val="nil"/>
              <w:bottom w:val="single" w:sz="6" w:space="0" w:color="auto"/>
              <w:right w:val="nil"/>
            </w:tcBorders>
          </w:tcPr>
          <w:p w14:paraId="4F89C385"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(6)</w:t>
            </w:r>
          </w:p>
        </w:tc>
        <w:tc>
          <w:tcPr>
            <w:tcW w:w="708" w:type="dxa"/>
            <w:tcBorders>
              <w:top w:val="single" w:sz="4" w:space="0" w:color="auto"/>
              <w:left w:val="nil"/>
              <w:bottom w:val="single" w:sz="6" w:space="0" w:color="auto"/>
              <w:right w:val="nil"/>
            </w:tcBorders>
          </w:tcPr>
          <w:p w14:paraId="731EB57B"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(7)</w:t>
            </w:r>
          </w:p>
        </w:tc>
        <w:tc>
          <w:tcPr>
            <w:tcW w:w="709" w:type="dxa"/>
            <w:tcBorders>
              <w:top w:val="single" w:sz="4" w:space="0" w:color="auto"/>
              <w:left w:val="nil"/>
              <w:bottom w:val="single" w:sz="6" w:space="0" w:color="auto"/>
              <w:right w:val="nil"/>
            </w:tcBorders>
          </w:tcPr>
          <w:p w14:paraId="7C252CA9"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(8)</w:t>
            </w:r>
          </w:p>
        </w:tc>
        <w:tc>
          <w:tcPr>
            <w:tcW w:w="709" w:type="dxa"/>
            <w:tcBorders>
              <w:top w:val="single" w:sz="4" w:space="0" w:color="auto"/>
              <w:left w:val="nil"/>
              <w:bottom w:val="single" w:sz="6" w:space="0" w:color="auto"/>
              <w:right w:val="nil"/>
            </w:tcBorders>
          </w:tcPr>
          <w:p w14:paraId="392F4EB3"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(9)</w:t>
            </w:r>
          </w:p>
        </w:tc>
        <w:tc>
          <w:tcPr>
            <w:tcW w:w="709" w:type="dxa"/>
            <w:tcBorders>
              <w:top w:val="single" w:sz="4" w:space="0" w:color="auto"/>
              <w:left w:val="nil"/>
              <w:bottom w:val="single" w:sz="6" w:space="0" w:color="auto"/>
              <w:right w:val="nil"/>
            </w:tcBorders>
          </w:tcPr>
          <w:p w14:paraId="66EAF3E1"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(10)</w:t>
            </w:r>
          </w:p>
        </w:tc>
        <w:tc>
          <w:tcPr>
            <w:tcW w:w="708" w:type="dxa"/>
            <w:tcBorders>
              <w:top w:val="single" w:sz="4" w:space="0" w:color="auto"/>
              <w:left w:val="nil"/>
              <w:bottom w:val="single" w:sz="6" w:space="0" w:color="auto"/>
              <w:right w:val="nil"/>
            </w:tcBorders>
          </w:tcPr>
          <w:p w14:paraId="5E9AEA2F"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(11)</w:t>
            </w:r>
          </w:p>
        </w:tc>
        <w:tc>
          <w:tcPr>
            <w:tcW w:w="709" w:type="dxa"/>
            <w:tcBorders>
              <w:top w:val="single" w:sz="4" w:space="0" w:color="auto"/>
              <w:left w:val="nil"/>
              <w:bottom w:val="single" w:sz="6" w:space="0" w:color="auto"/>
              <w:right w:val="nil"/>
            </w:tcBorders>
          </w:tcPr>
          <w:p w14:paraId="7816F90B"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(12)</w:t>
            </w:r>
          </w:p>
        </w:tc>
        <w:tc>
          <w:tcPr>
            <w:tcW w:w="709" w:type="dxa"/>
            <w:tcBorders>
              <w:top w:val="single" w:sz="4" w:space="0" w:color="auto"/>
              <w:left w:val="nil"/>
              <w:bottom w:val="single" w:sz="6" w:space="0" w:color="auto"/>
              <w:right w:val="nil"/>
            </w:tcBorders>
          </w:tcPr>
          <w:p w14:paraId="245D1163"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(13)</w:t>
            </w:r>
          </w:p>
        </w:tc>
        <w:tc>
          <w:tcPr>
            <w:tcW w:w="709" w:type="dxa"/>
            <w:tcBorders>
              <w:top w:val="single" w:sz="4" w:space="0" w:color="auto"/>
              <w:left w:val="nil"/>
              <w:bottom w:val="single" w:sz="6" w:space="0" w:color="auto"/>
              <w:right w:val="nil"/>
            </w:tcBorders>
          </w:tcPr>
          <w:p w14:paraId="2170B625"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(14)</w:t>
            </w:r>
          </w:p>
        </w:tc>
        <w:tc>
          <w:tcPr>
            <w:tcW w:w="708" w:type="dxa"/>
            <w:tcBorders>
              <w:top w:val="single" w:sz="4" w:space="0" w:color="auto"/>
              <w:left w:val="nil"/>
              <w:bottom w:val="single" w:sz="6" w:space="0" w:color="auto"/>
              <w:right w:val="nil"/>
            </w:tcBorders>
          </w:tcPr>
          <w:p w14:paraId="7C085F3D"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(15)</w:t>
            </w:r>
          </w:p>
        </w:tc>
        <w:tc>
          <w:tcPr>
            <w:tcW w:w="709" w:type="dxa"/>
            <w:tcBorders>
              <w:top w:val="single" w:sz="4" w:space="0" w:color="auto"/>
              <w:left w:val="nil"/>
              <w:bottom w:val="single" w:sz="6" w:space="0" w:color="auto"/>
              <w:right w:val="nil"/>
            </w:tcBorders>
          </w:tcPr>
          <w:p w14:paraId="683A9108"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(16)</w:t>
            </w:r>
          </w:p>
        </w:tc>
        <w:tc>
          <w:tcPr>
            <w:tcW w:w="720" w:type="dxa"/>
            <w:tcBorders>
              <w:top w:val="single" w:sz="4" w:space="0" w:color="auto"/>
              <w:left w:val="nil"/>
              <w:bottom w:val="single" w:sz="6" w:space="0" w:color="auto"/>
              <w:right w:val="nil"/>
            </w:tcBorders>
          </w:tcPr>
          <w:p w14:paraId="29DAD313"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(17)</w:t>
            </w:r>
          </w:p>
        </w:tc>
      </w:tr>
      <w:tr w:rsidR="00260FB1" w:rsidRPr="00260FB1" w14:paraId="503A4583" w14:textId="77777777" w:rsidTr="00E506D5">
        <w:tc>
          <w:tcPr>
            <w:tcW w:w="2115" w:type="dxa"/>
            <w:tcBorders>
              <w:top w:val="nil"/>
              <w:left w:val="nil"/>
              <w:bottom w:val="nil"/>
              <w:right w:val="nil"/>
            </w:tcBorders>
          </w:tcPr>
          <w:p w14:paraId="172B35E3"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i/>
                <w:iCs/>
                <w:sz w:val="18"/>
                <w:szCs w:val="20"/>
                <w:lang w:val="en-US" w:eastAsia="en-GB"/>
              </w:rPr>
            </w:pPr>
            <w:r w:rsidRPr="00260FB1">
              <w:rPr>
                <w:rFonts w:ascii="Times New Roman" w:eastAsia="PMingLiU" w:hAnsi="Times New Roman" w:cs="Times New Roman"/>
                <w:i/>
                <w:iCs/>
                <w:sz w:val="18"/>
                <w:szCs w:val="20"/>
                <w:lang w:val="en-US" w:eastAsia="en-GB"/>
              </w:rPr>
              <w:t xml:space="preserve">(1) Loan spread </w:t>
            </w:r>
            <w:r w:rsidRPr="00260FB1">
              <w:rPr>
                <w:rFonts w:ascii="Times New Roman" w:eastAsia="PMingLiU" w:hAnsi="Times New Roman" w:cs="Times New Roman"/>
                <w:i/>
                <w:iCs/>
                <w:sz w:val="18"/>
                <w:szCs w:val="20"/>
                <w:vertAlign w:val="subscript"/>
                <w:lang w:val="en-US" w:eastAsia="en-GB"/>
              </w:rPr>
              <w:t>t</w:t>
            </w:r>
          </w:p>
        </w:tc>
        <w:tc>
          <w:tcPr>
            <w:tcW w:w="854" w:type="dxa"/>
            <w:tcBorders>
              <w:top w:val="nil"/>
              <w:left w:val="nil"/>
              <w:bottom w:val="nil"/>
              <w:right w:val="nil"/>
            </w:tcBorders>
          </w:tcPr>
          <w:p w14:paraId="6FBEF8DD"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1.000</w:t>
            </w:r>
          </w:p>
        </w:tc>
        <w:tc>
          <w:tcPr>
            <w:tcW w:w="706" w:type="dxa"/>
            <w:tcBorders>
              <w:top w:val="nil"/>
              <w:left w:val="nil"/>
              <w:bottom w:val="nil"/>
              <w:right w:val="nil"/>
            </w:tcBorders>
          </w:tcPr>
          <w:p w14:paraId="0C5E275B"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8" w:type="dxa"/>
            <w:tcBorders>
              <w:top w:val="nil"/>
              <w:left w:val="nil"/>
              <w:bottom w:val="nil"/>
              <w:right w:val="nil"/>
            </w:tcBorders>
          </w:tcPr>
          <w:p w14:paraId="13188549"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2EBDEFFA"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47AC14F9"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2FAD756A"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8" w:type="dxa"/>
            <w:tcBorders>
              <w:top w:val="nil"/>
              <w:left w:val="nil"/>
              <w:bottom w:val="nil"/>
              <w:right w:val="nil"/>
            </w:tcBorders>
          </w:tcPr>
          <w:p w14:paraId="2C7E3EFF"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02438E2A"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74B18658"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597BDACD"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8" w:type="dxa"/>
            <w:tcBorders>
              <w:top w:val="nil"/>
              <w:left w:val="nil"/>
              <w:bottom w:val="nil"/>
              <w:right w:val="nil"/>
            </w:tcBorders>
          </w:tcPr>
          <w:p w14:paraId="7F85CC8D"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4B053482"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21BC3FA9"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4DE30777"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8" w:type="dxa"/>
            <w:tcBorders>
              <w:top w:val="nil"/>
              <w:left w:val="nil"/>
              <w:bottom w:val="nil"/>
              <w:right w:val="nil"/>
            </w:tcBorders>
          </w:tcPr>
          <w:p w14:paraId="19A24E9A"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02AE32C8"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20" w:type="dxa"/>
            <w:tcBorders>
              <w:top w:val="nil"/>
              <w:left w:val="nil"/>
              <w:bottom w:val="nil"/>
              <w:right w:val="nil"/>
            </w:tcBorders>
          </w:tcPr>
          <w:p w14:paraId="6FDEC50C"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r>
      <w:tr w:rsidR="00260FB1" w:rsidRPr="00260FB1" w14:paraId="68CDAB01" w14:textId="77777777" w:rsidTr="00E506D5">
        <w:tc>
          <w:tcPr>
            <w:tcW w:w="2115" w:type="dxa"/>
            <w:tcBorders>
              <w:top w:val="nil"/>
              <w:left w:val="nil"/>
              <w:bottom w:val="nil"/>
              <w:right w:val="nil"/>
            </w:tcBorders>
          </w:tcPr>
          <w:p w14:paraId="66898F93"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i/>
                <w:iCs/>
                <w:sz w:val="18"/>
                <w:szCs w:val="20"/>
                <w:lang w:val="en-US" w:eastAsia="en-GB"/>
              </w:rPr>
            </w:pPr>
            <w:r w:rsidRPr="00260FB1">
              <w:rPr>
                <w:rFonts w:ascii="Times New Roman" w:eastAsia="PMingLiU" w:hAnsi="Times New Roman" w:cs="Times New Roman"/>
                <w:i/>
                <w:iCs/>
                <w:sz w:val="18"/>
                <w:szCs w:val="20"/>
                <w:lang w:val="en-US" w:eastAsia="en-GB"/>
              </w:rPr>
              <w:t xml:space="preserve">(2) Audit rate </w:t>
            </w:r>
            <w:r w:rsidRPr="00260FB1">
              <w:rPr>
                <w:rFonts w:ascii="Times New Roman" w:eastAsia="PMingLiU" w:hAnsi="Times New Roman" w:cs="Times New Roman"/>
                <w:i/>
                <w:iCs/>
                <w:sz w:val="18"/>
                <w:szCs w:val="20"/>
                <w:vertAlign w:val="subscript"/>
                <w:lang w:val="en-US" w:eastAsia="en-GB"/>
              </w:rPr>
              <w:t>t-1</w:t>
            </w:r>
          </w:p>
        </w:tc>
        <w:tc>
          <w:tcPr>
            <w:tcW w:w="854" w:type="dxa"/>
            <w:tcBorders>
              <w:top w:val="nil"/>
              <w:left w:val="nil"/>
              <w:bottom w:val="nil"/>
              <w:right w:val="nil"/>
            </w:tcBorders>
          </w:tcPr>
          <w:p w14:paraId="4655E433"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-0.364</w:t>
            </w:r>
          </w:p>
        </w:tc>
        <w:tc>
          <w:tcPr>
            <w:tcW w:w="706" w:type="dxa"/>
            <w:tcBorders>
              <w:top w:val="nil"/>
              <w:left w:val="nil"/>
              <w:bottom w:val="nil"/>
              <w:right w:val="nil"/>
            </w:tcBorders>
          </w:tcPr>
          <w:p w14:paraId="682064A6"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1.000</w:t>
            </w:r>
          </w:p>
        </w:tc>
        <w:tc>
          <w:tcPr>
            <w:tcW w:w="708" w:type="dxa"/>
            <w:tcBorders>
              <w:top w:val="nil"/>
              <w:left w:val="nil"/>
              <w:bottom w:val="nil"/>
              <w:right w:val="nil"/>
            </w:tcBorders>
          </w:tcPr>
          <w:p w14:paraId="3DC21244"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59438C00"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0F5EB8EA"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3FE8A57A"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8" w:type="dxa"/>
            <w:tcBorders>
              <w:top w:val="nil"/>
              <w:left w:val="nil"/>
              <w:bottom w:val="nil"/>
              <w:right w:val="nil"/>
            </w:tcBorders>
          </w:tcPr>
          <w:p w14:paraId="5B210333"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1C84991E"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25F2C25B"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6D16E836"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8" w:type="dxa"/>
            <w:tcBorders>
              <w:top w:val="nil"/>
              <w:left w:val="nil"/>
              <w:bottom w:val="nil"/>
              <w:right w:val="nil"/>
            </w:tcBorders>
          </w:tcPr>
          <w:p w14:paraId="22D74094"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36D5230A"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29AE1618"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169259EF"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8" w:type="dxa"/>
            <w:tcBorders>
              <w:top w:val="nil"/>
              <w:left w:val="nil"/>
              <w:bottom w:val="nil"/>
              <w:right w:val="nil"/>
            </w:tcBorders>
          </w:tcPr>
          <w:p w14:paraId="0790D6AE"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5A88952B"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20" w:type="dxa"/>
            <w:tcBorders>
              <w:top w:val="nil"/>
              <w:left w:val="nil"/>
              <w:bottom w:val="nil"/>
              <w:right w:val="nil"/>
            </w:tcBorders>
          </w:tcPr>
          <w:p w14:paraId="44CF8928"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r>
      <w:tr w:rsidR="00260FB1" w:rsidRPr="00260FB1" w14:paraId="75555C25" w14:textId="77777777" w:rsidTr="00E506D5">
        <w:tc>
          <w:tcPr>
            <w:tcW w:w="2115" w:type="dxa"/>
            <w:tcBorders>
              <w:top w:val="nil"/>
              <w:left w:val="nil"/>
              <w:bottom w:val="nil"/>
              <w:right w:val="nil"/>
            </w:tcBorders>
          </w:tcPr>
          <w:p w14:paraId="35263FA6"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 xml:space="preserve">(3) </w:t>
            </w:r>
            <w:r w:rsidRPr="00260FB1">
              <w:rPr>
                <w:rFonts w:ascii="Times New Roman" w:eastAsia="Times New Roman" w:hAnsi="Times New Roman" w:cs="Times New Roman"/>
                <w:i/>
                <w:sz w:val="16"/>
                <w:szCs w:val="16"/>
                <w:lang w:val="en-US" w:eastAsia="en-GB"/>
              </w:rPr>
              <w:t xml:space="preserve">Firm size </w:t>
            </w:r>
            <w:r w:rsidRPr="00260FB1">
              <w:rPr>
                <w:rFonts w:ascii="Times New Roman" w:eastAsia="Times New Roman" w:hAnsi="Times New Roman" w:cs="Times New Roman"/>
                <w:i/>
                <w:sz w:val="16"/>
                <w:szCs w:val="16"/>
                <w:vertAlign w:val="subscript"/>
                <w:lang w:val="en-US" w:eastAsia="en-GB"/>
              </w:rPr>
              <w:t>t-1</w:t>
            </w:r>
          </w:p>
        </w:tc>
        <w:tc>
          <w:tcPr>
            <w:tcW w:w="854" w:type="dxa"/>
            <w:tcBorders>
              <w:top w:val="nil"/>
              <w:left w:val="nil"/>
              <w:bottom w:val="nil"/>
              <w:right w:val="nil"/>
            </w:tcBorders>
          </w:tcPr>
          <w:p w14:paraId="17648791"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-0.357</w:t>
            </w:r>
          </w:p>
        </w:tc>
        <w:tc>
          <w:tcPr>
            <w:tcW w:w="706" w:type="dxa"/>
            <w:tcBorders>
              <w:top w:val="nil"/>
              <w:left w:val="nil"/>
              <w:bottom w:val="nil"/>
              <w:right w:val="nil"/>
            </w:tcBorders>
          </w:tcPr>
          <w:p w14:paraId="06B18B5D"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0.214</w:t>
            </w:r>
          </w:p>
        </w:tc>
        <w:tc>
          <w:tcPr>
            <w:tcW w:w="708" w:type="dxa"/>
            <w:tcBorders>
              <w:top w:val="nil"/>
              <w:left w:val="nil"/>
              <w:bottom w:val="nil"/>
              <w:right w:val="nil"/>
            </w:tcBorders>
          </w:tcPr>
          <w:p w14:paraId="643C1F69"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1.000</w:t>
            </w:r>
          </w:p>
        </w:tc>
        <w:tc>
          <w:tcPr>
            <w:tcW w:w="709" w:type="dxa"/>
            <w:tcBorders>
              <w:top w:val="nil"/>
              <w:left w:val="nil"/>
              <w:bottom w:val="nil"/>
              <w:right w:val="nil"/>
            </w:tcBorders>
          </w:tcPr>
          <w:p w14:paraId="718DFAEC"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6EE032A2"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2A035748"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8" w:type="dxa"/>
            <w:tcBorders>
              <w:top w:val="nil"/>
              <w:left w:val="nil"/>
              <w:bottom w:val="nil"/>
              <w:right w:val="nil"/>
            </w:tcBorders>
          </w:tcPr>
          <w:p w14:paraId="5D382452"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4DD63C59"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2ED60504"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638B2665"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8" w:type="dxa"/>
            <w:tcBorders>
              <w:top w:val="nil"/>
              <w:left w:val="nil"/>
              <w:bottom w:val="nil"/>
              <w:right w:val="nil"/>
            </w:tcBorders>
          </w:tcPr>
          <w:p w14:paraId="6C4CD684"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5ACE8062"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3F202850"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4FB75071"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8" w:type="dxa"/>
            <w:tcBorders>
              <w:top w:val="nil"/>
              <w:left w:val="nil"/>
              <w:bottom w:val="nil"/>
              <w:right w:val="nil"/>
            </w:tcBorders>
          </w:tcPr>
          <w:p w14:paraId="4695CE8D"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7C21C658"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20" w:type="dxa"/>
            <w:tcBorders>
              <w:top w:val="nil"/>
              <w:left w:val="nil"/>
              <w:bottom w:val="nil"/>
              <w:right w:val="nil"/>
            </w:tcBorders>
          </w:tcPr>
          <w:p w14:paraId="36C316FB"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r>
      <w:tr w:rsidR="00260FB1" w:rsidRPr="00260FB1" w14:paraId="766B5B81" w14:textId="77777777" w:rsidTr="00E506D5">
        <w:tc>
          <w:tcPr>
            <w:tcW w:w="2115" w:type="dxa"/>
            <w:tcBorders>
              <w:top w:val="nil"/>
              <w:left w:val="nil"/>
              <w:bottom w:val="nil"/>
              <w:right w:val="nil"/>
            </w:tcBorders>
          </w:tcPr>
          <w:p w14:paraId="66BCE3C9"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 xml:space="preserve">(4) </w:t>
            </w:r>
            <w:r w:rsidRPr="00260FB1">
              <w:rPr>
                <w:rFonts w:ascii="Times New Roman" w:eastAsia="Times New Roman" w:hAnsi="Times New Roman" w:cs="Times New Roman"/>
                <w:i/>
                <w:sz w:val="16"/>
                <w:szCs w:val="16"/>
                <w:lang w:val="en-US" w:eastAsia="en-GB"/>
              </w:rPr>
              <w:t xml:space="preserve">ROA </w:t>
            </w:r>
            <w:r w:rsidRPr="00260FB1">
              <w:rPr>
                <w:rFonts w:ascii="Times New Roman" w:eastAsia="Times New Roman" w:hAnsi="Times New Roman" w:cs="Times New Roman"/>
                <w:i/>
                <w:sz w:val="16"/>
                <w:szCs w:val="16"/>
                <w:vertAlign w:val="subscript"/>
                <w:lang w:val="en-US" w:eastAsia="en-GB"/>
              </w:rPr>
              <w:t>t-1</w:t>
            </w:r>
          </w:p>
        </w:tc>
        <w:tc>
          <w:tcPr>
            <w:tcW w:w="854" w:type="dxa"/>
            <w:tcBorders>
              <w:top w:val="nil"/>
              <w:left w:val="nil"/>
              <w:bottom w:val="nil"/>
              <w:right w:val="nil"/>
            </w:tcBorders>
          </w:tcPr>
          <w:p w14:paraId="777B8908"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-0.197</w:t>
            </w:r>
          </w:p>
        </w:tc>
        <w:tc>
          <w:tcPr>
            <w:tcW w:w="706" w:type="dxa"/>
            <w:tcBorders>
              <w:top w:val="nil"/>
              <w:left w:val="nil"/>
              <w:bottom w:val="nil"/>
              <w:right w:val="nil"/>
            </w:tcBorders>
          </w:tcPr>
          <w:p w14:paraId="5944F124"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0.070</w:t>
            </w:r>
          </w:p>
        </w:tc>
        <w:tc>
          <w:tcPr>
            <w:tcW w:w="708" w:type="dxa"/>
            <w:tcBorders>
              <w:top w:val="nil"/>
              <w:left w:val="nil"/>
              <w:bottom w:val="nil"/>
              <w:right w:val="nil"/>
            </w:tcBorders>
          </w:tcPr>
          <w:p w14:paraId="44E3C805"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0.019</w:t>
            </w:r>
          </w:p>
        </w:tc>
        <w:tc>
          <w:tcPr>
            <w:tcW w:w="709" w:type="dxa"/>
            <w:tcBorders>
              <w:top w:val="nil"/>
              <w:left w:val="nil"/>
              <w:bottom w:val="nil"/>
              <w:right w:val="nil"/>
            </w:tcBorders>
          </w:tcPr>
          <w:p w14:paraId="717D4EC4"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1.000</w:t>
            </w:r>
          </w:p>
        </w:tc>
        <w:tc>
          <w:tcPr>
            <w:tcW w:w="709" w:type="dxa"/>
            <w:tcBorders>
              <w:top w:val="nil"/>
              <w:left w:val="nil"/>
              <w:bottom w:val="nil"/>
              <w:right w:val="nil"/>
            </w:tcBorders>
          </w:tcPr>
          <w:p w14:paraId="6F43A512"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112084B9"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8" w:type="dxa"/>
            <w:tcBorders>
              <w:top w:val="nil"/>
              <w:left w:val="nil"/>
              <w:bottom w:val="nil"/>
              <w:right w:val="nil"/>
            </w:tcBorders>
          </w:tcPr>
          <w:p w14:paraId="27907750"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6C3E0430"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22339442"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2FCB7454"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8" w:type="dxa"/>
            <w:tcBorders>
              <w:top w:val="nil"/>
              <w:left w:val="nil"/>
              <w:bottom w:val="nil"/>
              <w:right w:val="nil"/>
            </w:tcBorders>
          </w:tcPr>
          <w:p w14:paraId="2B3A97E1"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01E152A8"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3C2CA82F"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183CF2EA"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8" w:type="dxa"/>
            <w:tcBorders>
              <w:top w:val="nil"/>
              <w:left w:val="nil"/>
              <w:bottom w:val="nil"/>
              <w:right w:val="nil"/>
            </w:tcBorders>
          </w:tcPr>
          <w:p w14:paraId="753FAB55"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269CE227"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20" w:type="dxa"/>
            <w:tcBorders>
              <w:top w:val="nil"/>
              <w:left w:val="nil"/>
              <w:bottom w:val="nil"/>
              <w:right w:val="nil"/>
            </w:tcBorders>
          </w:tcPr>
          <w:p w14:paraId="6B9CB8D3"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r>
      <w:tr w:rsidR="00260FB1" w:rsidRPr="00260FB1" w14:paraId="6F3CF7A8" w14:textId="77777777" w:rsidTr="00E506D5">
        <w:tc>
          <w:tcPr>
            <w:tcW w:w="2115" w:type="dxa"/>
            <w:tcBorders>
              <w:top w:val="nil"/>
              <w:left w:val="nil"/>
              <w:bottom w:val="nil"/>
              <w:right w:val="nil"/>
            </w:tcBorders>
          </w:tcPr>
          <w:p w14:paraId="0FA25096"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 xml:space="preserve">(5) </w:t>
            </w:r>
            <w:r w:rsidRPr="00260FB1">
              <w:rPr>
                <w:rFonts w:ascii="Times New Roman" w:eastAsia="Times New Roman" w:hAnsi="Times New Roman" w:cs="Times New Roman"/>
                <w:i/>
                <w:sz w:val="16"/>
                <w:szCs w:val="16"/>
                <w:lang w:val="en-US" w:eastAsia="en-GB"/>
              </w:rPr>
              <w:t xml:space="preserve">Liquidity </w:t>
            </w:r>
            <w:r w:rsidRPr="00260FB1">
              <w:rPr>
                <w:rFonts w:ascii="Times New Roman" w:eastAsia="Times New Roman" w:hAnsi="Times New Roman" w:cs="Times New Roman"/>
                <w:i/>
                <w:sz w:val="16"/>
                <w:szCs w:val="16"/>
                <w:vertAlign w:val="subscript"/>
                <w:lang w:val="en-US" w:eastAsia="en-GB"/>
              </w:rPr>
              <w:t>t-1</w:t>
            </w:r>
          </w:p>
        </w:tc>
        <w:tc>
          <w:tcPr>
            <w:tcW w:w="854" w:type="dxa"/>
            <w:tcBorders>
              <w:top w:val="nil"/>
              <w:left w:val="nil"/>
              <w:bottom w:val="nil"/>
              <w:right w:val="nil"/>
            </w:tcBorders>
          </w:tcPr>
          <w:p w14:paraId="60FA538C"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0.058</w:t>
            </w:r>
          </w:p>
        </w:tc>
        <w:tc>
          <w:tcPr>
            <w:tcW w:w="706" w:type="dxa"/>
            <w:tcBorders>
              <w:top w:val="nil"/>
              <w:left w:val="nil"/>
              <w:bottom w:val="nil"/>
              <w:right w:val="nil"/>
            </w:tcBorders>
          </w:tcPr>
          <w:p w14:paraId="7E63FF84"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-0.075</w:t>
            </w:r>
          </w:p>
        </w:tc>
        <w:tc>
          <w:tcPr>
            <w:tcW w:w="708" w:type="dxa"/>
            <w:tcBorders>
              <w:top w:val="nil"/>
              <w:left w:val="nil"/>
              <w:bottom w:val="nil"/>
              <w:right w:val="nil"/>
            </w:tcBorders>
          </w:tcPr>
          <w:p w14:paraId="5D4E6D1A"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-0.190</w:t>
            </w:r>
          </w:p>
        </w:tc>
        <w:tc>
          <w:tcPr>
            <w:tcW w:w="709" w:type="dxa"/>
            <w:tcBorders>
              <w:top w:val="nil"/>
              <w:left w:val="nil"/>
              <w:bottom w:val="nil"/>
              <w:right w:val="nil"/>
            </w:tcBorders>
          </w:tcPr>
          <w:p w14:paraId="24BC6BEB"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0.024</w:t>
            </w:r>
          </w:p>
        </w:tc>
        <w:tc>
          <w:tcPr>
            <w:tcW w:w="709" w:type="dxa"/>
            <w:tcBorders>
              <w:top w:val="nil"/>
              <w:left w:val="nil"/>
              <w:bottom w:val="nil"/>
              <w:right w:val="nil"/>
            </w:tcBorders>
          </w:tcPr>
          <w:p w14:paraId="6B84D84E"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1.000</w:t>
            </w:r>
          </w:p>
        </w:tc>
        <w:tc>
          <w:tcPr>
            <w:tcW w:w="709" w:type="dxa"/>
            <w:tcBorders>
              <w:top w:val="nil"/>
              <w:left w:val="nil"/>
              <w:bottom w:val="nil"/>
              <w:right w:val="nil"/>
            </w:tcBorders>
          </w:tcPr>
          <w:p w14:paraId="626B228B"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8" w:type="dxa"/>
            <w:tcBorders>
              <w:top w:val="nil"/>
              <w:left w:val="nil"/>
              <w:bottom w:val="nil"/>
              <w:right w:val="nil"/>
            </w:tcBorders>
          </w:tcPr>
          <w:p w14:paraId="4319123A"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33DD0BD8"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421C2FF7"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4E68F00B"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8" w:type="dxa"/>
            <w:tcBorders>
              <w:top w:val="nil"/>
              <w:left w:val="nil"/>
              <w:bottom w:val="nil"/>
              <w:right w:val="nil"/>
            </w:tcBorders>
          </w:tcPr>
          <w:p w14:paraId="2ACDC39E"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32D65446"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636BCD08"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39A59050"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8" w:type="dxa"/>
            <w:tcBorders>
              <w:top w:val="nil"/>
              <w:left w:val="nil"/>
              <w:bottom w:val="nil"/>
              <w:right w:val="nil"/>
            </w:tcBorders>
          </w:tcPr>
          <w:p w14:paraId="1F9E0FD3"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0DD1E56D"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20" w:type="dxa"/>
            <w:tcBorders>
              <w:top w:val="nil"/>
              <w:left w:val="nil"/>
              <w:bottom w:val="nil"/>
              <w:right w:val="nil"/>
            </w:tcBorders>
          </w:tcPr>
          <w:p w14:paraId="485B3CEC"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r>
      <w:tr w:rsidR="00260FB1" w:rsidRPr="00260FB1" w14:paraId="6E85DFAB" w14:textId="77777777" w:rsidTr="00E506D5">
        <w:tc>
          <w:tcPr>
            <w:tcW w:w="2115" w:type="dxa"/>
            <w:tcBorders>
              <w:top w:val="nil"/>
              <w:left w:val="nil"/>
              <w:bottom w:val="nil"/>
              <w:right w:val="nil"/>
            </w:tcBorders>
          </w:tcPr>
          <w:p w14:paraId="10F5E4A4"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 xml:space="preserve">(6) </w:t>
            </w:r>
            <w:r w:rsidRPr="00260FB1">
              <w:rPr>
                <w:rFonts w:ascii="Times New Roman" w:eastAsia="Times New Roman" w:hAnsi="Times New Roman" w:cs="Times New Roman"/>
                <w:i/>
                <w:sz w:val="16"/>
                <w:szCs w:val="16"/>
                <w:lang w:val="en-US" w:eastAsia="en-GB"/>
              </w:rPr>
              <w:t xml:space="preserve">Tangibility </w:t>
            </w:r>
            <w:r w:rsidRPr="00260FB1">
              <w:rPr>
                <w:rFonts w:ascii="Times New Roman" w:eastAsia="Times New Roman" w:hAnsi="Times New Roman" w:cs="Times New Roman"/>
                <w:i/>
                <w:sz w:val="16"/>
                <w:szCs w:val="16"/>
                <w:vertAlign w:val="subscript"/>
                <w:lang w:val="en-US" w:eastAsia="en-GB"/>
              </w:rPr>
              <w:t>t-1</w:t>
            </w:r>
          </w:p>
        </w:tc>
        <w:tc>
          <w:tcPr>
            <w:tcW w:w="854" w:type="dxa"/>
            <w:tcBorders>
              <w:top w:val="nil"/>
              <w:left w:val="nil"/>
              <w:bottom w:val="nil"/>
              <w:right w:val="nil"/>
            </w:tcBorders>
          </w:tcPr>
          <w:p w14:paraId="44511DC0"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-0.049</w:t>
            </w:r>
          </w:p>
        </w:tc>
        <w:tc>
          <w:tcPr>
            <w:tcW w:w="706" w:type="dxa"/>
            <w:tcBorders>
              <w:top w:val="nil"/>
              <w:left w:val="nil"/>
              <w:bottom w:val="nil"/>
              <w:right w:val="nil"/>
            </w:tcBorders>
          </w:tcPr>
          <w:p w14:paraId="76EF3519"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0.016</w:t>
            </w:r>
          </w:p>
        </w:tc>
        <w:tc>
          <w:tcPr>
            <w:tcW w:w="708" w:type="dxa"/>
            <w:tcBorders>
              <w:top w:val="nil"/>
              <w:left w:val="nil"/>
              <w:bottom w:val="nil"/>
              <w:right w:val="nil"/>
            </w:tcBorders>
          </w:tcPr>
          <w:p w14:paraId="51D504EE"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0.136</w:t>
            </w:r>
          </w:p>
        </w:tc>
        <w:tc>
          <w:tcPr>
            <w:tcW w:w="709" w:type="dxa"/>
            <w:tcBorders>
              <w:top w:val="nil"/>
              <w:left w:val="nil"/>
              <w:bottom w:val="nil"/>
              <w:right w:val="nil"/>
            </w:tcBorders>
          </w:tcPr>
          <w:p w14:paraId="742AFA3F"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-0.132</w:t>
            </w:r>
          </w:p>
        </w:tc>
        <w:tc>
          <w:tcPr>
            <w:tcW w:w="709" w:type="dxa"/>
            <w:tcBorders>
              <w:top w:val="nil"/>
              <w:left w:val="nil"/>
              <w:bottom w:val="nil"/>
              <w:right w:val="nil"/>
            </w:tcBorders>
          </w:tcPr>
          <w:p w14:paraId="2FCF3049"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-0.223</w:t>
            </w:r>
          </w:p>
        </w:tc>
        <w:tc>
          <w:tcPr>
            <w:tcW w:w="709" w:type="dxa"/>
            <w:tcBorders>
              <w:top w:val="nil"/>
              <w:left w:val="nil"/>
              <w:bottom w:val="nil"/>
              <w:right w:val="nil"/>
            </w:tcBorders>
          </w:tcPr>
          <w:p w14:paraId="3A7C1B7D"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1.000</w:t>
            </w:r>
          </w:p>
        </w:tc>
        <w:tc>
          <w:tcPr>
            <w:tcW w:w="708" w:type="dxa"/>
            <w:tcBorders>
              <w:top w:val="nil"/>
              <w:left w:val="nil"/>
              <w:bottom w:val="nil"/>
              <w:right w:val="nil"/>
            </w:tcBorders>
          </w:tcPr>
          <w:p w14:paraId="46376260"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55C5E027"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23352BDC"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49E05BC8"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8" w:type="dxa"/>
            <w:tcBorders>
              <w:top w:val="nil"/>
              <w:left w:val="nil"/>
              <w:bottom w:val="nil"/>
              <w:right w:val="nil"/>
            </w:tcBorders>
          </w:tcPr>
          <w:p w14:paraId="3F2DDEB9"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5DC63B98"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18E90EA3"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3FE34394"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8" w:type="dxa"/>
            <w:tcBorders>
              <w:top w:val="nil"/>
              <w:left w:val="nil"/>
              <w:bottom w:val="nil"/>
              <w:right w:val="nil"/>
            </w:tcBorders>
          </w:tcPr>
          <w:p w14:paraId="0CA45FBB"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18F9500B"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20" w:type="dxa"/>
            <w:tcBorders>
              <w:top w:val="nil"/>
              <w:left w:val="nil"/>
              <w:bottom w:val="nil"/>
              <w:right w:val="nil"/>
            </w:tcBorders>
          </w:tcPr>
          <w:p w14:paraId="2F8077EF"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r>
      <w:tr w:rsidR="00260FB1" w:rsidRPr="00260FB1" w14:paraId="623DAD31" w14:textId="77777777" w:rsidTr="00E506D5">
        <w:tc>
          <w:tcPr>
            <w:tcW w:w="2115" w:type="dxa"/>
            <w:tcBorders>
              <w:top w:val="nil"/>
              <w:left w:val="nil"/>
              <w:bottom w:val="nil"/>
              <w:right w:val="nil"/>
            </w:tcBorders>
          </w:tcPr>
          <w:p w14:paraId="20E286C7"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 xml:space="preserve">(7) </w:t>
            </w:r>
            <w:r w:rsidRPr="00260FB1">
              <w:rPr>
                <w:rFonts w:ascii="Times New Roman" w:eastAsia="Times New Roman" w:hAnsi="Times New Roman" w:cs="Times New Roman"/>
                <w:i/>
                <w:sz w:val="16"/>
                <w:szCs w:val="16"/>
                <w:lang w:val="en-US" w:eastAsia="en-GB"/>
              </w:rPr>
              <w:t xml:space="preserve">Leverage </w:t>
            </w:r>
            <w:r w:rsidRPr="00260FB1">
              <w:rPr>
                <w:rFonts w:ascii="Times New Roman" w:eastAsia="Times New Roman" w:hAnsi="Times New Roman" w:cs="Times New Roman"/>
                <w:i/>
                <w:sz w:val="16"/>
                <w:szCs w:val="16"/>
                <w:vertAlign w:val="subscript"/>
                <w:lang w:val="en-US" w:eastAsia="en-GB"/>
              </w:rPr>
              <w:t>t-1</w:t>
            </w:r>
          </w:p>
        </w:tc>
        <w:tc>
          <w:tcPr>
            <w:tcW w:w="854" w:type="dxa"/>
            <w:tcBorders>
              <w:top w:val="nil"/>
              <w:left w:val="nil"/>
              <w:bottom w:val="nil"/>
              <w:right w:val="nil"/>
            </w:tcBorders>
          </w:tcPr>
          <w:p w14:paraId="2D594A40"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0.226</w:t>
            </w:r>
          </w:p>
        </w:tc>
        <w:tc>
          <w:tcPr>
            <w:tcW w:w="706" w:type="dxa"/>
            <w:tcBorders>
              <w:top w:val="nil"/>
              <w:left w:val="nil"/>
              <w:bottom w:val="nil"/>
              <w:right w:val="nil"/>
            </w:tcBorders>
          </w:tcPr>
          <w:p w14:paraId="55823771"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0.054</w:t>
            </w:r>
          </w:p>
        </w:tc>
        <w:tc>
          <w:tcPr>
            <w:tcW w:w="708" w:type="dxa"/>
            <w:tcBorders>
              <w:top w:val="nil"/>
              <w:left w:val="nil"/>
              <w:bottom w:val="nil"/>
              <w:right w:val="nil"/>
            </w:tcBorders>
          </w:tcPr>
          <w:p w14:paraId="7F95BABF"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-0.025</w:t>
            </w:r>
          </w:p>
        </w:tc>
        <w:tc>
          <w:tcPr>
            <w:tcW w:w="709" w:type="dxa"/>
            <w:tcBorders>
              <w:top w:val="nil"/>
              <w:left w:val="nil"/>
              <w:bottom w:val="nil"/>
              <w:right w:val="nil"/>
            </w:tcBorders>
          </w:tcPr>
          <w:p w14:paraId="2E2A2347"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-0.065</w:t>
            </w:r>
          </w:p>
        </w:tc>
        <w:tc>
          <w:tcPr>
            <w:tcW w:w="709" w:type="dxa"/>
            <w:tcBorders>
              <w:top w:val="nil"/>
              <w:left w:val="nil"/>
              <w:bottom w:val="nil"/>
              <w:right w:val="nil"/>
            </w:tcBorders>
          </w:tcPr>
          <w:p w14:paraId="2198383B"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-0.206</w:t>
            </w:r>
          </w:p>
        </w:tc>
        <w:tc>
          <w:tcPr>
            <w:tcW w:w="709" w:type="dxa"/>
            <w:tcBorders>
              <w:top w:val="nil"/>
              <w:left w:val="nil"/>
              <w:bottom w:val="nil"/>
              <w:right w:val="nil"/>
            </w:tcBorders>
          </w:tcPr>
          <w:p w14:paraId="67B1F650"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0.034</w:t>
            </w:r>
          </w:p>
        </w:tc>
        <w:tc>
          <w:tcPr>
            <w:tcW w:w="708" w:type="dxa"/>
            <w:tcBorders>
              <w:top w:val="nil"/>
              <w:left w:val="nil"/>
              <w:bottom w:val="nil"/>
              <w:right w:val="nil"/>
            </w:tcBorders>
          </w:tcPr>
          <w:p w14:paraId="314354D2"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1.000</w:t>
            </w:r>
          </w:p>
        </w:tc>
        <w:tc>
          <w:tcPr>
            <w:tcW w:w="709" w:type="dxa"/>
            <w:tcBorders>
              <w:top w:val="nil"/>
              <w:left w:val="nil"/>
              <w:bottom w:val="nil"/>
              <w:right w:val="nil"/>
            </w:tcBorders>
          </w:tcPr>
          <w:p w14:paraId="7F19DC7E"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1E2CD6AB"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39343291"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8" w:type="dxa"/>
            <w:tcBorders>
              <w:top w:val="nil"/>
              <w:left w:val="nil"/>
              <w:bottom w:val="nil"/>
              <w:right w:val="nil"/>
            </w:tcBorders>
          </w:tcPr>
          <w:p w14:paraId="2284B35A"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57E152E5"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7A35F4CD"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02FD65F8"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8" w:type="dxa"/>
            <w:tcBorders>
              <w:top w:val="nil"/>
              <w:left w:val="nil"/>
              <w:bottom w:val="nil"/>
              <w:right w:val="nil"/>
            </w:tcBorders>
          </w:tcPr>
          <w:p w14:paraId="4E3D9A8F"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2C5F3406"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20" w:type="dxa"/>
            <w:tcBorders>
              <w:top w:val="nil"/>
              <w:left w:val="nil"/>
              <w:bottom w:val="nil"/>
              <w:right w:val="nil"/>
            </w:tcBorders>
          </w:tcPr>
          <w:p w14:paraId="5B5B8D04"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r>
      <w:tr w:rsidR="00260FB1" w:rsidRPr="00260FB1" w14:paraId="18AF054A" w14:textId="77777777" w:rsidTr="00E506D5">
        <w:tc>
          <w:tcPr>
            <w:tcW w:w="2115" w:type="dxa"/>
            <w:tcBorders>
              <w:top w:val="nil"/>
              <w:left w:val="nil"/>
              <w:bottom w:val="nil"/>
              <w:right w:val="nil"/>
            </w:tcBorders>
          </w:tcPr>
          <w:p w14:paraId="732A095D"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 xml:space="preserve">(8) </w:t>
            </w:r>
            <w:r w:rsidRPr="00260FB1">
              <w:rPr>
                <w:rFonts w:ascii="Times New Roman" w:eastAsia="Times New Roman" w:hAnsi="Times New Roman" w:cs="Times New Roman"/>
                <w:i/>
                <w:sz w:val="16"/>
                <w:szCs w:val="16"/>
                <w:lang w:val="en-US" w:eastAsia="en-GB"/>
              </w:rPr>
              <w:t xml:space="preserve">Cash ETR </w:t>
            </w:r>
            <w:r w:rsidRPr="00260FB1">
              <w:rPr>
                <w:rFonts w:ascii="Times New Roman" w:eastAsia="Times New Roman" w:hAnsi="Times New Roman" w:cs="Times New Roman"/>
                <w:i/>
                <w:sz w:val="16"/>
                <w:szCs w:val="16"/>
                <w:vertAlign w:val="subscript"/>
                <w:lang w:val="en-US" w:eastAsia="en-GB"/>
              </w:rPr>
              <w:t>t-1</w:t>
            </w:r>
          </w:p>
        </w:tc>
        <w:tc>
          <w:tcPr>
            <w:tcW w:w="854" w:type="dxa"/>
            <w:tcBorders>
              <w:top w:val="nil"/>
              <w:left w:val="nil"/>
              <w:bottom w:val="nil"/>
              <w:right w:val="nil"/>
            </w:tcBorders>
          </w:tcPr>
          <w:p w14:paraId="2EB62973"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0.208</w:t>
            </w:r>
          </w:p>
        </w:tc>
        <w:tc>
          <w:tcPr>
            <w:tcW w:w="706" w:type="dxa"/>
            <w:tcBorders>
              <w:top w:val="nil"/>
              <w:left w:val="nil"/>
              <w:bottom w:val="nil"/>
              <w:right w:val="nil"/>
            </w:tcBorders>
          </w:tcPr>
          <w:p w14:paraId="1D60F393"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-0.054</w:t>
            </w:r>
          </w:p>
        </w:tc>
        <w:tc>
          <w:tcPr>
            <w:tcW w:w="708" w:type="dxa"/>
            <w:tcBorders>
              <w:top w:val="nil"/>
              <w:left w:val="nil"/>
              <w:bottom w:val="nil"/>
              <w:right w:val="nil"/>
            </w:tcBorders>
          </w:tcPr>
          <w:p w14:paraId="2B6D1D3A"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-0.018</w:t>
            </w:r>
          </w:p>
        </w:tc>
        <w:tc>
          <w:tcPr>
            <w:tcW w:w="709" w:type="dxa"/>
            <w:tcBorders>
              <w:top w:val="nil"/>
              <w:left w:val="nil"/>
              <w:bottom w:val="nil"/>
              <w:right w:val="nil"/>
            </w:tcBorders>
          </w:tcPr>
          <w:p w14:paraId="14071736"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-0.220</w:t>
            </w:r>
          </w:p>
        </w:tc>
        <w:tc>
          <w:tcPr>
            <w:tcW w:w="709" w:type="dxa"/>
            <w:tcBorders>
              <w:top w:val="nil"/>
              <w:left w:val="nil"/>
              <w:bottom w:val="nil"/>
              <w:right w:val="nil"/>
            </w:tcBorders>
          </w:tcPr>
          <w:p w14:paraId="6F121DA0"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-0.050</w:t>
            </w:r>
          </w:p>
        </w:tc>
        <w:tc>
          <w:tcPr>
            <w:tcW w:w="709" w:type="dxa"/>
            <w:tcBorders>
              <w:top w:val="nil"/>
              <w:left w:val="nil"/>
              <w:bottom w:val="nil"/>
              <w:right w:val="nil"/>
            </w:tcBorders>
          </w:tcPr>
          <w:p w14:paraId="25076702"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0.145</w:t>
            </w:r>
          </w:p>
        </w:tc>
        <w:tc>
          <w:tcPr>
            <w:tcW w:w="708" w:type="dxa"/>
            <w:tcBorders>
              <w:top w:val="nil"/>
              <w:left w:val="nil"/>
              <w:bottom w:val="nil"/>
              <w:right w:val="nil"/>
            </w:tcBorders>
          </w:tcPr>
          <w:p w14:paraId="28077026"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0.124</w:t>
            </w:r>
          </w:p>
        </w:tc>
        <w:tc>
          <w:tcPr>
            <w:tcW w:w="709" w:type="dxa"/>
            <w:tcBorders>
              <w:top w:val="nil"/>
              <w:left w:val="nil"/>
              <w:bottom w:val="nil"/>
              <w:right w:val="nil"/>
            </w:tcBorders>
          </w:tcPr>
          <w:p w14:paraId="40663307"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1.000</w:t>
            </w:r>
          </w:p>
        </w:tc>
        <w:tc>
          <w:tcPr>
            <w:tcW w:w="709" w:type="dxa"/>
            <w:tcBorders>
              <w:top w:val="nil"/>
              <w:left w:val="nil"/>
              <w:bottom w:val="nil"/>
              <w:right w:val="nil"/>
            </w:tcBorders>
          </w:tcPr>
          <w:p w14:paraId="2BC0697D"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0F9BA100"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8" w:type="dxa"/>
            <w:tcBorders>
              <w:top w:val="nil"/>
              <w:left w:val="nil"/>
              <w:bottom w:val="nil"/>
              <w:right w:val="nil"/>
            </w:tcBorders>
          </w:tcPr>
          <w:p w14:paraId="607C4681"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1AA9A3F9"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79044A84"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34AB9999"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8" w:type="dxa"/>
            <w:tcBorders>
              <w:top w:val="nil"/>
              <w:left w:val="nil"/>
              <w:bottom w:val="nil"/>
              <w:right w:val="nil"/>
            </w:tcBorders>
          </w:tcPr>
          <w:p w14:paraId="36304EEF"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7651042F"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20" w:type="dxa"/>
            <w:tcBorders>
              <w:top w:val="nil"/>
              <w:left w:val="nil"/>
              <w:bottom w:val="nil"/>
              <w:right w:val="nil"/>
            </w:tcBorders>
          </w:tcPr>
          <w:p w14:paraId="1D1A655B"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r>
      <w:tr w:rsidR="00260FB1" w:rsidRPr="00260FB1" w14:paraId="5D697941" w14:textId="77777777" w:rsidTr="00E506D5">
        <w:tc>
          <w:tcPr>
            <w:tcW w:w="2115" w:type="dxa"/>
            <w:tcBorders>
              <w:top w:val="nil"/>
              <w:left w:val="nil"/>
              <w:bottom w:val="nil"/>
              <w:right w:val="nil"/>
            </w:tcBorders>
          </w:tcPr>
          <w:p w14:paraId="0D6AA853"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 xml:space="preserve">(9) </w:t>
            </w:r>
            <w:r w:rsidRPr="00260FB1">
              <w:rPr>
                <w:rFonts w:ascii="Times New Roman" w:eastAsia="Times New Roman" w:hAnsi="Times New Roman" w:cs="Times New Roman"/>
                <w:i/>
                <w:sz w:val="16"/>
                <w:szCs w:val="16"/>
                <w:lang w:val="en-US" w:eastAsia="en-GB"/>
              </w:rPr>
              <w:t xml:space="preserve">Altman's z-score </w:t>
            </w:r>
            <w:r w:rsidRPr="00260FB1">
              <w:rPr>
                <w:rFonts w:ascii="Times New Roman" w:eastAsia="Times New Roman" w:hAnsi="Times New Roman" w:cs="Times New Roman"/>
                <w:i/>
                <w:sz w:val="16"/>
                <w:szCs w:val="16"/>
                <w:vertAlign w:val="subscript"/>
                <w:lang w:val="en-US" w:eastAsia="en-GB"/>
              </w:rPr>
              <w:t>t-1</w:t>
            </w:r>
          </w:p>
        </w:tc>
        <w:tc>
          <w:tcPr>
            <w:tcW w:w="854" w:type="dxa"/>
            <w:tcBorders>
              <w:top w:val="nil"/>
              <w:left w:val="nil"/>
              <w:bottom w:val="nil"/>
              <w:right w:val="nil"/>
            </w:tcBorders>
          </w:tcPr>
          <w:p w14:paraId="4FC833B8"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-0.134</w:t>
            </w:r>
          </w:p>
        </w:tc>
        <w:tc>
          <w:tcPr>
            <w:tcW w:w="706" w:type="dxa"/>
            <w:tcBorders>
              <w:top w:val="nil"/>
              <w:left w:val="nil"/>
              <w:bottom w:val="nil"/>
              <w:right w:val="nil"/>
            </w:tcBorders>
          </w:tcPr>
          <w:p w14:paraId="4E750331"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-0.009</w:t>
            </w:r>
          </w:p>
        </w:tc>
        <w:tc>
          <w:tcPr>
            <w:tcW w:w="708" w:type="dxa"/>
            <w:tcBorders>
              <w:top w:val="nil"/>
              <w:left w:val="nil"/>
              <w:bottom w:val="nil"/>
              <w:right w:val="nil"/>
            </w:tcBorders>
          </w:tcPr>
          <w:p w14:paraId="7A085779"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-0.020</w:t>
            </w:r>
          </w:p>
        </w:tc>
        <w:tc>
          <w:tcPr>
            <w:tcW w:w="709" w:type="dxa"/>
            <w:tcBorders>
              <w:top w:val="nil"/>
              <w:left w:val="nil"/>
              <w:bottom w:val="nil"/>
              <w:right w:val="nil"/>
            </w:tcBorders>
          </w:tcPr>
          <w:p w14:paraId="2D10B3A5"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0.359</w:t>
            </w:r>
          </w:p>
        </w:tc>
        <w:tc>
          <w:tcPr>
            <w:tcW w:w="709" w:type="dxa"/>
            <w:tcBorders>
              <w:top w:val="nil"/>
              <w:left w:val="nil"/>
              <w:bottom w:val="nil"/>
              <w:right w:val="nil"/>
            </w:tcBorders>
          </w:tcPr>
          <w:p w14:paraId="74C88FFD"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0.121</w:t>
            </w:r>
          </w:p>
        </w:tc>
        <w:tc>
          <w:tcPr>
            <w:tcW w:w="709" w:type="dxa"/>
            <w:tcBorders>
              <w:top w:val="nil"/>
              <w:left w:val="nil"/>
              <w:bottom w:val="nil"/>
              <w:right w:val="nil"/>
            </w:tcBorders>
          </w:tcPr>
          <w:p w14:paraId="4D48CEF3"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-0.176</w:t>
            </w:r>
          </w:p>
        </w:tc>
        <w:tc>
          <w:tcPr>
            <w:tcW w:w="708" w:type="dxa"/>
            <w:tcBorders>
              <w:top w:val="nil"/>
              <w:left w:val="nil"/>
              <w:bottom w:val="nil"/>
              <w:right w:val="nil"/>
            </w:tcBorders>
          </w:tcPr>
          <w:p w14:paraId="7D382BCC"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-0.322</w:t>
            </w:r>
          </w:p>
        </w:tc>
        <w:tc>
          <w:tcPr>
            <w:tcW w:w="709" w:type="dxa"/>
            <w:tcBorders>
              <w:top w:val="nil"/>
              <w:left w:val="nil"/>
              <w:bottom w:val="nil"/>
              <w:right w:val="nil"/>
            </w:tcBorders>
          </w:tcPr>
          <w:p w14:paraId="6EF5240C"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-0.218</w:t>
            </w:r>
          </w:p>
        </w:tc>
        <w:tc>
          <w:tcPr>
            <w:tcW w:w="709" w:type="dxa"/>
            <w:tcBorders>
              <w:top w:val="nil"/>
              <w:left w:val="nil"/>
              <w:bottom w:val="nil"/>
              <w:right w:val="nil"/>
            </w:tcBorders>
          </w:tcPr>
          <w:p w14:paraId="4D74D2C6"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1.000</w:t>
            </w:r>
          </w:p>
        </w:tc>
        <w:tc>
          <w:tcPr>
            <w:tcW w:w="709" w:type="dxa"/>
            <w:tcBorders>
              <w:top w:val="nil"/>
              <w:left w:val="nil"/>
              <w:bottom w:val="nil"/>
              <w:right w:val="nil"/>
            </w:tcBorders>
          </w:tcPr>
          <w:p w14:paraId="15C6DDDC"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8" w:type="dxa"/>
            <w:tcBorders>
              <w:top w:val="nil"/>
              <w:left w:val="nil"/>
              <w:bottom w:val="nil"/>
              <w:right w:val="nil"/>
            </w:tcBorders>
          </w:tcPr>
          <w:p w14:paraId="0939F1EE"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0F02E2FF"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7CCB1891"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167A5AE7"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8" w:type="dxa"/>
            <w:tcBorders>
              <w:top w:val="nil"/>
              <w:left w:val="nil"/>
              <w:bottom w:val="nil"/>
              <w:right w:val="nil"/>
            </w:tcBorders>
          </w:tcPr>
          <w:p w14:paraId="6EFE1CDE"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25A65F65"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20" w:type="dxa"/>
            <w:tcBorders>
              <w:top w:val="nil"/>
              <w:left w:val="nil"/>
              <w:bottom w:val="nil"/>
              <w:right w:val="nil"/>
            </w:tcBorders>
          </w:tcPr>
          <w:p w14:paraId="7AA66B26"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r>
      <w:tr w:rsidR="00260FB1" w:rsidRPr="00260FB1" w14:paraId="45E00A49" w14:textId="77777777" w:rsidTr="00E506D5">
        <w:tc>
          <w:tcPr>
            <w:tcW w:w="2115" w:type="dxa"/>
            <w:tcBorders>
              <w:top w:val="nil"/>
              <w:left w:val="nil"/>
              <w:bottom w:val="nil"/>
              <w:right w:val="nil"/>
            </w:tcBorders>
          </w:tcPr>
          <w:p w14:paraId="325D948C" w14:textId="75ADB8C8"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20"/>
                <w:vertAlign w:val="subscript"/>
                <w:lang w:val="en-US" w:eastAsia="en-GB"/>
              </w:rPr>
            </w:pPr>
            <w:r w:rsidRPr="00260FB1">
              <w:rPr>
                <w:rFonts w:ascii="Times New Roman" w:eastAsia="PMingLiU" w:hAnsi="Times New Roman" w:cs="Times New Roman"/>
                <w:sz w:val="18"/>
                <w:szCs w:val="20"/>
                <w:lang w:val="en-US" w:eastAsia="en-GB"/>
              </w:rPr>
              <w:t xml:space="preserve">(10) </w:t>
            </w:r>
            <w:r w:rsidRPr="00260FB1">
              <w:rPr>
                <w:rFonts w:ascii="Times New Roman" w:eastAsia="PMingLiU" w:hAnsi="Times New Roman" w:cs="Times New Roman"/>
                <w:i/>
                <w:iCs/>
                <w:sz w:val="18"/>
                <w:szCs w:val="20"/>
                <w:lang w:val="en-US" w:eastAsia="en-GB"/>
              </w:rPr>
              <w:t>S&amp;P 500</w:t>
            </w:r>
            <w:r w:rsidRPr="00260FB1">
              <w:rPr>
                <w:rFonts w:ascii="Times New Roman" w:eastAsia="Times New Roman" w:hAnsi="Times New Roman" w:cs="Times New Roman"/>
                <w:i/>
                <w:sz w:val="16"/>
                <w:szCs w:val="16"/>
                <w:vertAlign w:val="subscript"/>
                <w:lang w:val="en-US" w:eastAsia="en-GB"/>
              </w:rPr>
              <w:t xml:space="preserve"> t-1</w:t>
            </w:r>
          </w:p>
        </w:tc>
        <w:tc>
          <w:tcPr>
            <w:tcW w:w="854" w:type="dxa"/>
            <w:tcBorders>
              <w:top w:val="nil"/>
              <w:left w:val="nil"/>
              <w:bottom w:val="nil"/>
              <w:right w:val="nil"/>
            </w:tcBorders>
          </w:tcPr>
          <w:p w14:paraId="4B1881D8"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-0.396</w:t>
            </w:r>
          </w:p>
        </w:tc>
        <w:tc>
          <w:tcPr>
            <w:tcW w:w="706" w:type="dxa"/>
            <w:tcBorders>
              <w:top w:val="nil"/>
              <w:left w:val="nil"/>
              <w:bottom w:val="nil"/>
              <w:right w:val="nil"/>
            </w:tcBorders>
          </w:tcPr>
          <w:p w14:paraId="063A2426"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0.147</w:t>
            </w:r>
          </w:p>
        </w:tc>
        <w:tc>
          <w:tcPr>
            <w:tcW w:w="708" w:type="dxa"/>
            <w:tcBorders>
              <w:top w:val="nil"/>
              <w:left w:val="nil"/>
              <w:bottom w:val="nil"/>
              <w:right w:val="nil"/>
            </w:tcBorders>
          </w:tcPr>
          <w:p w14:paraId="7F896FC3"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0.607</w:t>
            </w:r>
          </w:p>
        </w:tc>
        <w:tc>
          <w:tcPr>
            <w:tcW w:w="709" w:type="dxa"/>
            <w:tcBorders>
              <w:top w:val="nil"/>
              <w:left w:val="nil"/>
              <w:bottom w:val="nil"/>
              <w:right w:val="nil"/>
            </w:tcBorders>
          </w:tcPr>
          <w:p w14:paraId="56918140"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0.114</w:t>
            </w:r>
          </w:p>
        </w:tc>
        <w:tc>
          <w:tcPr>
            <w:tcW w:w="709" w:type="dxa"/>
            <w:tcBorders>
              <w:top w:val="nil"/>
              <w:left w:val="nil"/>
              <w:bottom w:val="nil"/>
              <w:right w:val="nil"/>
            </w:tcBorders>
          </w:tcPr>
          <w:p w14:paraId="2718665E"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-0.104</w:t>
            </w:r>
          </w:p>
        </w:tc>
        <w:tc>
          <w:tcPr>
            <w:tcW w:w="709" w:type="dxa"/>
            <w:tcBorders>
              <w:top w:val="nil"/>
              <w:left w:val="nil"/>
              <w:bottom w:val="nil"/>
              <w:right w:val="nil"/>
            </w:tcBorders>
          </w:tcPr>
          <w:p w14:paraId="6E1BF020"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0.027</w:t>
            </w:r>
          </w:p>
        </w:tc>
        <w:tc>
          <w:tcPr>
            <w:tcW w:w="708" w:type="dxa"/>
            <w:tcBorders>
              <w:top w:val="nil"/>
              <w:left w:val="nil"/>
              <w:bottom w:val="nil"/>
              <w:right w:val="nil"/>
            </w:tcBorders>
          </w:tcPr>
          <w:p w14:paraId="40D7DC82"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-0.024</w:t>
            </w:r>
          </w:p>
        </w:tc>
        <w:tc>
          <w:tcPr>
            <w:tcW w:w="709" w:type="dxa"/>
            <w:tcBorders>
              <w:top w:val="nil"/>
              <w:left w:val="nil"/>
              <w:bottom w:val="nil"/>
              <w:right w:val="nil"/>
            </w:tcBorders>
          </w:tcPr>
          <w:p w14:paraId="34333BD2"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-0.085</w:t>
            </w:r>
          </w:p>
        </w:tc>
        <w:tc>
          <w:tcPr>
            <w:tcW w:w="709" w:type="dxa"/>
            <w:tcBorders>
              <w:top w:val="nil"/>
              <w:left w:val="nil"/>
              <w:bottom w:val="nil"/>
              <w:right w:val="nil"/>
            </w:tcBorders>
          </w:tcPr>
          <w:p w14:paraId="2C8AC3E7"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0.011</w:t>
            </w:r>
          </w:p>
        </w:tc>
        <w:tc>
          <w:tcPr>
            <w:tcW w:w="709" w:type="dxa"/>
            <w:tcBorders>
              <w:top w:val="nil"/>
              <w:left w:val="nil"/>
              <w:bottom w:val="nil"/>
              <w:right w:val="nil"/>
            </w:tcBorders>
          </w:tcPr>
          <w:p w14:paraId="628A3BE0"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1.000</w:t>
            </w:r>
          </w:p>
        </w:tc>
        <w:tc>
          <w:tcPr>
            <w:tcW w:w="708" w:type="dxa"/>
            <w:tcBorders>
              <w:top w:val="nil"/>
              <w:left w:val="nil"/>
              <w:bottom w:val="nil"/>
              <w:right w:val="nil"/>
            </w:tcBorders>
          </w:tcPr>
          <w:p w14:paraId="6C27DABC"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4FFF60BF"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132F625F"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1BDD87F8"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8" w:type="dxa"/>
            <w:tcBorders>
              <w:top w:val="nil"/>
              <w:left w:val="nil"/>
              <w:bottom w:val="nil"/>
              <w:right w:val="nil"/>
            </w:tcBorders>
          </w:tcPr>
          <w:p w14:paraId="1CB5E414"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08FB8279"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20" w:type="dxa"/>
            <w:tcBorders>
              <w:top w:val="nil"/>
              <w:left w:val="nil"/>
              <w:bottom w:val="nil"/>
              <w:right w:val="nil"/>
            </w:tcBorders>
          </w:tcPr>
          <w:p w14:paraId="33C92011"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r>
      <w:tr w:rsidR="00260FB1" w:rsidRPr="00260FB1" w14:paraId="4469E7F9" w14:textId="77777777" w:rsidTr="00E506D5">
        <w:tc>
          <w:tcPr>
            <w:tcW w:w="2115" w:type="dxa"/>
            <w:tcBorders>
              <w:top w:val="nil"/>
              <w:left w:val="nil"/>
              <w:bottom w:val="nil"/>
              <w:right w:val="nil"/>
            </w:tcBorders>
          </w:tcPr>
          <w:p w14:paraId="3EF771C1"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20"/>
                <w:vertAlign w:val="subscript"/>
                <w:lang w:val="en-US" w:eastAsia="en-GB"/>
              </w:rPr>
            </w:pPr>
            <w:r w:rsidRPr="00260FB1">
              <w:rPr>
                <w:rFonts w:ascii="Times New Roman" w:eastAsia="PMingLiU" w:hAnsi="Times New Roman" w:cs="Times New Roman"/>
                <w:sz w:val="18"/>
                <w:szCs w:val="20"/>
                <w:lang w:val="en-US" w:eastAsia="en-GB"/>
              </w:rPr>
              <w:t xml:space="preserve">(11) </w:t>
            </w:r>
            <w:r w:rsidRPr="00260FB1">
              <w:rPr>
                <w:rFonts w:ascii="Times New Roman" w:eastAsia="PMingLiU" w:hAnsi="Times New Roman" w:cs="Times New Roman"/>
                <w:i/>
                <w:iCs/>
                <w:sz w:val="18"/>
                <w:szCs w:val="20"/>
                <w:lang w:val="en-US" w:eastAsia="en-GB"/>
              </w:rPr>
              <w:t xml:space="preserve">INV Grade </w:t>
            </w:r>
            <w:r w:rsidRPr="00260FB1">
              <w:rPr>
                <w:rFonts w:ascii="Times New Roman" w:eastAsia="Times New Roman" w:hAnsi="Times New Roman" w:cs="Times New Roman"/>
                <w:i/>
                <w:sz w:val="16"/>
                <w:szCs w:val="16"/>
                <w:vertAlign w:val="subscript"/>
                <w:lang w:val="en-US" w:eastAsia="en-GB"/>
              </w:rPr>
              <w:t>t-1</w:t>
            </w:r>
          </w:p>
        </w:tc>
        <w:tc>
          <w:tcPr>
            <w:tcW w:w="854" w:type="dxa"/>
            <w:tcBorders>
              <w:top w:val="nil"/>
              <w:left w:val="nil"/>
              <w:bottom w:val="nil"/>
              <w:right w:val="nil"/>
            </w:tcBorders>
          </w:tcPr>
          <w:p w14:paraId="35D3CDC8"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-0.165</w:t>
            </w:r>
          </w:p>
        </w:tc>
        <w:tc>
          <w:tcPr>
            <w:tcW w:w="706" w:type="dxa"/>
            <w:tcBorders>
              <w:top w:val="nil"/>
              <w:left w:val="nil"/>
              <w:bottom w:val="nil"/>
              <w:right w:val="nil"/>
            </w:tcBorders>
          </w:tcPr>
          <w:p w14:paraId="198A553D"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0.044</w:t>
            </w:r>
          </w:p>
        </w:tc>
        <w:tc>
          <w:tcPr>
            <w:tcW w:w="708" w:type="dxa"/>
            <w:tcBorders>
              <w:top w:val="nil"/>
              <w:left w:val="nil"/>
              <w:bottom w:val="nil"/>
              <w:right w:val="nil"/>
            </w:tcBorders>
          </w:tcPr>
          <w:p w14:paraId="6AF4C7FE"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0.132</w:t>
            </w:r>
          </w:p>
        </w:tc>
        <w:tc>
          <w:tcPr>
            <w:tcW w:w="709" w:type="dxa"/>
            <w:tcBorders>
              <w:top w:val="nil"/>
              <w:left w:val="nil"/>
              <w:bottom w:val="nil"/>
              <w:right w:val="nil"/>
            </w:tcBorders>
          </w:tcPr>
          <w:p w14:paraId="4BA95C60"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0.040</w:t>
            </w:r>
          </w:p>
        </w:tc>
        <w:tc>
          <w:tcPr>
            <w:tcW w:w="709" w:type="dxa"/>
            <w:tcBorders>
              <w:top w:val="nil"/>
              <w:left w:val="nil"/>
              <w:bottom w:val="nil"/>
              <w:right w:val="nil"/>
            </w:tcBorders>
          </w:tcPr>
          <w:p w14:paraId="3B49A784"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-0.031</w:t>
            </w:r>
          </w:p>
        </w:tc>
        <w:tc>
          <w:tcPr>
            <w:tcW w:w="709" w:type="dxa"/>
            <w:tcBorders>
              <w:top w:val="nil"/>
              <w:left w:val="nil"/>
              <w:bottom w:val="nil"/>
              <w:right w:val="nil"/>
            </w:tcBorders>
          </w:tcPr>
          <w:p w14:paraId="13AC4839"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0.008</w:t>
            </w:r>
          </w:p>
        </w:tc>
        <w:tc>
          <w:tcPr>
            <w:tcW w:w="708" w:type="dxa"/>
            <w:tcBorders>
              <w:top w:val="nil"/>
              <w:left w:val="nil"/>
              <w:bottom w:val="nil"/>
              <w:right w:val="nil"/>
            </w:tcBorders>
          </w:tcPr>
          <w:p w14:paraId="535B814E"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-0.013</w:t>
            </w:r>
          </w:p>
        </w:tc>
        <w:tc>
          <w:tcPr>
            <w:tcW w:w="709" w:type="dxa"/>
            <w:tcBorders>
              <w:top w:val="nil"/>
              <w:left w:val="nil"/>
              <w:bottom w:val="nil"/>
              <w:right w:val="nil"/>
            </w:tcBorders>
          </w:tcPr>
          <w:p w14:paraId="787C7BED"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-0.056</w:t>
            </w:r>
          </w:p>
        </w:tc>
        <w:tc>
          <w:tcPr>
            <w:tcW w:w="709" w:type="dxa"/>
            <w:tcBorders>
              <w:top w:val="nil"/>
              <w:left w:val="nil"/>
              <w:bottom w:val="nil"/>
              <w:right w:val="nil"/>
            </w:tcBorders>
          </w:tcPr>
          <w:p w14:paraId="5AAB3732"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0.018</w:t>
            </w:r>
          </w:p>
        </w:tc>
        <w:tc>
          <w:tcPr>
            <w:tcW w:w="709" w:type="dxa"/>
            <w:tcBorders>
              <w:top w:val="nil"/>
              <w:left w:val="nil"/>
              <w:bottom w:val="nil"/>
              <w:right w:val="nil"/>
            </w:tcBorders>
          </w:tcPr>
          <w:p w14:paraId="75715BFE"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0.153</w:t>
            </w:r>
          </w:p>
        </w:tc>
        <w:tc>
          <w:tcPr>
            <w:tcW w:w="708" w:type="dxa"/>
            <w:tcBorders>
              <w:top w:val="nil"/>
              <w:left w:val="nil"/>
              <w:bottom w:val="nil"/>
              <w:right w:val="nil"/>
            </w:tcBorders>
          </w:tcPr>
          <w:p w14:paraId="18E30F85"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1.000</w:t>
            </w:r>
          </w:p>
        </w:tc>
        <w:tc>
          <w:tcPr>
            <w:tcW w:w="709" w:type="dxa"/>
            <w:tcBorders>
              <w:top w:val="nil"/>
              <w:left w:val="nil"/>
              <w:bottom w:val="nil"/>
              <w:right w:val="nil"/>
            </w:tcBorders>
          </w:tcPr>
          <w:p w14:paraId="59D718B0"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2BDAFAB2"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0AD04194"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8" w:type="dxa"/>
            <w:tcBorders>
              <w:top w:val="nil"/>
              <w:left w:val="nil"/>
              <w:bottom w:val="nil"/>
              <w:right w:val="nil"/>
            </w:tcBorders>
          </w:tcPr>
          <w:p w14:paraId="7270861B"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61D5B49D"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20" w:type="dxa"/>
            <w:tcBorders>
              <w:top w:val="nil"/>
              <w:left w:val="nil"/>
              <w:bottom w:val="nil"/>
              <w:right w:val="nil"/>
            </w:tcBorders>
          </w:tcPr>
          <w:p w14:paraId="5E7EE026"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r>
      <w:tr w:rsidR="00260FB1" w:rsidRPr="00260FB1" w14:paraId="70D20724" w14:textId="77777777" w:rsidTr="00E506D5">
        <w:tc>
          <w:tcPr>
            <w:tcW w:w="2115" w:type="dxa"/>
            <w:tcBorders>
              <w:top w:val="nil"/>
              <w:left w:val="nil"/>
              <w:bottom w:val="nil"/>
              <w:right w:val="nil"/>
            </w:tcBorders>
          </w:tcPr>
          <w:p w14:paraId="2DF510F4"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20"/>
                <w:vertAlign w:val="subscript"/>
                <w:lang w:val="en-US" w:eastAsia="en-GB"/>
              </w:rPr>
            </w:pPr>
            <w:r w:rsidRPr="00260FB1">
              <w:rPr>
                <w:rFonts w:ascii="Times New Roman" w:eastAsia="PMingLiU" w:hAnsi="Times New Roman" w:cs="Times New Roman"/>
                <w:sz w:val="18"/>
                <w:szCs w:val="20"/>
                <w:lang w:val="en-US" w:eastAsia="en-GB"/>
              </w:rPr>
              <w:t xml:space="preserve">(12) </w:t>
            </w:r>
            <w:r w:rsidRPr="00260FB1">
              <w:rPr>
                <w:rFonts w:ascii="Times New Roman" w:eastAsia="PMingLiU" w:hAnsi="Times New Roman" w:cs="Times New Roman"/>
                <w:i/>
                <w:iCs/>
                <w:sz w:val="18"/>
                <w:szCs w:val="20"/>
                <w:lang w:val="en-US" w:eastAsia="en-GB"/>
              </w:rPr>
              <w:t>Listed</w:t>
            </w:r>
            <w:r w:rsidRPr="00260FB1">
              <w:rPr>
                <w:rFonts w:ascii="Times New Roman" w:eastAsia="PMingLiU" w:hAnsi="Times New Roman" w:cs="Times New Roman"/>
                <w:i/>
                <w:iCs/>
                <w:sz w:val="18"/>
                <w:szCs w:val="20"/>
                <w:vertAlign w:val="subscript"/>
                <w:lang w:val="en-US" w:eastAsia="en-GB"/>
              </w:rPr>
              <w:t xml:space="preserve"> </w:t>
            </w:r>
            <w:r w:rsidRPr="00260FB1">
              <w:rPr>
                <w:rFonts w:ascii="Times New Roman" w:eastAsia="Times New Roman" w:hAnsi="Times New Roman" w:cs="Times New Roman"/>
                <w:i/>
                <w:sz w:val="16"/>
                <w:szCs w:val="16"/>
                <w:vertAlign w:val="subscript"/>
                <w:lang w:val="en-US" w:eastAsia="en-GB"/>
              </w:rPr>
              <w:t>t-1</w:t>
            </w:r>
          </w:p>
        </w:tc>
        <w:tc>
          <w:tcPr>
            <w:tcW w:w="854" w:type="dxa"/>
            <w:tcBorders>
              <w:top w:val="nil"/>
              <w:left w:val="nil"/>
              <w:bottom w:val="nil"/>
              <w:right w:val="nil"/>
            </w:tcBorders>
          </w:tcPr>
          <w:p w14:paraId="2D981DC9"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-0.176</w:t>
            </w:r>
          </w:p>
        </w:tc>
        <w:tc>
          <w:tcPr>
            <w:tcW w:w="706" w:type="dxa"/>
            <w:tcBorders>
              <w:top w:val="nil"/>
              <w:left w:val="nil"/>
              <w:bottom w:val="nil"/>
              <w:right w:val="nil"/>
            </w:tcBorders>
          </w:tcPr>
          <w:p w14:paraId="3FBB63E3"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0.009</w:t>
            </w:r>
          </w:p>
        </w:tc>
        <w:tc>
          <w:tcPr>
            <w:tcW w:w="708" w:type="dxa"/>
            <w:tcBorders>
              <w:top w:val="nil"/>
              <w:left w:val="nil"/>
              <w:bottom w:val="nil"/>
              <w:right w:val="nil"/>
            </w:tcBorders>
          </w:tcPr>
          <w:p w14:paraId="12F3DA54"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0.136</w:t>
            </w:r>
          </w:p>
        </w:tc>
        <w:tc>
          <w:tcPr>
            <w:tcW w:w="709" w:type="dxa"/>
            <w:tcBorders>
              <w:top w:val="nil"/>
              <w:left w:val="nil"/>
              <w:bottom w:val="nil"/>
              <w:right w:val="nil"/>
            </w:tcBorders>
          </w:tcPr>
          <w:p w14:paraId="300B7A58"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0.106</w:t>
            </w:r>
          </w:p>
        </w:tc>
        <w:tc>
          <w:tcPr>
            <w:tcW w:w="709" w:type="dxa"/>
            <w:tcBorders>
              <w:top w:val="nil"/>
              <w:left w:val="nil"/>
              <w:bottom w:val="nil"/>
              <w:right w:val="nil"/>
            </w:tcBorders>
          </w:tcPr>
          <w:p w14:paraId="436153CA"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0.002</w:t>
            </w:r>
          </w:p>
        </w:tc>
        <w:tc>
          <w:tcPr>
            <w:tcW w:w="709" w:type="dxa"/>
            <w:tcBorders>
              <w:top w:val="nil"/>
              <w:left w:val="nil"/>
              <w:bottom w:val="nil"/>
              <w:right w:val="nil"/>
            </w:tcBorders>
          </w:tcPr>
          <w:p w14:paraId="07D853B6"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-0.067</w:t>
            </w:r>
          </w:p>
        </w:tc>
        <w:tc>
          <w:tcPr>
            <w:tcW w:w="708" w:type="dxa"/>
            <w:tcBorders>
              <w:top w:val="nil"/>
              <w:left w:val="nil"/>
              <w:bottom w:val="nil"/>
              <w:right w:val="nil"/>
            </w:tcBorders>
          </w:tcPr>
          <w:p w14:paraId="1110331A"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-0.128</w:t>
            </w:r>
          </w:p>
        </w:tc>
        <w:tc>
          <w:tcPr>
            <w:tcW w:w="709" w:type="dxa"/>
            <w:tcBorders>
              <w:top w:val="nil"/>
              <w:left w:val="nil"/>
              <w:bottom w:val="nil"/>
              <w:right w:val="nil"/>
            </w:tcBorders>
          </w:tcPr>
          <w:p w14:paraId="358538F3"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-0.075</w:t>
            </w:r>
          </w:p>
        </w:tc>
        <w:tc>
          <w:tcPr>
            <w:tcW w:w="709" w:type="dxa"/>
            <w:tcBorders>
              <w:top w:val="nil"/>
              <w:left w:val="nil"/>
              <w:bottom w:val="nil"/>
              <w:right w:val="nil"/>
            </w:tcBorders>
          </w:tcPr>
          <w:p w14:paraId="52E68736"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0.103</w:t>
            </w:r>
          </w:p>
        </w:tc>
        <w:tc>
          <w:tcPr>
            <w:tcW w:w="709" w:type="dxa"/>
            <w:tcBorders>
              <w:top w:val="nil"/>
              <w:left w:val="nil"/>
              <w:bottom w:val="nil"/>
              <w:right w:val="nil"/>
            </w:tcBorders>
          </w:tcPr>
          <w:p w14:paraId="70DE00A6"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0.286</w:t>
            </w:r>
          </w:p>
        </w:tc>
        <w:tc>
          <w:tcPr>
            <w:tcW w:w="708" w:type="dxa"/>
            <w:tcBorders>
              <w:top w:val="nil"/>
              <w:left w:val="nil"/>
              <w:bottom w:val="nil"/>
              <w:right w:val="nil"/>
            </w:tcBorders>
          </w:tcPr>
          <w:p w14:paraId="0FCBDEF0"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0.031</w:t>
            </w:r>
          </w:p>
        </w:tc>
        <w:tc>
          <w:tcPr>
            <w:tcW w:w="709" w:type="dxa"/>
            <w:tcBorders>
              <w:top w:val="nil"/>
              <w:left w:val="nil"/>
              <w:bottom w:val="nil"/>
              <w:right w:val="nil"/>
            </w:tcBorders>
          </w:tcPr>
          <w:p w14:paraId="1B344FC4"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1.000</w:t>
            </w:r>
          </w:p>
        </w:tc>
        <w:tc>
          <w:tcPr>
            <w:tcW w:w="709" w:type="dxa"/>
            <w:tcBorders>
              <w:top w:val="nil"/>
              <w:left w:val="nil"/>
              <w:bottom w:val="nil"/>
              <w:right w:val="nil"/>
            </w:tcBorders>
          </w:tcPr>
          <w:p w14:paraId="40E4DCFB"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26FE6DAA"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8" w:type="dxa"/>
            <w:tcBorders>
              <w:top w:val="nil"/>
              <w:left w:val="nil"/>
              <w:bottom w:val="nil"/>
              <w:right w:val="nil"/>
            </w:tcBorders>
          </w:tcPr>
          <w:p w14:paraId="09C1DC7E"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6D34770E"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20" w:type="dxa"/>
            <w:tcBorders>
              <w:top w:val="nil"/>
              <w:left w:val="nil"/>
              <w:bottom w:val="nil"/>
              <w:right w:val="nil"/>
            </w:tcBorders>
          </w:tcPr>
          <w:p w14:paraId="10C85783"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r>
      <w:tr w:rsidR="00260FB1" w:rsidRPr="00260FB1" w14:paraId="6047E95E" w14:textId="77777777" w:rsidTr="00E506D5">
        <w:tc>
          <w:tcPr>
            <w:tcW w:w="2115" w:type="dxa"/>
            <w:tcBorders>
              <w:top w:val="nil"/>
              <w:left w:val="nil"/>
              <w:bottom w:val="nil"/>
              <w:right w:val="nil"/>
            </w:tcBorders>
          </w:tcPr>
          <w:p w14:paraId="4468E604"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 xml:space="preserve">(13) </w:t>
            </w:r>
            <w:r w:rsidRPr="00260FB1">
              <w:rPr>
                <w:rFonts w:ascii="Times New Roman" w:eastAsia="Times New Roman" w:hAnsi="Times New Roman" w:cs="Times New Roman"/>
                <w:i/>
                <w:sz w:val="16"/>
                <w:szCs w:val="16"/>
                <w:lang w:val="en-US" w:eastAsia="en-GB"/>
              </w:rPr>
              <w:t>Loan size</w:t>
            </w:r>
            <w:r w:rsidRPr="00260FB1">
              <w:rPr>
                <w:rFonts w:ascii="Times New Roman" w:eastAsia="Times New Roman" w:hAnsi="Times New Roman" w:cs="Times New Roman"/>
                <w:i/>
                <w:sz w:val="16"/>
                <w:szCs w:val="16"/>
                <w:vertAlign w:val="subscript"/>
                <w:lang w:val="en-US" w:eastAsia="en-GB"/>
              </w:rPr>
              <w:t xml:space="preserve"> t</w:t>
            </w:r>
          </w:p>
        </w:tc>
        <w:tc>
          <w:tcPr>
            <w:tcW w:w="854" w:type="dxa"/>
            <w:tcBorders>
              <w:top w:val="nil"/>
              <w:left w:val="nil"/>
              <w:bottom w:val="nil"/>
              <w:right w:val="nil"/>
            </w:tcBorders>
          </w:tcPr>
          <w:p w14:paraId="074CFDB3"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-0.323</w:t>
            </w:r>
          </w:p>
        </w:tc>
        <w:tc>
          <w:tcPr>
            <w:tcW w:w="706" w:type="dxa"/>
            <w:tcBorders>
              <w:top w:val="nil"/>
              <w:left w:val="nil"/>
              <w:bottom w:val="nil"/>
              <w:right w:val="nil"/>
            </w:tcBorders>
          </w:tcPr>
          <w:p w14:paraId="2FAD7220"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0.186</w:t>
            </w:r>
          </w:p>
        </w:tc>
        <w:tc>
          <w:tcPr>
            <w:tcW w:w="708" w:type="dxa"/>
            <w:tcBorders>
              <w:top w:val="nil"/>
              <w:left w:val="nil"/>
              <w:bottom w:val="nil"/>
              <w:right w:val="nil"/>
            </w:tcBorders>
          </w:tcPr>
          <w:p w14:paraId="2C001503"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0.693</w:t>
            </w:r>
          </w:p>
        </w:tc>
        <w:tc>
          <w:tcPr>
            <w:tcW w:w="709" w:type="dxa"/>
            <w:tcBorders>
              <w:top w:val="nil"/>
              <w:left w:val="nil"/>
              <w:bottom w:val="nil"/>
              <w:right w:val="nil"/>
            </w:tcBorders>
          </w:tcPr>
          <w:p w14:paraId="1A32D056"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0.064</w:t>
            </w:r>
          </w:p>
        </w:tc>
        <w:tc>
          <w:tcPr>
            <w:tcW w:w="709" w:type="dxa"/>
            <w:tcBorders>
              <w:top w:val="nil"/>
              <w:left w:val="nil"/>
              <w:bottom w:val="nil"/>
              <w:right w:val="nil"/>
            </w:tcBorders>
          </w:tcPr>
          <w:p w14:paraId="2A6F2838"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-0.116</w:t>
            </w:r>
          </w:p>
        </w:tc>
        <w:tc>
          <w:tcPr>
            <w:tcW w:w="709" w:type="dxa"/>
            <w:tcBorders>
              <w:top w:val="nil"/>
              <w:left w:val="nil"/>
              <w:bottom w:val="nil"/>
              <w:right w:val="nil"/>
            </w:tcBorders>
          </w:tcPr>
          <w:p w14:paraId="0566AFEF"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0.081</w:t>
            </w:r>
          </w:p>
        </w:tc>
        <w:tc>
          <w:tcPr>
            <w:tcW w:w="708" w:type="dxa"/>
            <w:tcBorders>
              <w:top w:val="nil"/>
              <w:left w:val="nil"/>
              <w:bottom w:val="nil"/>
              <w:right w:val="nil"/>
            </w:tcBorders>
          </w:tcPr>
          <w:p w14:paraId="4F781128"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-0.013</w:t>
            </w:r>
          </w:p>
        </w:tc>
        <w:tc>
          <w:tcPr>
            <w:tcW w:w="709" w:type="dxa"/>
            <w:tcBorders>
              <w:top w:val="nil"/>
              <w:left w:val="nil"/>
              <w:bottom w:val="nil"/>
              <w:right w:val="nil"/>
            </w:tcBorders>
          </w:tcPr>
          <w:p w14:paraId="4C370140"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-0.061</w:t>
            </w:r>
          </w:p>
        </w:tc>
        <w:tc>
          <w:tcPr>
            <w:tcW w:w="709" w:type="dxa"/>
            <w:tcBorders>
              <w:top w:val="nil"/>
              <w:left w:val="nil"/>
              <w:bottom w:val="nil"/>
              <w:right w:val="nil"/>
            </w:tcBorders>
          </w:tcPr>
          <w:p w14:paraId="7537C64B"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-0.012</w:t>
            </w:r>
          </w:p>
        </w:tc>
        <w:tc>
          <w:tcPr>
            <w:tcW w:w="709" w:type="dxa"/>
            <w:tcBorders>
              <w:top w:val="nil"/>
              <w:left w:val="nil"/>
              <w:bottom w:val="nil"/>
              <w:right w:val="nil"/>
            </w:tcBorders>
          </w:tcPr>
          <w:p w14:paraId="77BF2779"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0.449</w:t>
            </w:r>
          </w:p>
        </w:tc>
        <w:tc>
          <w:tcPr>
            <w:tcW w:w="708" w:type="dxa"/>
            <w:tcBorders>
              <w:top w:val="nil"/>
              <w:left w:val="nil"/>
              <w:bottom w:val="nil"/>
              <w:right w:val="nil"/>
            </w:tcBorders>
          </w:tcPr>
          <w:p w14:paraId="7B5A5373"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0.093</w:t>
            </w:r>
          </w:p>
        </w:tc>
        <w:tc>
          <w:tcPr>
            <w:tcW w:w="709" w:type="dxa"/>
            <w:tcBorders>
              <w:top w:val="nil"/>
              <w:left w:val="nil"/>
              <w:bottom w:val="nil"/>
              <w:right w:val="nil"/>
            </w:tcBorders>
          </w:tcPr>
          <w:p w14:paraId="534064C7"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0.165</w:t>
            </w:r>
          </w:p>
        </w:tc>
        <w:tc>
          <w:tcPr>
            <w:tcW w:w="709" w:type="dxa"/>
            <w:tcBorders>
              <w:top w:val="nil"/>
              <w:left w:val="nil"/>
              <w:bottom w:val="nil"/>
              <w:right w:val="nil"/>
            </w:tcBorders>
          </w:tcPr>
          <w:p w14:paraId="686705D3"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1.000</w:t>
            </w:r>
          </w:p>
        </w:tc>
        <w:tc>
          <w:tcPr>
            <w:tcW w:w="709" w:type="dxa"/>
            <w:tcBorders>
              <w:top w:val="nil"/>
              <w:left w:val="nil"/>
              <w:bottom w:val="nil"/>
              <w:right w:val="nil"/>
            </w:tcBorders>
          </w:tcPr>
          <w:p w14:paraId="53576032"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8" w:type="dxa"/>
            <w:tcBorders>
              <w:top w:val="nil"/>
              <w:left w:val="nil"/>
              <w:bottom w:val="nil"/>
              <w:right w:val="nil"/>
            </w:tcBorders>
          </w:tcPr>
          <w:p w14:paraId="5A123142"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06F89BAE"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20" w:type="dxa"/>
            <w:tcBorders>
              <w:top w:val="nil"/>
              <w:left w:val="nil"/>
              <w:bottom w:val="nil"/>
              <w:right w:val="nil"/>
            </w:tcBorders>
          </w:tcPr>
          <w:p w14:paraId="0A790881"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r>
      <w:tr w:rsidR="00260FB1" w:rsidRPr="00260FB1" w14:paraId="64E3CEE5" w14:textId="77777777" w:rsidTr="00E506D5">
        <w:tc>
          <w:tcPr>
            <w:tcW w:w="2115" w:type="dxa"/>
            <w:tcBorders>
              <w:top w:val="nil"/>
              <w:left w:val="nil"/>
              <w:bottom w:val="nil"/>
              <w:right w:val="nil"/>
            </w:tcBorders>
          </w:tcPr>
          <w:p w14:paraId="41D0B74E"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 xml:space="preserve">(14) </w:t>
            </w:r>
            <w:r w:rsidRPr="00260FB1">
              <w:rPr>
                <w:rFonts w:ascii="Times New Roman" w:eastAsia="Times New Roman" w:hAnsi="Times New Roman" w:cs="Times New Roman"/>
                <w:i/>
                <w:sz w:val="16"/>
                <w:szCs w:val="16"/>
                <w:lang w:val="en-US" w:eastAsia="en-GB"/>
              </w:rPr>
              <w:t>Loan maturity</w:t>
            </w:r>
            <w:r w:rsidRPr="00260FB1">
              <w:rPr>
                <w:rFonts w:ascii="Times New Roman" w:eastAsia="Times New Roman" w:hAnsi="Times New Roman" w:cs="Times New Roman"/>
                <w:i/>
                <w:sz w:val="16"/>
                <w:szCs w:val="16"/>
                <w:vertAlign w:val="subscript"/>
                <w:lang w:val="en-US" w:eastAsia="en-GB"/>
              </w:rPr>
              <w:t xml:space="preserve"> t</w:t>
            </w:r>
          </w:p>
        </w:tc>
        <w:tc>
          <w:tcPr>
            <w:tcW w:w="854" w:type="dxa"/>
            <w:tcBorders>
              <w:top w:val="nil"/>
              <w:left w:val="nil"/>
              <w:bottom w:val="nil"/>
              <w:right w:val="nil"/>
            </w:tcBorders>
          </w:tcPr>
          <w:p w14:paraId="7F150459"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0.183</w:t>
            </w:r>
          </w:p>
        </w:tc>
        <w:tc>
          <w:tcPr>
            <w:tcW w:w="706" w:type="dxa"/>
            <w:tcBorders>
              <w:top w:val="nil"/>
              <w:left w:val="nil"/>
              <w:bottom w:val="nil"/>
              <w:right w:val="nil"/>
            </w:tcBorders>
          </w:tcPr>
          <w:p w14:paraId="6454C271"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-0.043</w:t>
            </w:r>
          </w:p>
        </w:tc>
        <w:tc>
          <w:tcPr>
            <w:tcW w:w="708" w:type="dxa"/>
            <w:tcBorders>
              <w:top w:val="nil"/>
              <w:left w:val="nil"/>
              <w:bottom w:val="nil"/>
              <w:right w:val="nil"/>
            </w:tcBorders>
          </w:tcPr>
          <w:p w14:paraId="22B4497C"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-0.112</w:t>
            </w:r>
          </w:p>
        </w:tc>
        <w:tc>
          <w:tcPr>
            <w:tcW w:w="709" w:type="dxa"/>
            <w:tcBorders>
              <w:top w:val="nil"/>
              <w:left w:val="nil"/>
              <w:bottom w:val="nil"/>
              <w:right w:val="nil"/>
            </w:tcBorders>
          </w:tcPr>
          <w:p w14:paraId="7973EB1E"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0.029</w:t>
            </w:r>
          </w:p>
        </w:tc>
        <w:tc>
          <w:tcPr>
            <w:tcW w:w="709" w:type="dxa"/>
            <w:tcBorders>
              <w:top w:val="nil"/>
              <w:left w:val="nil"/>
              <w:bottom w:val="nil"/>
              <w:right w:val="nil"/>
            </w:tcBorders>
          </w:tcPr>
          <w:p w14:paraId="6F0FCC44"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0.069</w:t>
            </w:r>
          </w:p>
        </w:tc>
        <w:tc>
          <w:tcPr>
            <w:tcW w:w="709" w:type="dxa"/>
            <w:tcBorders>
              <w:top w:val="nil"/>
              <w:left w:val="nil"/>
              <w:bottom w:val="nil"/>
              <w:right w:val="nil"/>
            </w:tcBorders>
          </w:tcPr>
          <w:p w14:paraId="4C1C3BF9"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-0.060</w:t>
            </w:r>
          </w:p>
        </w:tc>
        <w:tc>
          <w:tcPr>
            <w:tcW w:w="708" w:type="dxa"/>
            <w:tcBorders>
              <w:top w:val="nil"/>
              <w:left w:val="nil"/>
              <w:bottom w:val="nil"/>
              <w:right w:val="nil"/>
            </w:tcBorders>
          </w:tcPr>
          <w:p w14:paraId="72358F41"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0.014</w:t>
            </w:r>
          </w:p>
        </w:tc>
        <w:tc>
          <w:tcPr>
            <w:tcW w:w="709" w:type="dxa"/>
            <w:tcBorders>
              <w:top w:val="nil"/>
              <w:left w:val="nil"/>
              <w:bottom w:val="nil"/>
              <w:right w:val="nil"/>
            </w:tcBorders>
          </w:tcPr>
          <w:p w14:paraId="0BC59B9D"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0.011</w:t>
            </w:r>
          </w:p>
        </w:tc>
        <w:tc>
          <w:tcPr>
            <w:tcW w:w="709" w:type="dxa"/>
            <w:tcBorders>
              <w:top w:val="nil"/>
              <w:left w:val="nil"/>
              <w:bottom w:val="nil"/>
              <w:right w:val="nil"/>
            </w:tcBorders>
          </w:tcPr>
          <w:p w14:paraId="36EF9833"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0.005</w:t>
            </w:r>
          </w:p>
        </w:tc>
        <w:tc>
          <w:tcPr>
            <w:tcW w:w="709" w:type="dxa"/>
            <w:tcBorders>
              <w:top w:val="nil"/>
              <w:left w:val="nil"/>
              <w:bottom w:val="nil"/>
              <w:right w:val="nil"/>
            </w:tcBorders>
          </w:tcPr>
          <w:p w14:paraId="20AE9EEB"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-0.102</w:t>
            </w:r>
          </w:p>
        </w:tc>
        <w:tc>
          <w:tcPr>
            <w:tcW w:w="708" w:type="dxa"/>
            <w:tcBorders>
              <w:top w:val="nil"/>
              <w:left w:val="nil"/>
              <w:bottom w:val="nil"/>
              <w:right w:val="nil"/>
            </w:tcBorders>
          </w:tcPr>
          <w:p w14:paraId="66134E4C"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-0.080</w:t>
            </w:r>
          </w:p>
        </w:tc>
        <w:tc>
          <w:tcPr>
            <w:tcW w:w="709" w:type="dxa"/>
            <w:tcBorders>
              <w:top w:val="nil"/>
              <w:left w:val="nil"/>
              <w:bottom w:val="nil"/>
              <w:right w:val="nil"/>
            </w:tcBorders>
          </w:tcPr>
          <w:p w14:paraId="0DAFAAE8"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0.023</w:t>
            </w:r>
          </w:p>
        </w:tc>
        <w:tc>
          <w:tcPr>
            <w:tcW w:w="709" w:type="dxa"/>
            <w:tcBorders>
              <w:top w:val="nil"/>
              <w:left w:val="nil"/>
              <w:bottom w:val="nil"/>
              <w:right w:val="nil"/>
            </w:tcBorders>
          </w:tcPr>
          <w:p w14:paraId="273C2BF9"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0.029</w:t>
            </w:r>
          </w:p>
        </w:tc>
        <w:tc>
          <w:tcPr>
            <w:tcW w:w="709" w:type="dxa"/>
            <w:tcBorders>
              <w:top w:val="nil"/>
              <w:left w:val="nil"/>
              <w:bottom w:val="nil"/>
              <w:right w:val="nil"/>
            </w:tcBorders>
          </w:tcPr>
          <w:p w14:paraId="4A6FB0F2"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1.000</w:t>
            </w:r>
          </w:p>
        </w:tc>
        <w:tc>
          <w:tcPr>
            <w:tcW w:w="708" w:type="dxa"/>
            <w:tcBorders>
              <w:top w:val="nil"/>
              <w:left w:val="nil"/>
              <w:bottom w:val="nil"/>
              <w:right w:val="nil"/>
            </w:tcBorders>
          </w:tcPr>
          <w:p w14:paraId="39E40450"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09" w:type="dxa"/>
            <w:tcBorders>
              <w:top w:val="nil"/>
              <w:left w:val="nil"/>
              <w:bottom w:val="nil"/>
              <w:right w:val="nil"/>
            </w:tcBorders>
          </w:tcPr>
          <w:p w14:paraId="7B864714"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20" w:type="dxa"/>
            <w:tcBorders>
              <w:top w:val="nil"/>
              <w:left w:val="nil"/>
              <w:bottom w:val="nil"/>
              <w:right w:val="nil"/>
            </w:tcBorders>
          </w:tcPr>
          <w:p w14:paraId="6961B82F"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r>
      <w:tr w:rsidR="00260FB1" w:rsidRPr="00260FB1" w14:paraId="35E54C1A" w14:textId="77777777" w:rsidTr="00E506D5">
        <w:tc>
          <w:tcPr>
            <w:tcW w:w="2115" w:type="dxa"/>
            <w:tcBorders>
              <w:top w:val="nil"/>
              <w:left w:val="nil"/>
              <w:bottom w:val="nil"/>
              <w:right w:val="nil"/>
            </w:tcBorders>
          </w:tcPr>
          <w:p w14:paraId="12850FA5"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20"/>
                <w:vertAlign w:val="subscript"/>
                <w:lang w:val="en-US" w:eastAsia="en-GB"/>
              </w:rPr>
            </w:pPr>
            <w:r w:rsidRPr="00260FB1">
              <w:rPr>
                <w:rFonts w:ascii="Times New Roman" w:eastAsia="PMingLiU" w:hAnsi="Times New Roman" w:cs="Times New Roman"/>
                <w:sz w:val="18"/>
                <w:szCs w:val="20"/>
                <w:lang w:val="en-US" w:eastAsia="en-GB"/>
              </w:rPr>
              <w:t xml:space="preserve">(15) </w:t>
            </w:r>
            <w:r w:rsidRPr="00260FB1">
              <w:rPr>
                <w:rFonts w:ascii="Times New Roman" w:eastAsia="PMingLiU" w:hAnsi="Times New Roman" w:cs="Times New Roman"/>
                <w:i/>
                <w:iCs/>
                <w:sz w:val="18"/>
                <w:szCs w:val="20"/>
                <w:lang w:val="en-US" w:eastAsia="en-GB"/>
              </w:rPr>
              <w:t xml:space="preserve">RIA </w:t>
            </w:r>
            <w:r w:rsidRPr="00260FB1">
              <w:rPr>
                <w:rFonts w:ascii="Times New Roman" w:eastAsia="PMingLiU" w:hAnsi="Times New Roman" w:cs="Times New Roman"/>
                <w:i/>
                <w:iCs/>
                <w:sz w:val="18"/>
                <w:szCs w:val="20"/>
                <w:vertAlign w:val="subscript"/>
                <w:lang w:val="en-US" w:eastAsia="en-GB"/>
              </w:rPr>
              <w:t>t</w:t>
            </w:r>
          </w:p>
        </w:tc>
        <w:tc>
          <w:tcPr>
            <w:tcW w:w="854" w:type="dxa"/>
            <w:tcBorders>
              <w:top w:val="nil"/>
              <w:left w:val="nil"/>
              <w:bottom w:val="nil"/>
              <w:right w:val="nil"/>
            </w:tcBorders>
          </w:tcPr>
          <w:p w14:paraId="15B5E85D"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-0.053</w:t>
            </w:r>
          </w:p>
        </w:tc>
        <w:tc>
          <w:tcPr>
            <w:tcW w:w="706" w:type="dxa"/>
            <w:tcBorders>
              <w:top w:val="nil"/>
              <w:left w:val="nil"/>
              <w:bottom w:val="nil"/>
              <w:right w:val="nil"/>
            </w:tcBorders>
          </w:tcPr>
          <w:p w14:paraId="7E9FECD5"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-0.068</w:t>
            </w:r>
          </w:p>
        </w:tc>
        <w:tc>
          <w:tcPr>
            <w:tcW w:w="708" w:type="dxa"/>
            <w:tcBorders>
              <w:top w:val="nil"/>
              <w:left w:val="nil"/>
              <w:bottom w:val="nil"/>
              <w:right w:val="nil"/>
            </w:tcBorders>
          </w:tcPr>
          <w:p w14:paraId="584D984B"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0.117</w:t>
            </w:r>
          </w:p>
        </w:tc>
        <w:tc>
          <w:tcPr>
            <w:tcW w:w="709" w:type="dxa"/>
            <w:tcBorders>
              <w:top w:val="nil"/>
              <w:left w:val="nil"/>
              <w:bottom w:val="nil"/>
              <w:right w:val="nil"/>
            </w:tcBorders>
          </w:tcPr>
          <w:p w14:paraId="33D86B42"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0.024</w:t>
            </w:r>
          </w:p>
        </w:tc>
        <w:tc>
          <w:tcPr>
            <w:tcW w:w="709" w:type="dxa"/>
            <w:tcBorders>
              <w:top w:val="nil"/>
              <w:left w:val="nil"/>
              <w:bottom w:val="nil"/>
              <w:right w:val="nil"/>
            </w:tcBorders>
          </w:tcPr>
          <w:p w14:paraId="1097A00A"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0.018</w:t>
            </w:r>
          </w:p>
        </w:tc>
        <w:tc>
          <w:tcPr>
            <w:tcW w:w="709" w:type="dxa"/>
            <w:tcBorders>
              <w:top w:val="nil"/>
              <w:left w:val="nil"/>
              <w:bottom w:val="nil"/>
              <w:right w:val="nil"/>
            </w:tcBorders>
          </w:tcPr>
          <w:p w14:paraId="23E36A0A"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-0.003</w:t>
            </w:r>
          </w:p>
        </w:tc>
        <w:tc>
          <w:tcPr>
            <w:tcW w:w="708" w:type="dxa"/>
            <w:tcBorders>
              <w:top w:val="nil"/>
              <w:left w:val="nil"/>
              <w:bottom w:val="nil"/>
              <w:right w:val="nil"/>
            </w:tcBorders>
          </w:tcPr>
          <w:p w14:paraId="6667C345"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-0.033</w:t>
            </w:r>
          </w:p>
        </w:tc>
        <w:tc>
          <w:tcPr>
            <w:tcW w:w="709" w:type="dxa"/>
            <w:tcBorders>
              <w:top w:val="nil"/>
              <w:left w:val="nil"/>
              <w:bottom w:val="nil"/>
              <w:right w:val="nil"/>
            </w:tcBorders>
          </w:tcPr>
          <w:p w14:paraId="35BB0C67"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-0.015</w:t>
            </w:r>
          </w:p>
        </w:tc>
        <w:tc>
          <w:tcPr>
            <w:tcW w:w="709" w:type="dxa"/>
            <w:tcBorders>
              <w:top w:val="nil"/>
              <w:left w:val="nil"/>
              <w:bottom w:val="nil"/>
              <w:right w:val="nil"/>
            </w:tcBorders>
          </w:tcPr>
          <w:p w14:paraId="63D79931"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0.080</w:t>
            </w:r>
          </w:p>
        </w:tc>
        <w:tc>
          <w:tcPr>
            <w:tcW w:w="709" w:type="dxa"/>
            <w:tcBorders>
              <w:top w:val="nil"/>
              <w:left w:val="nil"/>
              <w:bottom w:val="nil"/>
              <w:right w:val="nil"/>
            </w:tcBorders>
          </w:tcPr>
          <w:p w14:paraId="611CDB78"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0.054</w:t>
            </w:r>
          </w:p>
        </w:tc>
        <w:tc>
          <w:tcPr>
            <w:tcW w:w="708" w:type="dxa"/>
            <w:tcBorders>
              <w:top w:val="nil"/>
              <w:left w:val="nil"/>
              <w:bottom w:val="nil"/>
              <w:right w:val="nil"/>
            </w:tcBorders>
          </w:tcPr>
          <w:p w14:paraId="2B1C6F4D"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0.032</w:t>
            </w:r>
          </w:p>
        </w:tc>
        <w:tc>
          <w:tcPr>
            <w:tcW w:w="709" w:type="dxa"/>
            <w:tcBorders>
              <w:top w:val="nil"/>
              <w:left w:val="nil"/>
              <w:bottom w:val="nil"/>
              <w:right w:val="nil"/>
            </w:tcBorders>
          </w:tcPr>
          <w:p w14:paraId="7CE6953E"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0.075</w:t>
            </w:r>
          </w:p>
        </w:tc>
        <w:tc>
          <w:tcPr>
            <w:tcW w:w="709" w:type="dxa"/>
            <w:tcBorders>
              <w:top w:val="nil"/>
              <w:left w:val="nil"/>
              <w:bottom w:val="nil"/>
              <w:right w:val="nil"/>
            </w:tcBorders>
          </w:tcPr>
          <w:p w14:paraId="34F8552C"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0.119</w:t>
            </w:r>
          </w:p>
        </w:tc>
        <w:tc>
          <w:tcPr>
            <w:tcW w:w="709" w:type="dxa"/>
            <w:tcBorders>
              <w:top w:val="nil"/>
              <w:left w:val="nil"/>
              <w:bottom w:val="nil"/>
              <w:right w:val="nil"/>
            </w:tcBorders>
          </w:tcPr>
          <w:p w14:paraId="35E85752"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-0.005</w:t>
            </w:r>
          </w:p>
        </w:tc>
        <w:tc>
          <w:tcPr>
            <w:tcW w:w="708" w:type="dxa"/>
            <w:tcBorders>
              <w:top w:val="nil"/>
              <w:left w:val="nil"/>
              <w:bottom w:val="nil"/>
              <w:right w:val="nil"/>
            </w:tcBorders>
          </w:tcPr>
          <w:p w14:paraId="2D6AB291"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1.000</w:t>
            </w:r>
          </w:p>
        </w:tc>
        <w:tc>
          <w:tcPr>
            <w:tcW w:w="709" w:type="dxa"/>
            <w:tcBorders>
              <w:top w:val="nil"/>
              <w:left w:val="nil"/>
              <w:bottom w:val="nil"/>
              <w:right w:val="nil"/>
            </w:tcBorders>
          </w:tcPr>
          <w:p w14:paraId="71512CFB"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c>
          <w:tcPr>
            <w:tcW w:w="720" w:type="dxa"/>
            <w:tcBorders>
              <w:top w:val="nil"/>
              <w:left w:val="nil"/>
              <w:bottom w:val="nil"/>
              <w:right w:val="nil"/>
            </w:tcBorders>
          </w:tcPr>
          <w:p w14:paraId="52377DE3"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r>
      <w:tr w:rsidR="00260FB1" w:rsidRPr="00260FB1" w14:paraId="2D175FD9" w14:textId="77777777" w:rsidTr="00E506D5">
        <w:tc>
          <w:tcPr>
            <w:tcW w:w="2115" w:type="dxa"/>
            <w:tcBorders>
              <w:top w:val="nil"/>
              <w:left w:val="nil"/>
              <w:bottom w:val="nil"/>
              <w:right w:val="nil"/>
            </w:tcBorders>
          </w:tcPr>
          <w:p w14:paraId="38A544BB"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20"/>
                <w:vertAlign w:val="subscript"/>
                <w:lang w:val="en-US" w:eastAsia="en-GB"/>
              </w:rPr>
            </w:pPr>
            <w:r w:rsidRPr="00260FB1">
              <w:rPr>
                <w:rFonts w:ascii="Times New Roman" w:eastAsia="PMingLiU" w:hAnsi="Times New Roman" w:cs="Times New Roman"/>
                <w:sz w:val="18"/>
                <w:szCs w:val="20"/>
                <w:lang w:val="en-US" w:eastAsia="en-GB"/>
              </w:rPr>
              <w:t xml:space="preserve">(16) </w:t>
            </w:r>
            <w:r w:rsidRPr="00260FB1">
              <w:rPr>
                <w:rFonts w:ascii="Times New Roman" w:eastAsia="PMingLiU" w:hAnsi="Times New Roman" w:cs="Times New Roman"/>
                <w:i/>
                <w:iCs/>
                <w:sz w:val="18"/>
                <w:szCs w:val="20"/>
                <w:lang w:val="en-US" w:eastAsia="en-GB"/>
              </w:rPr>
              <w:t xml:space="preserve">RIN </w:t>
            </w:r>
            <w:r w:rsidRPr="00260FB1">
              <w:rPr>
                <w:rFonts w:ascii="Times New Roman" w:eastAsia="PMingLiU" w:hAnsi="Times New Roman" w:cs="Times New Roman"/>
                <w:i/>
                <w:iCs/>
                <w:sz w:val="18"/>
                <w:szCs w:val="20"/>
                <w:vertAlign w:val="subscript"/>
                <w:lang w:val="en-US" w:eastAsia="en-GB"/>
              </w:rPr>
              <w:t>t</w:t>
            </w:r>
          </w:p>
        </w:tc>
        <w:tc>
          <w:tcPr>
            <w:tcW w:w="854" w:type="dxa"/>
            <w:tcBorders>
              <w:top w:val="nil"/>
              <w:left w:val="nil"/>
              <w:bottom w:val="nil"/>
              <w:right w:val="nil"/>
            </w:tcBorders>
          </w:tcPr>
          <w:p w14:paraId="374A981F"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-0.052</w:t>
            </w:r>
          </w:p>
        </w:tc>
        <w:tc>
          <w:tcPr>
            <w:tcW w:w="706" w:type="dxa"/>
            <w:tcBorders>
              <w:top w:val="nil"/>
              <w:left w:val="nil"/>
              <w:bottom w:val="nil"/>
              <w:right w:val="nil"/>
            </w:tcBorders>
          </w:tcPr>
          <w:p w14:paraId="43BA9D1A"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-0.072</w:t>
            </w:r>
          </w:p>
        </w:tc>
        <w:tc>
          <w:tcPr>
            <w:tcW w:w="708" w:type="dxa"/>
            <w:tcBorders>
              <w:top w:val="nil"/>
              <w:left w:val="nil"/>
              <w:bottom w:val="nil"/>
              <w:right w:val="nil"/>
            </w:tcBorders>
          </w:tcPr>
          <w:p w14:paraId="6929BEFE"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0.123</w:t>
            </w:r>
          </w:p>
        </w:tc>
        <w:tc>
          <w:tcPr>
            <w:tcW w:w="709" w:type="dxa"/>
            <w:tcBorders>
              <w:top w:val="nil"/>
              <w:left w:val="nil"/>
              <w:bottom w:val="nil"/>
              <w:right w:val="nil"/>
            </w:tcBorders>
          </w:tcPr>
          <w:p w14:paraId="0190FA3B"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0.020</w:t>
            </w:r>
          </w:p>
        </w:tc>
        <w:tc>
          <w:tcPr>
            <w:tcW w:w="709" w:type="dxa"/>
            <w:tcBorders>
              <w:top w:val="nil"/>
              <w:left w:val="nil"/>
              <w:bottom w:val="nil"/>
              <w:right w:val="nil"/>
            </w:tcBorders>
          </w:tcPr>
          <w:p w14:paraId="31DC68C0"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0.016</w:t>
            </w:r>
          </w:p>
        </w:tc>
        <w:tc>
          <w:tcPr>
            <w:tcW w:w="709" w:type="dxa"/>
            <w:tcBorders>
              <w:top w:val="nil"/>
              <w:left w:val="nil"/>
              <w:bottom w:val="nil"/>
              <w:right w:val="nil"/>
            </w:tcBorders>
          </w:tcPr>
          <w:p w14:paraId="6FAB53E2"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0.004</w:t>
            </w:r>
          </w:p>
        </w:tc>
        <w:tc>
          <w:tcPr>
            <w:tcW w:w="708" w:type="dxa"/>
            <w:tcBorders>
              <w:top w:val="nil"/>
              <w:left w:val="nil"/>
              <w:bottom w:val="nil"/>
              <w:right w:val="nil"/>
            </w:tcBorders>
          </w:tcPr>
          <w:p w14:paraId="1ABDEB0B"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-0.033</w:t>
            </w:r>
          </w:p>
        </w:tc>
        <w:tc>
          <w:tcPr>
            <w:tcW w:w="709" w:type="dxa"/>
            <w:tcBorders>
              <w:top w:val="nil"/>
              <w:left w:val="nil"/>
              <w:bottom w:val="nil"/>
              <w:right w:val="nil"/>
            </w:tcBorders>
          </w:tcPr>
          <w:p w14:paraId="02EED074"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-0.008</w:t>
            </w:r>
          </w:p>
        </w:tc>
        <w:tc>
          <w:tcPr>
            <w:tcW w:w="709" w:type="dxa"/>
            <w:tcBorders>
              <w:top w:val="nil"/>
              <w:left w:val="nil"/>
              <w:bottom w:val="nil"/>
              <w:right w:val="nil"/>
            </w:tcBorders>
          </w:tcPr>
          <w:p w14:paraId="1EBFA23F"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0.074</w:t>
            </w:r>
          </w:p>
        </w:tc>
        <w:tc>
          <w:tcPr>
            <w:tcW w:w="709" w:type="dxa"/>
            <w:tcBorders>
              <w:top w:val="nil"/>
              <w:left w:val="nil"/>
              <w:bottom w:val="nil"/>
              <w:right w:val="nil"/>
            </w:tcBorders>
          </w:tcPr>
          <w:p w14:paraId="38C015E5"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0.049</w:t>
            </w:r>
          </w:p>
        </w:tc>
        <w:tc>
          <w:tcPr>
            <w:tcW w:w="708" w:type="dxa"/>
            <w:tcBorders>
              <w:top w:val="nil"/>
              <w:left w:val="nil"/>
              <w:bottom w:val="nil"/>
              <w:right w:val="nil"/>
            </w:tcBorders>
          </w:tcPr>
          <w:p w14:paraId="3C14B5DA"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0.029</w:t>
            </w:r>
          </w:p>
        </w:tc>
        <w:tc>
          <w:tcPr>
            <w:tcW w:w="709" w:type="dxa"/>
            <w:tcBorders>
              <w:top w:val="nil"/>
              <w:left w:val="nil"/>
              <w:bottom w:val="nil"/>
              <w:right w:val="nil"/>
            </w:tcBorders>
          </w:tcPr>
          <w:p w14:paraId="019146DD"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0.078</w:t>
            </w:r>
          </w:p>
        </w:tc>
        <w:tc>
          <w:tcPr>
            <w:tcW w:w="709" w:type="dxa"/>
            <w:tcBorders>
              <w:top w:val="nil"/>
              <w:left w:val="nil"/>
              <w:bottom w:val="nil"/>
              <w:right w:val="nil"/>
            </w:tcBorders>
          </w:tcPr>
          <w:p w14:paraId="3D583785"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0.113</w:t>
            </w:r>
          </w:p>
        </w:tc>
        <w:tc>
          <w:tcPr>
            <w:tcW w:w="709" w:type="dxa"/>
            <w:tcBorders>
              <w:top w:val="nil"/>
              <w:left w:val="nil"/>
              <w:bottom w:val="nil"/>
              <w:right w:val="nil"/>
            </w:tcBorders>
          </w:tcPr>
          <w:p w14:paraId="7C56BBBC"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-0.008</w:t>
            </w:r>
          </w:p>
        </w:tc>
        <w:tc>
          <w:tcPr>
            <w:tcW w:w="708" w:type="dxa"/>
            <w:tcBorders>
              <w:top w:val="nil"/>
              <w:left w:val="nil"/>
              <w:bottom w:val="nil"/>
              <w:right w:val="nil"/>
            </w:tcBorders>
          </w:tcPr>
          <w:p w14:paraId="266D1F79"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0.978</w:t>
            </w:r>
          </w:p>
        </w:tc>
        <w:tc>
          <w:tcPr>
            <w:tcW w:w="709" w:type="dxa"/>
            <w:tcBorders>
              <w:top w:val="nil"/>
              <w:left w:val="nil"/>
              <w:bottom w:val="nil"/>
              <w:right w:val="nil"/>
            </w:tcBorders>
          </w:tcPr>
          <w:p w14:paraId="435D2851"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1.000</w:t>
            </w:r>
          </w:p>
        </w:tc>
        <w:tc>
          <w:tcPr>
            <w:tcW w:w="720" w:type="dxa"/>
            <w:tcBorders>
              <w:top w:val="nil"/>
              <w:left w:val="nil"/>
              <w:bottom w:val="nil"/>
              <w:right w:val="nil"/>
            </w:tcBorders>
          </w:tcPr>
          <w:p w14:paraId="67E09094"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p>
        </w:tc>
      </w:tr>
      <w:tr w:rsidR="00260FB1" w:rsidRPr="00260FB1" w14:paraId="29B22276" w14:textId="77777777" w:rsidTr="00E506D5">
        <w:tc>
          <w:tcPr>
            <w:tcW w:w="2115" w:type="dxa"/>
            <w:tcBorders>
              <w:top w:val="nil"/>
              <w:left w:val="nil"/>
              <w:bottom w:val="single" w:sz="4" w:space="0" w:color="auto"/>
              <w:right w:val="nil"/>
            </w:tcBorders>
          </w:tcPr>
          <w:p w14:paraId="74C4D8C0"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20"/>
                <w:vertAlign w:val="subscript"/>
                <w:lang w:val="en-US" w:eastAsia="en-GB"/>
              </w:rPr>
            </w:pPr>
            <w:r w:rsidRPr="00260FB1">
              <w:rPr>
                <w:rFonts w:ascii="Times New Roman" w:eastAsia="PMingLiU" w:hAnsi="Times New Roman" w:cs="Times New Roman"/>
                <w:sz w:val="18"/>
                <w:szCs w:val="20"/>
                <w:lang w:val="en-US" w:eastAsia="en-GB"/>
              </w:rPr>
              <w:t xml:space="preserve">(17) </w:t>
            </w:r>
            <w:r w:rsidRPr="00260FB1">
              <w:rPr>
                <w:rFonts w:ascii="Times New Roman" w:eastAsia="PMingLiU" w:hAnsi="Times New Roman" w:cs="Times New Roman"/>
                <w:i/>
                <w:iCs/>
                <w:sz w:val="18"/>
                <w:szCs w:val="20"/>
                <w:lang w:val="en-US" w:eastAsia="en-GB"/>
              </w:rPr>
              <w:t xml:space="preserve">REL DUM </w:t>
            </w:r>
            <w:r w:rsidRPr="00260FB1">
              <w:rPr>
                <w:rFonts w:ascii="Times New Roman" w:eastAsia="PMingLiU" w:hAnsi="Times New Roman" w:cs="Times New Roman"/>
                <w:i/>
                <w:iCs/>
                <w:sz w:val="18"/>
                <w:szCs w:val="20"/>
                <w:vertAlign w:val="subscript"/>
                <w:lang w:val="en-US" w:eastAsia="en-GB"/>
              </w:rPr>
              <w:t>t</w:t>
            </w:r>
          </w:p>
        </w:tc>
        <w:tc>
          <w:tcPr>
            <w:tcW w:w="854" w:type="dxa"/>
            <w:tcBorders>
              <w:top w:val="nil"/>
              <w:left w:val="nil"/>
              <w:bottom w:val="single" w:sz="4" w:space="0" w:color="auto"/>
              <w:right w:val="nil"/>
            </w:tcBorders>
          </w:tcPr>
          <w:p w14:paraId="3EBC448C"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-0.095</w:t>
            </w:r>
          </w:p>
        </w:tc>
        <w:tc>
          <w:tcPr>
            <w:tcW w:w="706" w:type="dxa"/>
            <w:tcBorders>
              <w:top w:val="nil"/>
              <w:left w:val="nil"/>
              <w:bottom w:val="single" w:sz="4" w:space="0" w:color="auto"/>
              <w:right w:val="nil"/>
            </w:tcBorders>
          </w:tcPr>
          <w:p w14:paraId="579E8001"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-0.010</w:t>
            </w:r>
          </w:p>
        </w:tc>
        <w:tc>
          <w:tcPr>
            <w:tcW w:w="708" w:type="dxa"/>
            <w:tcBorders>
              <w:top w:val="nil"/>
              <w:left w:val="nil"/>
              <w:bottom w:val="single" w:sz="4" w:space="0" w:color="auto"/>
              <w:right w:val="nil"/>
            </w:tcBorders>
          </w:tcPr>
          <w:p w14:paraId="76A19BB3"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0.067</w:t>
            </w:r>
          </w:p>
        </w:tc>
        <w:tc>
          <w:tcPr>
            <w:tcW w:w="709" w:type="dxa"/>
            <w:tcBorders>
              <w:top w:val="nil"/>
              <w:left w:val="nil"/>
              <w:bottom w:val="single" w:sz="4" w:space="0" w:color="auto"/>
              <w:right w:val="nil"/>
            </w:tcBorders>
          </w:tcPr>
          <w:p w14:paraId="30DF0D1A"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0.024</w:t>
            </w:r>
          </w:p>
        </w:tc>
        <w:tc>
          <w:tcPr>
            <w:tcW w:w="709" w:type="dxa"/>
            <w:tcBorders>
              <w:top w:val="nil"/>
              <w:left w:val="nil"/>
              <w:bottom w:val="single" w:sz="4" w:space="0" w:color="auto"/>
              <w:right w:val="nil"/>
            </w:tcBorders>
          </w:tcPr>
          <w:p w14:paraId="780667A6"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0.003</w:t>
            </w:r>
          </w:p>
        </w:tc>
        <w:tc>
          <w:tcPr>
            <w:tcW w:w="709" w:type="dxa"/>
            <w:tcBorders>
              <w:top w:val="nil"/>
              <w:left w:val="nil"/>
              <w:bottom w:val="single" w:sz="4" w:space="0" w:color="auto"/>
              <w:right w:val="nil"/>
            </w:tcBorders>
          </w:tcPr>
          <w:p w14:paraId="28C336E7"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0.003</w:t>
            </w:r>
          </w:p>
        </w:tc>
        <w:tc>
          <w:tcPr>
            <w:tcW w:w="708" w:type="dxa"/>
            <w:tcBorders>
              <w:top w:val="nil"/>
              <w:left w:val="nil"/>
              <w:bottom w:val="single" w:sz="4" w:space="0" w:color="auto"/>
              <w:right w:val="nil"/>
            </w:tcBorders>
          </w:tcPr>
          <w:p w14:paraId="641E0F76"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-0.012</w:t>
            </w:r>
          </w:p>
        </w:tc>
        <w:tc>
          <w:tcPr>
            <w:tcW w:w="709" w:type="dxa"/>
            <w:tcBorders>
              <w:top w:val="nil"/>
              <w:left w:val="nil"/>
              <w:bottom w:val="single" w:sz="4" w:space="0" w:color="auto"/>
              <w:right w:val="nil"/>
            </w:tcBorders>
          </w:tcPr>
          <w:p w14:paraId="70441002"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-0.021</w:t>
            </w:r>
          </w:p>
        </w:tc>
        <w:tc>
          <w:tcPr>
            <w:tcW w:w="709" w:type="dxa"/>
            <w:tcBorders>
              <w:top w:val="nil"/>
              <w:left w:val="nil"/>
              <w:bottom w:val="single" w:sz="4" w:space="0" w:color="auto"/>
              <w:right w:val="nil"/>
            </w:tcBorders>
          </w:tcPr>
          <w:p w14:paraId="7E271D60"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0.060</w:t>
            </w:r>
          </w:p>
        </w:tc>
        <w:tc>
          <w:tcPr>
            <w:tcW w:w="709" w:type="dxa"/>
            <w:tcBorders>
              <w:top w:val="nil"/>
              <w:left w:val="nil"/>
              <w:bottom w:val="single" w:sz="4" w:space="0" w:color="auto"/>
              <w:right w:val="nil"/>
            </w:tcBorders>
          </w:tcPr>
          <w:p w14:paraId="3D9EE76F"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0.055</w:t>
            </w:r>
          </w:p>
        </w:tc>
        <w:tc>
          <w:tcPr>
            <w:tcW w:w="708" w:type="dxa"/>
            <w:tcBorders>
              <w:top w:val="nil"/>
              <w:left w:val="nil"/>
              <w:bottom w:val="single" w:sz="4" w:space="0" w:color="auto"/>
              <w:right w:val="nil"/>
            </w:tcBorders>
          </w:tcPr>
          <w:p w14:paraId="14215509"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0.042</w:t>
            </w:r>
          </w:p>
        </w:tc>
        <w:tc>
          <w:tcPr>
            <w:tcW w:w="709" w:type="dxa"/>
            <w:tcBorders>
              <w:top w:val="nil"/>
              <w:left w:val="nil"/>
              <w:bottom w:val="single" w:sz="4" w:space="0" w:color="auto"/>
              <w:right w:val="nil"/>
            </w:tcBorders>
          </w:tcPr>
          <w:p w14:paraId="5DC7E73A"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0.018</w:t>
            </w:r>
          </w:p>
        </w:tc>
        <w:tc>
          <w:tcPr>
            <w:tcW w:w="709" w:type="dxa"/>
            <w:tcBorders>
              <w:top w:val="nil"/>
              <w:left w:val="nil"/>
              <w:bottom w:val="single" w:sz="4" w:space="0" w:color="auto"/>
              <w:right w:val="nil"/>
            </w:tcBorders>
          </w:tcPr>
          <w:p w14:paraId="58FE754F"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0.062</w:t>
            </w:r>
          </w:p>
        </w:tc>
        <w:tc>
          <w:tcPr>
            <w:tcW w:w="709" w:type="dxa"/>
            <w:tcBorders>
              <w:top w:val="nil"/>
              <w:left w:val="nil"/>
              <w:bottom w:val="single" w:sz="4" w:space="0" w:color="auto"/>
              <w:right w:val="nil"/>
            </w:tcBorders>
          </w:tcPr>
          <w:p w14:paraId="34E73E5A"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-0.077</w:t>
            </w:r>
          </w:p>
        </w:tc>
        <w:tc>
          <w:tcPr>
            <w:tcW w:w="708" w:type="dxa"/>
            <w:tcBorders>
              <w:top w:val="nil"/>
              <w:left w:val="nil"/>
              <w:bottom w:val="single" w:sz="4" w:space="0" w:color="auto"/>
              <w:right w:val="nil"/>
            </w:tcBorders>
          </w:tcPr>
          <w:p w14:paraId="264FD6B1"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0.819</w:t>
            </w:r>
          </w:p>
        </w:tc>
        <w:tc>
          <w:tcPr>
            <w:tcW w:w="709" w:type="dxa"/>
            <w:tcBorders>
              <w:top w:val="nil"/>
              <w:left w:val="nil"/>
              <w:bottom w:val="single" w:sz="4" w:space="0" w:color="auto"/>
              <w:right w:val="nil"/>
            </w:tcBorders>
          </w:tcPr>
          <w:p w14:paraId="5FEC0F87"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0.794</w:t>
            </w:r>
          </w:p>
        </w:tc>
        <w:tc>
          <w:tcPr>
            <w:tcW w:w="720" w:type="dxa"/>
            <w:tcBorders>
              <w:top w:val="nil"/>
              <w:left w:val="nil"/>
              <w:bottom w:val="single" w:sz="4" w:space="0" w:color="auto"/>
              <w:right w:val="nil"/>
            </w:tcBorders>
          </w:tcPr>
          <w:p w14:paraId="7E1C95F7" w14:textId="77777777" w:rsidR="00260FB1" w:rsidRPr="00260FB1" w:rsidRDefault="00260FB1" w:rsidP="00260FB1">
            <w:pPr>
              <w:widowControl w:val="0"/>
              <w:autoSpaceDE w:val="0"/>
              <w:autoSpaceDN w:val="0"/>
              <w:adjustRightInd w:val="0"/>
              <w:spacing w:after="0" w:line="240" w:lineRule="auto"/>
              <w:jc w:val="right"/>
              <w:rPr>
                <w:rFonts w:ascii="Times New Roman" w:eastAsia="PMingLiU" w:hAnsi="Times New Roman" w:cs="Times New Roman"/>
                <w:sz w:val="18"/>
                <w:szCs w:val="20"/>
                <w:lang w:val="en-US" w:eastAsia="en-GB"/>
              </w:rPr>
            </w:pPr>
            <w:r w:rsidRPr="00260FB1">
              <w:rPr>
                <w:rFonts w:ascii="Times New Roman" w:eastAsia="PMingLiU" w:hAnsi="Times New Roman" w:cs="Times New Roman"/>
                <w:sz w:val="18"/>
                <w:szCs w:val="20"/>
                <w:lang w:val="en-US" w:eastAsia="en-GB"/>
              </w:rPr>
              <w:t>1.000</w:t>
            </w:r>
          </w:p>
        </w:tc>
      </w:tr>
    </w:tbl>
    <w:p w14:paraId="6EE1BE38" w14:textId="77777777" w:rsidR="00260FB1" w:rsidRDefault="00260FB1" w:rsidP="00260FB1">
      <w:pPr>
        <w:widowControl w:val="0"/>
        <w:autoSpaceDE w:val="0"/>
        <w:autoSpaceDN w:val="0"/>
        <w:adjustRightInd w:val="0"/>
        <w:rPr>
          <w:rFonts w:ascii="Times New Roman" w:eastAsiaTheme="minorEastAsia" w:hAnsi="Times New Roman" w:cs="Times New Roman"/>
          <w:sz w:val="18"/>
          <w:szCs w:val="20"/>
          <w:lang w:val="en-US" w:eastAsia="en-GB"/>
        </w:rPr>
        <w:sectPr w:rsidR="00260FB1" w:rsidSect="00E506D5">
          <w:pgSz w:w="16838" w:h="11906" w:orient="landscape"/>
          <w:pgMar w:top="1440" w:right="1440" w:bottom="1440" w:left="1440" w:header="709" w:footer="709" w:gutter="0"/>
          <w:cols w:space="708"/>
          <w:docGrid w:linePitch="360"/>
        </w:sectPr>
      </w:pPr>
    </w:p>
    <w:p w14:paraId="654B6034" w14:textId="77777777" w:rsidR="00260FB1" w:rsidRDefault="00260FB1" w:rsidP="00260FB1">
      <w:pPr>
        <w:rPr>
          <w:rFonts w:ascii="Arial" w:hAnsi="Arial" w:cs="Arial"/>
          <w:sz w:val="20"/>
          <w:szCs w:val="20"/>
        </w:rPr>
      </w:pPr>
    </w:p>
    <w:p w14:paraId="17B6A075" w14:textId="44EEA83F" w:rsidR="00260FB1" w:rsidRPr="002D572E" w:rsidRDefault="00260FB1" w:rsidP="00260FB1">
      <w:pPr>
        <w:widowControl w:val="0"/>
        <w:autoSpaceDE w:val="0"/>
        <w:autoSpaceDN w:val="0"/>
        <w:adjustRightInd w:val="0"/>
        <w:ind w:right="1342"/>
        <w:jc w:val="both"/>
        <w:rPr>
          <w:rFonts w:ascii="Times New Roman" w:eastAsiaTheme="minorEastAsia" w:hAnsi="Times New Roman" w:cs="Times New Roman"/>
          <w:b/>
          <w:sz w:val="20"/>
          <w:szCs w:val="20"/>
          <w:lang w:eastAsia="en-GB"/>
        </w:rPr>
      </w:pPr>
      <w:r w:rsidRPr="002D572E">
        <w:rPr>
          <w:rFonts w:ascii="Times New Roman" w:eastAsiaTheme="minorEastAsia" w:hAnsi="Times New Roman" w:cs="Times New Roman"/>
          <w:b/>
          <w:sz w:val="20"/>
          <w:szCs w:val="20"/>
          <w:lang w:eastAsia="en-GB"/>
        </w:rPr>
        <w:t xml:space="preserve">Table 5 </w:t>
      </w:r>
      <w:r w:rsidRPr="002D572E">
        <w:rPr>
          <w:rFonts w:ascii="Times New Roman" w:eastAsiaTheme="minorEastAsia" w:hAnsi="Times New Roman" w:cs="Times New Roman"/>
          <w:sz w:val="20"/>
          <w:szCs w:val="20"/>
          <w:lang w:eastAsia="en-GB"/>
        </w:rPr>
        <w:t xml:space="preserve">The effect of IRS monitoring on the cost of bank loans (hypothesis </w:t>
      </w:r>
      <w:r w:rsidRPr="002D572E">
        <w:rPr>
          <w:rFonts w:ascii="Times New Roman" w:eastAsiaTheme="minorEastAsia" w:hAnsi="Times New Roman" w:cs="Times New Roman"/>
          <w:i/>
          <w:iCs/>
          <w:sz w:val="20"/>
          <w:szCs w:val="20"/>
          <w:lang w:eastAsia="en-GB"/>
        </w:rPr>
        <w:t>H.1</w:t>
      </w:r>
      <w:r w:rsidRPr="002D572E">
        <w:rPr>
          <w:rFonts w:ascii="Times New Roman" w:eastAsiaTheme="minorEastAsia" w:hAnsi="Times New Roman" w:cs="Times New Roman"/>
          <w:sz w:val="20"/>
          <w:szCs w:val="20"/>
          <w:lang w:eastAsia="en-GB"/>
        </w:rPr>
        <w:t>) – baseline and 2SLS IV estimations.</w:t>
      </w:r>
      <w:r w:rsidRPr="002D572E">
        <w:rPr>
          <w:rFonts w:ascii="Times New Roman" w:eastAsiaTheme="minorEastAsia" w:hAnsi="Times New Roman" w:cs="Times New Roman"/>
          <w:sz w:val="16"/>
          <w:szCs w:val="20"/>
          <w:lang w:eastAsia="en-GB"/>
        </w:rPr>
        <w:t xml:space="preserve"> </w:t>
      </w:r>
      <w:r w:rsidRPr="002D572E">
        <w:rPr>
          <w:rFonts w:ascii="Times New Roman" w:eastAsiaTheme="minorEastAsia" w:hAnsi="Times New Roman" w:cs="Times New Roman"/>
          <w:sz w:val="20"/>
          <w:szCs w:val="20"/>
          <w:lang w:eastAsia="en-GB"/>
        </w:rPr>
        <w:t>Model</w:t>
      </w:r>
      <w:r w:rsidR="00AC32D1">
        <w:rPr>
          <w:rFonts w:ascii="Times New Roman" w:eastAsiaTheme="minorEastAsia" w:hAnsi="Times New Roman" w:cs="Times New Roman"/>
          <w:sz w:val="20"/>
          <w:szCs w:val="20"/>
          <w:lang w:eastAsia="en-GB"/>
        </w:rPr>
        <w:t>s</w:t>
      </w:r>
      <w:r w:rsidRPr="002D572E">
        <w:rPr>
          <w:rFonts w:ascii="Times New Roman" w:eastAsiaTheme="minorEastAsia" w:hAnsi="Times New Roman" w:cs="Times New Roman"/>
          <w:sz w:val="20"/>
          <w:szCs w:val="20"/>
          <w:lang w:eastAsia="en-GB"/>
        </w:rPr>
        <w:t xml:space="preserve"> 1-3 present </w:t>
      </w:r>
      <w:r w:rsidR="00AC32D1">
        <w:rPr>
          <w:rFonts w:ascii="Times New Roman" w:eastAsiaTheme="minorEastAsia" w:hAnsi="Times New Roman" w:cs="Times New Roman"/>
          <w:sz w:val="20"/>
          <w:szCs w:val="20"/>
          <w:lang w:eastAsia="en-GB"/>
        </w:rPr>
        <w:t xml:space="preserve">the </w:t>
      </w:r>
      <w:r w:rsidRPr="002D572E">
        <w:rPr>
          <w:rFonts w:ascii="Times New Roman" w:eastAsiaTheme="minorEastAsia" w:hAnsi="Times New Roman" w:cs="Times New Roman"/>
          <w:sz w:val="20"/>
          <w:szCs w:val="20"/>
          <w:lang w:eastAsia="en-GB"/>
        </w:rPr>
        <w:t>results from regressing bank loan spreads on</w:t>
      </w:r>
      <w:r w:rsidR="00AC32D1">
        <w:rPr>
          <w:rFonts w:ascii="Times New Roman" w:eastAsiaTheme="minorEastAsia" w:hAnsi="Times New Roman" w:cs="Times New Roman"/>
          <w:sz w:val="20"/>
          <w:szCs w:val="20"/>
          <w:lang w:eastAsia="en-GB"/>
        </w:rPr>
        <w:t xml:space="preserve"> the</w:t>
      </w:r>
      <w:r w:rsidRPr="002D572E">
        <w:rPr>
          <w:rFonts w:ascii="Times New Roman" w:eastAsiaTheme="minorEastAsia" w:hAnsi="Times New Roman" w:cs="Times New Roman"/>
          <w:sz w:val="20"/>
          <w:szCs w:val="20"/>
          <w:lang w:eastAsia="en-GB"/>
        </w:rPr>
        <w:t xml:space="preserve"> Internal Revenue Service (IRS) audit rates after controlling for loan-level characteristics (</w:t>
      </w:r>
      <w:r w:rsidR="0030066F">
        <w:rPr>
          <w:rFonts w:ascii="Times New Roman" w:eastAsiaTheme="minorEastAsia" w:hAnsi="Times New Roman" w:cs="Times New Roman"/>
          <w:sz w:val="20"/>
          <w:szCs w:val="20"/>
          <w:lang w:eastAsia="en-GB"/>
        </w:rPr>
        <w:t>model</w:t>
      </w:r>
      <w:r w:rsidRPr="002D572E">
        <w:rPr>
          <w:rFonts w:ascii="Times New Roman" w:eastAsiaTheme="minorEastAsia" w:hAnsi="Times New Roman" w:cs="Times New Roman"/>
          <w:sz w:val="20"/>
          <w:szCs w:val="20"/>
          <w:lang w:eastAsia="en-GB"/>
        </w:rPr>
        <w:t xml:space="preserve"> 2) and firm-level characteristics (</w:t>
      </w:r>
      <w:r w:rsidR="0030066F">
        <w:rPr>
          <w:rFonts w:ascii="Times New Roman" w:eastAsiaTheme="minorEastAsia" w:hAnsi="Times New Roman" w:cs="Times New Roman"/>
          <w:sz w:val="20"/>
          <w:szCs w:val="20"/>
          <w:lang w:eastAsia="en-GB"/>
        </w:rPr>
        <w:t>model</w:t>
      </w:r>
      <w:r w:rsidRPr="002D572E">
        <w:rPr>
          <w:rFonts w:ascii="Times New Roman" w:eastAsiaTheme="minorEastAsia" w:hAnsi="Times New Roman" w:cs="Times New Roman"/>
          <w:sz w:val="20"/>
          <w:szCs w:val="20"/>
          <w:lang w:eastAsia="en-GB"/>
        </w:rPr>
        <w:t xml:space="preserve"> 3) based on OLS </w:t>
      </w:r>
      <w:r w:rsidR="00AC32D1">
        <w:rPr>
          <w:rFonts w:ascii="Times New Roman" w:eastAsiaTheme="minorEastAsia" w:hAnsi="Times New Roman" w:cs="Times New Roman"/>
          <w:sz w:val="20"/>
          <w:szCs w:val="20"/>
          <w:lang w:eastAsia="en-GB"/>
        </w:rPr>
        <w:t>test</w:t>
      </w:r>
      <w:r w:rsidR="00AC32D1" w:rsidRPr="002D572E">
        <w:rPr>
          <w:rFonts w:ascii="Times New Roman" w:eastAsiaTheme="minorEastAsia" w:hAnsi="Times New Roman" w:cs="Times New Roman"/>
          <w:sz w:val="20"/>
          <w:szCs w:val="20"/>
          <w:lang w:eastAsia="en-GB"/>
        </w:rPr>
        <w:t>s</w:t>
      </w:r>
      <w:r w:rsidRPr="002D572E">
        <w:rPr>
          <w:rFonts w:ascii="Times New Roman" w:eastAsiaTheme="minorEastAsia" w:hAnsi="Times New Roman" w:cs="Times New Roman"/>
          <w:sz w:val="20"/>
          <w:szCs w:val="20"/>
          <w:lang w:eastAsia="en-GB"/>
        </w:rPr>
        <w:t xml:space="preserve">. Models 4-6 present </w:t>
      </w:r>
      <w:r w:rsidR="00AC32D1">
        <w:rPr>
          <w:rFonts w:ascii="Times New Roman" w:eastAsiaTheme="minorEastAsia" w:hAnsi="Times New Roman" w:cs="Times New Roman"/>
          <w:sz w:val="20"/>
          <w:szCs w:val="20"/>
          <w:lang w:eastAsia="en-GB"/>
        </w:rPr>
        <w:t xml:space="preserve">the </w:t>
      </w:r>
      <w:r w:rsidRPr="002D572E">
        <w:rPr>
          <w:rFonts w:ascii="Times New Roman" w:eastAsiaTheme="minorEastAsia" w:hAnsi="Times New Roman" w:cs="Times New Roman"/>
          <w:sz w:val="20"/>
          <w:szCs w:val="20"/>
          <w:lang w:eastAsia="en-GB"/>
        </w:rPr>
        <w:t>results from regressing bank loan spreads on</w:t>
      </w:r>
      <w:r w:rsidR="00AC32D1">
        <w:rPr>
          <w:rFonts w:ascii="Times New Roman" w:eastAsiaTheme="minorEastAsia" w:hAnsi="Times New Roman" w:cs="Times New Roman"/>
          <w:sz w:val="20"/>
          <w:szCs w:val="20"/>
          <w:lang w:eastAsia="en-GB"/>
        </w:rPr>
        <w:t xml:space="preserve"> the</w:t>
      </w:r>
      <w:r w:rsidRPr="002D572E">
        <w:rPr>
          <w:rFonts w:ascii="Times New Roman" w:eastAsiaTheme="minorEastAsia" w:hAnsi="Times New Roman" w:cs="Times New Roman"/>
          <w:sz w:val="20"/>
          <w:szCs w:val="20"/>
          <w:lang w:eastAsia="en-GB"/>
        </w:rPr>
        <w:t xml:space="preserve"> predicted IRS audit rates after controlling for firm and loan-level characteristics based on 2SLS IV regressions. We use two instruments: i) the two-year lagged natural logarithm of the number of corporate tax returns filed in the size class of the borrowing firm</w:t>
      </w:r>
      <w:r w:rsidR="00990C9C">
        <w:rPr>
          <w:rFonts w:ascii="Times New Roman" w:eastAsiaTheme="minorEastAsia" w:hAnsi="Times New Roman" w:cs="Times New Roman"/>
          <w:sz w:val="20"/>
          <w:szCs w:val="20"/>
          <w:lang w:eastAsia="en-GB"/>
        </w:rPr>
        <w:t>.</w:t>
      </w:r>
      <w:r w:rsidRPr="002D572E">
        <w:rPr>
          <w:rFonts w:ascii="Times New Roman" w:eastAsiaTheme="minorEastAsia" w:hAnsi="Times New Roman" w:cs="Times New Roman"/>
          <w:sz w:val="20"/>
          <w:szCs w:val="20"/>
          <w:lang w:eastAsia="en-GB"/>
        </w:rPr>
        <w:t xml:space="preserve"> ii) the one-year lagged average audit rate of the size classes other than the one of th</w:t>
      </w:r>
      <w:r w:rsidR="00D86384">
        <w:rPr>
          <w:rFonts w:ascii="Times New Roman" w:eastAsiaTheme="minorEastAsia" w:hAnsi="Times New Roman" w:cs="Times New Roman"/>
          <w:sz w:val="20"/>
          <w:szCs w:val="20"/>
          <w:lang w:eastAsia="en-GB"/>
        </w:rPr>
        <w:t xml:space="preserve">e borrowing </w:t>
      </w:r>
      <w:proofErr w:type="gramStart"/>
      <w:r w:rsidR="00D86384">
        <w:rPr>
          <w:rFonts w:ascii="Times New Roman" w:eastAsiaTheme="minorEastAsia" w:hAnsi="Times New Roman" w:cs="Times New Roman"/>
          <w:sz w:val="20"/>
          <w:szCs w:val="20"/>
          <w:lang w:eastAsia="en-GB"/>
        </w:rPr>
        <w:t>firm</w:t>
      </w:r>
      <w:proofErr w:type="gramEnd"/>
      <w:r w:rsidR="00D86384">
        <w:rPr>
          <w:rFonts w:ascii="Times New Roman" w:eastAsiaTheme="minorEastAsia" w:hAnsi="Times New Roman" w:cs="Times New Roman"/>
          <w:sz w:val="20"/>
          <w:szCs w:val="20"/>
          <w:lang w:eastAsia="en-GB"/>
        </w:rPr>
        <w:t xml:space="preserve">. Models 4 </w:t>
      </w:r>
      <w:r w:rsidR="00AC32D1">
        <w:rPr>
          <w:rFonts w:ascii="Times New Roman" w:eastAsiaTheme="minorEastAsia" w:hAnsi="Times New Roman" w:cs="Times New Roman"/>
          <w:sz w:val="20"/>
          <w:szCs w:val="20"/>
          <w:lang w:eastAsia="en-GB"/>
        </w:rPr>
        <w:t xml:space="preserve">and </w:t>
      </w:r>
      <w:r w:rsidR="00D86384">
        <w:rPr>
          <w:rFonts w:ascii="Times New Roman" w:eastAsiaTheme="minorEastAsia" w:hAnsi="Times New Roman" w:cs="Times New Roman"/>
          <w:sz w:val="20"/>
          <w:szCs w:val="20"/>
          <w:lang w:eastAsia="en-GB"/>
        </w:rPr>
        <w:t>5</w:t>
      </w:r>
      <w:r w:rsidRPr="002D572E">
        <w:rPr>
          <w:rFonts w:ascii="Times New Roman" w:eastAsiaTheme="minorEastAsia" w:hAnsi="Times New Roman" w:cs="Times New Roman"/>
          <w:sz w:val="20"/>
          <w:szCs w:val="20"/>
          <w:lang w:eastAsia="en-GB"/>
        </w:rPr>
        <w:t xml:space="preserve"> show the estimations from a two-stage instrumental procedure where we use the two instruments mentioned</w:t>
      </w:r>
      <w:r w:rsidR="00D86384">
        <w:rPr>
          <w:rFonts w:ascii="Times New Roman" w:eastAsiaTheme="minorEastAsia" w:hAnsi="Times New Roman" w:cs="Times New Roman"/>
          <w:sz w:val="20"/>
          <w:szCs w:val="20"/>
          <w:lang w:eastAsia="en-GB"/>
        </w:rPr>
        <w:t xml:space="preserve"> above separately, while model 6</w:t>
      </w:r>
      <w:r w:rsidRPr="002D572E">
        <w:rPr>
          <w:rFonts w:ascii="Times New Roman" w:eastAsiaTheme="minorEastAsia" w:hAnsi="Times New Roman" w:cs="Times New Roman"/>
          <w:sz w:val="20"/>
          <w:szCs w:val="20"/>
          <w:lang w:eastAsia="en-GB"/>
        </w:rPr>
        <w:t xml:space="preserve"> includes both instruments simultaneously. UIT is the under-identification LM test by </w:t>
      </w:r>
      <w:proofErr w:type="spellStart"/>
      <w:r w:rsidRPr="002D572E">
        <w:rPr>
          <w:rFonts w:ascii="Times New Roman" w:eastAsiaTheme="minorEastAsia" w:hAnsi="Times New Roman" w:cs="Times New Roman"/>
          <w:sz w:val="20"/>
          <w:szCs w:val="20"/>
          <w:lang w:eastAsia="en-GB"/>
        </w:rPr>
        <w:t>Kleibergen</w:t>
      </w:r>
      <w:proofErr w:type="spellEnd"/>
      <w:r w:rsidRPr="002D572E">
        <w:rPr>
          <w:rFonts w:ascii="Times New Roman" w:eastAsiaTheme="minorEastAsia" w:hAnsi="Times New Roman" w:cs="Times New Roman"/>
          <w:sz w:val="20"/>
          <w:szCs w:val="20"/>
          <w:lang w:eastAsia="en-GB"/>
        </w:rPr>
        <w:t xml:space="preserve"> and </w:t>
      </w:r>
      <w:proofErr w:type="spellStart"/>
      <w:r w:rsidRPr="002D572E">
        <w:rPr>
          <w:rFonts w:ascii="Times New Roman" w:eastAsiaTheme="minorEastAsia" w:hAnsi="Times New Roman" w:cs="Times New Roman"/>
          <w:sz w:val="20"/>
          <w:szCs w:val="20"/>
          <w:lang w:eastAsia="en-GB"/>
        </w:rPr>
        <w:t>Paap</w:t>
      </w:r>
      <w:proofErr w:type="spellEnd"/>
      <w:r w:rsidRPr="002D572E">
        <w:rPr>
          <w:rFonts w:ascii="Times New Roman" w:eastAsiaTheme="minorEastAsia" w:hAnsi="Times New Roman" w:cs="Times New Roman"/>
          <w:sz w:val="20"/>
          <w:szCs w:val="20"/>
          <w:lang w:eastAsia="en-GB"/>
        </w:rPr>
        <w:t>, and WIT is the Wald F-statistic of the weak identification test</w:t>
      </w:r>
      <w:r w:rsidR="00AC32D1">
        <w:rPr>
          <w:rFonts w:ascii="Times New Roman" w:eastAsiaTheme="minorEastAsia" w:hAnsi="Times New Roman" w:cs="Times New Roman"/>
          <w:sz w:val="20"/>
          <w:szCs w:val="20"/>
          <w:lang w:eastAsia="en-GB"/>
        </w:rPr>
        <w:t xml:space="preserve"> that</w:t>
      </w:r>
      <w:r w:rsidRPr="002D572E">
        <w:rPr>
          <w:rFonts w:ascii="Times New Roman" w:eastAsiaTheme="minorEastAsia" w:hAnsi="Times New Roman" w:cs="Times New Roman"/>
          <w:sz w:val="20"/>
          <w:szCs w:val="20"/>
          <w:lang w:eastAsia="en-GB"/>
        </w:rPr>
        <w:t xml:space="preserve"> must be higher than its critical value to reject the null. OIT is the over-identification test of Hansen. Table 1 </w:t>
      </w:r>
      <w:r w:rsidR="00AC32D1">
        <w:rPr>
          <w:rFonts w:ascii="Times New Roman" w:eastAsiaTheme="minorEastAsia" w:hAnsi="Times New Roman" w:cs="Times New Roman"/>
          <w:sz w:val="20"/>
          <w:szCs w:val="20"/>
          <w:lang w:eastAsia="en-GB"/>
        </w:rPr>
        <w:t>provides</w:t>
      </w:r>
      <w:r w:rsidRPr="002D572E">
        <w:rPr>
          <w:rFonts w:ascii="Times New Roman" w:eastAsiaTheme="minorEastAsia" w:hAnsi="Times New Roman" w:cs="Times New Roman"/>
          <w:sz w:val="20"/>
          <w:szCs w:val="20"/>
          <w:lang w:eastAsia="en-GB"/>
        </w:rPr>
        <w:t xml:space="preserve"> the definitions and calculations for all variables.</w:t>
      </w:r>
    </w:p>
    <w:tbl>
      <w:tblPr>
        <w:tblpPr w:leftFromText="180" w:rightFromText="180" w:vertAnchor="text" w:horzAnchor="margin" w:tblpXSpec="center" w:tblpY="80"/>
        <w:tblW w:w="0" w:type="auto"/>
        <w:tblLayout w:type="fixed"/>
        <w:tblLook w:val="04A0" w:firstRow="1" w:lastRow="0" w:firstColumn="1" w:lastColumn="0" w:noHBand="0" w:noVBand="1"/>
      </w:tblPr>
      <w:tblGrid>
        <w:gridCol w:w="3544"/>
        <w:gridCol w:w="1250"/>
        <w:gridCol w:w="1200"/>
        <w:gridCol w:w="1094"/>
        <w:gridCol w:w="1417"/>
        <w:gridCol w:w="992"/>
        <w:gridCol w:w="1379"/>
      </w:tblGrid>
      <w:tr w:rsidR="00260FB1" w:rsidRPr="00260FB1" w14:paraId="57F712F1" w14:textId="77777777" w:rsidTr="00E506D5">
        <w:tc>
          <w:tcPr>
            <w:tcW w:w="3544" w:type="dxa"/>
            <w:tcBorders>
              <w:top w:val="single" w:sz="4" w:space="0" w:color="auto"/>
              <w:left w:val="nil"/>
              <w:bottom w:val="nil"/>
              <w:right w:val="nil"/>
            </w:tcBorders>
          </w:tcPr>
          <w:p w14:paraId="4A7CF2E2"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50" w:type="dxa"/>
            <w:tcBorders>
              <w:top w:val="single" w:sz="4" w:space="0" w:color="auto"/>
              <w:left w:val="nil"/>
              <w:bottom w:val="nil"/>
              <w:right w:val="nil"/>
            </w:tcBorders>
          </w:tcPr>
          <w:p w14:paraId="367E9B0C"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OLS</w:t>
            </w:r>
          </w:p>
        </w:tc>
        <w:tc>
          <w:tcPr>
            <w:tcW w:w="1200" w:type="dxa"/>
            <w:tcBorders>
              <w:top w:val="single" w:sz="4" w:space="0" w:color="auto"/>
              <w:left w:val="nil"/>
              <w:bottom w:val="nil"/>
              <w:right w:val="nil"/>
            </w:tcBorders>
          </w:tcPr>
          <w:p w14:paraId="320EF81F"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OLS</w:t>
            </w:r>
          </w:p>
        </w:tc>
        <w:tc>
          <w:tcPr>
            <w:tcW w:w="1094" w:type="dxa"/>
            <w:tcBorders>
              <w:top w:val="single" w:sz="4" w:space="0" w:color="auto"/>
              <w:left w:val="nil"/>
              <w:bottom w:val="nil"/>
              <w:right w:val="nil"/>
            </w:tcBorders>
          </w:tcPr>
          <w:p w14:paraId="03519229"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OLS</w:t>
            </w:r>
          </w:p>
        </w:tc>
        <w:tc>
          <w:tcPr>
            <w:tcW w:w="1417" w:type="dxa"/>
            <w:tcBorders>
              <w:top w:val="single" w:sz="4" w:space="0" w:color="auto"/>
              <w:left w:val="nil"/>
              <w:bottom w:val="nil"/>
              <w:right w:val="nil"/>
            </w:tcBorders>
          </w:tcPr>
          <w:p w14:paraId="6B60DAA6"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2SLS IV</w:t>
            </w:r>
          </w:p>
        </w:tc>
        <w:tc>
          <w:tcPr>
            <w:tcW w:w="992" w:type="dxa"/>
            <w:tcBorders>
              <w:top w:val="single" w:sz="4" w:space="0" w:color="auto"/>
              <w:left w:val="nil"/>
              <w:bottom w:val="nil"/>
              <w:right w:val="nil"/>
            </w:tcBorders>
          </w:tcPr>
          <w:p w14:paraId="7DB11581"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2SLS IV</w:t>
            </w:r>
          </w:p>
        </w:tc>
        <w:tc>
          <w:tcPr>
            <w:tcW w:w="1379" w:type="dxa"/>
            <w:tcBorders>
              <w:top w:val="single" w:sz="4" w:space="0" w:color="auto"/>
              <w:left w:val="nil"/>
              <w:bottom w:val="nil"/>
              <w:right w:val="nil"/>
            </w:tcBorders>
          </w:tcPr>
          <w:p w14:paraId="0D92E8BB"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2SLS IV</w:t>
            </w:r>
          </w:p>
        </w:tc>
      </w:tr>
      <w:tr w:rsidR="00260FB1" w:rsidRPr="00260FB1" w14:paraId="23012C06" w14:textId="77777777" w:rsidTr="00E506D5">
        <w:tc>
          <w:tcPr>
            <w:tcW w:w="3544" w:type="dxa"/>
            <w:tcBorders>
              <w:top w:val="single" w:sz="4" w:space="0" w:color="auto"/>
              <w:left w:val="nil"/>
              <w:bottom w:val="nil"/>
              <w:right w:val="nil"/>
            </w:tcBorders>
            <w:hideMark/>
          </w:tcPr>
          <w:p w14:paraId="3C9E8C8E"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 xml:space="preserve">   </w:t>
            </w:r>
          </w:p>
        </w:tc>
        <w:tc>
          <w:tcPr>
            <w:tcW w:w="1250" w:type="dxa"/>
            <w:tcBorders>
              <w:top w:val="single" w:sz="4" w:space="0" w:color="auto"/>
              <w:left w:val="nil"/>
              <w:bottom w:val="nil"/>
              <w:right w:val="nil"/>
            </w:tcBorders>
            <w:hideMark/>
          </w:tcPr>
          <w:p w14:paraId="2982F7BB"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 xml:space="preserve">  (1)</w:t>
            </w:r>
          </w:p>
        </w:tc>
        <w:tc>
          <w:tcPr>
            <w:tcW w:w="1200" w:type="dxa"/>
            <w:tcBorders>
              <w:top w:val="single" w:sz="4" w:space="0" w:color="auto"/>
              <w:left w:val="nil"/>
              <w:bottom w:val="nil"/>
              <w:right w:val="nil"/>
            </w:tcBorders>
            <w:hideMark/>
          </w:tcPr>
          <w:p w14:paraId="20669A1A"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 xml:space="preserve">  (2)</w:t>
            </w:r>
          </w:p>
        </w:tc>
        <w:tc>
          <w:tcPr>
            <w:tcW w:w="1094" w:type="dxa"/>
            <w:tcBorders>
              <w:top w:val="single" w:sz="4" w:space="0" w:color="auto"/>
              <w:left w:val="nil"/>
              <w:bottom w:val="nil"/>
              <w:right w:val="nil"/>
            </w:tcBorders>
            <w:hideMark/>
          </w:tcPr>
          <w:p w14:paraId="1B3290C5"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 xml:space="preserve">  (3)</w:t>
            </w:r>
          </w:p>
        </w:tc>
        <w:tc>
          <w:tcPr>
            <w:tcW w:w="1417" w:type="dxa"/>
            <w:tcBorders>
              <w:top w:val="single" w:sz="4" w:space="0" w:color="auto"/>
              <w:left w:val="nil"/>
              <w:bottom w:val="nil"/>
              <w:right w:val="nil"/>
            </w:tcBorders>
          </w:tcPr>
          <w:p w14:paraId="7DE88751"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(4)</w:t>
            </w:r>
          </w:p>
        </w:tc>
        <w:tc>
          <w:tcPr>
            <w:tcW w:w="992" w:type="dxa"/>
            <w:tcBorders>
              <w:top w:val="single" w:sz="4" w:space="0" w:color="auto"/>
              <w:left w:val="nil"/>
              <w:bottom w:val="nil"/>
              <w:right w:val="nil"/>
            </w:tcBorders>
          </w:tcPr>
          <w:p w14:paraId="5C9C1FA4"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(5)</w:t>
            </w:r>
          </w:p>
        </w:tc>
        <w:tc>
          <w:tcPr>
            <w:tcW w:w="1379" w:type="dxa"/>
            <w:tcBorders>
              <w:top w:val="single" w:sz="4" w:space="0" w:color="auto"/>
              <w:left w:val="nil"/>
              <w:bottom w:val="nil"/>
              <w:right w:val="nil"/>
            </w:tcBorders>
          </w:tcPr>
          <w:p w14:paraId="6C76C219"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(6)</w:t>
            </w:r>
          </w:p>
        </w:tc>
      </w:tr>
      <w:tr w:rsidR="00260FB1" w:rsidRPr="00260FB1" w14:paraId="0362F484" w14:textId="77777777" w:rsidTr="00E506D5">
        <w:tc>
          <w:tcPr>
            <w:tcW w:w="3544" w:type="dxa"/>
            <w:tcBorders>
              <w:top w:val="nil"/>
              <w:left w:val="nil"/>
              <w:bottom w:val="single" w:sz="12" w:space="0" w:color="auto"/>
              <w:right w:val="nil"/>
            </w:tcBorders>
            <w:hideMark/>
          </w:tcPr>
          <w:p w14:paraId="7F02AE3A"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 xml:space="preserve">   </w:t>
            </w:r>
          </w:p>
        </w:tc>
        <w:tc>
          <w:tcPr>
            <w:tcW w:w="1250" w:type="dxa"/>
            <w:tcBorders>
              <w:top w:val="nil"/>
              <w:left w:val="nil"/>
              <w:bottom w:val="single" w:sz="12" w:space="0" w:color="auto"/>
              <w:right w:val="nil"/>
            </w:tcBorders>
            <w:hideMark/>
          </w:tcPr>
          <w:p w14:paraId="24E2F549"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Loan</w:t>
            </w:r>
          </w:p>
          <w:p w14:paraId="31E8C212"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Spread</w:t>
            </w:r>
          </w:p>
        </w:tc>
        <w:tc>
          <w:tcPr>
            <w:tcW w:w="1200" w:type="dxa"/>
            <w:tcBorders>
              <w:top w:val="nil"/>
              <w:left w:val="nil"/>
              <w:bottom w:val="single" w:sz="12" w:space="0" w:color="auto"/>
              <w:right w:val="nil"/>
            </w:tcBorders>
            <w:hideMark/>
          </w:tcPr>
          <w:p w14:paraId="4969EA21"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 xml:space="preserve">   Loan</w:t>
            </w:r>
          </w:p>
          <w:p w14:paraId="7F47D9AA"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Spread</w:t>
            </w:r>
          </w:p>
        </w:tc>
        <w:tc>
          <w:tcPr>
            <w:tcW w:w="1094" w:type="dxa"/>
            <w:tcBorders>
              <w:top w:val="nil"/>
              <w:left w:val="nil"/>
              <w:bottom w:val="single" w:sz="12" w:space="0" w:color="auto"/>
              <w:right w:val="nil"/>
            </w:tcBorders>
            <w:hideMark/>
          </w:tcPr>
          <w:p w14:paraId="02763B42"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 xml:space="preserve">   Loan</w:t>
            </w:r>
          </w:p>
          <w:p w14:paraId="0CCC070E"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 xml:space="preserve">Spread </w:t>
            </w:r>
          </w:p>
        </w:tc>
        <w:tc>
          <w:tcPr>
            <w:tcW w:w="1417" w:type="dxa"/>
            <w:tcBorders>
              <w:top w:val="nil"/>
              <w:left w:val="nil"/>
              <w:bottom w:val="single" w:sz="12" w:space="0" w:color="auto"/>
              <w:right w:val="nil"/>
            </w:tcBorders>
          </w:tcPr>
          <w:p w14:paraId="0A3760C9"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Loan</w:t>
            </w:r>
          </w:p>
          <w:p w14:paraId="0988A813"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Spread</w:t>
            </w:r>
          </w:p>
        </w:tc>
        <w:tc>
          <w:tcPr>
            <w:tcW w:w="992" w:type="dxa"/>
            <w:tcBorders>
              <w:top w:val="nil"/>
              <w:left w:val="nil"/>
              <w:bottom w:val="single" w:sz="12" w:space="0" w:color="auto"/>
              <w:right w:val="nil"/>
            </w:tcBorders>
          </w:tcPr>
          <w:p w14:paraId="5AA499CD"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Loan</w:t>
            </w:r>
          </w:p>
          <w:p w14:paraId="77AD298C"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Spread</w:t>
            </w:r>
          </w:p>
        </w:tc>
        <w:tc>
          <w:tcPr>
            <w:tcW w:w="1379" w:type="dxa"/>
            <w:tcBorders>
              <w:top w:val="nil"/>
              <w:left w:val="nil"/>
              <w:bottom w:val="single" w:sz="12" w:space="0" w:color="auto"/>
              <w:right w:val="nil"/>
            </w:tcBorders>
          </w:tcPr>
          <w:p w14:paraId="491FD9D8"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Loan</w:t>
            </w:r>
          </w:p>
          <w:p w14:paraId="65F50237"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Spread</w:t>
            </w:r>
          </w:p>
        </w:tc>
      </w:tr>
      <w:tr w:rsidR="00260FB1" w:rsidRPr="00260FB1" w14:paraId="4E88CFA6" w14:textId="77777777" w:rsidTr="00E506D5">
        <w:tc>
          <w:tcPr>
            <w:tcW w:w="3544" w:type="dxa"/>
            <w:hideMark/>
          </w:tcPr>
          <w:p w14:paraId="064B1B16"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260FB1">
              <w:rPr>
                <w:rFonts w:ascii="Times New Roman" w:eastAsia="PMingLiU" w:hAnsi="Times New Roman" w:cs="Times New Roman"/>
                <w:i/>
                <w:sz w:val="18"/>
                <w:szCs w:val="18"/>
                <w:lang w:eastAsia="en-GB"/>
              </w:rPr>
              <w:t xml:space="preserve">Audit rate </w:t>
            </w:r>
            <w:r w:rsidRPr="00260FB1">
              <w:rPr>
                <w:rFonts w:ascii="Times New Roman" w:eastAsia="PMingLiU" w:hAnsi="Times New Roman" w:cs="Times New Roman"/>
                <w:i/>
                <w:sz w:val="18"/>
                <w:szCs w:val="18"/>
                <w:vertAlign w:val="subscript"/>
                <w:lang w:eastAsia="en-GB"/>
              </w:rPr>
              <w:t>t-1</w:t>
            </w:r>
          </w:p>
        </w:tc>
        <w:tc>
          <w:tcPr>
            <w:tcW w:w="1250" w:type="dxa"/>
            <w:hideMark/>
          </w:tcPr>
          <w:p w14:paraId="0A5AD823"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-.021***</w:t>
            </w:r>
          </w:p>
        </w:tc>
        <w:tc>
          <w:tcPr>
            <w:tcW w:w="1200" w:type="dxa"/>
            <w:hideMark/>
          </w:tcPr>
          <w:p w14:paraId="5A227295"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-.022***</w:t>
            </w:r>
          </w:p>
        </w:tc>
        <w:tc>
          <w:tcPr>
            <w:tcW w:w="1094" w:type="dxa"/>
            <w:hideMark/>
          </w:tcPr>
          <w:p w14:paraId="76929CFC"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-.02***</w:t>
            </w:r>
          </w:p>
        </w:tc>
        <w:tc>
          <w:tcPr>
            <w:tcW w:w="1417" w:type="dxa"/>
          </w:tcPr>
          <w:p w14:paraId="719D6E19"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992" w:type="dxa"/>
          </w:tcPr>
          <w:p w14:paraId="3F95AD58"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379" w:type="dxa"/>
          </w:tcPr>
          <w:p w14:paraId="6C27D0F9"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r>
      <w:tr w:rsidR="00260FB1" w:rsidRPr="00260FB1" w14:paraId="5E7508D2" w14:textId="77777777" w:rsidTr="00E506D5">
        <w:tc>
          <w:tcPr>
            <w:tcW w:w="3544" w:type="dxa"/>
            <w:hideMark/>
          </w:tcPr>
          <w:p w14:paraId="7193026C"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 xml:space="preserve">  </w:t>
            </w:r>
          </w:p>
        </w:tc>
        <w:tc>
          <w:tcPr>
            <w:tcW w:w="1250" w:type="dxa"/>
            <w:hideMark/>
          </w:tcPr>
          <w:p w14:paraId="2FD0D163"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(-3.126)</w:t>
            </w:r>
          </w:p>
        </w:tc>
        <w:tc>
          <w:tcPr>
            <w:tcW w:w="1200" w:type="dxa"/>
            <w:hideMark/>
          </w:tcPr>
          <w:p w14:paraId="78FD8905"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(-3.362)</w:t>
            </w:r>
          </w:p>
        </w:tc>
        <w:tc>
          <w:tcPr>
            <w:tcW w:w="1094" w:type="dxa"/>
            <w:hideMark/>
          </w:tcPr>
          <w:p w14:paraId="317E7EA7"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(-3.221)</w:t>
            </w:r>
          </w:p>
        </w:tc>
        <w:tc>
          <w:tcPr>
            <w:tcW w:w="1417" w:type="dxa"/>
          </w:tcPr>
          <w:p w14:paraId="5CCD8DA1"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992" w:type="dxa"/>
          </w:tcPr>
          <w:p w14:paraId="54BF45D5"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379" w:type="dxa"/>
          </w:tcPr>
          <w:p w14:paraId="48E6EF3E"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r>
      <w:tr w:rsidR="00260FB1" w:rsidRPr="00260FB1" w14:paraId="7532F4CE" w14:textId="77777777" w:rsidTr="00E506D5">
        <w:tc>
          <w:tcPr>
            <w:tcW w:w="3544" w:type="dxa"/>
          </w:tcPr>
          <w:p w14:paraId="4AE03E53"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260FB1">
              <w:rPr>
                <w:rFonts w:ascii="Times New Roman" w:eastAsia="PMingLiU" w:hAnsi="Times New Roman" w:cs="Times New Roman"/>
                <w:i/>
                <w:sz w:val="18"/>
                <w:szCs w:val="18"/>
                <w:lang w:eastAsia="en-GB"/>
              </w:rPr>
              <w:t xml:space="preserve">Pred Audit rate </w:t>
            </w:r>
            <w:r w:rsidRPr="00260FB1">
              <w:rPr>
                <w:rFonts w:ascii="Times New Roman" w:eastAsia="PMingLiU" w:hAnsi="Times New Roman" w:cs="Times New Roman"/>
                <w:i/>
                <w:sz w:val="18"/>
                <w:szCs w:val="18"/>
                <w:vertAlign w:val="subscript"/>
                <w:lang w:eastAsia="en-GB"/>
              </w:rPr>
              <w:t>t-1</w:t>
            </w:r>
          </w:p>
        </w:tc>
        <w:tc>
          <w:tcPr>
            <w:tcW w:w="1250" w:type="dxa"/>
          </w:tcPr>
          <w:p w14:paraId="17C3CE6C"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Pr>
          <w:p w14:paraId="4DD2B7A9"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094" w:type="dxa"/>
          </w:tcPr>
          <w:p w14:paraId="27DCB19A"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417" w:type="dxa"/>
          </w:tcPr>
          <w:p w14:paraId="5896274D"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-.038***</w:t>
            </w:r>
          </w:p>
        </w:tc>
        <w:tc>
          <w:tcPr>
            <w:tcW w:w="992" w:type="dxa"/>
          </w:tcPr>
          <w:p w14:paraId="136EA452"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-.045***</w:t>
            </w:r>
          </w:p>
        </w:tc>
        <w:tc>
          <w:tcPr>
            <w:tcW w:w="1379" w:type="dxa"/>
          </w:tcPr>
          <w:p w14:paraId="16A28E1F"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-.04***</w:t>
            </w:r>
          </w:p>
        </w:tc>
      </w:tr>
      <w:tr w:rsidR="00260FB1" w:rsidRPr="00260FB1" w14:paraId="2FB3B6F0" w14:textId="77777777" w:rsidTr="00E506D5">
        <w:tc>
          <w:tcPr>
            <w:tcW w:w="3544" w:type="dxa"/>
          </w:tcPr>
          <w:p w14:paraId="3EE66FDB"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p>
        </w:tc>
        <w:tc>
          <w:tcPr>
            <w:tcW w:w="1250" w:type="dxa"/>
          </w:tcPr>
          <w:p w14:paraId="295E097D"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Pr>
          <w:p w14:paraId="179ECD97"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094" w:type="dxa"/>
          </w:tcPr>
          <w:p w14:paraId="4241D0C7"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417" w:type="dxa"/>
          </w:tcPr>
          <w:p w14:paraId="71F34199"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(-3.819)</w:t>
            </w:r>
          </w:p>
        </w:tc>
        <w:tc>
          <w:tcPr>
            <w:tcW w:w="992" w:type="dxa"/>
          </w:tcPr>
          <w:p w14:paraId="1C288C96"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(-3.506)</w:t>
            </w:r>
          </w:p>
        </w:tc>
        <w:tc>
          <w:tcPr>
            <w:tcW w:w="1379" w:type="dxa"/>
          </w:tcPr>
          <w:p w14:paraId="5AA60FA9"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(-4.27)</w:t>
            </w:r>
          </w:p>
        </w:tc>
      </w:tr>
      <w:tr w:rsidR="00260FB1" w:rsidRPr="00260FB1" w14:paraId="3A4B90CB" w14:textId="77777777" w:rsidTr="00E506D5">
        <w:tc>
          <w:tcPr>
            <w:tcW w:w="3544" w:type="dxa"/>
            <w:hideMark/>
          </w:tcPr>
          <w:p w14:paraId="1C7DE849"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260FB1">
              <w:rPr>
                <w:rFonts w:ascii="Times New Roman" w:eastAsia="PMingLiU" w:hAnsi="Times New Roman" w:cs="Times New Roman"/>
                <w:i/>
                <w:sz w:val="18"/>
                <w:szCs w:val="18"/>
                <w:lang w:eastAsia="en-GB"/>
              </w:rPr>
              <w:t xml:space="preserve">Loan size </w:t>
            </w:r>
            <w:r w:rsidRPr="00260FB1">
              <w:rPr>
                <w:rFonts w:ascii="Times New Roman" w:eastAsia="PMingLiU" w:hAnsi="Times New Roman" w:cs="Times New Roman"/>
                <w:i/>
                <w:sz w:val="18"/>
                <w:szCs w:val="18"/>
                <w:vertAlign w:val="subscript"/>
                <w:lang w:eastAsia="en-GB"/>
              </w:rPr>
              <w:t>t</w:t>
            </w:r>
          </w:p>
        </w:tc>
        <w:tc>
          <w:tcPr>
            <w:tcW w:w="1250" w:type="dxa"/>
          </w:tcPr>
          <w:p w14:paraId="2544FCDB"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hideMark/>
          </w:tcPr>
          <w:p w14:paraId="62A52A35"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-.196***</w:t>
            </w:r>
          </w:p>
        </w:tc>
        <w:tc>
          <w:tcPr>
            <w:tcW w:w="1094" w:type="dxa"/>
            <w:hideMark/>
          </w:tcPr>
          <w:p w14:paraId="75512C7C"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-.081***</w:t>
            </w:r>
          </w:p>
        </w:tc>
        <w:tc>
          <w:tcPr>
            <w:tcW w:w="1417" w:type="dxa"/>
          </w:tcPr>
          <w:p w14:paraId="46248D34" w14:textId="77777777" w:rsidR="00260FB1" w:rsidRPr="00260FB1" w:rsidRDefault="00260FB1" w:rsidP="00260FB1">
            <w:pPr>
              <w:widowControl w:val="0"/>
              <w:tabs>
                <w:tab w:val="left" w:pos="207"/>
              </w:tabs>
              <w:autoSpaceDE w:val="0"/>
              <w:autoSpaceDN w:val="0"/>
              <w:adjustRightInd w:val="0"/>
              <w:spacing w:after="0" w:line="240" w:lineRule="auto"/>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 xml:space="preserve">       -.079***</w:t>
            </w:r>
          </w:p>
        </w:tc>
        <w:tc>
          <w:tcPr>
            <w:tcW w:w="992" w:type="dxa"/>
          </w:tcPr>
          <w:p w14:paraId="0349DCFC"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-.079***</w:t>
            </w:r>
          </w:p>
        </w:tc>
        <w:tc>
          <w:tcPr>
            <w:tcW w:w="1379" w:type="dxa"/>
          </w:tcPr>
          <w:p w14:paraId="43AF61E6"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-.079***</w:t>
            </w:r>
          </w:p>
        </w:tc>
      </w:tr>
      <w:tr w:rsidR="00260FB1" w:rsidRPr="00260FB1" w14:paraId="233AA2F2" w14:textId="77777777" w:rsidTr="00E506D5">
        <w:tc>
          <w:tcPr>
            <w:tcW w:w="3544" w:type="dxa"/>
          </w:tcPr>
          <w:p w14:paraId="7FFE9D39"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p>
        </w:tc>
        <w:tc>
          <w:tcPr>
            <w:tcW w:w="1250" w:type="dxa"/>
          </w:tcPr>
          <w:p w14:paraId="65E29FF9"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hideMark/>
          </w:tcPr>
          <w:p w14:paraId="421FEE7F"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(-12.861)</w:t>
            </w:r>
          </w:p>
        </w:tc>
        <w:tc>
          <w:tcPr>
            <w:tcW w:w="1094" w:type="dxa"/>
            <w:hideMark/>
          </w:tcPr>
          <w:p w14:paraId="5E0D4C36"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(-7.442)</w:t>
            </w:r>
          </w:p>
        </w:tc>
        <w:tc>
          <w:tcPr>
            <w:tcW w:w="1417" w:type="dxa"/>
          </w:tcPr>
          <w:p w14:paraId="3F3197CC"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(-7.233)</w:t>
            </w:r>
          </w:p>
        </w:tc>
        <w:tc>
          <w:tcPr>
            <w:tcW w:w="992" w:type="dxa"/>
          </w:tcPr>
          <w:p w14:paraId="6C994154"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(-7.226)</w:t>
            </w:r>
          </w:p>
        </w:tc>
        <w:tc>
          <w:tcPr>
            <w:tcW w:w="1379" w:type="dxa"/>
          </w:tcPr>
          <w:p w14:paraId="4E6C13A6"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(-7.232)</w:t>
            </w:r>
          </w:p>
        </w:tc>
      </w:tr>
      <w:tr w:rsidR="00260FB1" w:rsidRPr="00260FB1" w14:paraId="5773DFD7" w14:textId="77777777" w:rsidTr="00E506D5">
        <w:tc>
          <w:tcPr>
            <w:tcW w:w="3544" w:type="dxa"/>
            <w:hideMark/>
          </w:tcPr>
          <w:p w14:paraId="1B89D703"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260FB1">
              <w:rPr>
                <w:rFonts w:ascii="Times New Roman" w:eastAsia="PMingLiU" w:hAnsi="Times New Roman" w:cs="Times New Roman"/>
                <w:i/>
                <w:sz w:val="18"/>
                <w:szCs w:val="18"/>
                <w:lang w:eastAsia="en-GB"/>
              </w:rPr>
              <w:t xml:space="preserve">Loan maturity </w:t>
            </w:r>
            <w:r w:rsidRPr="00260FB1">
              <w:rPr>
                <w:rFonts w:ascii="Times New Roman" w:eastAsia="PMingLiU" w:hAnsi="Times New Roman" w:cs="Times New Roman"/>
                <w:i/>
                <w:sz w:val="18"/>
                <w:szCs w:val="18"/>
                <w:vertAlign w:val="subscript"/>
                <w:lang w:eastAsia="en-GB"/>
              </w:rPr>
              <w:t>t</w:t>
            </w:r>
          </w:p>
        </w:tc>
        <w:tc>
          <w:tcPr>
            <w:tcW w:w="1250" w:type="dxa"/>
          </w:tcPr>
          <w:p w14:paraId="120A514E"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hideMark/>
          </w:tcPr>
          <w:p w14:paraId="30DDCE31"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.132***</w:t>
            </w:r>
          </w:p>
        </w:tc>
        <w:tc>
          <w:tcPr>
            <w:tcW w:w="1094" w:type="dxa"/>
            <w:hideMark/>
          </w:tcPr>
          <w:p w14:paraId="483BF1C3"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.088***</w:t>
            </w:r>
          </w:p>
        </w:tc>
        <w:tc>
          <w:tcPr>
            <w:tcW w:w="1417" w:type="dxa"/>
          </w:tcPr>
          <w:p w14:paraId="3EB69603"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.084***</w:t>
            </w:r>
          </w:p>
        </w:tc>
        <w:tc>
          <w:tcPr>
            <w:tcW w:w="992" w:type="dxa"/>
          </w:tcPr>
          <w:p w14:paraId="7DA5D890"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.085***</w:t>
            </w:r>
          </w:p>
        </w:tc>
        <w:tc>
          <w:tcPr>
            <w:tcW w:w="1379" w:type="dxa"/>
          </w:tcPr>
          <w:p w14:paraId="5E720698"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.084***</w:t>
            </w:r>
          </w:p>
        </w:tc>
      </w:tr>
      <w:tr w:rsidR="00260FB1" w:rsidRPr="00260FB1" w14:paraId="4314B792" w14:textId="77777777" w:rsidTr="00E506D5">
        <w:tc>
          <w:tcPr>
            <w:tcW w:w="3544" w:type="dxa"/>
            <w:hideMark/>
          </w:tcPr>
          <w:p w14:paraId="135F2728"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 xml:space="preserve">  </w:t>
            </w:r>
          </w:p>
        </w:tc>
        <w:tc>
          <w:tcPr>
            <w:tcW w:w="1250" w:type="dxa"/>
          </w:tcPr>
          <w:p w14:paraId="446DDA29"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hideMark/>
          </w:tcPr>
          <w:p w14:paraId="45572C50"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(6.122)</w:t>
            </w:r>
          </w:p>
        </w:tc>
        <w:tc>
          <w:tcPr>
            <w:tcW w:w="1094" w:type="dxa"/>
            <w:hideMark/>
          </w:tcPr>
          <w:p w14:paraId="3C4BD599"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(4.691)</w:t>
            </w:r>
          </w:p>
        </w:tc>
        <w:tc>
          <w:tcPr>
            <w:tcW w:w="1417" w:type="dxa"/>
          </w:tcPr>
          <w:p w14:paraId="444E34EF"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(4.471)</w:t>
            </w:r>
          </w:p>
        </w:tc>
        <w:tc>
          <w:tcPr>
            <w:tcW w:w="992" w:type="dxa"/>
          </w:tcPr>
          <w:p w14:paraId="07519350"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(4.468)</w:t>
            </w:r>
          </w:p>
        </w:tc>
        <w:tc>
          <w:tcPr>
            <w:tcW w:w="1379" w:type="dxa"/>
          </w:tcPr>
          <w:p w14:paraId="5F8D1969"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(4.47)</w:t>
            </w:r>
          </w:p>
        </w:tc>
      </w:tr>
      <w:tr w:rsidR="00260FB1" w:rsidRPr="00260FB1" w14:paraId="00E1BAF3" w14:textId="77777777" w:rsidTr="00E506D5">
        <w:tc>
          <w:tcPr>
            <w:tcW w:w="3544" w:type="dxa"/>
          </w:tcPr>
          <w:p w14:paraId="0CD3417F"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i/>
                <w:iCs/>
                <w:sz w:val="18"/>
                <w:szCs w:val="18"/>
                <w:vertAlign w:val="subscript"/>
                <w:lang w:val="en-US" w:eastAsia="en-GB"/>
              </w:rPr>
            </w:pPr>
            <w:r w:rsidRPr="00260FB1">
              <w:rPr>
                <w:rFonts w:ascii="Times New Roman" w:eastAsia="PMingLiU" w:hAnsi="Times New Roman" w:cs="Times New Roman"/>
                <w:i/>
                <w:iCs/>
                <w:sz w:val="18"/>
                <w:szCs w:val="18"/>
                <w:lang w:val="en-US" w:eastAsia="en-GB"/>
              </w:rPr>
              <w:t xml:space="preserve">Covenant </w:t>
            </w:r>
            <w:r w:rsidRPr="00260FB1">
              <w:rPr>
                <w:rFonts w:ascii="Times New Roman" w:eastAsia="PMingLiU" w:hAnsi="Times New Roman" w:cs="Times New Roman"/>
                <w:i/>
                <w:iCs/>
                <w:sz w:val="18"/>
                <w:szCs w:val="18"/>
                <w:vertAlign w:val="subscript"/>
                <w:lang w:val="en-US" w:eastAsia="en-GB"/>
              </w:rPr>
              <w:t>t</w:t>
            </w:r>
          </w:p>
        </w:tc>
        <w:tc>
          <w:tcPr>
            <w:tcW w:w="1250" w:type="dxa"/>
          </w:tcPr>
          <w:p w14:paraId="1F84565E"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Pr>
          <w:p w14:paraId="32F21497"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-.099**</w:t>
            </w:r>
          </w:p>
        </w:tc>
        <w:tc>
          <w:tcPr>
            <w:tcW w:w="1094" w:type="dxa"/>
          </w:tcPr>
          <w:p w14:paraId="0C0CA06D"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-.046</w:t>
            </w:r>
          </w:p>
        </w:tc>
        <w:tc>
          <w:tcPr>
            <w:tcW w:w="1417" w:type="dxa"/>
          </w:tcPr>
          <w:p w14:paraId="5B733895"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-.063</w:t>
            </w:r>
          </w:p>
        </w:tc>
        <w:tc>
          <w:tcPr>
            <w:tcW w:w="992" w:type="dxa"/>
          </w:tcPr>
          <w:p w14:paraId="6E4E94CD"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-.056</w:t>
            </w:r>
          </w:p>
        </w:tc>
        <w:tc>
          <w:tcPr>
            <w:tcW w:w="1379" w:type="dxa"/>
          </w:tcPr>
          <w:p w14:paraId="57AF7328"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-.061</w:t>
            </w:r>
          </w:p>
        </w:tc>
      </w:tr>
      <w:tr w:rsidR="00260FB1" w:rsidRPr="00260FB1" w14:paraId="1EE3FF46" w14:textId="77777777" w:rsidTr="00E506D5">
        <w:tc>
          <w:tcPr>
            <w:tcW w:w="3544" w:type="dxa"/>
          </w:tcPr>
          <w:p w14:paraId="6ECDA197"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p>
        </w:tc>
        <w:tc>
          <w:tcPr>
            <w:tcW w:w="1250" w:type="dxa"/>
          </w:tcPr>
          <w:p w14:paraId="61BD093A"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Pr>
          <w:p w14:paraId="2C17E6B0"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 -2.01)</w:t>
            </w:r>
          </w:p>
        </w:tc>
        <w:tc>
          <w:tcPr>
            <w:tcW w:w="1094" w:type="dxa"/>
          </w:tcPr>
          <w:p w14:paraId="2BF9C801"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(-1.13)</w:t>
            </w:r>
          </w:p>
        </w:tc>
        <w:tc>
          <w:tcPr>
            <w:tcW w:w="1417" w:type="dxa"/>
          </w:tcPr>
          <w:p w14:paraId="287A8E94"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(-0.74)</w:t>
            </w:r>
          </w:p>
        </w:tc>
        <w:tc>
          <w:tcPr>
            <w:tcW w:w="992" w:type="dxa"/>
          </w:tcPr>
          <w:p w14:paraId="00BC90CC"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(-0.69)</w:t>
            </w:r>
          </w:p>
        </w:tc>
        <w:tc>
          <w:tcPr>
            <w:tcW w:w="1379" w:type="dxa"/>
          </w:tcPr>
          <w:p w14:paraId="5D0B8B18"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(-0.72)</w:t>
            </w:r>
          </w:p>
        </w:tc>
      </w:tr>
      <w:tr w:rsidR="00260FB1" w:rsidRPr="00260FB1" w14:paraId="41B3F598" w14:textId="77777777" w:rsidTr="00E506D5">
        <w:tc>
          <w:tcPr>
            <w:tcW w:w="3544" w:type="dxa"/>
            <w:hideMark/>
          </w:tcPr>
          <w:p w14:paraId="2BC4E06C"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260FB1">
              <w:rPr>
                <w:rFonts w:ascii="Times New Roman" w:eastAsia="PMingLiU" w:hAnsi="Times New Roman" w:cs="Times New Roman"/>
                <w:i/>
                <w:sz w:val="18"/>
                <w:szCs w:val="18"/>
                <w:lang w:eastAsia="en-GB"/>
              </w:rPr>
              <w:t xml:space="preserve">Firm Size </w:t>
            </w:r>
            <w:r w:rsidRPr="00260FB1">
              <w:rPr>
                <w:rFonts w:ascii="Times New Roman" w:eastAsia="PMingLiU" w:hAnsi="Times New Roman" w:cs="Times New Roman"/>
                <w:i/>
                <w:sz w:val="18"/>
                <w:szCs w:val="18"/>
                <w:vertAlign w:val="subscript"/>
                <w:lang w:eastAsia="en-GB"/>
              </w:rPr>
              <w:t>t-1</w:t>
            </w:r>
          </w:p>
        </w:tc>
        <w:tc>
          <w:tcPr>
            <w:tcW w:w="1250" w:type="dxa"/>
          </w:tcPr>
          <w:p w14:paraId="3AE2475B"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Pr>
          <w:p w14:paraId="15D849C6"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094" w:type="dxa"/>
            <w:hideMark/>
          </w:tcPr>
          <w:p w14:paraId="2592F0FF"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-.128***</w:t>
            </w:r>
          </w:p>
        </w:tc>
        <w:tc>
          <w:tcPr>
            <w:tcW w:w="1417" w:type="dxa"/>
          </w:tcPr>
          <w:p w14:paraId="113425BB"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-.129***</w:t>
            </w:r>
          </w:p>
        </w:tc>
        <w:tc>
          <w:tcPr>
            <w:tcW w:w="992" w:type="dxa"/>
          </w:tcPr>
          <w:p w14:paraId="1898282A"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-.13***</w:t>
            </w:r>
          </w:p>
        </w:tc>
        <w:tc>
          <w:tcPr>
            <w:tcW w:w="1379" w:type="dxa"/>
          </w:tcPr>
          <w:p w14:paraId="204993B3"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-.129***</w:t>
            </w:r>
          </w:p>
        </w:tc>
      </w:tr>
      <w:tr w:rsidR="00260FB1" w:rsidRPr="00260FB1" w14:paraId="5E6AE76E" w14:textId="77777777" w:rsidTr="00E506D5">
        <w:tc>
          <w:tcPr>
            <w:tcW w:w="3544" w:type="dxa"/>
            <w:hideMark/>
          </w:tcPr>
          <w:p w14:paraId="2FE1B192"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 xml:space="preserve">  </w:t>
            </w:r>
          </w:p>
        </w:tc>
        <w:tc>
          <w:tcPr>
            <w:tcW w:w="1250" w:type="dxa"/>
          </w:tcPr>
          <w:p w14:paraId="0065F05B"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Pr>
          <w:p w14:paraId="61C27D04"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094" w:type="dxa"/>
            <w:hideMark/>
          </w:tcPr>
          <w:p w14:paraId="7D42F7DD"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(-6.261)</w:t>
            </w:r>
          </w:p>
        </w:tc>
        <w:tc>
          <w:tcPr>
            <w:tcW w:w="1417" w:type="dxa"/>
          </w:tcPr>
          <w:p w14:paraId="0D2BD9B7"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(-6.249)</w:t>
            </w:r>
          </w:p>
        </w:tc>
        <w:tc>
          <w:tcPr>
            <w:tcW w:w="992" w:type="dxa"/>
          </w:tcPr>
          <w:p w14:paraId="664C01D8"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(-6.232)</w:t>
            </w:r>
          </w:p>
        </w:tc>
        <w:tc>
          <w:tcPr>
            <w:tcW w:w="1379" w:type="dxa"/>
          </w:tcPr>
          <w:p w14:paraId="0CEF966F"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(-6.246)</w:t>
            </w:r>
          </w:p>
        </w:tc>
      </w:tr>
      <w:tr w:rsidR="00260FB1" w:rsidRPr="00260FB1" w14:paraId="56471F61" w14:textId="77777777" w:rsidTr="00E506D5">
        <w:tc>
          <w:tcPr>
            <w:tcW w:w="3544" w:type="dxa"/>
            <w:hideMark/>
          </w:tcPr>
          <w:p w14:paraId="463D4F43"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260FB1">
              <w:rPr>
                <w:rFonts w:ascii="Times New Roman" w:eastAsia="PMingLiU" w:hAnsi="Times New Roman" w:cs="Times New Roman"/>
                <w:i/>
                <w:sz w:val="18"/>
                <w:szCs w:val="18"/>
                <w:lang w:eastAsia="en-GB"/>
              </w:rPr>
              <w:t xml:space="preserve">ROA </w:t>
            </w:r>
            <w:r w:rsidRPr="00260FB1">
              <w:rPr>
                <w:rFonts w:ascii="Times New Roman" w:eastAsia="PMingLiU" w:hAnsi="Times New Roman" w:cs="Times New Roman"/>
                <w:i/>
                <w:sz w:val="18"/>
                <w:szCs w:val="18"/>
                <w:vertAlign w:val="subscript"/>
                <w:lang w:eastAsia="en-GB"/>
              </w:rPr>
              <w:t>t-1</w:t>
            </w:r>
          </w:p>
        </w:tc>
        <w:tc>
          <w:tcPr>
            <w:tcW w:w="1250" w:type="dxa"/>
          </w:tcPr>
          <w:p w14:paraId="3916912F"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Pr>
          <w:p w14:paraId="31CC9BBB"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094" w:type="dxa"/>
            <w:hideMark/>
          </w:tcPr>
          <w:p w14:paraId="117F1EBE"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-2.971***</w:t>
            </w:r>
          </w:p>
        </w:tc>
        <w:tc>
          <w:tcPr>
            <w:tcW w:w="1417" w:type="dxa"/>
          </w:tcPr>
          <w:p w14:paraId="54CB0F47"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-2.956***</w:t>
            </w:r>
          </w:p>
        </w:tc>
        <w:tc>
          <w:tcPr>
            <w:tcW w:w="992" w:type="dxa"/>
          </w:tcPr>
          <w:p w14:paraId="0D15EFBC"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-2.949***</w:t>
            </w:r>
          </w:p>
        </w:tc>
        <w:tc>
          <w:tcPr>
            <w:tcW w:w="1379" w:type="dxa"/>
          </w:tcPr>
          <w:p w14:paraId="1D9ACA14"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-2.954***</w:t>
            </w:r>
          </w:p>
        </w:tc>
      </w:tr>
      <w:tr w:rsidR="00260FB1" w:rsidRPr="00260FB1" w14:paraId="5BF54EAA" w14:textId="77777777" w:rsidTr="00E506D5">
        <w:tc>
          <w:tcPr>
            <w:tcW w:w="3544" w:type="dxa"/>
            <w:hideMark/>
          </w:tcPr>
          <w:p w14:paraId="018BBC56"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 xml:space="preserve">  </w:t>
            </w:r>
          </w:p>
        </w:tc>
        <w:tc>
          <w:tcPr>
            <w:tcW w:w="1250" w:type="dxa"/>
          </w:tcPr>
          <w:p w14:paraId="68C4D887"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Pr>
          <w:p w14:paraId="62B3901A"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094" w:type="dxa"/>
            <w:hideMark/>
          </w:tcPr>
          <w:p w14:paraId="1DAC31AE"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(-4.699)</w:t>
            </w:r>
          </w:p>
        </w:tc>
        <w:tc>
          <w:tcPr>
            <w:tcW w:w="1417" w:type="dxa"/>
          </w:tcPr>
          <w:p w14:paraId="71FA99D4"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(-4.659)</w:t>
            </w:r>
          </w:p>
        </w:tc>
        <w:tc>
          <w:tcPr>
            <w:tcW w:w="992" w:type="dxa"/>
          </w:tcPr>
          <w:p w14:paraId="35EC4E01"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(-4.657)</w:t>
            </w:r>
          </w:p>
        </w:tc>
        <w:tc>
          <w:tcPr>
            <w:tcW w:w="1379" w:type="dxa"/>
          </w:tcPr>
          <w:p w14:paraId="45795D18"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(-4.659)</w:t>
            </w:r>
          </w:p>
        </w:tc>
      </w:tr>
      <w:tr w:rsidR="00260FB1" w:rsidRPr="00260FB1" w14:paraId="77C5C7CD" w14:textId="77777777" w:rsidTr="00E506D5">
        <w:tc>
          <w:tcPr>
            <w:tcW w:w="3544" w:type="dxa"/>
            <w:hideMark/>
          </w:tcPr>
          <w:p w14:paraId="6CD7ADA4"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260FB1">
              <w:rPr>
                <w:rFonts w:ascii="Times New Roman" w:eastAsia="PMingLiU" w:hAnsi="Times New Roman" w:cs="Times New Roman"/>
                <w:i/>
                <w:sz w:val="18"/>
                <w:szCs w:val="18"/>
                <w:lang w:eastAsia="en-GB"/>
              </w:rPr>
              <w:t xml:space="preserve">Liquidity </w:t>
            </w:r>
            <w:r w:rsidRPr="00260FB1">
              <w:rPr>
                <w:rFonts w:ascii="Times New Roman" w:eastAsia="PMingLiU" w:hAnsi="Times New Roman" w:cs="Times New Roman"/>
                <w:i/>
                <w:sz w:val="18"/>
                <w:szCs w:val="18"/>
                <w:vertAlign w:val="subscript"/>
                <w:lang w:eastAsia="en-GB"/>
              </w:rPr>
              <w:t>t-1</w:t>
            </w:r>
          </w:p>
        </w:tc>
        <w:tc>
          <w:tcPr>
            <w:tcW w:w="1250" w:type="dxa"/>
          </w:tcPr>
          <w:p w14:paraId="292D5D46"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Pr>
          <w:p w14:paraId="4C600119"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094" w:type="dxa"/>
            <w:hideMark/>
          </w:tcPr>
          <w:p w14:paraId="1A16FE8A"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.009*</w:t>
            </w:r>
          </w:p>
        </w:tc>
        <w:tc>
          <w:tcPr>
            <w:tcW w:w="1417" w:type="dxa"/>
          </w:tcPr>
          <w:p w14:paraId="7F2FC188"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.01*</w:t>
            </w:r>
          </w:p>
        </w:tc>
        <w:tc>
          <w:tcPr>
            <w:tcW w:w="992" w:type="dxa"/>
          </w:tcPr>
          <w:p w14:paraId="66207098"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.01*</w:t>
            </w:r>
          </w:p>
        </w:tc>
        <w:tc>
          <w:tcPr>
            <w:tcW w:w="1379" w:type="dxa"/>
          </w:tcPr>
          <w:p w14:paraId="058C7088"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.01*</w:t>
            </w:r>
          </w:p>
        </w:tc>
      </w:tr>
      <w:tr w:rsidR="00260FB1" w:rsidRPr="00260FB1" w14:paraId="705F231A" w14:textId="77777777" w:rsidTr="00E506D5">
        <w:tc>
          <w:tcPr>
            <w:tcW w:w="3544" w:type="dxa"/>
            <w:hideMark/>
          </w:tcPr>
          <w:p w14:paraId="798EFEBA"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 xml:space="preserve">  </w:t>
            </w:r>
          </w:p>
        </w:tc>
        <w:tc>
          <w:tcPr>
            <w:tcW w:w="1250" w:type="dxa"/>
          </w:tcPr>
          <w:p w14:paraId="7DCF1E20"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Pr>
          <w:p w14:paraId="0DC3BBDF"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094" w:type="dxa"/>
            <w:hideMark/>
          </w:tcPr>
          <w:p w14:paraId="290B126F"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(1.743)</w:t>
            </w:r>
          </w:p>
        </w:tc>
        <w:tc>
          <w:tcPr>
            <w:tcW w:w="1417" w:type="dxa"/>
          </w:tcPr>
          <w:p w14:paraId="28CEFD8C"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(1.748)</w:t>
            </w:r>
          </w:p>
        </w:tc>
        <w:tc>
          <w:tcPr>
            <w:tcW w:w="992" w:type="dxa"/>
          </w:tcPr>
          <w:p w14:paraId="27E1B9CE"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(1.718)</w:t>
            </w:r>
          </w:p>
        </w:tc>
        <w:tc>
          <w:tcPr>
            <w:tcW w:w="1379" w:type="dxa"/>
          </w:tcPr>
          <w:p w14:paraId="19A1D46D"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(1.742)</w:t>
            </w:r>
          </w:p>
        </w:tc>
      </w:tr>
      <w:tr w:rsidR="00260FB1" w:rsidRPr="00260FB1" w14:paraId="14A91C30" w14:textId="77777777" w:rsidTr="00E506D5">
        <w:tc>
          <w:tcPr>
            <w:tcW w:w="3544" w:type="dxa"/>
            <w:hideMark/>
          </w:tcPr>
          <w:p w14:paraId="0CD27D8E"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260FB1">
              <w:rPr>
                <w:rFonts w:ascii="Times New Roman" w:eastAsia="PMingLiU" w:hAnsi="Times New Roman" w:cs="Times New Roman"/>
                <w:i/>
                <w:sz w:val="18"/>
                <w:szCs w:val="18"/>
                <w:lang w:eastAsia="en-GB"/>
              </w:rPr>
              <w:t xml:space="preserve">Tangibility </w:t>
            </w:r>
            <w:r w:rsidRPr="00260FB1">
              <w:rPr>
                <w:rFonts w:ascii="Times New Roman" w:eastAsia="PMingLiU" w:hAnsi="Times New Roman" w:cs="Times New Roman"/>
                <w:i/>
                <w:sz w:val="18"/>
                <w:szCs w:val="18"/>
                <w:vertAlign w:val="subscript"/>
                <w:lang w:eastAsia="en-GB"/>
              </w:rPr>
              <w:t>t-1</w:t>
            </w:r>
          </w:p>
        </w:tc>
        <w:tc>
          <w:tcPr>
            <w:tcW w:w="1250" w:type="dxa"/>
          </w:tcPr>
          <w:p w14:paraId="022773A7"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Pr>
          <w:p w14:paraId="3E8C7096"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094" w:type="dxa"/>
            <w:hideMark/>
          </w:tcPr>
          <w:p w14:paraId="2CC7F6B3"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-.165***</w:t>
            </w:r>
          </w:p>
        </w:tc>
        <w:tc>
          <w:tcPr>
            <w:tcW w:w="1417" w:type="dxa"/>
          </w:tcPr>
          <w:p w14:paraId="0E4FF118"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-.162***</w:t>
            </w:r>
          </w:p>
        </w:tc>
        <w:tc>
          <w:tcPr>
            <w:tcW w:w="992" w:type="dxa"/>
          </w:tcPr>
          <w:p w14:paraId="2BE0E4CF"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-.162***</w:t>
            </w:r>
          </w:p>
        </w:tc>
        <w:tc>
          <w:tcPr>
            <w:tcW w:w="1379" w:type="dxa"/>
          </w:tcPr>
          <w:p w14:paraId="6DB6B0CA"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-.162***</w:t>
            </w:r>
          </w:p>
        </w:tc>
      </w:tr>
      <w:tr w:rsidR="00260FB1" w:rsidRPr="00260FB1" w14:paraId="39CDBA4C" w14:textId="77777777" w:rsidTr="00E506D5">
        <w:tc>
          <w:tcPr>
            <w:tcW w:w="3544" w:type="dxa"/>
            <w:hideMark/>
          </w:tcPr>
          <w:p w14:paraId="36AB1902"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 xml:space="preserve">  </w:t>
            </w:r>
          </w:p>
        </w:tc>
        <w:tc>
          <w:tcPr>
            <w:tcW w:w="1250" w:type="dxa"/>
          </w:tcPr>
          <w:p w14:paraId="5CEB24B6"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Pr>
          <w:p w14:paraId="43EC42CB"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094" w:type="dxa"/>
            <w:hideMark/>
          </w:tcPr>
          <w:p w14:paraId="59CB3611"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(-4.247)</w:t>
            </w:r>
          </w:p>
        </w:tc>
        <w:tc>
          <w:tcPr>
            <w:tcW w:w="1417" w:type="dxa"/>
          </w:tcPr>
          <w:p w14:paraId="63E61F96"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(-4.14)</w:t>
            </w:r>
          </w:p>
        </w:tc>
        <w:tc>
          <w:tcPr>
            <w:tcW w:w="992" w:type="dxa"/>
          </w:tcPr>
          <w:p w14:paraId="0E56AF89"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(-4.132)</w:t>
            </w:r>
          </w:p>
        </w:tc>
        <w:tc>
          <w:tcPr>
            <w:tcW w:w="1379" w:type="dxa"/>
          </w:tcPr>
          <w:p w14:paraId="2E98DFC8"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(-4.138)</w:t>
            </w:r>
          </w:p>
        </w:tc>
      </w:tr>
      <w:tr w:rsidR="00260FB1" w:rsidRPr="00260FB1" w14:paraId="030E58B0" w14:textId="77777777" w:rsidTr="00E506D5">
        <w:tc>
          <w:tcPr>
            <w:tcW w:w="3544" w:type="dxa"/>
            <w:hideMark/>
          </w:tcPr>
          <w:p w14:paraId="2470C9C1"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260FB1">
              <w:rPr>
                <w:rFonts w:ascii="Times New Roman" w:eastAsia="PMingLiU" w:hAnsi="Times New Roman" w:cs="Times New Roman"/>
                <w:i/>
                <w:sz w:val="18"/>
                <w:szCs w:val="18"/>
                <w:lang w:eastAsia="en-GB"/>
              </w:rPr>
              <w:t xml:space="preserve">Leverage </w:t>
            </w:r>
            <w:r w:rsidRPr="00260FB1">
              <w:rPr>
                <w:rFonts w:ascii="Times New Roman" w:eastAsia="PMingLiU" w:hAnsi="Times New Roman" w:cs="Times New Roman"/>
                <w:i/>
                <w:sz w:val="18"/>
                <w:szCs w:val="18"/>
                <w:vertAlign w:val="subscript"/>
                <w:lang w:eastAsia="en-GB"/>
              </w:rPr>
              <w:t>t-1</w:t>
            </w:r>
          </w:p>
        </w:tc>
        <w:tc>
          <w:tcPr>
            <w:tcW w:w="1250" w:type="dxa"/>
          </w:tcPr>
          <w:p w14:paraId="15F8CA48"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Pr>
          <w:p w14:paraId="0474E57B"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094" w:type="dxa"/>
            <w:hideMark/>
          </w:tcPr>
          <w:p w14:paraId="13945170"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.52***</w:t>
            </w:r>
          </w:p>
        </w:tc>
        <w:tc>
          <w:tcPr>
            <w:tcW w:w="1417" w:type="dxa"/>
          </w:tcPr>
          <w:p w14:paraId="3C05008B"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.537***</w:t>
            </w:r>
          </w:p>
        </w:tc>
        <w:tc>
          <w:tcPr>
            <w:tcW w:w="992" w:type="dxa"/>
          </w:tcPr>
          <w:p w14:paraId="26F29995"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.537***</w:t>
            </w:r>
          </w:p>
        </w:tc>
        <w:tc>
          <w:tcPr>
            <w:tcW w:w="1379" w:type="dxa"/>
          </w:tcPr>
          <w:p w14:paraId="43FAAEBD"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.537***</w:t>
            </w:r>
          </w:p>
        </w:tc>
      </w:tr>
      <w:tr w:rsidR="00260FB1" w:rsidRPr="00260FB1" w14:paraId="16CB5BB0" w14:textId="77777777" w:rsidTr="00E506D5">
        <w:tc>
          <w:tcPr>
            <w:tcW w:w="3544" w:type="dxa"/>
            <w:hideMark/>
          </w:tcPr>
          <w:p w14:paraId="586D0B1D"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 xml:space="preserve">  </w:t>
            </w:r>
          </w:p>
        </w:tc>
        <w:tc>
          <w:tcPr>
            <w:tcW w:w="1250" w:type="dxa"/>
          </w:tcPr>
          <w:p w14:paraId="6A5033B2"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Pr>
          <w:p w14:paraId="21DC348B"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094" w:type="dxa"/>
            <w:hideMark/>
          </w:tcPr>
          <w:p w14:paraId="17D87C29"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(7.296)</w:t>
            </w:r>
          </w:p>
        </w:tc>
        <w:tc>
          <w:tcPr>
            <w:tcW w:w="1417" w:type="dxa"/>
          </w:tcPr>
          <w:p w14:paraId="671FE531"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(7.432)</w:t>
            </w:r>
          </w:p>
        </w:tc>
        <w:tc>
          <w:tcPr>
            <w:tcW w:w="992" w:type="dxa"/>
          </w:tcPr>
          <w:p w14:paraId="4DA880C3"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(7.446)</w:t>
            </w:r>
          </w:p>
        </w:tc>
        <w:tc>
          <w:tcPr>
            <w:tcW w:w="1379" w:type="dxa"/>
          </w:tcPr>
          <w:p w14:paraId="54608B43"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(7.436)</w:t>
            </w:r>
          </w:p>
        </w:tc>
      </w:tr>
      <w:tr w:rsidR="00260FB1" w:rsidRPr="00260FB1" w14:paraId="68573092" w14:textId="77777777" w:rsidTr="00E506D5">
        <w:tc>
          <w:tcPr>
            <w:tcW w:w="3544" w:type="dxa"/>
            <w:hideMark/>
          </w:tcPr>
          <w:p w14:paraId="12893A52"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260FB1">
              <w:rPr>
                <w:rFonts w:ascii="Times New Roman" w:eastAsia="PMingLiU" w:hAnsi="Times New Roman" w:cs="Times New Roman"/>
                <w:i/>
                <w:sz w:val="18"/>
                <w:szCs w:val="18"/>
                <w:lang w:eastAsia="en-GB"/>
              </w:rPr>
              <w:t>Cash ETR</w:t>
            </w:r>
            <w:r w:rsidRPr="00260FB1">
              <w:rPr>
                <w:rFonts w:ascii="Times New Roman" w:eastAsia="PMingLiU" w:hAnsi="Times New Roman" w:cs="Times New Roman"/>
                <w:i/>
                <w:sz w:val="18"/>
                <w:szCs w:val="18"/>
                <w:vertAlign w:val="subscript"/>
                <w:lang w:eastAsia="en-GB"/>
              </w:rPr>
              <w:t xml:space="preserve"> t-1</w:t>
            </w:r>
          </w:p>
        </w:tc>
        <w:tc>
          <w:tcPr>
            <w:tcW w:w="1250" w:type="dxa"/>
          </w:tcPr>
          <w:p w14:paraId="358F04ED"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Pr>
          <w:p w14:paraId="4ABCC739"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094" w:type="dxa"/>
            <w:hideMark/>
          </w:tcPr>
          <w:p w14:paraId="4733A85A"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.401***</w:t>
            </w:r>
          </w:p>
        </w:tc>
        <w:tc>
          <w:tcPr>
            <w:tcW w:w="1417" w:type="dxa"/>
          </w:tcPr>
          <w:p w14:paraId="23CE6BF3"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.377***</w:t>
            </w:r>
          </w:p>
        </w:tc>
        <w:tc>
          <w:tcPr>
            <w:tcW w:w="992" w:type="dxa"/>
          </w:tcPr>
          <w:p w14:paraId="4110084B"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.376***</w:t>
            </w:r>
          </w:p>
        </w:tc>
        <w:tc>
          <w:tcPr>
            <w:tcW w:w="1379" w:type="dxa"/>
          </w:tcPr>
          <w:p w14:paraId="1F1AF5DF"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.377***</w:t>
            </w:r>
          </w:p>
        </w:tc>
      </w:tr>
      <w:tr w:rsidR="00260FB1" w:rsidRPr="00260FB1" w14:paraId="2004B698" w14:textId="77777777" w:rsidTr="00E506D5">
        <w:tc>
          <w:tcPr>
            <w:tcW w:w="3544" w:type="dxa"/>
            <w:hideMark/>
          </w:tcPr>
          <w:p w14:paraId="73EF3298"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 xml:space="preserve">  </w:t>
            </w:r>
          </w:p>
        </w:tc>
        <w:tc>
          <w:tcPr>
            <w:tcW w:w="1250" w:type="dxa"/>
          </w:tcPr>
          <w:p w14:paraId="3A74DE17"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Pr>
          <w:p w14:paraId="3078EF59"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094" w:type="dxa"/>
            <w:hideMark/>
          </w:tcPr>
          <w:p w14:paraId="2A82FEC0"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(6.558)</w:t>
            </w:r>
          </w:p>
        </w:tc>
        <w:tc>
          <w:tcPr>
            <w:tcW w:w="1417" w:type="dxa"/>
          </w:tcPr>
          <w:p w14:paraId="7E73E848"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(6.196)</w:t>
            </w:r>
          </w:p>
        </w:tc>
        <w:tc>
          <w:tcPr>
            <w:tcW w:w="992" w:type="dxa"/>
          </w:tcPr>
          <w:p w14:paraId="3FA31EDF"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(6.187)</w:t>
            </w:r>
          </w:p>
        </w:tc>
        <w:tc>
          <w:tcPr>
            <w:tcW w:w="1379" w:type="dxa"/>
          </w:tcPr>
          <w:p w14:paraId="6FE42FA5"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(6.194)</w:t>
            </w:r>
          </w:p>
        </w:tc>
      </w:tr>
      <w:tr w:rsidR="00260FB1" w:rsidRPr="00260FB1" w14:paraId="6CB5AF34" w14:textId="77777777" w:rsidTr="00E506D5">
        <w:tc>
          <w:tcPr>
            <w:tcW w:w="3544" w:type="dxa"/>
            <w:hideMark/>
          </w:tcPr>
          <w:p w14:paraId="6FDD9D30"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260FB1">
              <w:rPr>
                <w:rFonts w:ascii="Times New Roman" w:eastAsia="Times New Roman" w:hAnsi="Times New Roman" w:cs="Times New Roman"/>
                <w:i/>
                <w:sz w:val="18"/>
                <w:szCs w:val="18"/>
                <w:lang w:eastAsia="en-GB"/>
              </w:rPr>
              <w:t>Altman-</w:t>
            </w:r>
            <w:proofErr w:type="spellStart"/>
            <w:r w:rsidRPr="00260FB1">
              <w:rPr>
                <w:rFonts w:ascii="Times New Roman" w:eastAsia="Times New Roman" w:hAnsi="Times New Roman" w:cs="Times New Roman"/>
                <w:i/>
                <w:sz w:val="18"/>
                <w:szCs w:val="18"/>
                <w:lang w:eastAsia="en-GB"/>
              </w:rPr>
              <w:t>zscore</w:t>
            </w:r>
            <w:proofErr w:type="spellEnd"/>
            <w:r w:rsidRPr="00260FB1">
              <w:rPr>
                <w:rFonts w:ascii="Times New Roman" w:eastAsia="Times New Roman" w:hAnsi="Times New Roman" w:cs="Times New Roman"/>
                <w:i/>
                <w:sz w:val="18"/>
                <w:szCs w:val="18"/>
                <w:vertAlign w:val="subscript"/>
                <w:lang w:eastAsia="en-GB"/>
              </w:rPr>
              <w:t xml:space="preserve"> t-1</w:t>
            </w:r>
          </w:p>
        </w:tc>
        <w:tc>
          <w:tcPr>
            <w:tcW w:w="1250" w:type="dxa"/>
          </w:tcPr>
          <w:p w14:paraId="23E42E94"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Pr>
          <w:p w14:paraId="03DBAC3A"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094" w:type="dxa"/>
            <w:hideMark/>
          </w:tcPr>
          <w:p w14:paraId="1D6AD2FD"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-.06***</w:t>
            </w:r>
          </w:p>
        </w:tc>
        <w:tc>
          <w:tcPr>
            <w:tcW w:w="1417" w:type="dxa"/>
          </w:tcPr>
          <w:p w14:paraId="262CE3F1"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-.058***</w:t>
            </w:r>
          </w:p>
        </w:tc>
        <w:tc>
          <w:tcPr>
            <w:tcW w:w="992" w:type="dxa"/>
          </w:tcPr>
          <w:p w14:paraId="23315896"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-.058***</w:t>
            </w:r>
          </w:p>
        </w:tc>
        <w:tc>
          <w:tcPr>
            <w:tcW w:w="1379" w:type="dxa"/>
          </w:tcPr>
          <w:p w14:paraId="372049A2"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-.058***</w:t>
            </w:r>
          </w:p>
        </w:tc>
      </w:tr>
      <w:tr w:rsidR="00260FB1" w:rsidRPr="00260FB1" w14:paraId="2AC91139" w14:textId="77777777" w:rsidTr="00E506D5">
        <w:tc>
          <w:tcPr>
            <w:tcW w:w="3544" w:type="dxa"/>
            <w:hideMark/>
          </w:tcPr>
          <w:p w14:paraId="110F588D"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 xml:space="preserve">  </w:t>
            </w:r>
          </w:p>
        </w:tc>
        <w:tc>
          <w:tcPr>
            <w:tcW w:w="1250" w:type="dxa"/>
          </w:tcPr>
          <w:p w14:paraId="14C4DA0A"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Pr>
          <w:p w14:paraId="5EED69AD"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094" w:type="dxa"/>
            <w:hideMark/>
          </w:tcPr>
          <w:p w14:paraId="54FC0CF4"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(-4.483)</w:t>
            </w:r>
          </w:p>
        </w:tc>
        <w:tc>
          <w:tcPr>
            <w:tcW w:w="1417" w:type="dxa"/>
          </w:tcPr>
          <w:p w14:paraId="6489D730"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(-4.444)</w:t>
            </w:r>
          </w:p>
        </w:tc>
        <w:tc>
          <w:tcPr>
            <w:tcW w:w="992" w:type="dxa"/>
          </w:tcPr>
          <w:p w14:paraId="17113185"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(-4.483)</w:t>
            </w:r>
          </w:p>
        </w:tc>
        <w:tc>
          <w:tcPr>
            <w:tcW w:w="1379" w:type="dxa"/>
          </w:tcPr>
          <w:p w14:paraId="09A57012"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(-4.454)</w:t>
            </w:r>
          </w:p>
        </w:tc>
      </w:tr>
      <w:tr w:rsidR="00260FB1" w:rsidRPr="00260FB1" w14:paraId="43EF168C" w14:textId="77777777" w:rsidTr="00E506D5">
        <w:tc>
          <w:tcPr>
            <w:tcW w:w="3544" w:type="dxa"/>
            <w:hideMark/>
          </w:tcPr>
          <w:p w14:paraId="7EA67166"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i/>
                <w:iCs/>
                <w:sz w:val="18"/>
                <w:szCs w:val="18"/>
                <w:lang w:val="en-US" w:eastAsia="en-GB"/>
              </w:rPr>
            </w:pPr>
            <w:r w:rsidRPr="00260FB1">
              <w:rPr>
                <w:rFonts w:ascii="Times New Roman" w:eastAsia="PMingLiU" w:hAnsi="Times New Roman" w:cs="Times New Roman"/>
                <w:i/>
                <w:iCs/>
                <w:sz w:val="18"/>
                <w:szCs w:val="18"/>
                <w:lang w:val="en-US" w:eastAsia="en-GB"/>
              </w:rPr>
              <w:t>S&amp;P500</w:t>
            </w:r>
            <w:r w:rsidRPr="00260FB1">
              <w:rPr>
                <w:rFonts w:ascii="Times New Roman" w:eastAsia="Times New Roman" w:hAnsi="Times New Roman" w:cs="Times New Roman"/>
                <w:i/>
                <w:sz w:val="18"/>
                <w:szCs w:val="18"/>
                <w:vertAlign w:val="subscript"/>
                <w:lang w:eastAsia="en-GB"/>
              </w:rPr>
              <w:t xml:space="preserve"> t-1</w:t>
            </w:r>
          </w:p>
        </w:tc>
        <w:tc>
          <w:tcPr>
            <w:tcW w:w="1250" w:type="dxa"/>
          </w:tcPr>
          <w:p w14:paraId="52595103"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Pr>
          <w:p w14:paraId="4785BCC7"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094" w:type="dxa"/>
            <w:hideMark/>
          </w:tcPr>
          <w:p w14:paraId="70A7EC37"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-.2***</w:t>
            </w:r>
          </w:p>
        </w:tc>
        <w:tc>
          <w:tcPr>
            <w:tcW w:w="1417" w:type="dxa"/>
          </w:tcPr>
          <w:p w14:paraId="751DF695"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-.194***</w:t>
            </w:r>
          </w:p>
        </w:tc>
        <w:tc>
          <w:tcPr>
            <w:tcW w:w="992" w:type="dxa"/>
          </w:tcPr>
          <w:p w14:paraId="1989B508"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-.193***</w:t>
            </w:r>
          </w:p>
        </w:tc>
        <w:tc>
          <w:tcPr>
            <w:tcW w:w="1379" w:type="dxa"/>
          </w:tcPr>
          <w:p w14:paraId="52F2B3F8"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-.194***</w:t>
            </w:r>
          </w:p>
        </w:tc>
      </w:tr>
      <w:tr w:rsidR="00260FB1" w:rsidRPr="00260FB1" w14:paraId="56F06F65" w14:textId="77777777" w:rsidTr="00E506D5">
        <w:tc>
          <w:tcPr>
            <w:tcW w:w="3544" w:type="dxa"/>
            <w:hideMark/>
          </w:tcPr>
          <w:p w14:paraId="4640D073"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i/>
                <w:iCs/>
                <w:sz w:val="18"/>
                <w:szCs w:val="18"/>
                <w:lang w:val="en-US" w:eastAsia="en-GB"/>
              </w:rPr>
            </w:pPr>
            <w:r w:rsidRPr="00260FB1">
              <w:rPr>
                <w:rFonts w:ascii="Times New Roman" w:eastAsia="PMingLiU" w:hAnsi="Times New Roman" w:cs="Times New Roman"/>
                <w:i/>
                <w:iCs/>
                <w:sz w:val="18"/>
                <w:szCs w:val="18"/>
                <w:lang w:val="en-US" w:eastAsia="en-GB"/>
              </w:rPr>
              <w:lastRenderedPageBreak/>
              <w:t xml:space="preserve">  </w:t>
            </w:r>
          </w:p>
        </w:tc>
        <w:tc>
          <w:tcPr>
            <w:tcW w:w="1250" w:type="dxa"/>
          </w:tcPr>
          <w:p w14:paraId="3F89B294"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Pr>
          <w:p w14:paraId="2094B9B3"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094" w:type="dxa"/>
            <w:hideMark/>
          </w:tcPr>
          <w:p w14:paraId="04A4CB04"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(-4.46)</w:t>
            </w:r>
          </w:p>
        </w:tc>
        <w:tc>
          <w:tcPr>
            <w:tcW w:w="1417" w:type="dxa"/>
          </w:tcPr>
          <w:p w14:paraId="410D1AC4"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(-4.29)</w:t>
            </w:r>
          </w:p>
        </w:tc>
        <w:tc>
          <w:tcPr>
            <w:tcW w:w="992" w:type="dxa"/>
          </w:tcPr>
          <w:p w14:paraId="2EC8A187"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(-4.259)</w:t>
            </w:r>
          </w:p>
        </w:tc>
        <w:tc>
          <w:tcPr>
            <w:tcW w:w="1379" w:type="dxa"/>
          </w:tcPr>
          <w:p w14:paraId="61E98717"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(-4.282)</w:t>
            </w:r>
          </w:p>
        </w:tc>
      </w:tr>
      <w:tr w:rsidR="00260FB1" w:rsidRPr="00260FB1" w14:paraId="005BBB93" w14:textId="77777777" w:rsidTr="00E506D5">
        <w:tc>
          <w:tcPr>
            <w:tcW w:w="3544" w:type="dxa"/>
            <w:hideMark/>
          </w:tcPr>
          <w:p w14:paraId="60EE6110"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i/>
                <w:iCs/>
                <w:sz w:val="18"/>
                <w:szCs w:val="18"/>
                <w:lang w:val="en-US" w:eastAsia="en-GB"/>
              </w:rPr>
            </w:pPr>
            <w:r w:rsidRPr="00260FB1">
              <w:rPr>
                <w:rFonts w:ascii="Times New Roman" w:eastAsia="PMingLiU" w:hAnsi="Times New Roman" w:cs="Times New Roman"/>
                <w:i/>
                <w:iCs/>
                <w:sz w:val="18"/>
                <w:szCs w:val="18"/>
                <w:lang w:val="en-US" w:eastAsia="en-GB"/>
              </w:rPr>
              <w:t>INV Grade</w:t>
            </w:r>
            <w:r w:rsidRPr="00260FB1">
              <w:rPr>
                <w:rFonts w:ascii="Times New Roman" w:eastAsia="Times New Roman" w:hAnsi="Times New Roman" w:cs="Times New Roman"/>
                <w:i/>
                <w:sz w:val="18"/>
                <w:szCs w:val="18"/>
                <w:vertAlign w:val="subscript"/>
                <w:lang w:eastAsia="en-GB"/>
              </w:rPr>
              <w:t xml:space="preserve"> t-1</w:t>
            </w:r>
          </w:p>
        </w:tc>
        <w:tc>
          <w:tcPr>
            <w:tcW w:w="1250" w:type="dxa"/>
          </w:tcPr>
          <w:p w14:paraId="340E87D1"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Pr>
          <w:p w14:paraId="2C7D3112"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094" w:type="dxa"/>
            <w:hideMark/>
          </w:tcPr>
          <w:p w14:paraId="59D058B4"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-.226***</w:t>
            </w:r>
          </w:p>
        </w:tc>
        <w:tc>
          <w:tcPr>
            <w:tcW w:w="1417" w:type="dxa"/>
          </w:tcPr>
          <w:p w14:paraId="28E7D113"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-.227***</w:t>
            </w:r>
          </w:p>
        </w:tc>
        <w:tc>
          <w:tcPr>
            <w:tcW w:w="992" w:type="dxa"/>
          </w:tcPr>
          <w:p w14:paraId="604C9E04"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-.227***</w:t>
            </w:r>
          </w:p>
        </w:tc>
        <w:tc>
          <w:tcPr>
            <w:tcW w:w="1379" w:type="dxa"/>
          </w:tcPr>
          <w:p w14:paraId="7656F0AB"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-.227***</w:t>
            </w:r>
          </w:p>
        </w:tc>
      </w:tr>
      <w:tr w:rsidR="00260FB1" w:rsidRPr="00260FB1" w14:paraId="1FB6B283" w14:textId="77777777" w:rsidTr="00E506D5">
        <w:tc>
          <w:tcPr>
            <w:tcW w:w="3544" w:type="dxa"/>
            <w:hideMark/>
          </w:tcPr>
          <w:p w14:paraId="5A3795CC"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i/>
                <w:iCs/>
                <w:sz w:val="18"/>
                <w:szCs w:val="18"/>
                <w:lang w:val="en-US" w:eastAsia="en-GB"/>
              </w:rPr>
            </w:pPr>
            <w:r w:rsidRPr="00260FB1">
              <w:rPr>
                <w:rFonts w:ascii="Times New Roman" w:eastAsia="PMingLiU" w:hAnsi="Times New Roman" w:cs="Times New Roman"/>
                <w:i/>
                <w:iCs/>
                <w:sz w:val="18"/>
                <w:szCs w:val="18"/>
                <w:lang w:val="en-US" w:eastAsia="en-GB"/>
              </w:rPr>
              <w:t xml:space="preserve">  </w:t>
            </w:r>
          </w:p>
        </w:tc>
        <w:tc>
          <w:tcPr>
            <w:tcW w:w="1250" w:type="dxa"/>
          </w:tcPr>
          <w:p w14:paraId="217A9113"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Pr>
          <w:p w14:paraId="761C3F38"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094" w:type="dxa"/>
            <w:hideMark/>
          </w:tcPr>
          <w:p w14:paraId="34B245D3"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(-4.411)</w:t>
            </w:r>
          </w:p>
        </w:tc>
        <w:tc>
          <w:tcPr>
            <w:tcW w:w="1417" w:type="dxa"/>
          </w:tcPr>
          <w:p w14:paraId="362D7A82"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(-4.417)</w:t>
            </w:r>
          </w:p>
        </w:tc>
        <w:tc>
          <w:tcPr>
            <w:tcW w:w="992" w:type="dxa"/>
          </w:tcPr>
          <w:p w14:paraId="09C19250"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(-4.421)</w:t>
            </w:r>
          </w:p>
        </w:tc>
        <w:tc>
          <w:tcPr>
            <w:tcW w:w="1379" w:type="dxa"/>
          </w:tcPr>
          <w:p w14:paraId="6216CCAB"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(-4.418)</w:t>
            </w:r>
          </w:p>
        </w:tc>
      </w:tr>
      <w:tr w:rsidR="00260FB1" w:rsidRPr="00260FB1" w14:paraId="1D3464DA" w14:textId="77777777" w:rsidTr="00E506D5">
        <w:tc>
          <w:tcPr>
            <w:tcW w:w="3544" w:type="dxa"/>
            <w:hideMark/>
          </w:tcPr>
          <w:p w14:paraId="3EEAFEC4"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i/>
                <w:iCs/>
                <w:sz w:val="18"/>
                <w:szCs w:val="18"/>
                <w:lang w:val="en-US" w:eastAsia="en-GB"/>
              </w:rPr>
            </w:pPr>
            <w:r w:rsidRPr="00260FB1">
              <w:rPr>
                <w:rFonts w:ascii="Times New Roman" w:eastAsia="PMingLiU" w:hAnsi="Times New Roman" w:cs="Times New Roman"/>
                <w:i/>
                <w:iCs/>
                <w:sz w:val="18"/>
                <w:szCs w:val="18"/>
                <w:lang w:val="en-US" w:eastAsia="en-GB"/>
              </w:rPr>
              <w:t>Listed</w:t>
            </w:r>
            <w:r w:rsidRPr="00260FB1">
              <w:rPr>
                <w:rFonts w:ascii="Times New Roman" w:eastAsia="Times New Roman" w:hAnsi="Times New Roman" w:cs="Times New Roman"/>
                <w:i/>
                <w:sz w:val="18"/>
                <w:szCs w:val="18"/>
                <w:vertAlign w:val="subscript"/>
                <w:lang w:eastAsia="en-GB"/>
              </w:rPr>
              <w:t xml:space="preserve"> t-1</w:t>
            </w:r>
          </w:p>
        </w:tc>
        <w:tc>
          <w:tcPr>
            <w:tcW w:w="1250" w:type="dxa"/>
          </w:tcPr>
          <w:p w14:paraId="583C815D"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Pr>
          <w:p w14:paraId="243BB6A9"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094" w:type="dxa"/>
            <w:hideMark/>
          </w:tcPr>
          <w:p w14:paraId="21DB3E20"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-.049</w:t>
            </w:r>
          </w:p>
        </w:tc>
        <w:tc>
          <w:tcPr>
            <w:tcW w:w="1417" w:type="dxa"/>
          </w:tcPr>
          <w:p w14:paraId="72EB0519"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-.044</w:t>
            </w:r>
          </w:p>
        </w:tc>
        <w:tc>
          <w:tcPr>
            <w:tcW w:w="992" w:type="dxa"/>
          </w:tcPr>
          <w:p w14:paraId="3D2F881E"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-.044</w:t>
            </w:r>
          </w:p>
        </w:tc>
        <w:tc>
          <w:tcPr>
            <w:tcW w:w="1379" w:type="dxa"/>
          </w:tcPr>
          <w:p w14:paraId="6385C070"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-.044</w:t>
            </w:r>
          </w:p>
        </w:tc>
      </w:tr>
      <w:tr w:rsidR="00260FB1" w:rsidRPr="00260FB1" w14:paraId="12EE4E6E" w14:textId="77777777" w:rsidTr="00E506D5">
        <w:tc>
          <w:tcPr>
            <w:tcW w:w="3544" w:type="dxa"/>
            <w:hideMark/>
          </w:tcPr>
          <w:p w14:paraId="7E0DC2B4"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 xml:space="preserve">  </w:t>
            </w:r>
          </w:p>
        </w:tc>
        <w:tc>
          <w:tcPr>
            <w:tcW w:w="1250" w:type="dxa"/>
          </w:tcPr>
          <w:p w14:paraId="70F3667A"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Pr>
          <w:p w14:paraId="44AF5686"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094" w:type="dxa"/>
            <w:hideMark/>
          </w:tcPr>
          <w:p w14:paraId="1597246E"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(-1.225)</w:t>
            </w:r>
          </w:p>
        </w:tc>
        <w:tc>
          <w:tcPr>
            <w:tcW w:w="1417" w:type="dxa"/>
          </w:tcPr>
          <w:p w14:paraId="625D49F4"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(-1.102)</w:t>
            </w:r>
          </w:p>
        </w:tc>
        <w:tc>
          <w:tcPr>
            <w:tcW w:w="992" w:type="dxa"/>
          </w:tcPr>
          <w:p w14:paraId="2FEB061C"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(-1.096)</w:t>
            </w:r>
          </w:p>
        </w:tc>
        <w:tc>
          <w:tcPr>
            <w:tcW w:w="1379" w:type="dxa"/>
          </w:tcPr>
          <w:p w14:paraId="66562C4C"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(-1.1)</w:t>
            </w:r>
          </w:p>
        </w:tc>
      </w:tr>
      <w:tr w:rsidR="00260FB1" w:rsidRPr="00260FB1" w14:paraId="61EC4524" w14:textId="77777777" w:rsidTr="00E506D5">
        <w:tc>
          <w:tcPr>
            <w:tcW w:w="3544" w:type="dxa"/>
          </w:tcPr>
          <w:p w14:paraId="5B439E3D"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Constant</w:t>
            </w:r>
          </w:p>
        </w:tc>
        <w:tc>
          <w:tcPr>
            <w:tcW w:w="1250" w:type="dxa"/>
          </w:tcPr>
          <w:p w14:paraId="4C1A608D"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5.564***</w:t>
            </w:r>
          </w:p>
        </w:tc>
        <w:tc>
          <w:tcPr>
            <w:tcW w:w="1200" w:type="dxa"/>
          </w:tcPr>
          <w:p w14:paraId="2AF6EB9F"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6.516***</w:t>
            </w:r>
          </w:p>
        </w:tc>
        <w:tc>
          <w:tcPr>
            <w:tcW w:w="1094" w:type="dxa"/>
          </w:tcPr>
          <w:p w14:paraId="5DBA09E7"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7***</w:t>
            </w:r>
          </w:p>
        </w:tc>
        <w:tc>
          <w:tcPr>
            <w:tcW w:w="1417" w:type="dxa"/>
          </w:tcPr>
          <w:p w14:paraId="451AC646"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992" w:type="dxa"/>
          </w:tcPr>
          <w:p w14:paraId="2F353FBA"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379" w:type="dxa"/>
          </w:tcPr>
          <w:p w14:paraId="28DA834F"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r>
      <w:tr w:rsidR="00260FB1" w:rsidRPr="00260FB1" w14:paraId="45EA4C9D" w14:textId="77777777" w:rsidTr="00E506D5">
        <w:tc>
          <w:tcPr>
            <w:tcW w:w="3544" w:type="dxa"/>
          </w:tcPr>
          <w:p w14:paraId="40254EF2"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 xml:space="preserve">  </w:t>
            </w:r>
          </w:p>
        </w:tc>
        <w:tc>
          <w:tcPr>
            <w:tcW w:w="1250" w:type="dxa"/>
          </w:tcPr>
          <w:p w14:paraId="72525DB9"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(26.925)</w:t>
            </w:r>
          </w:p>
        </w:tc>
        <w:tc>
          <w:tcPr>
            <w:tcW w:w="1200" w:type="dxa"/>
          </w:tcPr>
          <w:p w14:paraId="5CE26ACE"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(29.771)</w:t>
            </w:r>
          </w:p>
        </w:tc>
        <w:tc>
          <w:tcPr>
            <w:tcW w:w="1094" w:type="dxa"/>
          </w:tcPr>
          <w:p w14:paraId="7528508D"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(28.341)</w:t>
            </w:r>
          </w:p>
        </w:tc>
        <w:tc>
          <w:tcPr>
            <w:tcW w:w="1417" w:type="dxa"/>
          </w:tcPr>
          <w:p w14:paraId="26A72AC2"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992" w:type="dxa"/>
          </w:tcPr>
          <w:p w14:paraId="76201FED"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379" w:type="dxa"/>
          </w:tcPr>
          <w:p w14:paraId="4975C3EE"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r>
      <w:tr w:rsidR="00260FB1" w:rsidRPr="00260FB1" w14:paraId="0D1C377B" w14:textId="77777777" w:rsidTr="00E506D5">
        <w:tc>
          <w:tcPr>
            <w:tcW w:w="3544" w:type="dxa"/>
          </w:tcPr>
          <w:p w14:paraId="488A03FE"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18"/>
                <w:u w:val="single"/>
                <w:lang w:val="en-US" w:eastAsia="en-GB"/>
              </w:rPr>
            </w:pPr>
            <w:r w:rsidRPr="00260FB1">
              <w:rPr>
                <w:rFonts w:ascii="Times New Roman" w:eastAsia="PMingLiU" w:hAnsi="Times New Roman" w:cs="Times New Roman"/>
                <w:sz w:val="18"/>
                <w:szCs w:val="18"/>
                <w:u w:val="single"/>
                <w:lang w:val="en-US" w:eastAsia="en-GB"/>
              </w:rPr>
              <w:t>First stage</w:t>
            </w:r>
          </w:p>
        </w:tc>
        <w:tc>
          <w:tcPr>
            <w:tcW w:w="1250" w:type="dxa"/>
          </w:tcPr>
          <w:p w14:paraId="71C802C2"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Pr>
          <w:p w14:paraId="211EC45D"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094" w:type="dxa"/>
          </w:tcPr>
          <w:p w14:paraId="345FEF3D"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417" w:type="dxa"/>
          </w:tcPr>
          <w:p w14:paraId="5F69CDA0"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992" w:type="dxa"/>
          </w:tcPr>
          <w:p w14:paraId="7902647D"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379" w:type="dxa"/>
          </w:tcPr>
          <w:p w14:paraId="6BD608CB"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r>
      <w:tr w:rsidR="00260FB1" w:rsidRPr="00260FB1" w14:paraId="515629FF" w14:textId="77777777" w:rsidTr="00E506D5">
        <w:tc>
          <w:tcPr>
            <w:tcW w:w="3544" w:type="dxa"/>
          </w:tcPr>
          <w:p w14:paraId="0E89142C"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p>
        </w:tc>
        <w:tc>
          <w:tcPr>
            <w:tcW w:w="1250" w:type="dxa"/>
          </w:tcPr>
          <w:p w14:paraId="3BD78F16"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Pr>
          <w:p w14:paraId="5799142F"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094" w:type="dxa"/>
          </w:tcPr>
          <w:p w14:paraId="26A83D12"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417" w:type="dxa"/>
          </w:tcPr>
          <w:p w14:paraId="1F3BA7E5"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992" w:type="dxa"/>
          </w:tcPr>
          <w:p w14:paraId="4EA4B330"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379" w:type="dxa"/>
          </w:tcPr>
          <w:p w14:paraId="1F7B1EB8"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r>
      <w:tr w:rsidR="00260FB1" w:rsidRPr="00260FB1" w14:paraId="325D63F7" w14:textId="77777777" w:rsidTr="00E506D5">
        <w:tc>
          <w:tcPr>
            <w:tcW w:w="3544" w:type="dxa"/>
          </w:tcPr>
          <w:p w14:paraId="7195FB78"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i/>
                <w:sz w:val="18"/>
                <w:szCs w:val="18"/>
                <w:vertAlign w:val="subscript"/>
                <w:lang w:eastAsia="en-GB"/>
              </w:rPr>
            </w:pPr>
            <w:r w:rsidRPr="00260FB1">
              <w:rPr>
                <w:rFonts w:ascii="Times New Roman" w:eastAsia="PMingLiU" w:hAnsi="Times New Roman" w:cs="Times New Roman"/>
                <w:i/>
                <w:sz w:val="18"/>
                <w:szCs w:val="18"/>
                <w:lang w:eastAsia="en-GB"/>
              </w:rPr>
              <w:t>Ln tax returns of size class</w:t>
            </w:r>
            <w:r w:rsidRPr="00260FB1">
              <w:rPr>
                <w:rFonts w:ascii="Times New Roman" w:eastAsia="PMingLiU" w:hAnsi="Times New Roman" w:cs="Times New Roman"/>
                <w:i/>
                <w:sz w:val="18"/>
                <w:szCs w:val="18"/>
                <w:vertAlign w:val="subscript"/>
                <w:lang w:eastAsia="en-GB"/>
              </w:rPr>
              <w:t xml:space="preserve"> t-2</w:t>
            </w:r>
          </w:p>
          <w:p w14:paraId="21DD10A6"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p>
        </w:tc>
        <w:tc>
          <w:tcPr>
            <w:tcW w:w="1250" w:type="dxa"/>
          </w:tcPr>
          <w:p w14:paraId="38D47311"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Pr>
          <w:p w14:paraId="494F26F2"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094" w:type="dxa"/>
          </w:tcPr>
          <w:p w14:paraId="7C95EE99"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417" w:type="dxa"/>
          </w:tcPr>
          <w:p w14:paraId="1EEF57E0"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-8.929***</w:t>
            </w:r>
          </w:p>
          <w:p w14:paraId="5F0ADC41"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(-11.29)</w:t>
            </w:r>
          </w:p>
        </w:tc>
        <w:tc>
          <w:tcPr>
            <w:tcW w:w="992" w:type="dxa"/>
          </w:tcPr>
          <w:p w14:paraId="3EB08613"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379" w:type="dxa"/>
          </w:tcPr>
          <w:p w14:paraId="1514664A"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-4.99***</w:t>
            </w:r>
          </w:p>
          <w:p w14:paraId="4AA4E120"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(-5.87)</w:t>
            </w:r>
          </w:p>
        </w:tc>
      </w:tr>
      <w:tr w:rsidR="00260FB1" w:rsidRPr="00260FB1" w14:paraId="411576B7" w14:textId="77777777" w:rsidTr="00E506D5">
        <w:tc>
          <w:tcPr>
            <w:tcW w:w="3544" w:type="dxa"/>
          </w:tcPr>
          <w:p w14:paraId="43D0BE51"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260FB1">
              <w:rPr>
                <w:rFonts w:ascii="Times New Roman" w:eastAsia="PMingLiU" w:hAnsi="Times New Roman" w:cs="Times New Roman"/>
                <w:i/>
                <w:iCs/>
                <w:sz w:val="18"/>
                <w:szCs w:val="18"/>
                <w:lang w:eastAsia="en-GB"/>
              </w:rPr>
              <w:t xml:space="preserve">Average IRS audit rate of other size classes </w:t>
            </w:r>
            <w:r w:rsidRPr="00260FB1">
              <w:rPr>
                <w:rFonts w:ascii="Times New Roman" w:eastAsia="PMingLiU" w:hAnsi="Times New Roman" w:cs="Times New Roman"/>
                <w:i/>
                <w:iCs/>
                <w:sz w:val="18"/>
                <w:szCs w:val="18"/>
                <w:vertAlign w:val="subscript"/>
                <w:lang w:eastAsia="en-GB"/>
              </w:rPr>
              <w:t>t-1</w:t>
            </w:r>
          </w:p>
        </w:tc>
        <w:tc>
          <w:tcPr>
            <w:tcW w:w="1250" w:type="dxa"/>
          </w:tcPr>
          <w:p w14:paraId="3A21FD1F"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Pr>
          <w:p w14:paraId="44F863FB"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094" w:type="dxa"/>
          </w:tcPr>
          <w:p w14:paraId="0820663C"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417" w:type="dxa"/>
          </w:tcPr>
          <w:p w14:paraId="5DFEBB4D"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992" w:type="dxa"/>
          </w:tcPr>
          <w:p w14:paraId="106458F6"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 xml:space="preserve">  -.821***</w:t>
            </w:r>
          </w:p>
          <w:p w14:paraId="74B57CA0"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(-11.49)</w:t>
            </w:r>
          </w:p>
        </w:tc>
        <w:tc>
          <w:tcPr>
            <w:tcW w:w="1379" w:type="dxa"/>
          </w:tcPr>
          <w:p w14:paraId="717B0D38"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-.6955***</w:t>
            </w:r>
          </w:p>
          <w:p w14:paraId="18B70A5E"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(-10.38)</w:t>
            </w:r>
          </w:p>
        </w:tc>
      </w:tr>
      <w:tr w:rsidR="00260FB1" w:rsidRPr="00260FB1" w14:paraId="10412280" w14:textId="77777777" w:rsidTr="00E506D5">
        <w:tc>
          <w:tcPr>
            <w:tcW w:w="3544" w:type="dxa"/>
            <w:hideMark/>
          </w:tcPr>
          <w:p w14:paraId="6F7817A7"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 xml:space="preserve"> Observations </w:t>
            </w:r>
          </w:p>
        </w:tc>
        <w:tc>
          <w:tcPr>
            <w:tcW w:w="1250" w:type="dxa"/>
            <w:hideMark/>
          </w:tcPr>
          <w:p w14:paraId="6D306551"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20"/>
                <w:szCs w:val="20"/>
                <w:lang w:val="en-US" w:eastAsia="en-GB"/>
              </w:rPr>
              <w:t>6951</w:t>
            </w:r>
          </w:p>
        </w:tc>
        <w:tc>
          <w:tcPr>
            <w:tcW w:w="1200" w:type="dxa"/>
          </w:tcPr>
          <w:p w14:paraId="74ABB3CE"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20"/>
                <w:szCs w:val="20"/>
                <w:lang w:val="en-US" w:eastAsia="en-GB"/>
              </w:rPr>
              <w:t>6951</w:t>
            </w:r>
          </w:p>
        </w:tc>
        <w:tc>
          <w:tcPr>
            <w:tcW w:w="1094" w:type="dxa"/>
          </w:tcPr>
          <w:p w14:paraId="7A1DEEE0"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20"/>
                <w:szCs w:val="20"/>
                <w:lang w:val="en-US" w:eastAsia="en-GB"/>
              </w:rPr>
              <w:t>6951</w:t>
            </w:r>
          </w:p>
        </w:tc>
        <w:tc>
          <w:tcPr>
            <w:tcW w:w="1417" w:type="dxa"/>
          </w:tcPr>
          <w:p w14:paraId="6962101E"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6848</w:t>
            </w:r>
          </w:p>
        </w:tc>
        <w:tc>
          <w:tcPr>
            <w:tcW w:w="992" w:type="dxa"/>
          </w:tcPr>
          <w:p w14:paraId="72113BC4"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6848</w:t>
            </w:r>
          </w:p>
        </w:tc>
        <w:tc>
          <w:tcPr>
            <w:tcW w:w="1379" w:type="dxa"/>
          </w:tcPr>
          <w:p w14:paraId="1A2ECB7C"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6848</w:t>
            </w:r>
          </w:p>
        </w:tc>
      </w:tr>
      <w:tr w:rsidR="00260FB1" w:rsidRPr="00260FB1" w14:paraId="1F82B6EB" w14:textId="77777777" w:rsidTr="00E506D5">
        <w:tc>
          <w:tcPr>
            <w:tcW w:w="3544" w:type="dxa"/>
            <w:hideMark/>
          </w:tcPr>
          <w:p w14:paraId="2DD542CC"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 xml:space="preserve"> R-squared</w:t>
            </w:r>
          </w:p>
        </w:tc>
        <w:tc>
          <w:tcPr>
            <w:tcW w:w="1250" w:type="dxa"/>
            <w:hideMark/>
          </w:tcPr>
          <w:p w14:paraId="69704BB9"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.474</w:t>
            </w:r>
          </w:p>
        </w:tc>
        <w:tc>
          <w:tcPr>
            <w:tcW w:w="1200" w:type="dxa"/>
            <w:hideMark/>
          </w:tcPr>
          <w:p w14:paraId="1415DA37"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.533</w:t>
            </w:r>
          </w:p>
        </w:tc>
        <w:tc>
          <w:tcPr>
            <w:tcW w:w="1094" w:type="dxa"/>
            <w:hideMark/>
          </w:tcPr>
          <w:p w14:paraId="256139F0"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.625</w:t>
            </w:r>
          </w:p>
        </w:tc>
        <w:tc>
          <w:tcPr>
            <w:tcW w:w="1417" w:type="dxa"/>
          </w:tcPr>
          <w:p w14:paraId="1DF86A61"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.284</w:t>
            </w:r>
          </w:p>
        </w:tc>
        <w:tc>
          <w:tcPr>
            <w:tcW w:w="992" w:type="dxa"/>
          </w:tcPr>
          <w:p w14:paraId="5E15DBEF"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.283</w:t>
            </w:r>
          </w:p>
        </w:tc>
        <w:tc>
          <w:tcPr>
            <w:tcW w:w="1379" w:type="dxa"/>
          </w:tcPr>
          <w:p w14:paraId="07A351B8"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.284</w:t>
            </w:r>
          </w:p>
        </w:tc>
      </w:tr>
      <w:tr w:rsidR="00260FB1" w:rsidRPr="00260FB1" w14:paraId="14247E17" w14:textId="77777777" w:rsidTr="00E506D5">
        <w:tc>
          <w:tcPr>
            <w:tcW w:w="3544" w:type="dxa"/>
          </w:tcPr>
          <w:p w14:paraId="74B01C40"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eastAsia="en-GB"/>
              </w:rPr>
              <w:t xml:space="preserve"> LM test p-value (UIT)</w:t>
            </w:r>
          </w:p>
        </w:tc>
        <w:tc>
          <w:tcPr>
            <w:tcW w:w="1250" w:type="dxa"/>
          </w:tcPr>
          <w:p w14:paraId="2338BD03"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Pr>
          <w:p w14:paraId="52B7D602"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094" w:type="dxa"/>
          </w:tcPr>
          <w:p w14:paraId="7199F439"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417" w:type="dxa"/>
          </w:tcPr>
          <w:p w14:paraId="3A3B2552"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.000</w:t>
            </w:r>
          </w:p>
        </w:tc>
        <w:tc>
          <w:tcPr>
            <w:tcW w:w="992" w:type="dxa"/>
          </w:tcPr>
          <w:p w14:paraId="0A1382F3"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.000</w:t>
            </w:r>
          </w:p>
        </w:tc>
        <w:tc>
          <w:tcPr>
            <w:tcW w:w="1379" w:type="dxa"/>
          </w:tcPr>
          <w:p w14:paraId="299354AF"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.000</w:t>
            </w:r>
          </w:p>
        </w:tc>
      </w:tr>
      <w:tr w:rsidR="00260FB1" w:rsidRPr="00260FB1" w14:paraId="48020692" w14:textId="77777777" w:rsidTr="00E506D5">
        <w:tc>
          <w:tcPr>
            <w:tcW w:w="3544" w:type="dxa"/>
          </w:tcPr>
          <w:p w14:paraId="5705FAE4"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 xml:space="preserve"> Wald F-Test (WIT)</w:t>
            </w:r>
          </w:p>
        </w:tc>
        <w:tc>
          <w:tcPr>
            <w:tcW w:w="1250" w:type="dxa"/>
          </w:tcPr>
          <w:p w14:paraId="1B76E20F"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Pr>
          <w:p w14:paraId="3ACB1C23"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094" w:type="dxa"/>
          </w:tcPr>
          <w:p w14:paraId="1D033785"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417" w:type="dxa"/>
          </w:tcPr>
          <w:p w14:paraId="1F75A3C3"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131.957</w:t>
            </w:r>
          </w:p>
        </w:tc>
        <w:tc>
          <w:tcPr>
            <w:tcW w:w="992" w:type="dxa"/>
          </w:tcPr>
          <w:p w14:paraId="7F183D63"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127.514</w:t>
            </w:r>
          </w:p>
        </w:tc>
        <w:tc>
          <w:tcPr>
            <w:tcW w:w="1379" w:type="dxa"/>
          </w:tcPr>
          <w:p w14:paraId="5FF7FF17"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79.307</w:t>
            </w:r>
          </w:p>
        </w:tc>
      </w:tr>
      <w:tr w:rsidR="00260FB1" w:rsidRPr="00260FB1" w14:paraId="1D3E2772" w14:textId="77777777" w:rsidTr="00E506D5">
        <w:tc>
          <w:tcPr>
            <w:tcW w:w="3544" w:type="dxa"/>
          </w:tcPr>
          <w:p w14:paraId="10C2FA7D"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 xml:space="preserve"> with critical value</w:t>
            </w:r>
          </w:p>
        </w:tc>
        <w:tc>
          <w:tcPr>
            <w:tcW w:w="1250" w:type="dxa"/>
          </w:tcPr>
          <w:p w14:paraId="23105305"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Pr>
          <w:p w14:paraId="444DB6D7"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094" w:type="dxa"/>
          </w:tcPr>
          <w:p w14:paraId="746C2FA4"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417" w:type="dxa"/>
          </w:tcPr>
          <w:p w14:paraId="756CA91A"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16.38</w:t>
            </w:r>
          </w:p>
        </w:tc>
        <w:tc>
          <w:tcPr>
            <w:tcW w:w="992" w:type="dxa"/>
          </w:tcPr>
          <w:p w14:paraId="64A03478"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16.38</w:t>
            </w:r>
          </w:p>
        </w:tc>
        <w:tc>
          <w:tcPr>
            <w:tcW w:w="1379" w:type="dxa"/>
          </w:tcPr>
          <w:p w14:paraId="7109BA54"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19.93</w:t>
            </w:r>
          </w:p>
        </w:tc>
      </w:tr>
      <w:tr w:rsidR="00260FB1" w:rsidRPr="00260FB1" w14:paraId="3D363D3D" w14:textId="77777777" w:rsidTr="00E506D5">
        <w:tc>
          <w:tcPr>
            <w:tcW w:w="3544" w:type="dxa"/>
          </w:tcPr>
          <w:p w14:paraId="747C0EDC"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 xml:space="preserve"> Hansen J p-value (OIT)</w:t>
            </w:r>
          </w:p>
        </w:tc>
        <w:tc>
          <w:tcPr>
            <w:tcW w:w="1250" w:type="dxa"/>
          </w:tcPr>
          <w:p w14:paraId="565314F1"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Pr>
          <w:p w14:paraId="4C5747AD"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094" w:type="dxa"/>
          </w:tcPr>
          <w:p w14:paraId="4B65A7CA"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417" w:type="dxa"/>
          </w:tcPr>
          <w:p w14:paraId="15E2D876"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w:t>
            </w:r>
          </w:p>
        </w:tc>
        <w:tc>
          <w:tcPr>
            <w:tcW w:w="992" w:type="dxa"/>
          </w:tcPr>
          <w:p w14:paraId="3A96E5CF"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w:t>
            </w:r>
          </w:p>
        </w:tc>
        <w:tc>
          <w:tcPr>
            <w:tcW w:w="1379" w:type="dxa"/>
          </w:tcPr>
          <w:p w14:paraId="49FAFFDA"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0.5297</w:t>
            </w:r>
          </w:p>
        </w:tc>
      </w:tr>
      <w:tr w:rsidR="00260FB1" w:rsidRPr="00260FB1" w14:paraId="0FB492E0" w14:textId="77777777" w:rsidTr="00E506D5">
        <w:tc>
          <w:tcPr>
            <w:tcW w:w="3544" w:type="dxa"/>
          </w:tcPr>
          <w:p w14:paraId="64D82E57"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 xml:space="preserve"> Control variables in 1st stage</w:t>
            </w:r>
          </w:p>
        </w:tc>
        <w:tc>
          <w:tcPr>
            <w:tcW w:w="1250" w:type="dxa"/>
          </w:tcPr>
          <w:p w14:paraId="5476AFFF"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Pr>
          <w:p w14:paraId="684AB528"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094" w:type="dxa"/>
          </w:tcPr>
          <w:p w14:paraId="1514B279"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417" w:type="dxa"/>
          </w:tcPr>
          <w:p w14:paraId="560F97DC"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Y</w:t>
            </w:r>
          </w:p>
        </w:tc>
        <w:tc>
          <w:tcPr>
            <w:tcW w:w="992" w:type="dxa"/>
          </w:tcPr>
          <w:p w14:paraId="2F41ACD6"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Y</w:t>
            </w:r>
          </w:p>
        </w:tc>
        <w:tc>
          <w:tcPr>
            <w:tcW w:w="1379" w:type="dxa"/>
          </w:tcPr>
          <w:p w14:paraId="05906663"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Y</w:t>
            </w:r>
          </w:p>
        </w:tc>
      </w:tr>
      <w:tr w:rsidR="00260FB1" w:rsidRPr="00260FB1" w14:paraId="358B98D3" w14:textId="77777777" w:rsidTr="00E506D5">
        <w:tc>
          <w:tcPr>
            <w:tcW w:w="3544" w:type="dxa"/>
            <w:hideMark/>
          </w:tcPr>
          <w:p w14:paraId="1D73439D"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 xml:space="preserve"> Loan purpose &amp; type FE</w:t>
            </w:r>
          </w:p>
        </w:tc>
        <w:tc>
          <w:tcPr>
            <w:tcW w:w="1250" w:type="dxa"/>
            <w:hideMark/>
          </w:tcPr>
          <w:p w14:paraId="69F5A644"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Y</w:t>
            </w:r>
          </w:p>
        </w:tc>
        <w:tc>
          <w:tcPr>
            <w:tcW w:w="1200" w:type="dxa"/>
            <w:hideMark/>
          </w:tcPr>
          <w:p w14:paraId="0FF85C71"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Y</w:t>
            </w:r>
          </w:p>
        </w:tc>
        <w:tc>
          <w:tcPr>
            <w:tcW w:w="1094" w:type="dxa"/>
            <w:hideMark/>
          </w:tcPr>
          <w:p w14:paraId="45FF1771"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Y</w:t>
            </w:r>
          </w:p>
        </w:tc>
        <w:tc>
          <w:tcPr>
            <w:tcW w:w="1417" w:type="dxa"/>
          </w:tcPr>
          <w:p w14:paraId="66333353"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Y</w:t>
            </w:r>
          </w:p>
        </w:tc>
        <w:tc>
          <w:tcPr>
            <w:tcW w:w="992" w:type="dxa"/>
          </w:tcPr>
          <w:p w14:paraId="5544D8DC"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Y</w:t>
            </w:r>
          </w:p>
        </w:tc>
        <w:tc>
          <w:tcPr>
            <w:tcW w:w="1379" w:type="dxa"/>
          </w:tcPr>
          <w:p w14:paraId="4D40445E"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Y</w:t>
            </w:r>
          </w:p>
        </w:tc>
      </w:tr>
      <w:tr w:rsidR="00260FB1" w:rsidRPr="00260FB1" w14:paraId="651D9EA9" w14:textId="77777777" w:rsidTr="00E506D5">
        <w:tc>
          <w:tcPr>
            <w:tcW w:w="3544" w:type="dxa"/>
            <w:hideMark/>
          </w:tcPr>
          <w:p w14:paraId="4772A5DA"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 xml:space="preserve"> Year FE</w:t>
            </w:r>
          </w:p>
        </w:tc>
        <w:tc>
          <w:tcPr>
            <w:tcW w:w="1250" w:type="dxa"/>
            <w:hideMark/>
          </w:tcPr>
          <w:p w14:paraId="145175D0"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Y</w:t>
            </w:r>
          </w:p>
        </w:tc>
        <w:tc>
          <w:tcPr>
            <w:tcW w:w="1200" w:type="dxa"/>
            <w:hideMark/>
          </w:tcPr>
          <w:p w14:paraId="14216955"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Y</w:t>
            </w:r>
          </w:p>
        </w:tc>
        <w:tc>
          <w:tcPr>
            <w:tcW w:w="1094" w:type="dxa"/>
            <w:hideMark/>
          </w:tcPr>
          <w:p w14:paraId="60D2A144"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Y</w:t>
            </w:r>
          </w:p>
        </w:tc>
        <w:tc>
          <w:tcPr>
            <w:tcW w:w="1417" w:type="dxa"/>
          </w:tcPr>
          <w:p w14:paraId="0B81A12C"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Y</w:t>
            </w:r>
          </w:p>
        </w:tc>
        <w:tc>
          <w:tcPr>
            <w:tcW w:w="992" w:type="dxa"/>
          </w:tcPr>
          <w:p w14:paraId="0710C4F1"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Y</w:t>
            </w:r>
          </w:p>
        </w:tc>
        <w:tc>
          <w:tcPr>
            <w:tcW w:w="1379" w:type="dxa"/>
          </w:tcPr>
          <w:p w14:paraId="29600E9E"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Y</w:t>
            </w:r>
          </w:p>
        </w:tc>
      </w:tr>
      <w:tr w:rsidR="00260FB1" w:rsidRPr="00260FB1" w14:paraId="5E702DF2" w14:textId="77777777" w:rsidTr="00E506D5">
        <w:tc>
          <w:tcPr>
            <w:tcW w:w="3544" w:type="dxa"/>
            <w:hideMark/>
          </w:tcPr>
          <w:p w14:paraId="3C5C9C60"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 xml:space="preserve"> Lead Lender FE</w:t>
            </w:r>
          </w:p>
        </w:tc>
        <w:tc>
          <w:tcPr>
            <w:tcW w:w="1250" w:type="dxa"/>
            <w:hideMark/>
          </w:tcPr>
          <w:p w14:paraId="47E7E6B1"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Y</w:t>
            </w:r>
          </w:p>
        </w:tc>
        <w:tc>
          <w:tcPr>
            <w:tcW w:w="1200" w:type="dxa"/>
            <w:hideMark/>
          </w:tcPr>
          <w:p w14:paraId="2689E9A5"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Y</w:t>
            </w:r>
          </w:p>
        </w:tc>
        <w:tc>
          <w:tcPr>
            <w:tcW w:w="1094" w:type="dxa"/>
            <w:hideMark/>
          </w:tcPr>
          <w:p w14:paraId="13D53483"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Y</w:t>
            </w:r>
          </w:p>
        </w:tc>
        <w:tc>
          <w:tcPr>
            <w:tcW w:w="1417" w:type="dxa"/>
          </w:tcPr>
          <w:p w14:paraId="754C49B2"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Y</w:t>
            </w:r>
          </w:p>
        </w:tc>
        <w:tc>
          <w:tcPr>
            <w:tcW w:w="992" w:type="dxa"/>
          </w:tcPr>
          <w:p w14:paraId="0AB43624"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Y</w:t>
            </w:r>
          </w:p>
        </w:tc>
        <w:tc>
          <w:tcPr>
            <w:tcW w:w="1379" w:type="dxa"/>
          </w:tcPr>
          <w:p w14:paraId="3E8DBBF3"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Y</w:t>
            </w:r>
          </w:p>
        </w:tc>
      </w:tr>
      <w:tr w:rsidR="00260FB1" w:rsidRPr="00260FB1" w14:paraId="5AB8EAA5" w14:textId="77777777" w:rsidTr="00E506D5">
        <w:tc>
          <w:tcPr>
            <w:tcW w:w="3544" w:type="dxa"/>
            <w:hideMark/>
          </w:tcPr>
          <w:p w14:paraId="109F807F"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 xml:space="preserve"> Industry FE</w:t>
            </w:r>
          </w:p>
        </w:tc>
        <w:tc>
          <w:tcPr>
            <w:tcW w:w="1250" w:type="dxa"/>
            <w:hideMark/>
          </w:tcPr>
          <w:p w14:paraId="52114AF9"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Y</w:t>
            </w:r>
          </w:p>
        </w:tc>
        <w:tc>
          <w:tcPr>
            <w:tcW w:w="1200" w:type="dxa"/>
            <w:hideMark/>
          </w:tcPr>
          <w:p w14:paraId="7C760D31"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Y</w:t>
            </w:r>
          </w:p>
        </w:tc>
        <w:tc>
          <w:tcPr>
            <w:tcW w:w="1094" w:type="dxa"/>
            <w:hideMark/>
          </w:tcPr>
          <w:p w14:paraId="57E50FBA"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Y</w:t>
            </w:r>
          </w:p>
        </w:tc>
        <w:tc>
          <w:tcPr>
            <w:tcW w:w="1417" w:type="dxa"/>
          </w:tcPr>
          <w:p w14:paraId="09994763"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Y</w:t>
            </w:r>
          </w:p>
        </w:tc>
        <w:tc>
          <w:tcPr>
            <w:tcW w:w="992" w:type="dxa"/>
          </w:tcPr>
          <w:p w14:paraId="58545B42"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Y</w:t>
            </w:r>
          </w:p>
        </w:tc>
        <w:tc>
          <w:tcPr>
            <w:tcW w:w="1379" w:type="dxa"/>
          </w:tcPr>
          <w:p w14:paraId="373DD8F4"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Y</w:t>
            </w:r>
          </w:p>
        </w:tc>
      </w:tr>
      <w:tr w:rsidR="00260FB1" w:rsidRPr="00260FB1" w14:paraId="4C28EDCE" w14:textId="77777777" w:rsidTr="00E506D5">
        <w:tc>
          <w:tcPr>
            <w:tcW w:w="3544" w:type="dxa"/>
            <w:tcBorders>
              <w:top w:val="nil"/>
              <w:left w:val="nil"/>
              <w:bottom w:val="single" w:sz="4" w:space="0" w:color="auto"/>
              <w:right w:val="nil"/>
            </w:tcBorders>
            <w:hideMark/>
          </w:tcPr>
          <w:p w14:paraId="030EAC43" w14:textId="77777777" w:rsidR="00260FB1" w:rsidRPr="00260FB1" w:rsidRDefault="00260FB1" w:rsidP="00260FB1">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 xml:space="preserve"> Size class FE</w:t>
            </w:r>
          </w:p>
        </w:tc>
        <w:tc>
          <w:tcPr>
            <w:tcW w:w="1250" w:type="dxa"/>
            <w:tcBorders>
              <w:top w:val="nil"/>
              <w:left w:val="nil"/>
              <w:bottom w:val="single" w:sz="4" w:space="0" w:color="auto"/>
              <w:right w:val="nil"/>
            </w:tcBorders>
            <w:hideMark/>
          </w:tcPr>
          <w:p w14:paraId="64F34487"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Y</w:t>
            </w:r>
          </w:p>
        </w:tc>
        <w:tc>
          <w:tcPr>
            <w:tcW w:w="1200" w:type="dxa"/>
            <w:tcBorders>
              <w:top w:val="nil"/>
              <w:left w:val="nil"/>
              <w:bottom w:val="single" w:sz="4" w:space="0" w:color="auto"/>
              <w:right w:val="nil"/>
            </w:tcBorders>
            <w:hideMark/>
          </w:tcPr>
          <w:p w14:paraId="6398E61B"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Y</w:t>
            </w:r>
          </w:p>
        </w:tc>
        <w:tc>
          <w:tcPr>
            <w:tcW w:w="1094" w:type="dxa"/>
            <w:tcBorders>
              <w:top w:val="nil"/>
              <w:left w:val="nil"/>
              <w:bottom w:val="single" w:sz="4" w:space="0" w:color="auto"/>
              <w:right w:val="nil"/>
            </w:tcBorders>
            <w:hideMark/>
          </w:tcPr>
          <w:p w14:paraId="7BC07C56"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Y</w:t>
            </w:r>
          </w:p>
        </w:tc>
        <w:tc>
          <w:tcPr>
            <w:tcW w:w="1417" w:type="dxa"/>
            <w:tcBorders>
              <w:top w:val="nil"/>
              <w:left w:val="nil"/>
              <w:bottom w:val="single" w:sz="4" w:space="0" w:color="auto"/>
              <w:right w:val="nil"/>
            </w:tcBorders>
          </w:tcPr>
          <w:p w14:paraId="226EE9FA"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Y</w:t>
            </w:r>
          </w:p>
        </w:tc>
        <w:tc>
          <w:tcPr>
            <w:tcW w:w="992" w:type="dxa"/>
            <w:tcBorders>
              <w:top w:val="nil"/>
              <w:left w:val="nil"/>
              <w:bottom w:val="single" w:sz="4" w:space="0" w:color="auto"/>
              <w:right w:val="nil"/>
            </w:tcBorders>
          </w:tcPr>
          <w:p w14:paraId="1412E3AE"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Y</w:t>
            </w:r>
          </w:p>
        </w:tc>
        <w:tc>
          <w:tcPr>
            <w:tcW w:w="1379" w:type="dxa"/>
            <w:tcBorders>
              <w:top w:val="nil"/>
              <w:left w:val="nil"/>
              <w:bottom w:val="single" w:sz="4" w:space="0" w:color="auto"/>
              <w:right w:val="nil"/>
            </w:tcBorders>
          </w:tcPr>
          <w:p w14:paraId="33B5451B" w14:textId="77777777" w:rsidR="00260FB1" w:rsidRPr="00260FB1" w:rsidRDefault="00260FB1" w:rsidP="00260FB1">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260FB1">
              <w:rPr>
                <w:rFonts w:ascii="Times New Roman" w:eastAsia="PMingLiU" w:hAnsi="Times New Roman" w:cs="Times New Roman"/>
                <w:sz w:val="18"/>
                <w:szCs w:val="18"/>
                <w:lang w:val="en-US" w:eastAsia="en-GB"/>
              </w:rPr>
              <w:t>Y</w:t>
            </w:r>
          </w:p>
        </w:tc>
      </w:tr>
    </w:tbl>
    <w:p w14:paraId="59DDE45A" w14:textId="77777777" w:rsidR="00260FB1" w:rsidRPr="002D572E" w:rsidRDefault="00260FB1" w:rsidP="00260FB1">
      <w:pPr>
        <w:spacing w:line="256" w:lineRule="auto"/>
        <w:rPr>
          <w:rFonts w:ascii="Arial" w:hAnsi="Arial" w:cs="Arial"/>
          <w:sz w:val="20"/>
          <w:szCs w:val="20"/>
        </w:rPr>
      </w:pPr>
    </w:p>
    <w:p w14:paraId="308E44AD" w14:textId="77777777" w:rsidR="00260FB1" w:rsidRPr="002D572E" w:rsidRDefault="00260FB1" w:rsidP="00260FB1">
      <w:pPr>
        <w:spacing w:line="256" w:lineRule="auto"/>
        <w:rPr>
          <w:rFonts w:ascii="Arial" w:hAnsi="Arial" w:cs="Arial"/>
          <w:sz w:val="20"/>
          <w:szCs w:val="20"/>
        </w:rPr>
      </w:pPr>
    </w:p>
    <w:p w14:paraId="5CED724B" w14:textId="77777777" w:rsidR="00260FB1" w:rsidRPr="002D572E" w:rsidRDefault="00260FB1" w:rsidP="00260FB1">
      <w:pPr>
        <w:spacing w:line="256" w:lineRule="auto"/>
        <w:rPr>
          <w:rFonts w:ascii="Arial" w:hAnsi="Arial" w:cs="Arial"/>
          <w:sz w:val="20"/>
          <w:szCs w:val="20"/>
        </w:rPr>
      </w:pPr>
    </w:p>
    <w:p w14:paraId="1C469219" w14:textId="77777777" w:rsidR="00260FB1" w:rsidRPr="002D572E" w:rsidRDefault="00260FB1" w:rsidP="00260FB1">
      <w:pPr>
        <w:spacing w:line="256" w:lineRule="auto"/>
        <w:rPr>
          <w:rFonts w:ascii="Arial" w:hAnsi="Arial" w:cs="Arial"/>
          <w:sz w:val="20"/>
          <w:szCs w:val="20"/>
        </w:rPr>
      </w:pPr>
    </w:p>
    <w:p w14:paraId="5A5F7D4E" w14:textId="77777777" w:rsidR="00260FB1" w:rsidRPr="002D572E" w:rsidRDefault="00260FB1" w:rsidP="00260FB1">
      <w:pPr>
        <w:spacing w:line="256" w:lineRule="auto"/>
        <w:rPr>
          <w:rFonts w:ascii="Arial" w:hAnsi="Arial" w:cs="Arial"/>
          <w:sz w:val="20"/>
          <w:szCs w:val="20"/>
        </w:rPr>
      </w:pPr>
    </w:p>
    <w:p w14:paraId="1C570A55" w14:textId="77777777" w:rsidR="00260FB1" w:rsidRPr="002D572E" w:rsidRDefault="00260FB1" w:rsidP="00260FB1">
      <w:pPr>
        <w:spacing w:line="256" w:lineRule="auto"/>
        <w:rPr>
          <w:rFonts w:ascii="Arial" w:hAnsi="Arial" w:cs="Arial"/>
          <w:sz w:val="20"/>
          <w:szCs w:val="20"/>
        </w:rPr>
      </w:pPr>
    </w:p>
    <w:p w14:paraId="52340F0F" w14:textId="77777777" w:rsidR="00260FB1" w:rsidRPr="002D572E" w:rsidRDefault="00260FB1" w:rsidP="00260FB1">
      <w:pPr>
        <w:spacing w:line="256" w:lineRule="auto"/>
        <w:rPr>
          <w:rFonts w:ascii="Arial" w:hAnsi="Arial" w:cs="Arial"/>
          <w:sz w:val="20"/>
          <w:szCs w:val="20"/>
        </w:rPr>
      </w:pPr>
    </w:p>
    <w:p w14:paraId="3232846C" w14:textId="77777777" w:rsidR="00260FB1" w:rsidRDefault="00260FB1" w:rsidP="00260FB1">
      <w:pPr>
        <w:tabs>
          <w:tab w:val="left" w:pos="2440"/>
        </w:tabs>
        <w:spacing w:line="256" w:lineRule="auto"/>
        <w:ind w:right="1767"/>
        <w:jc w:val="both"/>
        <w:rPr>
          <w:rFonts w:ascii="Times New Roman" w:eastAsiaTheme="minorEastAsia" w:hAnsi="Times New Roman" w:cs="Times New Roman"/>
          <w:sz w:val="16"/>
          <w:szCs w:val="20"/>
          <w:lang w:eastAsia="en-GB"/>
        </w:rPr>
      </w:pPr>
      <w:r w:rsidRPr="002D572E">
        <w:rPr>
          <w:rFonts w:ascii="Times New Roman" w:eastAsiaTheme="minorEastAsia" w:hAnsi="Times New Roman" w:cs="Times New Roman"/>
          <w:sz w:val="16"/>
          <w:szCs w:val="20"/>
          <w:lang w:eastAsia="en-GB"/>
        </w:rPr>
        <w:t xml:space="preserve">   </w:t>
      </w:r>
    </w:p>
    <w:p w14:paraId="570EF222" w14:textId="77777777" w:rsidR="00260FB1" w:rsidRDefault="00260FB1" w:rsidP="00260FB1">
      <w:pPr>
        <w:tabs>
          <w:tab w:val="left" w:pos="2440"/>
        </w:tabs>
        <w:spacing w:line="256" w:lineRule="auto"/>
        <w:ind w:right="1767"/>
        <w:jc w:val="both"/>
        <w:rPr>
          <w:rFonts w:ascii="Times New Roman" w:eastAsiaTheme="minorEastAsia" w:hAnsi="Times New Roman" w:cs="Times New Roman"/>
          <w:sz w:val="16"/>
          <w:szCs w:val="20"/>
          <w:lang w:eastAsia="en-GB"/>
        </w:rPr>
      </w:pPr>
    </w:p>
    <w:p w14:paraId="736BE674" w14:textId="77777777" w:rsidR="00260FB1" w:rsidRDefault="00260FB1" w:rsidP="00260FB1">
      <w:pPr>
        <w:tabs>
          <w:tab w:val="left" w:pos="2440"/>
        </w:tabs>
        <w:spacing w:line="256" w:lineRule="auto"/>
        <w:ind w:right="1767"/>
        <w:jc w:val="both"/>
        <w:rPr>
          <w:rFonts w:ascii="Times New Roman" w:eastAsiaTheme="minorEastAsia" w:hAnsi="Times New Roman" w:cs="Times New Roman"/>
          <w:sz w:val="16"/>
          <w:szCs w:val="20"/>
          <w:lang w:eastAsia="en-GB"/>
        </w:rPr>
      </w:pPr>
    </w:p>
    <w:p w14:paraId="0D74E3C2" w14:textId="77777777" w:rsidR="00260FB1" w:rsidRDefault="00260FB1" w:rsidP="00260FB1">
      <w:pPr>
        <w:tabs>
          <w:tab w:val="left" w:pos="2440"/>
        </w:tabs>
        <w:spacing w:line="256" w:lineRule="auto"/>
        <w:ind w:right="1767"/>
        <w:jc w:val="both"/>
        <w:rPr>
          <w:rFonts w:ascii="Times New Roman" w:eastAsiaTheme="minorEastAsia" w:hAnsi="Times New Roman" w:cs="Times New Roman"/>
          <w:sz w:val="16"/>
          <w:szCs w:val="20"/>
          <w:lang w:eastAsia="en-GB"/>
        </w:rPr>
      </w:pPr>
    </w:p>
    <w:p w14:paraId="58524771" w14:textId="77777777" w:rsidR="00260FB1" w:rsidRDefault="00260FB1" w:rsidP="00260FB1">
      <w:pPr>
        <w:tabs>
          <w:tab w:val="left" w:pos="2440"/>
        </w:tabs>
        <w:spacing w:line="256" w:lineRule="auto"/>
        <w:ind w:right="1767"/>
        <w:jc w:val="both"/>
        <w:rPr>
          <w:rFonts w:ascii="Times New Roman" w:eastAsiaTheme="minorEastAsia" w:hAnsi="Times New Roman" w:cs="Times New Roman"/>
          <w:sz w:val="16"/>
          <w:szCs w:val="20"/>
          <w:lang w:eastAsia="en-GB"/>
        </w:rPr>
      </w:pPr>
    </w:p>
    <w:p w14:paraId="678B9C34" w14:textId="77777777" w:rsidR="00260FB1" w:rsidRDefault="00260FB1" w:rsidP="00260FB1">
      <w:pPr>
        <w:tabs>
          <w:tab w:val="left" w:pos="2440"/>
        </w:tabs>
        <w:spacing w:line="256" w:lineRule="auto"/>
        <w:ind w:right="1767"/>
        <w:jc w:val="both"/>
        <w:rPr>
          <w:rFonts w:ascii="Times New Roman" w:eastAsiaTheme="minorEastAsia" w:hAnsi="Times New Roman" w:cs="Times New Roman"/>
          <w:sz w:val="16"/>
          <w:szCs w:val="20"/>
          <w:lang w:eastAsia="en-GB"/>
        </w:rPr>
      </w:pPr>
    </w:p>
    <w:p w14:paraId="1F62B1C6" w14:textId="77777777" w:rsidR="00260FB1" w:rsidRDefault="00260FB1" w:rsidP="00260FB1">
      <w:pPr>
        <w:tabs>
          <w:tab w:val="left" w:pos="2440"/>
        </w:tabs>
        <w:spacing w:line="256" w:lineRule="auto"/>
        <w:ind w:right="1767"/>
        <w:jc w:val="both"/>
        <w:rPr>
          <w:rFonts w:ascii="Times New Roman" w:eastAsiaTheme="minorEastAsia" w:hAnsi="Times New Roman" w:cs="Times New Roman"/>
          <w:sz w:val="16"/>
          <w:szCs w:val="20"/>
          <w:lang w:eastAsia="en-GB"/>
        </w:rPr>
      </w:pPr>
      <w:r>
        <w:rPr>
          <w:rFonts w:ascii="Times New Roman" w:eastAsiaTheme="minorEastAsia" w:hAnsi="Times New Roman" w:cs="Times New Roman"/>
          <w:sz w:val="16"/>
          <w:szCs w:val="20"/>
          <w:lang w:eastAsia="en-GB"/>
        </w:rPr>
        <w:t xml:space="preserve">                                            </w:t>
      </w:r>
    </w:p>
    <w:p w14:paraId="71F47524" w14:textId="7FEAD368" w:rsidR="00260FB1" w:rsidRPr="002D572E" w:rsidRDefault="00260FB1" w:rsidP="00260FB1">
      <w:pPr>
        <w:tabs>
          <w:tab w:val="left" w:pos="2440"/>
        </w:tabs>
        <w:spacing w:line="256" w:lineRule="auto"/>
        <w:ind w:right="1767"/>
        <w:jc w:val="center"/>
        <w:rPr>
          <w:rFonts w:ascii="Times New Roman" w:eastAsiaTheme="minorEastAsia" w:hAnsi="Times New Roman" w:cs="Times New Roman"/>
          <w:b/>
          <w:sz w:val="16"/>
          <w:szCs w:val="20"/>
          <w:lang w:eastAsia="en-GB"/>
        </w:rPr>
      </w:pPr>
      <w:r>
        <w:rPr>
          <w:rFonts w:ascii="Times New Roman" w:eastAsiaTheme="minorEastAsia" w:hAnsi="Times New Roman" w:cs="Times New Roman"/>
          <w:sz w:val="16"/>
          <w:szCs w:val="20"/>
          <w:lang w:eastAsia="en-GB"/>
        </w:rPr>
        <w:t xml:space="preserve">                                                   </w:t>
      </w:r>
      <w:r w:rsidRPr="002D572E">
        <w:rPr>
          <w:rFonts w:ascii="Times New Roman" w:eastAsiaTheme="minorEastAsia" w:hAnsi="Times New Roman" w:cs="Times New Roman"/>
          <w:sz w:val="16"/>
          <w:szCs w:val="20"/>
          <w:lang w:eastAsia="en-GB"/>
        </w:rPr>
        <w:t xml:space="preserve">Significance at the 10%, 5%, </w:t>
      </w:r>
      <w:r w:rsidR="00AC32D1">
        <w:rPr>
          <w:rFonts w:ascii="Times New Roman" w:eastAsiaTheme="minorEastAsia" w:hAnsi="Times New Roman" w:cs="Times New Roman"/>
          <w:sz w:val="16"/>
          <w:szCs w:val="20"/>
          <w:lang w:eastAsia="en-GB"/>
        </w:rPr>
        <w:t>or</w:t>
      </w:r>
      <w:r w:rsidR="00AC32D1" w:rsidRPr="002D572E">
        <w:rPr>
          <w:rFonts w:ascii="Times New Roman" w:eastAsiaTheme="minorEastAsia" w:hAnsi="Times New Roman" w:cs="Times New Roman"/>
          <w:sz w:val="16"/>
          <w:szCs w:val="20"/>
          <w:lang w:eastAsia="en-GB"/>
        </w:rPr>
        <w:t xml:space="preserve"> </w:t>
      </w:r>
      <w:r w:rsidRPr="002D572E">
        <w:rPr>
          <w:rFonts w:ascii="Times New Roman" w:eastAsiaTheme="minorEastAsia" w:hAnsi="Times New Roman" w:cs="Times New Roman"/>
          <w:sz w:val="16"/>
          <w:szCs w:val="20"/>
          <w:lang w:eastAsia="en-GB"/>
        </w:rPr>
        <w:t>the 1% level is represented by *, **,</w:t>
      </w:r>
      <w:r w:rsidR="00FE39F4">
        <w:rPr>
          <w:rFonts w:ascii="Times New Roman" w:eastAsiaTheme="minorEastAsia" w:hAnsi="Times New Roman" w:cs="Times New Roman"/>
          <w:sz w:val="16"/>
          <w:szCs w:val="20"/>
          <w:lang w:eastAsia="en-GB"/>
        </w:rPr>
        <w:t xml:space="preserve"> </w:t>
      </w:r>
      <w:r w:rsidR="00BE299D">
        <w:rPr>
          <w:rFonts w:ascii="Times New Roman" w:eastAsiaTheme="minorEastAsia" w:hAnsi="Times New Roman" w:cs="Times New Roman"/>
          <w:sz w:val="16"/>
          <w:szCs w:val="20"/>
          <w:lang w:eastAsia="en-GB"/>
        </w:rPr>
        <w:t>or</w:t>
      </w:r>
      <w:r w:rsidRPr="002D572E">
        <w:rPr>
          <w:rFonts w:ascii="Times New Roman" w:eastAsiaTheme="minorEastAsia" w:hAnsi="Times New Roman" w:cs="Times New Roman"/>
          <w:sz w:val="16"/>
          <w:szCs w:val="20"/>
          <w:lang w:eastAsia="en-GB"/>
        </w:rPr>
        <w:t xml:space="preserve"> ***, respectively. T-statistics are in parentheses</w:t>
      </w:r>
      <w:r w:rsidR="00AC32D1">
        <w:rPr>
          <w:rFonts w:ascii="Times New Roman" w:eastAsiaTheme="minorEastAsia" w:hAnsi="Times New Roman" w:cs="Times New Roman"/>
          <w:sz w:val="16"/>
          <w:szCs w:val="20"/>
          <w:lang w:eastAsia="en-GB"/>
        </w:rPr>
        <w:t>,</w:t>
      </w:r>
      <w:r w:rsidRPr="002D572E">
        <w:rPr>
          <w:rFonts w:ascii="Times New Roman" w:eastAsiaTheme="minorEastAsia" w:hAnsi="Times New Roman" w:cs="Times New Roman"/>
          <w:sz w:val="16"/>
          <w:szCs w:val="20"/>
          <w:lang w:eastAsia="en-GB"/>
        </w:rPr>
        <w:t xml:space="preserve"> and we use within firm-clustering.</w:t>
      </w:r>
    </w:p>
    <w:p w14:paraId="4A3EE8C1" w14:textId="77777777" w:rsidR="00260FB1" w:rsidRPr="002D572E" w:rsidRDefault="00260FB1" w:rsidP="00260FB1">
      <w:pPr>
        <w:tabs>
          <w:tab w:val="left" w:pos="2440"/>
        </w:tabs>
        <w:spacing w:line="256" w:lineRule="auto"/>
        <w:rPr>
          <w:rFonts w:ascii="Arial" w:hAnsi="Arial" w:cs="Arial"/>
          <w:sz w:val="20"/>
          <w:szCs w:val="20"/>
        </w:rPr>
      </w:pPr>
    </w:p>
    <w:p w14:paraId="6A74058F" w14:textId="77777777" w:rsidR="00260FB1" w:rsidRPr="002D572E" w:rsidRDefault="00260FB1" w:rsidP="00260FB1">
      <w:pPr>
        <w:tabs>
          <w:tab w:val="left" w:pos="2440"/>
        </w:tabs>
        <w:spacing w:line="256" w:lineRule="auto"/>
        <w:rPr>
          <w:rFonts w:ascii="Arial" w:hAnsi="Arial" w:cs="Arial"/>
          <w:sz w:val="20"/>
          <w:szCs w:val="20"/>
        </w:rPr>
      </w:pPr>
    </w:p>
    <w:p w14:paraId="000629CD" w14:textId="77777777" w:rsidR="00260FB1" w:rsidRPr="002D572E" w:rsidRDefault="00260FB1" w:rsidP="00260FB1">
      <w:pPr>
        <w:tabs>
          <w:tab w:val="left" w:pos="2440"/>
        </w:tabs>
        <w:spacing w:line="256" w:lineRule="auto"/>
        <w:rPr>
          <w:rFonts w:ascii="Arial" w:hAnsi="Arial" w:cs="Arial"/>
          <w:sz w:val="20"/>
          <w:szCs w:val="20"/>
        </w:rPr>
      </w:pPr>
    </w:p>
    <w:p w14:paraId="077E51B4" w14:textId="77777777" w:rsidR="00260FB1" w:rsidRPr="002D572E" w:rsidRDefault="00260FB1" w:rsidP="00260FB1">
      <w:pPr>
        <w:tabs>
          <w:tab w:val="left" w:pos="2440"/>
        </w:tabs>
        <w:spacing w:line="256" w:lineRule="auto"/>
        <w:rPr>
          <w:rFonts w:ascii="Arial" w:hAnsi="Arial" w:cs="Arial"/>
          <w:sz w:val="20"/>
          <w:szCs w:val="20"/>
        </w:rPr>
      </w:pPr>
    </w:p>
    <w:p w14:paraId="14110AA9" w14:textId="77777777" w:rsidR="00260FB1" w:rsidRPr="002D572E" w:rsidRDefault="00260FB1" w:rsidP="00260FB1">
      <w:pPr>
        <w:tabs>
          <w:tab w:val="left" w:pos="2440"/>
        </w:tabs>
        <w:spacing w:line="256" w:lineRule="auto"/>
        <w:rPr>
          <w:rFonts w:ascii="Arial" w:hAnsi="Arial" w:cs="Arial"/>
          <w:sz w:val="20"/>
          <w:szCs w:val="20"/>
        </w:rPr>
      </w:pPr>
    </w:p>
    <w:p w14:paraId="6CD2B33A" w14:textId="77777777" w:rsidR="00260FB1" w:rsidRPr="002D572E" w:rsidRDefault="00260FB1" w:rsidP="00260FB1">
      <w:pPr>
        <w:tabs>
          <w:tab w:val="left" w:pos="2440"/>
        </w:tabs>
        <w:spacing w:line="256" w:lineRule="auto"/>
        <w:rPr>
          <w:rFonts w:ascii="Arial" w:hAnsi="Arial" w:cs="Arial"/>
          <w:sz w:val="20"/>
          <w:szCs w:val="20"/>
        </w:rPr>
      </w:pPr>
    </w:p>
    <w:p w14:paraId="4047DAA0" w14:textId="77777777" w:rsidR="00260FB1" w:rsidRDefault="00260FB1" w:rsidP="00260FB1">
      <w:pPr>
        <w:tabs>
          <w:tab w:val="left" w:pos="2440"/>
        </w:tabs>
        <w:ind w:right="1767"/>
        <w:jc w:val="both"/>
        <w:rPr>
          <w:rFonts w:ascii="Times New Roman" w:hAnsi="Times New Roman" w:cs="Times New Roman"/>
          <w:b/>
          <w:bCs/>
          <w:sz w:val="20"/>
          <w:szCs w:val="20"/>
        </w:rPr>
      </w:pPr>
    </w:p>
    <w:p w14:paraId="1B460F20" w14:textId="77777777" w:rsidR="00260FB1" w:rsidRDefault="00260FB1" w:rsidP="00260FB1">
      <w:pPr>
        <w:tabs>
          <w:tab w:val="left" w:pos="2440"/>
        </w:tabs>
        <w:ind w:right="1767"/>
        <w:jc w:val="both"/>
        <w:rPr>
          <w:rFonts w:ascii="Times New Roman" w:hAnsi="Times New Roman" w:cs="Times New Roman"/>
          <w:b/>
          <w:bCs/>
          <w:sz w:val="20"/>
          <w:szCs w:val="20"/>
        </w:rPr>
      </w:pPr>
    </w:p>
    <w:p w14:paraId="2E281F52" w14:textId="30B30A91" w:rsidR="00260FB1" w:rsidRPr="008C6524" w:rsidRDefault="003E0FF3" w:rsidP="00260FB1">
      <w:pPr>
        <w:ind w:right="2051"/>
        <w:jc w:val="both"/>
        <w:rPr>
          <w:rFonts w:ascii="Times New Roman" w:hAnsi="Times New Roman" w:cs="Times New Roman"/>
          <w:sz w:val="20"/>
          <w:szCs w:val="20"/>
        </w:rPr>
      </w:pPr>
      <w:bookmarkStart w:id="25" w:name="_Hlk64640590"/>
      <w:bookmarkStart w:id="26" w:name="_Hlk106280452"/>
      <w:r w:rsidRPr="008C6524">
        <w:rPr>
          <w:rFonts w:ascii="Times New Roman" w:hAnsi="Times New Roman" w:cs="Times New Roman"/>
          <w:b/>
          <w:bCs/>
          <w:sz w:val="20"/>
          <w:szCs w:val="20"/>
        </w:rPr>
        <w:lastRenderedPageBreak/>
        <w:t>T</w:t>
      </w:r>
      <w:r w:rsidR="00260FB1" w:rsidRPr="008C6524">
        <w:rPr>
          <w:rFonts w:ascii="Times New Roman" w:hAnsi="Times New Roman" w:cs="Times New Roman"/>
          <w:b/>
          <w:bCs/>
          <w:sz w:val="20"/>
          <w:szCs w:val="20"/>
        </w:rPr>
        <w:t xml:space="preserve">able </w:t>
      </w:r>
      <w:r w:rsidR="004B1460">
        <w:rPr>
          <w:rFonts w:ascii="Times New Roman" w:hAnsi="Times New Roman" w:cs="Times New Roman"/>
          <w:b/>
          <w:bCs/>
          <w:sz w:val="20"/>
          <w:szCs w:val="20"/>
        </w:rPr>
        <w:t>6</w:t>
      </w:r>
      <w:r w:rsidR="00260FB1" w:rsidRPr="00FE39F4">
        <w:rPr>
          <w:rFonts w:ascii="Times New Roman" w:hAnsi="Times New Roman" w:cs="Times New Roman"/>
          <w:sz w:val="20"/>
          <w:szCs w:val="20"/>
        </w:rPr>
        <w:t xml:space="preserve"> The conditioning effect of lending relationships on the association between IRS monitoring and the cost of bank loans </w:t>
      </w:r>
      <w:r w:rsidR="00260FB1" w:rsidRPr="00FE39F4">
        <w:rPr>
          <w:rFonts w:ascii="Times New Roman" w:eastAsiaTheme="minorEastAsia" w:hAnsi="Times New Roman" w:cs="Times New Roman"/>
          <w:sz w:val="20"/>
          <w:szCs w:val="20"/>
          <w:lang w:eastAsia="en-GB"/>
        </w:rPr>
        <w:t xml:space="preserve">(hypotheses </w:t>
      </w:r>
      <w:r w:rsidR="00260FB1" w:rsidRPr="00FE39F4">
        <w:rPr>
          <w:rFonts w:ascii="Times New Roman" w:eastAsiaTheme="minorEastAsia" w:hAnsi="Times New Roman" w:cs="Times New Roman"/>
          <w:i/>
          <w:iCs/>
          <w:sz w:val="20"/>
          <w:szCs w:val="20"/>
          <w:lang w:eastAsia="en-GB"/>
        </w:rPr>
        <w:t>H.2A</w:t>
      </w:r>
      <w:r w:rsidR="00260FB1" w:rsidRPr="00FE39F4">
        <w:rPr>
          <w:rFonts w:ascii="Times New Roman" w:eastAsiaTheme="minorEastAsia" w:hAnsi="Times New Roman" w:cs="Times New Roman"/>
          <w:sz w:val="20"/>
          <w:szCs w:val="20"/>
          <w:lang w:eastAsia="en-GB"/>
        </w:rPr>
        <w:t xml:space="preserve"> vs. </w:t>
      </w:r>
      <w:r w:rsidR="00260FB1" w:rsidRPr="00FE39F4">
        <w:rPr>
          <w:rFonts w:ascii="Times New Roman" w:eastAsiaTheme="minorEastAsia" w:hAnsi="Times New Roman" w:cs="Times New Roman"/>
          <w:i/>
          <w:iCs/>
          <w:sz w:val="20"/>
          <w:szCs w:val="20"/>
          <w:lang w:eastAsia="en-GB"/>
        </w:rPr>
        <w:t>H.2B</w:t>
      </w:r>
      <w:r w:rsidR="00260FB1" w:rsidRPr="00FE39F4">
        <w:rPr>
          <w:rFonts w:ascii="Times New Roman" w:eastAsiaTheme="minorEastAsia" w:hAnsi="Times New Roman" w:cs="Times New Roman"/>
          <w:sz w:val="20"/>
          <w:szCs w:val="20"/>
          <w:lang w:eastAsia="en-GB"/>
        </w:rPr>
        <w:t xml:space="preserve">). This table presents </w:t>
      </w:r>
      <w:r w:rsidR="008C6524">
        <w:rPr>
          <w:rFonts w:ascii="Times New Roman" w:eastAsiaTheme="minorEastAsia" w:hAnsi="Times New Roman" w:cs="Times New Roman"/>
          <w:sz w:val="20"/>
          <w:szCs w:val="20"/>
          <w:lang w:eastAsia="en-GB"/>
        </w:rPr>
        <w:t xml:space="preserve">the </w:t>
      </w:r>
      <w:r w:rsidR="00260FB1" w:rsidRPr="00FE39F4">
        <w:rPr>
          <w:rFonts w:ascii="Times New Roman" w:eastAsiaTheme="minorEastAsia" w:hAnsi="Times New Roman" w:cs="Times New Roman"/>
          <w:sz w:val="20"/>
          <w:szCs w:val="20"/>
          <w:lang w:eastAsia="en-GB"/>
        </w:rPr>
        <w:t xml:space="preserve">results from regressing bank loan spreads on the interaction between IRS audit rates and relationship lending variables after controlling for firm and loan-level characteristics. We </w:t>
      </w:r>
      <w:r w:rsidR="008C6524">
        <w:rPr>
          <w:rFonts w:ascii="Times New Roman" w:eastAsiaTheme="minorEastAsia" w:hAnsi="Times New Roman" w:cs="Times New Roman"/>
          <w:sz w:val="20"/>
          <w:szCs w:val="20"/>
          <w:lang w:eastAsia="en-GB"/>
        </w:rPr>
        <w:t>use</w:t>
      </w:r>
      <w:r w:rsidR="008C6524" w:rsidRPr="001B436C">
        <w:rPr>
          <w:rFonts w:ascii="Times New Roman" w:eastAsiaTheme="minorEastAsia" w:hAnsi="Times New Roman" w:cs="Times New Roman"/>
          <w:sz w:val="20"/>
          <w:szCs w:val="20"/>
          <w:lang w:eastAsia="en-GB"/>
        </w:rPr>
        <w:t xml:space="preserve"> </w:t>
      </w:r>
      <w:r w:rsidR="00260FB1" w:rsidRPr="001B436C">
        <w:rPr>
          <w:rFonts w:ascii="Times New Roman" w:eastAsiaTheme="minorEastAsia" w:hAnsi="Times New Roman" w:cs="Times New Roman"/>
          <w:sz w:val="20"/>
          <w:szCs w:val="20"/>
          <w:lang w:eastAsia="en-GB"/>
        </w:rPr>
        <w:t>three relationship lending variables</w:t>
      </w:r>
      <w:r w:rsidR="008C6524">
        <w:rPr>
          <w:rFonts w:ascii="Times New Roman" w:eastAsiaTheme="minorEastAsia" w:hAnsi="Times New Roman" w:cs="Times New Roman"/>
          <w:sz w:val="20"/>
          <w:szCs w:val="20"/>
          <w:lang w:eastAsia="en-GB"/>
        </w:rPr>
        <w:t>:</w:t>
      </w:r>
      <w:r w:rsidR="00260FB1" w:rsidRPr="001B436C">
        <w:rPr>
          <w:rFonts w:ascii="Times New Roman" w:eastAsiaTheme="minorEastAsia" w:hAnsi="Times New Roman" w:cs="Times New Roman"/>
          <w:sz w:val="20"/>
          <w:szCs w:val="20"/>
          <w:lang w:eastAsia="en-GB"/>
        </w:rPr>
        <w:t xml:space="preserve"> RIA, RIN, and REL DUM. Table 1 </w:t>
      </w:r>
      <w:r w:rsidR="008C6524">
        <w:rPr>
          <w:rFonts w:ascii="Times New Roman" w:eastAsiaTheme="minorEastAsia" w:hAnsi="Times New Roman" w:cs="Times New Roman"/>
          <w:sz w:val="20"/>
          <w:szCs w:val="20"/>
          <w:lang w:eastAsia="en-GB"/>
        </w:rPr>
        <w:t>provides</w:t>
      </w:r>
      <w:r w:rsidR="00260FB1" w:rsidRPr="001B436C">
        <w:rPr>
          <w:rFonts w:ascii="Times New Roman" w:eastAsiaTheme="minorEastAsia" w:hAnsi="Times New Roman" w:cs="Times New Roman"/>
          <w:sz w:val="20"/>
          <w:szCs w:val="20"/>
          <w:lang w:eastAsia="en-GB"/>
        </w:rPr>
        <w:t xml:space="preserve"> the definitions and calculations for all the other control variables.</w:t>
      </w:r>
    </w:p>
    <w:tbl>
      <w:tblPr>
        <w:tblpPr w:leftFromText="180" w:rightFromText="180" w:vertAnchor="page" w:horzAnchor="page" w:tblpX="3648" w:tblpY="2523"/>
        <w:tblW w:w="9660" w:type="dxa"/>
        <w:tblLayout w:type="fixed"/>
        <w:tblLook w:val="0000" w:firstRow="0" w:lastRow="0" w:firstColumn="0" w:lastColumn="0" w:noHBand="0" w:noVBand="0"/>
      </w:tblPr>
      <w:tblGrid>
        <w:gridCol w:w="2410"/>
        <w:gridCol w:w="1250"/>
        <w:gridCol w:w="1200"/>
        <w:gridCol w:w="1200"/>
        <w:gridCol w:w="1200"/>
        <w:gridCol w:w="1200"/>
        <w:gridCol w:w="1200"/>
      </w:tblGrid>
      <w:tr w:rsidR="003E0FF3" w:rsidRPr="003E0FF3" w14:paraId="3C3021B5" w14:textId="77777777" w:rsidTr="00E506D5">
        <w:tc>
          <w:tcPr>
            <w:tcW w:w="2410" w:type="dxa"/>
            <w:tcBorders>
              <w:top w:val="single" w:sz="4" w:space="0" w:color="auto"/>
              <w:left w:val="nil"/>
              <w:bottom w:val="nil"/>
              <w:right w:val="nil"/>
            </w:tcBorders>
          </w:tcPr>
          <w:bookmarkEnd w:id="25"/>
          <w:p w14:paraId="7E6CA3CF"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 xml:space="preserve">   </w:t>
            </w:r>
          </w:p>
        </w:tc>
        <w:tc>
          <w:tcPr>
            <w:tcW w:w="1250" w:type="dxa"/>
            <w:tcBorders>
              <w:top w:val="single" w:sz="4" w:space="0" w:color="auto"/>
              <w:left w:val="nil"/>
              <w:bottom w:val="nil"/>
              <w:right w:val="nil"/>
            </w:tcBorders>
          </w:tcPr>
          <w:p w14:paraId="28D52853"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 xml:space="preserve">  (1)</w:t>
            </w:r>
          </w:p>
        </w:tc>
        <w:tc>
          <w:tcPr>
            <w:tcW w:w="1200" w:type="dxa"/>
            <w:tcBorders>
              <w:top w:val="single" w:sz="4" w:space="0" w:color="auto"/>
              <w:left w:val="nil"/>
              <w:bottom w:val="nil"/>
              <w:right w:val="nil"/>
            </w:tcBorders>
          </w:tcPr>
          <w:p w14:paraId="1478AFD4"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 xml:space="preserve">  (2)</w:t>
            </w:r>
          </w:p>
        </w:tc>
        <w:tc>
          <w:tcPr>
            <w:tcW w:w="1200" w:type="dxa"/>
            <w:tcBorders>
              <w:top w:val="single" w:sz="4" w:space="0" w:color="auto"/>
              <w:left w:val="nil"/>
              <w:bottom w:val="nil"/>
              <w:right w:val="nil"/>
            </w:tcBorders>
          </w:tcPr>
          <w:p w14:paraId="74FE09EA"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 xml:space="preserve">  (3)</w:t>
            </w:r>
          </w:p>
        </w:tc>
        <w:tc>
          <w:tcPr>
            <w:tcW w:w="1200" w:type="dxa"/>
            <w:tcBorders>
              <w:top w:val="single" w:sz="4" w:space="0" w:color="auto"/>
              <w:left w:val="nil"/>
              <w:bottom w:val="nil"/>
              <w:right w:val="nil"/>
            </w:tcBorders>
          </w:tcPr>
          <w:p w14:paraId="50CF5529"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 xml:space="preserve">  (4)</w:t>
            </w:r>
          </w:p>
        </w:tc>
        <w:tc>
          <w:tcPr>
            <w:tcW w:w="1200" w:type="dxa"/>
            <w:tcBorders>
              <w:top w:val="single" w:sz="4" w:space="0" w:color="auto"/>
              <w:left w:val="nil"/>
              <w:bottom w:val="nil"/>
              <w:right w:val="nil"/>
            </w:tcBorders>
          </w:tcPr>
          <w:p w14:paraId="3D02E92D"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 xml:space="preserve">  (5)</w:t>
            </w:r>
          </w:p>
        </w:tc>
        <w:tc>
          <w:tcPr>
            <w:tcW w:w="1200" w:type="dxa"/>
            <w:tcBorders>
              <w:top w:val="single" w:sz="4" w:space="0" w:color="auto"/>
              <w:left w:val="nil"/>
              <w:bottom w:val="nil"/>
              <w:right w:val="nil"/>
            </w:tcBorders>
          </w:tcPr>
          <w:p w14:paraId="33B830AD"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 xml:space="preserve">  (6)</w:t>
            </w:r>
          </w:p>
        </w:tc>
      </w:tr>
      <w:tr w:rsidR="003E0FF3" w:rsidRPr="003E0FF3" w14:paraId="48DD3CE9" w14:textId="77777777" w:rsidTr="00E506D5">
        <w:tc>
          <w:tcPr>
            <w:tcW w:w="2410" w:type="dxa"/>
            <w:tcBorders>
              <w:top w:val="nil"/>
              <w:left w:val="nil"/>
              <w:bottom w:val="single" w:sz="10" w:space="0" w:color="auto"/>
              <w:right w:val="nil"/>
            </w:tcBorders>
          </w:tcPr>
          <w:p w14:paraId="1D89F3D3"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 xml:space="preserve">   </w:t>
            </w:r>
          </w:p>
        </w:tc>
        <w:tc>
          <w:tcPr>
            <w:tcW w:w="1250" w:type="dxa"/>
            <w:tcBorders>
              <w:top w:val="nil"/>
              <w:left w:val="nil"/>
              <w:bottom w:val="single" w:sz="10" w:space="0" w:color="auto"/>
              <w:right w:val="nil"/>
            </w:tcBorders>
          </w:tcPr>
          <w:p w14:paraId="505B9BAD"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 xml:space="preserve">   Loan </w:t>
            </w:r>
          </w:p>
          <w:p w14:paraId="65701443"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Spread</w:t>
            </w:r>
          </w:p>
        </w:tc>
        <w:tc>
          <w:tcPr>
            <w:tcW w:w="1200" w:type="dxa"/>
            <w:tcBorders>
              <w:top w:val="nil"/>
              <w:left w:val="nil"/>
              <w:bottom w:val="single" w:sz="10" w:space="0" w:color="auto"/>
              <w:right w:val="nil"/>
            </w:tcBorders>
          </w:tcPr>
          <w:p w14:paraId="17C63512"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 xml:space="preserve">   Loan</w:t>
            </w:r>
          </w:p>
          <w:p w14:paraId="29EEA824"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Spread</w:t>
            </w:r>
          </w:p>
        </w:tc>
        <w:tc>
          <w:tcPr>
            <w:tcW w:w="1200" w:type="dxa"/>
            <w:tcBorders>
              <w:top w:val="nil"/>
              <w:left w:val="nil"/>
              <w:bottom w:val="single" w:sz="10" w:space="0" w:color="auto"/>
              <w:right w:val="nil"/>
            </w:tcBorders>
          </w:tcPr>
          <w:p w14:paraId="43B5342F"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 xml:space="preserve">   Loan</w:t>
            </w:r>
          </w:p>
          <w:p w14:paraId="199FD761"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Spread</w:t>
            </w:r>
          </w:p>
        </w:tc>
        <w:tc>
          <w:tcPr>
            <w:tcW w:w="1200" w:type="dxa"/>
            <w:tcBorders>
              <w:top w:val="nil"/>
              <w:left w:val="nil"/>
              <w:bottom w:val="single" w:sz="10" w:space="0" w:color="auto"/>
              <w:right w:val="nil"/>
            </w:tcBorders>
          </w:tcPr>
          <w:p w14:paraId="241651B9"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 xml:space="preserve">   Loan</w:t>
            </w:r>
          </w:p>
          <w:p w14:paraId="0749E381"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Spread</w:t>
            </w:r>
          </w:p>
        </w:tc>
        <w:tc>
          <w:tcPr>
            <w:tcW w:w="1200" w:type="dxa"/>
            <w:tcBorders>
              <w:top w:val="nil"/>
              <w:left w:val="nil"/>
              <w:bottom w:val="single" w:sz="10" w:space="0" w:color="auto"/>
              <w:right w:val="nil"/>
            </w:tcBorders>
          </w:tcPr>
          <w:p w14:paraId="38A96F4E"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 xml:space="preserve">   Loan</w:t>
            </w:r>
          </w:p>
          <w:p w14:paraId="571FD9F4"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Spread</w:t>
            </w:r>
          </w:p>
        </w:tc>
        <w:tc>
          <w:tcPr>
            <w:tcW w:w="1200" w:type="dxa"/>
            <w:tcBorders>
              <w:top w:val="nil"/>
              <w:left w:val="nil"/>
              <w:bottom w:val="single" w:sz="10" w:space="0" w:color="auto"/>
              <w:right w:val="nil"/>
            </w:tcBorders>
          </w:tcPr>
          <w:p w14:paraId="7BF93E94"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 xml:space="preserve">   Loan</w:t>
            </w:r>
          </w:p>
          <w:p w14:paraId="23E2A4E9"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Spread</w:t>
            </w:r>
          </w:p>
        </w:tc>
      </w:tr>
      <w:tr w:rsidR="003E0FF3" w:rsidRPr="003E0FF3" w14:paraId="457C94C1" w14:textId="77777777" w:rsidTr="00E506D5">
        <w:tc>
          <w:tcPr>
            <w:tcW w:w="2410" w:type="dxa"/>
            <w:tcBorders>
              <w:top w:val="nil"/>
              <w:left w:val="nil"/>
              <w:bottom w:val="nil"/>
              <w:right w:val="nil"/>
            </w:tcBorders>
          </w:tcPr>
          <w:p w14:paraId="6A768E4F"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r w:rsidRPr="003E0FF3">
              <w:rPr>
                <w:rFonts w:ascii="Times New Roman" w:eastAsia="PMingLiU" w:hAnsi="Times New Roman" w:cs="Times New Roman"/>
                <w:i/>
                <w:sz w:val="16"/>
                <w:szCs w:val="16"/>
                <w:lang w:eastAsia="en-GB"/>
              </w:rPr>
              <w:t xml:space="preserve">Audit rate </w:t>
            </w:r>
            <w:r w:rsidRPr="003E0FF3">
              <w:rPr>
                <w:rFonts w:ascii="Times New Roman" w:eastAsia="PMingLiU" w:hAnsi="Times New Roman" w:cs="Times New Roman"/>
                <w:i/>
                <w:sz w:val="16"/>
                <w:szCs w:val="16"/>
                <w:vertAlign w:val="subscript"/>
                <w:lang w:eastAsia="en-GB"/>
              </w:rPr>
              <w:t>t-1</w:t>
            </w:r>
          </w:p>
        </w:tc>
        <w:tc>
          <w:tcPr>
            <w:tcW w:w="1250" w:type="dxa"/>
            <w:tcBorders>
              <w:top w:val="nil"/>
              <w:left w:val="nil"/>
              <w:bottom w:val="nil"/>
              <w:right w:val="nil"/>
            </w:tcBorders>
          </w:tcPr>
          <w:p w14:paraId="613E5A78"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-.02***</w:t>
            </w:r>
          </w:p>
        </w:tc>
        <w:tc>
          <w:tcPr>
            <w:tcW w:w="1200" w:type="dxa"/>
            <w:tcBorders>
              <w:top w:val="nil"/>
              <w:left w:val="nil"/>
              <w:bottom w:val="nil"/>
              <w:right w:val="nil"/>
            </w:tcBorders>
          </w:tcPr>
          <w:p w14:paraId="30218B68"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-.018***</w:t>
            </w:r>
          </w:p>
        </w:tc>
        <w:tc>
          <w:tcPr>
            <w:tcW w:w="1200" w:type="dxa"/>
            <w:tcBorders>
              <w:top w:val="nil"/>
              <w:left w:val="nil"/>
              <w:bottom w:val="nil"/>
              <w:right w:val="nil"/>
            </w:tcBorders>
          </w:tcPr>
          <w:p w14:paraId="11EDD825"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-.02***</w:t>
            </w:r>
          </w:p>
        </w:tc>
        <w:tc>
          <w:tcPr>
            <w:tcW w:w="1200" w:type="dxa"/>
            <w:tcBorders>
              <w:top w:val="nil"/>
              <w:left w:val="nil"/>
              <w:bottom w:val="nil"/>
              <w:right w:val="nil"/>
            </w:tcBorders>
          </w:tcPr>
          <w:p w14:paraId="6C89C23B"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-.018***</w:t>
            </w:r>
          </w:p>
        </w:tc>
        <w:tc>
          <w:tcPr>
            <w:tcW w:w="1200" w:type="dxa"/>
            <w:tcBorders>
              <w:top w:val="nil"/>
              <w:left w:val="nil"/>
              <w:bottom w:val="nil"/>
              <w:right w:val="nil"/>
            </w:tcBorders>
          </w:tcPr>
          <w:p w14:paraId="7BED3383"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-.02***</w:t>
            </w:r>
          </w:p>
        </w:tc>
        <w:tc>
          <w:tcPr>
            <w:tcW w:w="1200" w:type="dxa"/>
            <w:tcBorders>
              <w:top w:val="nil"/>
              <w:left w:val="nil"/>
              <w:bottom w:val="nil"/>
              <w:right w:val="nil"/>
            </w:tcBorders>
          </w:tcPr>
          <w:p w14:paraId="55DE1FF3"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-.018***</w:t>
            </w:r>
          </w:p>
        </w:tc>
      </w:tr>
      <w:tr w:rsidR="003E0FF3" w:rsidRPr="003E0FF3" w14:paraId="20D66D80" w14:textId="77777777" w:rsidTr="00E506D5">
        <w:tc>
          <w:tcPr>
            <w:tcW w:w="2410" w:type="dxa"/>
            <w:tcBorders>
              <w:top w:val="nil"/>
              <w:left w:val="nil"/>
              <w:bottom w:val="nil"/>
              <w:right w:val="nil"/>
            </w:tcBorders>
          </w:tcPr>
          <w:p w14:paraId="57638408"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 xml:space="preserve">  </w:t>
            </w:r>
          </w:p>
        </w:tc>
        <w:tc>
          <w:tcPr>
            <w:tcW w:w="1250" w:type="dxa"/>
            <w:tcBorders>
              <w:top w:val="nil"/>
              <w:left w:val="nil"/>
              <w:bottom w:val="nil"/>
              <w:right w:val="nil"/>
            </w:tcBorders>
          </w:tcPr>
          <w:p w14:paraId="1FCD1188"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(-3.216)</w:t>
            </w:r>
          </w:p>
        </w:tc>
        <w:tc>
          <w:tcPr>
            <w:tcW w:w="1200" w:type="dxa"/>
            <w:tcBorders>
              <w:top w:val="nil"/>
              <w:left w:val="nil"/>
              <w:bottom w:val="nil"/>
              <w:right w:val="nil"/>
            </w:tcBorders>
          </w:tcPr>
          <w:p w14:paraId="19265418"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(-2.915)</w:t>
            </w:r>
          </w:p>
        </w:tc>
        <w:tc>
          <w:tcPr>
            <w:tcW w:w="1200" w:type="dxa"/>
            <w:tcBorders>
              <w:top w:val="nil"/>
              <w:left w:val="nil"/>
              <w:bottom w:val="nil"/>
              <w:right w:val="nil"/>
            </w:tcBorders>
          </w:tcPr>
          <w:p w14:paraId="6E74CD58"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(-3.217)</w:t>
            </w:r>
          </w:p>
        </w:tc>
        <w:tc>
          <w:tcPr>
            <w:tcW w:w="1200" w:type="dxa"/>
            <w:tcBorders>
              <w:top w:val="nil"/>
              <w:left w:val="nil"/>
              <w:bottom w:val="nil"/>
              <w:right w:val="nil"/>
            </w:tcBorders>
          </w:tcPr>
          <w:p w14:paraId="11F6A4C1"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(-2.931)</w:t>
            </w:r>
          </w:p>
        </w:tc>
        <w:tc>
          <w:tcPr>
            <w:tcW w:w="1200" w:type="dxa"/>
            <w:tcBorders>
              <w:top w:val="nil"/>
              <w:left w:val="nil"/>
              <w:bottom w:val="nil"/>
              <w:right w:val="nil"/>
            </w:tcBorders>
          </w:tcPr>
          <w:p w14:paraId="3E1B3649"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(-3.194)</w:t>
            </w:r>
          </w:p>
        </w:tc>
        <w:tc>
          <w:tcPr>
            <w:tcW w:w="1200" w:type="dxa"/>
            <w:tcBorders>
              <w:top w:val="nil"/>
              <w:left w:val="nil"/>
              <w:bottom w:val="nil"/>
              <w:right w:val="nil"/>
            </w:tcBorders>
          </w:tcPr>
          <w:p w14:paraId="34FE74DF"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(-2.911)</w:t>
            </w:r>
          </w:p>
        </w:tc>
      </w:tr>
      <w:tr w:rsidR="003E0FF3" w:rsidRPr="003E0FF3" w14:paraId="40F09D32" w14:textId="77777777" w:rsidTr="00E506D5">
        <w:tc>
          <w:tcPr>
            <w:tcW w:w="2410" w:type="dxa"/>
            <w:tcBorders>
              <w:top w:val="nil"/>
              <w:left w:val="nil"/>
              <w:bottom w:val="nil"/>
              <w:right w:val="nil"/>
            </w:tcBorders>
          </w:tcPr>
          <w:p w14:paraId="5D337CD9"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i/>
                <w:iCs/>
                <w:sz w:val="16"/>
                <w:szCs w:val="16"/>
                <w:lang w:val="en-US" w:eastAsia="en-GB"/>
              </w:rPr>
            </w:pPr>
            <w:r w:rsidRPr="003E0FF3">
              <w:rPr>
                <w:rFonts w:ascii="Times New Roman" w:eastAsia="PMingLiU" w:hAnsi="Times New Roman" w:cs="Times New Roman"/>
                <w:i/>
                <w:iCs/>
                <w:sz w:val="16"/>
                <w:szCs w:val="16"/>
                <w:lang w:val="en-US" w:eastAsia="en-GB"/>
              </w:rPr>
              <w:t>RIA</w:t>
            </w:r>
            <w:r w:rsidRPr="003E0FF3">
              <w:rPr>
                <w:rFonts w:ascii="Times New Roman" w:eastAsia="PMingLiU" w:hAnsi="Times New Roman" w:cs="Times New Roman"/>
                <w:i/>
                <w:sz w:val="16"/>
                <w:szCs w:val="16"/>
                <w:vertAlign w:val="subscript"/>
                <w:lang w:eastAsia="en-GB"/>
              </w:rPr>
              <w:t xml:space="preserve"> t</w:t>
            </w:r>
          </w:p>
        </w:tc>
        <w:tc>
          <w:tcPr>
            <w:tcW w:w="1250" w:type="dxa"/>
            <w:tcBorders>
              <w:top w:val="nil"/>
              <w:left w:val="nil"/>
              <w:bottom w:val="nil"/>
              <w:right w:val="nil"/>
            </w:tcBorders>
          </w:tcPr>
          <w:p w14:paraId="1B497743"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-.011</w:t>
            </w:r>
          </w:p>
        </w:tc>
        <w:tc>
          <w:tcPr>
            <w:tcW w:w="1200" w:type="dxa"/>
            <w:tcBorders>
              <w:top w:val="nil"/>
              <w:left w:val="nil"/>
              <w:bottom w:val="nil"/>
              <w:right w:val="nil"/>
            </w:tcBorders>
          </w:tcPr>
          <w:p w14:paraId="6C71046D"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.23***</w:t>
            </w:r>
          </w:p>
        </w:tc>
        <w:tc>
          <w:tcPr>
            <w:tcW w:w="1200" w:type="dxa"/>
            <w:tcBorders>
              <w:top w:val="nil"/>
              <w:left w:val="nil"/>
              <w:bottom w:val="nil"/>
              <w:right w:val="nil"/>
            </w:tcBorders>
          </w:tcPr>
          <w:p w14:paraId="46C3C78D"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5FCB5319"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163FCEFC"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28F4586A"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r>
      <w:tr w:rsidR="003E0FF3" w:rsidRPr="003E0FF3" w14:paraId="75FF8945" w14:textId="77777777" w:rsidTr="00E506D5">
        <w:tc>
          <w:tcPr>
            <w:tcW w:w="2410" w:type="dxa"/>
            <w:tcBorders>
              <w:top w:val="nil"/>
              <w:left w:val="nil"/>
              <w:bottom w:val="nil"/>
              <w:right w:val="nil"/>
            </w:tcBorders>
          </w:tcPr>
          <w:p w14:paraId="69CB53F7"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p>
        </w:tc>
        <w:tc>
          <w:tcPr>
            <w:tcW w:w="1250" w:type="dxa"/>
            <w:tcBorders>
              <w:top w:val="nil"/>
              <w:left w:val="nil"/>
              <w:bottom w:val="nil"/>
              <w:right w:val="nil"/>
            </w:tcBorders>
          </w:tcPr>
          <w:p w14:paraId="38610B8A"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(-.486)</w:t>
            </w:r>
          </w:p>
        </w:tc>
        <w:tc>
          <w:tcPr>
            <w:tcW w:w="1200" w:type="dxa"/>
            <w:tcBorders>
              <w:top w:val="nil"/>
              <w:left w:val="nil"/>
              <w:bottom w:val="nil"/>
              <w:right w:val="nil"/>
            </w:tcBorders>
          </w:tcPr>
          <w:p w14:paraId="7E047AAE"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(3.043)</w:t>
            </w:r>
          </w:p>
        </w:tc>
        <w:tc>
          <w:tcPr>
            <w:tcW w:w="1200" w:type="dxa"/>
            <w:tcBorders>
              <w:top w:val="nil"/>
              <w:left w:val="nil"/>
              <w:bottom w:val="nil"/>
              <w:right w:val="nil"/>
            </w:tcBorders>
          </w:tcPr>
          <w:p w14:paraId="0CE36557"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0AB38576"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2413C4F4"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25778A40"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r>
      <w:tr w:rsidR="003E0FF3" w:rsidRPr="003E0FF3" w14:paraId="47F9D58B" w14:textId="77777777" w:rsidTr="00E506D5">
        <w:tc>
          <w:tcPr>
            <w:tcW w:w="2410" w:type="dxa"/>
            <w:tcBorders>
              <w:top w:val="nil"/>
              <w:left w:val="nil"/>
              <w:bottom w:val="nil"/>
              <w:right w:val="nil"/>
            </w:tcBorders>
          </w:tcPr>
          <w:p w14:paraId="67421BF8"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i/>
                <w:sz w:val="16"/>
                <w:szCs w:val="16"/>
                <w:lang w:val="fr-FR" w:eastAsia="en-GB"/>
              </w:rPr>
            </w:pPr>
            <w:bookmarkStart w:id="27" w:name="_Hlk64745403"/>
            <w:r w:rsidRPr="003E0FF3">
              <w:rPr>
                <w:rFonts w:ascii="Times New Roman" w:eastAsia="PMingLiU" w:hAnsi="Times New Roman" w:cs="Times New Roman"/>
                <w:i/>
                <w:sz w:val="16"/>
                <w:szCs w:val="16"/>
                <w:lang w:val="fr-FR" w:eastAsia="en-GB"/>
              </w:rPr>
              <w:t xml:space="preserve">Audit rate </w:t>
            </w:r>
            <w:r w:rsidRPr="003E0FF3">
              <w:rPr>
                <w:rFonts w:ascii="Times New Roman" w:eastAsia="PMingLiU" w:hAnsi="Times New Roman" w:cs="Times New Roman"/>
                <w:i/>
                <w:sz w:val="16"/>
                <w:szCs w:val="16"/>
                <w:vertAlign w:val="subscript"/>
                <w:lang w:val="fr-FR" w:eastAsia="en-GB"/>
              </w:rPr>
              <w:t xml:space="preserve">t-1 </w:t>
            </w:r>
            <w:r w:rsidRPr="003E0FF3">
              <w:rPr>
                <w:rFonts w:ascii="Times New Roman" w:eastAsia="PMingLiU" w:hAnsi="Times New Roman" w:cs="Times New Roman"/>
                <w:i/>
                <w:sz w:val="16"/>
                <w:szCs w:val="16"/>
                <w:lang w:val="fr-FR" w:eastAsia="en-GB"/>
              </w:rPr>
              <w:t>* RIA</w:t>
            </w:r>
            <w:bookmarkEnd w:id="27"/>
            <w:r w:rsidRPr="003E0FF3">
              <w:rPr>
                <w:rFonts w:ascii="Times New Roman" w:eastAsia="PMingLiU" w:hAnsi="Times New Roman" w:cs="Times New Roman"/>
                <w:i/>
                <w:sz w:val="16"/>
                <w:szCs w:val="16"/>
                <w:vertAlign w:val="subscript"/>
                <w:lang w:val="fr-FR" w:eastAsia="en-GB"/>
              </w:rPr>
              <w:t xml:space="preserve"> t</w:t>
            </w:r>
          </w:p>
        </w:tc>
        <w:tc>
          <w:tcPr>
            <w:tcW w:w="1250" w:type="dxa"/>
            <w:tcBorders>
              <w:top w:val="nil"/>
              <w:left w:val="nil"/>
              <w:bottom w:val="nil"/>
              <w:right w:val="nil"/>
            </w:tcBorders>
          </w:tcPr>
          <w:p w14:paraId="6E37D554"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fr-FR" w:eastAsia="en-GB"/>
              </w:rPr>
            </w:pPr>
          </w:p>
        </w:tc>
        <w:tc>
          <w:tcPr>
            <w:tcW w:w="1200" w:type="dxa"/>
            <w:tcBorders>
              <w:top w:val="nil"/>
              <w:left w:val="nil"/>
              <w:bottom w:val="nil"/>
              <w:right w:val="nil"/>
            </w:tcBorders>
          </w:tcPr>
          <w:p w14:paraId="6EFFE85B"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-.008***</w:t>
            </w:r>
          </w:p>
        </w:tc>
        <w:tc>
          <w:tcPr>
            <w:tcW w:w="1200" w:type="dxa"/>
            <w:tcBorders>
              <w:top w:val="nil"/>
              <w:left w:val="nil"/>
              <w:bottom w:val="nil"/>
              <w:right w:val="nil"/>
            </w:tcBorders>
          </w:tcPr>
          <w:p w14:paraId="6A81DA2D"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129BD893"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7FD04C46"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750B2791"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r>
      <w:tr w:rsidR="003E0FF3" w:rsidRPr="003E0FF3" w14:paraId="42572C00" w14:textId="77777777" w:rsidTr="00E506D5">
        <w:tc>
          <w:tcPr>
            <w:tcW w:w="2410" w:type="dxa"/>
            <w:tcBorders>
              <w:top w:val="nil"/>
              <w:left w:val="nil"/>
              <w:bottom w:val="nil"/>
              <w:right w:val="nil"/>
            </w:tcBorders>
          </w:tcPr>
          <w:p w14:paraId="568216AD"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 xml:space="preserve">  </w:t>
            </w:r>
          </w:p>
        </w:tc>
        <w:tc>
          <w:tcPr>
            <w:tcW w:w="1250" w:type="dxa"/>
            <w:tcBorders>
              <w:top w:val="nil"/>
              <w:left w:val="nil"/>
              <w:bottom w:val="nil"/>
              <w:right w:val="nil"/>
            </w:tcBorders>
          </w:tcPr>
          <w:p w14:paraId="57ACDB3D"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1D639EAF"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(-3.236)</w:t>
            </w:r>
          </w:p>
        </w:tc>
        <w:tc>
          <w:tcPr>
            <w:tcW w:w="1200" w:type="dxa"/>
            <w:tcBorders>
              <w:top w:val="nil"/>
              <w:left w:val="nil"/>
              <w:bottom w:val="nil"/>
              <w:right w:val="nil"/>
            </w:tcBorders>
          </w:tcPr>
          <w:p w14:paraId="11CB6C27"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4400E012"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70A0EC73"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689BF6C7"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r>
      <w:tr w:rsidR="003E0FF3" w:rsidRPr="003E0FF3" w14:paraId="3F2C906D" w14:textId="77777777" w:rsidTr="00E506D5">
        <w:tc>
          <w:tcPr>
            <w:tcW w:w="2410" w:type="dxa"/>
            <w:tcBorders>
              <w:top w:val="nil"/>
              <w:left w:val="nil"/>
              <w:bottom w:val="nil"/>
              <w:right w:val="nil"/>
            </w:tcBorders>
          </w:tcPr>
          <w:p w14:paraId="253FD192"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i/>
                <w:iCs/>
                <w:sz w:val="16"/>
                <w:szCs w:val="16"/>
                <w:lang w:val="en-US" w:eastAsia="en-GB"/>
              </w:rPr>
            </w:pPr>
            <w:r w:rsidRPr="003E0FF3">
              <w:rPr>
                <w:rFonts w:ascii="Times New Roman" w:eastAsia="PMingLiU" w:hAnsi="Times New Roman" w:cs="Times New Roman"/>
                <w:i/>
                <w:iCs/>
                <w:sz w:val="16"/>
                <w:szCs w:val="16"/>
                <w:lang w:val="en-US" w:eastAsia="en-GB"/>
              </w:rPr>
              <w:t>RIN</w:t>
            </w:r>
            <w:r w:rsidRPr="003E0FF3">
              <w:rPr>
                <w:rFonts w:ascii="Times New Roman" w:eastAsia="PMingLiU" w:hAnsi="Times New Roman" w:cs="Times New Roman"/>
                <w:i/>
                <w:sz w:val="16"/>
                <w:szCs w:val="16"/>
                <w:vertAlign w:val="subscript"/>
                <w:lang w:eastAsia="en-GB"/>
              </w:rPr>
              <w:t xml:space="preserve"> t</w:t>
            </w:r>
          </w:p>
        </w:tc>
        <w:tc>
          <w:tcPr>
            <w:tcW w:w="1250" w:type="dxa"/>
            <w:tcBorders>
              <w:top w:val="nil"/>
              <w:left w:val="nil"/>
              <w:bottom w:val="nil"/>
              <w:right w:val="nil"/>
            </w:tcBorders>
          </w:tcPr>
          <w:p w14:paraId="1C579227"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668E99EA"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07B3853F"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-.01</w:t>
            </w:r>
          </w:p>
        </w:tc>
        <w:tc>
          <w:tcPr>
            <w:tcW w:w="1200" w:type="dxa"/>
            <w:tcBorders>
              <w:top w:val="nil"/>
              <w:left w:val="nil"/>
              <w:bottom w:val="nil"/>
              <w:right w:val="nil"/>
            </w:tcBorders>
          </w:tcPr>
          <w:p w14:paraId="0D0B7032"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.229***</w:t>
            </w:r>
          </w:p>
        </w:tc>
        <w:tc>
          <w:tcPr>
            <w:tcW w:w="1200" w:type="dxa"/>
            <w:tcBorders>
              <w:top w:val="nil"/>
              <w:left w:val="nil"/>
              <w:bottom w:val="nil"/>
              <w:right w:val="nil"/>
            </w:tcBorders>
          </w:tcPr>
          <w:p w14:paraId="0ADBEB62"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31E1D170"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r>
      <w:tr w:rsidR="003E0FF3" w:rsidRPr="003E0FF3" w14:paraId="2574B5E7" w14:textId="77777777" w:rsidTr="00E506D5">
        <w:tc>
          <w:tcPr>
            <w:tcW w:w="2410" w:type="dxa"/>
            <w:tcBorders>
              <w:top w:val="nil"/>
              <w:left w:val="nil"/>
              <w:bottom w:val="nil"/>
              <w:right w:val="nil"/>
            </w:tcBorders>
          </w:tcPr>
          <w:p w14:paraId="2BAD7E2A"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 xml:space="preserve">  </w:t>
            </w:r>
          </w:p>
        </w:tc>
        <w:tc>
          <w:tcPr>
            <w:tcW w:w="1250" w:type="dxa"/>
            <w:tcBorders>
              <w:top w:val="nil"/>
              <w:left w:val="nil"/>
              <w:bottom w:val="nil"/>
              <w:right w:val="nil"/>
            </w:tcBorders>
          </w:tcPr>
          <w:p w14:paraId="39CDDF8F"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2A0643AC"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4D5EE557"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(-.434)</w:t>
            </w:r>
          </w:p>
        </w:tc>
        <w:tc>
          <w:tcPr>
            <w:tcW w:w="1200" w:type="dxa"/>
            <w:tcBorders>
              <w:top w:val="nil"/>
              <w:left w:val="nil"/>
              <w:bottom w:val="nil"/>
              <w:right w:val="nil"/>
            </w:tcBorders>
          </w:tcPr>
          <w:p w14:paraId="4C911BDD"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(2.993)</w:t>
            </w:r>
          </w:p>
        </w:tc>
        <w:tc>
          <w:tcPr>
            <w:tcW w:w="1200" w:type="dxa"/>
            <w:tcBorders>
              <w:top w:val="nil"/>
              <w:left w:val="nil"/>
              <w:bottom w:val="nil"/>
              <w:right w:val="nil"/>
            </w:tcBorders>
          </w:tcPr>
          <w:p w14:paraId="75E6BE48"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301EB78F"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r>
      <w:tr w:rsidR="003E0FF3" w:rsidRPr="003E0FF3" w14:paraId="50A3503C" w14:textId="77777777" w:rsidTr="00E506D5">
        <w:tc>
          <w:tcPr>
            <w:tcW w:w="2410" w:type="dxa"/>
            <w:tcBorders>
              <w:top w:val="nil"/>
              <w:left w:val="nil"/>
              <w:bottom w:val="nil"/>
              <w:right w:val="nil"/>
            </w:tcBorders>
          </w:tcPr>
          <w:p w14:paraId="0973274D"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i/>
                <w:sz w:val="16"/>
                <w:szCs w:val="16"/>
                <w:lang w:val="fr-FR" w:eastAsia="en-GB"/>
              </w:rPr>
            </w:pPr>
            <w:r w:rsidRPr="003E0FF3">
              <w:rPr>
                <w:rFonts w:ascii="Times New Roman" w:eastAsia="PMingLiU" w:hAnsi="Times New Roman" w:cs="Times New Roman"/>
                <w:i/>
                <w:sz w:val="16"/>
                <w:szCs w:val="16"/>
                <w:lang w:val="fr-FR" w:eastAsia="en-GB"/>
              </w:rPr>
              <w:t xml:space="preserve">Audit rate </w:t>
            </w:r>
            <w:r w:rsidRPr="003E0FF3">
              <w:rPr>
                <w:rFonts w:ascii="Times New Roman" w:eastAsia="PMingLiU" w:hAnsi="Times New Roman" w:cs="Times New Roman"/>
                <w:i/>
                <w:sz w:val="16"/>
                <w:szCs w:val="16"/>
                <w:vertAlign w:val="subscript"/>
                <w:lang w:val="fr-FR" w:eastAsia="en-GB"/>
              </w:rPr>
              <w:t>t-1</w:t>
            </w:r>
            <w:r w:rsidRPr="003E0FF3">
              <w:rPr>
                <w:rFonts w:ascii="Times New Roman" w:eastAsia="PMingLiU" w:hAnsi="Times New Roman" w:cs="Times New Roman"/>
                <w:i/>
                <w:sz w:val="16"/>
                <w:szCs w:val="16"/>
                <w:lang w:val="fr-FR" w:eastAsia="en-GB"/>
              </w:rPr>
              <w:t>*RIN</w:t>
            </w:r>
            <w:r w:rsidRPr="003E0FF3">
              <w:rPr>
                <w:rFonts w:ascii="Times New Roman" w:eastAsia="PMingLiU" w:hAnsi="Times New Roman" w:cs="Times New Roman"/>
                <w:i/>
                <w:sz w:val="16"/>
                <w:szCs w:val="16"/>
                <w:vertAlign w:val="subscript"/>
                <w:lang w:val="fr-FR" w:eastAsia="en-GB"/>
              </w:rPr>
              <w:t xml:space="preserve"> t</w:t>
            </w:r>
          </w:p>
        </w:tc>
        <w:tc>
          <w:tcPr>
            <w:tcW w:w="1250" w:type="dxa"/>
            <w:tcBorders>
              <w:top w:val="nil"/>
              <w:left w:val="nil"/>
              <w:bottom w:val="nil"/>
              <w:right w:val="nil"/>
            </w:tcBorders>
          </w:tcPr>
          <w:p w14:paraId="21B77A49"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fr-FR" w:eastAsia="en-GB"/>
              </w:rPr>
            </w:pPr>
          </w:p>
        </w:tc>
        <w:tc>
          <w:tcPr>
            <w:tcW w:w="1200" w:type="dxa"/>
            <w:tcBorders>
              <w:top w:val="nil"/>
              <w:left w:val="nil"/>
              <w:bottom w:val="nil"/>
              <w:right w:val="nil"/>
            </w:tcBorders>
          </w:tcPr>
          <w:p w14:paraId="16DAF6AC"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fr-FR" w:eastAsia="en-GB"/>
              </w:rPr>
            </w:pPr>
          </w:p>
        </w:tc>
        <w:tc>
          <w:tcPr>
            <w:tcW w:w="1200" w:type="dxa"/>
            <w:tcBorders>
              <w:top w:val="nil"/>
              <w:left w:val="nil"/>
              <w:bottom w:val="nil"/>
              <w:right w:val="nil"/>
            </w:tcBorders>
          </w:tcPr>
          <w:p w14:paraId="6935E824"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fr-FR" w:eastAsia="en-GB"/>
              </w:rPr>
            </w:pPr>
          </w:p>
        </w:tc>
        <w:tc>
          <w:tcPr>
            <w:tcW w:w="1200" w:type="dxa"/>
            <w:tcBorders>
              <w:top w:val="nil"/>
              <w:left w:val="nil"/>
              <w:bottom w:val="nil"/>
              <w:right w:val="nil"/>
            </w:tcBorders>
          </w:tcPr>
          <w:p w14:paraId="5417AE1B"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-.008***</w:t>
            </w:r>
          </w:p>
        </w:tc>
        <w:tc>
          <w:tcPr>
            <w:tcW w:w="1200" w:type="dxa"/>
            <w:tcBorders>
              <w:top w:val="nil"/>
              <w:left w:val="nil"/>
              <w:bottom w:val="nil"/>
              <w:right w:val="nil"/>
            </w:tcBorders>
          </w:tcPr>
          <w:p w14:paraId="2B7F1368"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45184F34"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r>
      <w:tr w:rsidR="003E0FF3" w:rsidRPr="003E0FF3" w14:paraId="7410C906" w14:textId="77777777" w:rsidTr="00E506D5">
        <w:tc>
          <w:tcPr>
            <w:tcW w:w="2410" w:type="dxa"/>
            <w:tcBorders>
              <w:top w:val="nil"/>
              <w:left w:val="nil"/>
              <w:bottom w:val="nil"/>
              <w:right w:val="nil"/>
            </w:tcBorders>
          </w:tcPr>
          <w:p w14:paraId="2449FF8A"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 xml:space="preserve">  </w:t>
            </w:r>
          </w:p>
        </w:tc>
        <w:tc>
          <w:tcPr>
            <w:tcW w:w="1250" w:type="dxa"/>
            <w:tcBorders>
              <w:top w:val="nil"/>
              <w:left w:val="nil"/>
              <w:bottom w:val="nil"/>
              <w:right w:val="nil"/>
            </w:tcBorders>
          </w:tcPr>
          <w:p w14:paraId="45DD20A2"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4F39B5FA"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74070A77"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4D295E7B"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(-3.168)</w:t>
            </w:r>
          </w:p>
        </w:tc>
        <w:tc>
          <w:tcPr>
            <w:tcW w:w="1200" w:type="dxa"/>
            <w:tcBorders>
              <w:top w:val="nil"/>
              <w:left w:val="nil"/>
              <w:bottom w:val="nil"/>
              <w:right w:val="nil"/>
            </w:tcBorders>
          </w:tcPr>
          <w:p w14:paraId="471A7A36"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5DCF482D"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r>
      <w:tr w:rsidR="003E0FF3" w:rsidRPr="003E0FF3" w14:paraId="777FBD7E" w14:textId="77777777" w:rsidTr="00E506D5">
        <w:tc>
          <w:tcPr>
            <w:tcW w:w="2410" w:type="dxa"/>
            <w:tcBorders>
              <w:top w:val="nil"/>
              <w:left w:val="nil"/>
              <w:bottom w:val="nil"/>
              <w:right w:val="nil"/>
            </w:tcBorders>
          </w:tcPr>
          <w:p w14:paraId="42FCF3D9"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i/>
                <w:iCs/>
                <w:sz w:val="16"/>
                <w:szCs w:val="16"/>
                <w:lang w:val="en-US" w:eastAsia="en-GB"/>
              </w:rPr>
            </w:pPr>
            <w:r w:rsidRPr="003E0FF3">
              <w:rPr>
                <w:rFonts w:ascii="Times New Roman" w:eastAsia="PMingLiU" w:hAnsi="Times New Roman" w:cs="Times New Roman"/>
                <w:i/>
                <w:iCs/>
                <w:sz w:val="16"/>
                <w:szCs w:val="16"/>
                <w:lang w:val="en-US" w:eastAsia="en-GB"/>
              </w:rPr>
              <w:t>REL DUM</w:t>
            </w:r>
            <w:r w:rsidRPr="003E0FF3">
              <w:rPr>
                <w:rFonts w:ascii="Times New Roman" w:eastAsia="PMingLiU" w:hAnsi="Times New Roman" w:cs="Times New Roman"/>
                <w:i/>
                <w:sz w:val="16"/>
                <w:szCs w:val="16"/>
                <w:vertAlign w:val="subscript"/>
                <w:lang w:eastAsia="en-GB"/>
              </w:rPr>
              <w:t xml:space="preserve"> t</w:t>
            </w:r>
          </w:p>
        </w:tc>
        <w:tc>
          <w:tcPr>
            <w:tcW w:w="1250" w:type="dxa"/>
            <w:tcBorders>
              <w:top w:val="nil"/>
              <w:left w:val="nil"/>
              <w:bottom w:val="nil"/>
              <w:right w:val="nil"/>
            </w:tcBorders>
          </w:tcPr>
          <w:p w14:paraId="7D23B1A8"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5D637476"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4B77CB94"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4DC9B825"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4EAA32F1"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-.015</w:t>
            </w:r>
          </w:p>
        </w:tc>
        <w:tc>
          <w:tcPr>
            <w:tcW w:w="1200" w:type="dxa"/>
            <w:tcBorders>
              <w:top w:val="nil"/>
              <w:left w:val="nil"/>
              <w:bottom w:val="nil"/>
              <w:right w:val="nil"/>
            </w:tcBorders>
          </w:tcPr>
          <w:p w14:paraId="727116AC"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.208***</w:t>
            </w:r>
          </w:p>
        </w:tc>
      </w:tr>
      <w:tr w:rsidR="003E0FF3" w:rsidRPr="003E0FF3" w14:paraId="6E84E464" w14:textId="77777777" w:rsidTr="00E506D5">
        <w:tc>
          <w:tcPr>
            <w:tcW w:w="2410" w:type="dxa"/>
            <w:tcBorders>
              <w:top w:val="nil"/>
              <w:left w:val="nil"/>
              <w:bottom w:val="nil"/>
              <w:right w:val="nil"/>
            </w:tcBorders>
          </w:tcPr>
          <w:p w14:paraId="7A957219"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 xml:space="preserve">  </w:t>
            </w:r>
          </w:p>
        </w:tc>
        <w:tc>
          <w:tcPr>
            <w:tcW w:w="1250" w:type="dxa"/>
            <w:tcBorders>
              <w:top w:val="nil"/>
              <w:left w:val="nil"/>
              <w:bottom w:val="nil"/>
              <w:right w:val="nil"/>
            </w:tcBorders>
          </w:tcPr>
          <w:p w14:paraId="52471581"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0C10C969"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7B0B88EC"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0490C664"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41179929"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(-.684)</w:t>
            </w:r>
          </w:p>
        </w:tc>
        <w:tc>
          <w:tcPr>
            <w:tcW w:w="1200" w:type="dxa"/>
            <w:tcBorders>
              <w:top w:val="nil"/>
              <w:left w:val="nil"/>
              <w:bottom w:val="nil"/>
              <w:right w:val="nil"/>
            </w:tcBorders>
          </w:tcPr>
          <w:p w14:paraId="415B8187"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(2.893)</w:t>
            </w:r>
          </w:p>
        </w:tc>
      </w:tr>
      <w:tr w:rsidR="003E0FF3" w:rsidRPr="003E0FF3" w14:paraId="35266392" w14:textId="77777777" w:rsidTr="00E506D5">
        <w:tc>
          <w:tcPr>
            <w:tcW w:w="2410" w:type="dxa"/>
            <w:tcBorders>
              <w:top w:val="nil"/>
              <w:left w:val="nil"/>
              <w:bottom w:val="nil"/>
              <w:right w:val="nil"/>
            </w:tcBorders>
          </w:tcPr>
          <w:p w14:paraId="7B3AD40C" w14:textId="77777777" w:rsidR="003E0FF3" w:rsidRPr="003E0FF3" w:rsidRDefault="003E0FF3" w:rsidP="003E0FF3">
            <w:pPr>
              <w:widowControl w:val="0"/>
              <w:autoSpaceDE w:val="0"/>
              <w:autoSpaceDN w:val="0"/>
              <w:adjustRightInd w:val="0"/>
              <w:spacing w:after="0" w:line="240" w:lineRule="auto"/>
              <w:ind w:right="-410"/>
              <w:rPr>
                <w:rFonts w:ascii="Times New Roman" w:eastAsia="PMingLiU" w:hAnsi="Times New Roman" w:cs="Times New Roman"/>
                <w:sz w:val="16"/>
                <w:szCs w:val="16"/>
                <w:lang w:val="fr-FR" w:eastAsia="en-GB"/>
              </w:rPr>
            </w:pPr>
            <w:r w:rsidRPr="003E0FF3">
              <w:rPr>
                <w:rFonts w:ascii="Times New Roman" w:eastAsia="PMingLiU" w:hAnsi="Times New Roman" w:cs="Times New Roman"/>
                <w:i/>
                <w:sz w:val="16"/>
                <w:szCs w:val="16"/>
                <w:lang w:val="fr-FR" w:eastAsia="en-GB"/>
              </w:rPr>
              <w:t xml:space="preserve">Audit rate </w:t>
            </w:r>
            <w:r w:rsidRPr="003E0FF3">
              <w:rPr>
                <w:rFonts w:ascii="Times New Roman" w:eastAsia="PMingLiU" w:hAnsi="Times New Roman" w:cs="Times New Roman"/>
                <w:i/>
                <w:sz w:val="16"/>
                <w:szCs w:val="16"/>
                <w:vertAlign w:val="subscript"/>
                <w:lang w:val="fr-FR" w:eastAsia="en-GB"/>
              </w:rPr>
              <w:t>t-1</w:t>
            </w:r>
            <w:r w:rsidRPr="003E0FF3">
              <w:rPr>
                <w:rFonts w:ascii="Times New Roman" w:eastAsia="PMingLiU" w:hAnsi="Times New Roman" w:cs="Times New Roman"/>
                <w:i/>
                <w:sz w:val="16"/>
                <w:szCs w:val="16"/>
                <w:lang w:val="fr-FR" w:eastAsia="en-GB"/>
              </w:rPr>
              <w:t>*REL DUM</w:t>
            </w:r>
            <w:r w:rsidRPr="003E0FF3">
              <w:rPr>
                <w:rFonts w:ascii="Times New Roman" w:eastAsia="PMingLiU" w:hAnsi="Times New Roman" w:cs="Times New Roman"/>
                <w:i/>
                <w:sz w:val="16"/>
                <w:szCs w:val="16"/>
                <w:vertAlign w:val="subscript"/>
                <w:lang w:val="fr-FR" w:eastAsia="en-GB"/>
              </w:rPr>
              <w:t xml:space="preserve"> t</w:t>
            </w:r>
          </w:p>
        </w:tc>
        <w:tc>
          <w:tcPr>
            <w:tcW w:w="1250" w:type="dxa"/>
            <w:tcBorders>
              <w:top w:val="nil"/>
              <w:left w:val="nil"/>
              <w:bottom w:val="nil"/>
              <w:right w:val="nil"/>
            </w:tcBorders>
          </w:tcPr>
          <w:p w14:paraId="1AE5DD27"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fr-FR" w:eastAsia="en-GB"/>
              </w:rPr>
            </w:pPr>
          </w:p>
        </w:tc>
        <w:tc>
          <w:tcPr>
            <w:tcW w:w="1200" w:type="dxa"/>
            <w:tcBorders>
              <w:top w:val="nil"/>
              <w:left w:val="nil"/>
              <w:bottom w:val="nil"/>
              <w:right w:val="nil"/>
            </w:tcBorders>
          </w:tcPr>
          <w:p w14:paraId="7F61E054"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fr-FR" w:eastAsia="en-GB"/>
              </w:rPr>
            </w:pPr>
          </w:p>
        </w:tc>
        <w:tc>
          <w:tcPr>
            <w:tcW w:w="1200" w:type="dxa"/>
            <w:tcBorders>
              <w:top w:val="nil"/>
              <w:left w:val="nil"/>
              <w:bottom w:val="nil"/>
              <w:right w:val="nil"/>
            </w:tcBorders>
          </w:tcPr>
          <w:p w14:paraId="68E7FB70"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fr-FR" w:eastAsia="en-GB"/>
              </w:rPr>
            </w:pPr>
          </w:p>
        </w:tc>
        <w:tc>
          <w:tcPr>
            <w:tcW w:w="1200" w:type="dxa"/>
            <w:tcBorders>
              <w:top w:val="nil"/>
              <w:left w:val="nil"/>
              <w:bottom w:val="nil"/>
              <w:right w:val="nil"/>
            </w:tcBorders>
          </w:tcPr>
          <w:p w14:paraId="26A5DA85"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fr-FR" w:eastAsia="en-GB"/>
              </w:rPr>
            </w:pPr>
          </w:p>
        </w:tc>
        <w:tc>
          <w:tcPr>
            <w:tcW w:w="1200" w:type="dxa"/>
            <w:tcBorders>
              <w:top w:val="nil"/>
              <w:left w:val="nil"/>
              <w:bottom w:val="nil"/>
              <w:right w:val="nil"/>
            </w:tcBorders>
          </w:tcPr>
          <w:p w14:paraId="43BCEA32"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fr-FR" w:eastAsia="en-GB"/>
              </w:rPr>
            </w:pPr>
          </w:p>
        </w:tc>
        <w:tc>
          <w:tcPr>
            <w:tcW w:w="1200" w:type="dxa"/>
            <w:tcBorders>
              <w:top w:val="nil"/>
              <w:left w:val="nil"/>
              <w:bottom w:val="nil"/>
              <w:right w:val="nil"/>
            </w:tcBorders>
          </w:tcPr>
          <w:p w14:paraId="41715DC0"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-.007***</w:t>
            </w:r>
          </w:p>
        </w:tc>
      </w:tr>
      <w:tr w:rsidR="003E0FF3" w:rsidRPr="003E0FF3" w14:paraId="08A0CEF0" w14:textId="77777777" w:rsidTr="00E506D5">
        <w:tc>
          <w:tcPr>
            <w:tcW w:w="2410" w:type="dxa"/>
            <w:tcBorders>
              <w:top w:val="nil"/>
              <w:left w:val="nil"/>
              <w:bottom w:val="nil"/>
              <w:right w:val="nil"/>
            </w:tcBorders>
          </w:tcPr>
          <w:p w14:paraId="1CC6A332"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 xml:space="preserve">  </w:t>
            </w:r>
          </w:p>
        </w:tc>
        <w:tc>
          <w:tcPr>
            <w:tcW w:w="1250" w:type="dxa"/>
            <w:tcBorders>
              <w:top w:val="nil"/>
              <w:left w:val="nil"/>
              <w:bottom w:val="nil"/>
              <w:right w:val="nil"/>
            </w:tcBorders>
          </w:tcPr>
          <w:p w14:paraId="0B6F6FC3"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4D1F40F7"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430C1541"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41982A11"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0592A4A6"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65C318F1"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(-3.179)</w:t>
            </w:r>
          </w:p>
        </w:tc>
      </w:tr>
      <w:tr w:rsidR="003E0FF3" w:rsidRPr="003E0FF3" w14:paraId="159F5B34" w14:textId="77777777" w:rsidTr="00E506D5">
        <w:tc>
          <w:tcPr>
            <w:tcW w:w="2410" w:type="dxa"/>
            <w:tcBorders>
              <w:top w:val="nil"/>
              <w:left w:val="nil"/>
              <w:bottom w:val="nil"/>
              <w:right w:val="nil"/>
            </w:tcBorders>
          </w:tcPr>
          <w:p w14:paraId="1C2F8A8E"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 xml:space="preserve"> Constant</w:t>
            </w:r>
          </w:p>
        </w:tc>
        <w:tc>
          <w:tcPr>
            <w:tcW w:w="1250" w:type="dxa"/>
            <w:tcBorders>
              <w:top w:val="nil"/>
              <w:left w:val="nil"/>
              <w:bottom w:val="nil"/>
              <w:right w:val="nil"/>
            </w:tcBorders>
          </w:tcPr>
          <w:p w14:paraId="66E33A5B"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7.005***</w:t>
            </w:r>
          </w:p>
        </w:tc>
        <w:tc>
          <w:tcPr>
            <w:tcW w:w="1200" w:type="dxa"/>
            <w:tcBorders>
              <w:top w:val="nil"/>
              <w:left w:val="nil"/>
              <w:bottom w:val="nil"/>
              <w:right w:val="nil"/>
            </w:tcBorders>
          </w:tcPr>
          <w:p w14:paraId="3642ADEB"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6.94***</w:t>
            </w:r>
          </w:p>
        </w:tc>
        <w:tc>
          <w:tcPr>
            <w:tcW w:w="1200" w:type="dxa"/>
            <w:tcBorders>
              <w:top w:val="nil"/>
              <w:left w:val="nil"/>
              <w:bottom w:val="nil"/>
              <w:right w:val="nil"/>
            </w:tcBorders>
          </w:tcPr>
          <w:p w14:paraId="3716E9B0"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7.004***</w:t>
            </w:r>
          </w:p>
        </w:tc>
        <w:tc>
          <w:tcPr>
            <w:tcW w:w="1200" w:type="dxa"/>
            <w:tcBorders>
              <w:top w:val="nil"/>
              <w:left w:val="nil"/>
              <w:bottom w:val="nil"/>
              <w:right w:val="nil"/>
            </w:tcBorders>
          </w:tcPr>
          <w:p w14:paraId="050FCC33"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6.943***</w:t>
            </w:r>
          </w:p>
        </w:tc>
        <w:tc>
          <w:tcPr>
            <w:tcW w:w="1200" w:type="dxa"/>
            <w:tcBorders>
              <w:top w:val="nil"/>
              <w:left w:val="nil"/>
              <w:bottom w:val="nil"/>
              <w:right w:val="nil"/>
            </w:tcBorders>
          </w:tcPr>
          <w:p w14:paraId="4A196A0A"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7.002***</w:t>
            </w:r>
          </w:p>
        </w:tc>
        <w:tc>
          <w:tcPr>
            <w:tcW w:w="1200" w:type="dxa"/>
            <w:tcBorders>
              <w:top w:val="nil"/>
              <w:left w:val="nil"/>
              <w:bottom w:val="nil"/>
              <w:right w:val="nil"/>
            </w:tcBorders>
          </w:tcPr>
          <w:p w14:paraId="4C05CD3C"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6.936***</w:t>
            </w:r>
          </w:p>
        </w:tc>
      </w:tr>
      <w:tr w:rsidR="003E0FF3" w:rsidRPr="003E0FF3" w14:paraId="2421542C" w14:textId="77777777" w:rsidTr="00E506D5">
        <w:tc>
          <w:tcPr>
            <w:tcW w:w="2410" w:type="dxa"/>
            <w:tcBorders>
              <w:top w:val="nil"/>
              <w:left w:val="nil"/>
              <w:bottom w:val="nil"/>
              <w:right w:val="nil"/>
            </w:tcBorders>
          </w:tcPr>
          <w:p w14:paraId="1D7A9CA7"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 xml:space="preserve">  </w:t>
            </w:r>
          </w:p>
        </w:tc>
        <w:tc>
          <w:tcPr>
            <w:tcW w:w="1250" w:type="dxa"/>
            <w:tcBorders>
              <w:top w:val="nil"/>
              <w:left w:val="nil"/>
              <w:bottom w:val="nil"/>
              <w:right w:val="nil"/>
            </w:tcBorders>
          </w:tcPr>
          <w:p w14:paraId="03D88671"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(28.435)</w:t>
            </w:r>
          </w:p>
        </w:tc>
        <w:tc>
          <w:tcPr>
            <w:tcW w:w="1200" w:type="dxa"/>
            <w:tcBorders>
              <w:top w:val="nil"/>
              <w:left w:val="nil"/>
              <w:bottom w:val="nil"/>
              <w:right w:val="nil"/>
            </w:tcBorders>
          </w:tcPr>
          <w:p w14:paraId="24AA5360"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(28.279)</w:t>
            </w:r>
          </w:p>
        </w:tc>
        <w:tc>
          <w:tcPr>
            <w:tcW w:w="1200" w:type="dxa"/>
            <w:tcBorders>
              <w:top w:val="nil"/>
              <w:left w:val="nil"/>
              <w:bottom w:val="nil"/>
              <w:right w:val="nil"/>
            </w:tcBorders>
          </w:tcPr>
          <w:p w14:paraId="354D57CD"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(28.458)</w:t>
            </w:r>
          </w:p>
        </w:tc>
        <w:tc>
          <w:tcPr>
            <w:tcW w:w="1200" w:type="dxa"/>
            <w:tcBorders>
              <w:top w:val="nil"/>
              <w:left w:val="nil"/>
              <w:bottom w:val="nil"/>
              <w:right w:val="nil"/>
            </w:tcBorders>
          </w:tcPr>
          <w:p w14:paraId="732E29B6"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(28.315)</w:t>
            </w:r>
          </w:p>
        </w:tc>
        <w:tc>
          <w:tcPr>
            <w:tcW w:w="1200" w:type="dxa"/>
            <w:tcBorders>
              <w:top w:val="nil"/>
              <w:left w:val="nil"/>
              <w:bottom w:val="nil"/>
              <w:right w:val="nil"/>
            </w:tcBorders>
          </w:tcPr>
          <w:p w14:paraId="4D032DF1"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(28.377)</w:t>
            </w:r>
          </w:p>
        </w:tc>
        <w:tc>
          <w:tcPr>
            <w:tcW w:w="1200" w:type="dxa"/>
            <w:tcBorders>
              <w:top w:val="nil"/>
              <w:left w:val="nil"/>
              <w:bottom w:val="nil"/>
              <w:right w:val="nil"/>
            </w:tcBorders>
          </w:tcPr>
          <w:p w14:paraId="0E065616"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(28.223)</w:t>
            </w:r>
          </w:p>
        </w:tc>
      </w:tr>
      <w:tr w:rsidR="003E0FF3" w:rsidRPr="003E0FF3" w14:paraId="798EF94C" w14:textId="77777777" w:rsidTr="00E506D5">
        <w:tc>
          <w:tcPr>
            <w:tcW w:w="2410" w:type="dxa"/>
            <w:tcBorders>
              <w:top w:val="nil"/>
              <w:left w:val="nil"/>
              <w:bottom w:val="nil"/>
              <w:right w:val="nil"/>
            </w:tcBorders>
          </w:tcPr>
          <w:p w14:paraId="2DA6EF15"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 xml:space="preserve"> Observations</w:t>
            </w:r>
          </w:p>
        </w:tc>
        <w:tc>
          <w:tcPr>
            <w:tcW w:w="1250" w:type="dxa"/>
            <w:tcBorders>
              <w:top w:val="nil"/>
              <w:left w:val="nil"/>
              <w:bottom w:val="nil"/>
              <w:right w:val="nil"/>
            </w:tcBorders>
          </w:tcPr>
          <w:p w14:paraId="782EBCF6"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6951</w:t>
            </w:r>
          </w:p>
        </w:tc>
        <w:tc>
          <w:tcPr>
            <w:tcW w:w="1200" w:type="dxa"/>
            <w:tcBorders>
              <w:top w:val="nil"/>
              <w:left w:val="nil"/>
              <w:bottom w:val="nil"/>
              <w:right w:val="nil"/>
            </w:tcBorders>
          </w:tcPr>
          <w:p w14:paraId="34141C62"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6951</w:t>
            </w:r>
          </w:p>
        </w:tc>
        <w:tc>
          <w:tcPr>
            <w:tcW w:w="1200" w:type="dxa"/>
            <w:tcBorders>
              <w:top w:val="nil"/>
              <w:left w:val="nil"/>
              <w:bottom w:val="nil"/>
              <w:right w:val="nil"/>
            </w:tcBorders>
          </w:tcPr>
          <w:p w14:paraId="0291AE8D"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6951</w:t>
            </w:r>
          </w:p>
        </w:tc>
        <w:tc>
          <w:tcPr>
            <w:tcW w:w="1200" w:type="dxa"/>
            <w:tcBorders>
              <w:top w:val="nil"/>
              <w:left w:val="nil"/>
              <w:bottom w:val="nil"/>
              <w:right w:val="nil"/>
            </w:tcBorders>
          </w:tcPr>
          <w:p w14:paraId="29E20D9F"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6951</w:t>
            </w:r>
          </w:p>
        </w:tc>
        <w:tc>
          <w:tcPr>
            <w:tcW w:w="1200" w:type="dxa"/>
            <w:tcBorders>
              <w:top w:val="nil"/>
              <w:left w:val="nil"/>
              <w:bottom w:val="nil"/>
              <w:right w:val="nil"/>
            </w:tcBorders>
          </w:tcPr>
          <w:p w14:paraId="603161A8"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6951</w:t>
            </w:r>
          </w:p>
        </w:tc>
        <w:tc>
          <w:tcPr>
            <w:tcW w:w="1200" w:type="dxa"/>
            <w:tcBorders>
              <w:top w:val="nil"/>
              <w:left w:val="nil"/>
              <w:bottom w:val="nil"/>
              <w:right w:val="nil"/>
            </w:tcBorders>
          </w:tcPr>
          <w:p w14:paraId="617C5327"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6951</w:t>
            </w:r>
          </w:p>
        </w:tc>
      </w:tr>
      <w:tr w:rsidR="003E0FF3" w:rsidRPr="003E0FF3" w14:paraId="5F8ED49B" w14:textId="77777777" w:rsidTr="00E506D5">
        <w:tc>
          <w:tcPr>
            <w:tcW w:w="2410" w:type="dxa"/>
            <w:tcBorders>
              <w:top w:val="nil"/>
              <w:left w:val="nil"/>
              <w:bottom w:val="nil"/>
              <w:right w:val="nil"/>
            </w:tcBorders>
          </w:tcPr>
          <w:p w14:paraId="7CFEDBA8"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 xml:space="preserve"> R-squared</w:t>
            </w:r>
          </w:p>
        </w:tc>
        <w:tc>
          <w:tcPr>
            <w:tcW w:w="1250" w:type="dxa"/>
            <w:tcBorders>
              <w:top w:val="nil"/>
              <w:left w:val="nil"/>
              <w:bottom w:val="nil"/>
              <w:right w:val="nil"/>
            </w:tcBorders>
          </w:tcPr>
          <w:p w14:paraId="583DB065"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.625</w:t>
            </w:r>
          </w:p>
        </w:tc>
        <w:tc>
          <w:tcPr>
            <w:tcW w:w="1200" w:type="dxa"/>
            <w:tcBorders>
              <w:top w:val="nil"/>
              <w:left w:val="nil"/>
              <w:bottom w:val="nil"/>
              <w:right w:val="nil"/>
            </w:tcBorders>
          </w:tcPr>
          <w:p w14:paraId="51A4EFFA"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.626</w:t>
            </w:r>
          </w:p>
        </w:tc>
        <w:tc>
          <w:tcPr>
            <w:tcW w:w="1200" w:type="dxa"/>
            <w:tcBorders>
              <w:top w:val="nil"/>
              <w:left w:val="nil"/>
              <w:bottom w:val="nil"/>
              <w:right w:val="nil"/>
            </w:tcBorders>
          </w:tcPr>
          <w:p w14:paraId="3F972921"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.625</w:t>
            </w:r>
          </w:p>
        </w:tc>
        <w:tc>
          <w:tcPr>
            <w:tcW w:w="1200" w:type="dxa"/>
            <w:tcBorders>
              <w:top w:val="nil"/>
              <w:left w:val="nil"/>
              <w:bottom w:val="nil"/>
              <w:right w:val="nil"/>
            </w:tcBorders>
          </w:tcPr>
          <w:p w14:paraId="2511B2A1"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.626</w:t>
            </w:r>
          </w:p>
        </w:tc>
        <w:tc>
          <w:tcPr>
            <w:tcW w:w="1200" w:type="dxa"/>
            <w:tcBorders>
              <w:top w:val="nil"/>
              <w:left w:val="nil"/>
              <w:bottom w:val="nil"/>
              <w:right w:val="nil"/>
            </w:tcBorders>
          </w:tcPr>
          <w:p w14:paraId="32FE8396"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.625</w:t>
            </w:r>
          </w:p>
        </w:tc>
        <w:tc>
          <w:tcPr>
            <w:tcW w:w="1200" w:type="dxa"/>
            <w:tcBorders>
              <w:top w:val="nil"/>
              <w:left w:val="nil"/>
              <w:bottom w:val="nil"/>
              <w:right w:val="nil"/>
            </w:tcBorders>
          </w:tcPr>
          <w:p w14:paraId="690AD4B3"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.626</w:t>
            </w:r>
          </w:p>
        </w:tc>
      </w:tr>
      <w:tr w:rsidR="003E0FF3" w:rsidRPr="003E0FF3" w14:paraId="755B517B" w14:textId="77777777" w:rsidTr="00E506D5">
        <w:tc>
          <w:tcPr>
            <w:tcW w:w="2410" w:type="dxa"/>
            <w:tcBorders>
              <w:top w:val="nil"/>
              <w:left w:val="nil"/>
              <w:bottom w:val="nil"/>
              <w:right w:val="nil"/>
            </w:tcBorders>
          </w:tcPr>
          <w:p w14:paraId="057F28A3"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 xml:space="preserve"> Control Variables</w:t>
            </w:r>
          </w:p>
        </w:tc>
        <w:tc>
          <w:tcPr>
            <w:tcW w:w="1250" w:type="dxa"/>
            <w:tcBorders>
              <w:top w:val="nil"/>
              <w:left w:val="nil"/>
              <w:bottom w:val="nil"/>
              <w:right w:val="nil"/>
            </w:tcBorders>
          </w:tcPr>
          <w:p w14:paraId="7A469F06"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Y</w:t>
            </w:r>
          </w:p>
        </w:tc>
        <w:tc>
          <w:tcPr>
            <w:tcW w:w="1200" w:type="dxa"/>
            <w:tcBorders>
              <w:top w:val="nil"/>
              <w:left w:val="nil"/>
              <w:bottom w:val="nil"/>
              <w:right w:val="nil"/>
            </w:tcBorders>
          </w:tcPr>
          <w:p w14:paraId="024F90A9"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Y</w:t>
            </w:r>
          </w:p>
        </w:tc>
        <w:tc>
          <w:tcPr>
            <w:tcW w:w="1200" w:type="dxa"/>
            <w:tcBorders>
              <w:top w:val="nil"/>
              <w:left w:val="nil"/>
              <w:bottom w:val="nil"/>
              <w:right w:val="nil"/>
            </w:tcBorders>
          </w:tcPr>
          <w:p w14:paraId="416D5107"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Y</w:t>
            </w:r>
          </w:p>
        </w:tc>
        <w:tc>
          <w:tcPr>
            <w:tcW w:w="1200" w:type="dxa"/>
            <w:tcBorders>
              <w:top w:val="nil"/>
              <w:left w:val="nil"/>
              <w:bottom w:val="nil"/>
              <w:right w:val="nil"/>
            </w:tcBorders>
          </w:tcPr>
          <w:p w14:paraId="19CA44C7"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Y</w:t>
            </w:r>
          </w:p>
        </w:tc>
        <w:tc>
          <w:tcPr>
            <w:tcW w:w="1200" w:type="dxa"/>
            <w:tcBorders>
              <w:top w:val="nil"/>
              <w:left w:val="nil"/>
              <w:bottom w:val="nil"/>
              <w:right w:val="nil"/>
            </w:tcBorders>
          </w:tcPr>
          <w:p w14:paraId="7FBD387E"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Y</w:t>
            </w:r>
          </w:p>
        </w:tc>
        <w:tc>
          <w:tcPr>
            <w:tcW w:w="1200" w:type="dxa"/>
            <w:tcBorders>
              <w:top w:val="nil"/>
              <w:left w:val="nil"/>
              <w:bottom w:val="nil"/>
              <w:right w:val="nil"/>
            </w:tcBorders>
          </w:tcPr>
          <w:p w14:paraId="192D2E71"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Y</w:t>
            </w:r>
          </w:p>
        </w:tc>
      </w:tr>
      <w:tr w:rsidR="003E0FF3" w:rsidRPr="003E0FF3" w14:paraId="7D04D833" w14:textId="77777777" w:rsidTr="00E506D5">
        <w:tc>
          <w:tcPr>
            <w:tcW w:w="2410" w:type="dxa"/>
            <w:tcBorders>
              <w:top w:val="nil"/>
              <w:left w:val="nil"/>
              <w:bottom w:val="nil"/>
              <w:right w:val="nil"/>
            </w:tcBorders>
          </w:tcPr>
          <w:p w14:paraId="4B51D0DF" w14:textId="77777777" w:rsidR="003E0FF3" w:rsidRPr="003E0FF3" w:rsidRDefault="003E0FF3" w:rsidP="003E0FF3">
            <w:pPr>
              <w:widowControl w:val="0"/>
              <w:autoSpaceDE w:val="0"/>
              <w:autoSpaceDN w:val="0"/>
              <w:adjustRightInd w:val="0"/>
              <w:spacing w:after="0" w:line="240" w:lineRule="auto"/>
              <w:ind w:right="-268"/>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 xml:space="preserve"> Loan purpose &amp; type FE</w:t>
            </w:r>
          </w:p>
        </w:tc>
        <w:tc>
          <w:tcPr>
            <w:tcW w:w="1250" w:type="dxa"/>
            <w:tcBorders>
              <w:top w:val="nil"/>
              <w:left w:val="nil"/>
              <w:bottom w:val="nil"/>
              <w:right w:val="nil"/>
            </w:tcBorders>
          </w:tcPr>
          <w:p w14:paraId="1CC6D826"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Y</w:t>
            </w:r>
          </w:p>
        </w:tc>
        <w:tc>
          <w:tcPr>
            <w:tcW w:w="1200" w:type="dxa"/>
            <w:tcBorders>
              <w:top w:val="nil"/>
              <w:left w:val="nil"/>
              <w:bottom w:val="nil"/>
              <w:right w:val="nil"/>
            </w:tcBorders>
          </w:tcPr>
          <w:p w14:paraId="135EFB2E"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Y</w:t>
            </w:r>
          </w:p>
        </w:tc>
        <w:tc>
          <w:tcPr>
            <w:tcW w:w="1200" w:type="dxa"/>
            <w:tcBorders>
              <w:top w:val="nil"/>
              <w:left w:val="nil"/>
              <w:bottom w:val="nil"/>
              <w:right w:val="nil"/>
            </w:tcBorders>
          </w:tcPr>
          <w:p w14:paraId="3DD6D13A"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Y</w:t>
            </w:r>
          </w:p>
        </w:tc>
        <w:tc>
          <w:tcPr>
            <w:tcW w:w="1200" w:type="dxa"/>
            <w:tcBorders>
              <w:top w:val="nil"/>
              <w:left w:val="nil"/>
              <w:bottom w:val="nil"/>
              <w:right w:val="nil"/>
            </w:tcBorders>
          </w:tcPr>
          <w:p w14:paraId="75257CC7"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Y</w:t>
            </w:r>
          </w:p>
        </w:tc>
        <w:tc>
          <w:tcPr>
            <w:tcW w:w="1200" w:type="dxa"/>
            <w:tcBorders>
              <w:top w:val="nil"/>
              <w:left w:val="nil"/>
              <w:bottom w:val="nil"/>
              <w:right w:val="nil"/>
            </w:tcBorders>
          </w:tcPr>
          <w:p w14:paraId="3A30CEE9"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Y</w:t>
            </w:r>
          </w:p>
        </w:tc>
        <w:tc>
          <w:tcPr>
            <w:tcW w:w="1200" w:type="dxa"/>
            <w:tcBorders>
              <w:top w:val="nil"/>
              <w:left w:val="nil"/>
              <w:bottom w:val="nil"/>
              <w:right w:val="nil"/>
            </w:tcBorders>
          </w:tcPr>
          <w:p w14:paraId="7D7E9AC8"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Y</w:t>
            </w:r>
          </w:p>
        </w:tc>
      </w:tr>
      <w:tr w:rsidR="003E0FF3" w:rsidRPr="003E0FF3" w14:paraId="5DA0AF20" w14:textId="77777777" w:rsidTr="00E506D5">
        <w:tc>
          <w:tcPr>
            <w:tcW w:w="2410" w:type="dxa"/>
            <w:tcBorders>
              <w:top w:val="nil"/>
              <w:left w:val="nil"/>
              <w:bottom w:val="nil"/>
              <w:right w:val="nil"/>
            </w:tcBorders>
          </w:tcPr>
          <w:p w14:paraId="3DE70BF2"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 xml:space="preserve"> Year FE</w:t>
            </w:r>
          </w:p>
        </w:tc>
        <w:tc>
          <w:tcPr>
            <w:tcW w:w="1250" w:type="dxa"/>
            <w:tcBorders>
              <w:top w:val="nil"/>
              <w:left w:val="nil"/>
              <w:bottom w:val="nil"/>
              <w:right w:val="nil"/>
            </w:tcBorders>
          </w:tcPr>
          <w:p w14:paraId="63C220A6"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Y</w:t>
            </w:r>
          </w:p>
        </w:tc>
        <w:tc>
          <w:tcPr>
            <w:tcW w:w="1200" w:type="dxa"/>
            <w:tcBorders>
              <w:top w:val="nil"/>
              <w:left w:val="nil"/>
              <w:bottom w:val="nil"/>
              <w:right w:val="nil"/>
            </w:tcBorders>
          </w:tcPr>
          <w:p w14:paraId="296B6310"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Y</w:t>
            </w:r>
          </w:p>
        </w:tc>
        <w:tc>
          <w:tcPr>
            <w:tcW w:w="1200" w:type="dxa"/>
            <w:tcBorders>
              <w:top w:val="nil"/>
              <w:left w:val="nil"/>
              <w:bottom w:val="nil"/>
              <w:right w:val="nil"/>
            </w:tcBorders>
          </w:tcPr>
          <w:p w14:paraId="17C41FBA"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Y</w:t>
            </w:r>
          </w:p>
        </w:tc>
        <w:tc>
          <w:tcPr>
            <w:tcW w:w="1200" w:type="dxa"/>
            <w:tcBorders>
              <w:top w:val="nil"/>
              <w:left w:val="nil"/>
              <w:bottom w:val="nil"/>
              <w:right w:val="nil"/>
            </w:tcBorders>
          </w:tcPr>
          <w:p w14:paraId="5A01DDEA"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Y</w:t>
            </w:r>
          </w:p>
        </w:tc>
        <w:tc>
          <w:tcPr>
            <w:tcW w:w="1200" w:type="dxa"/>
            <w:tcBorders>
              <w:top w:val="nil"/>
              <w:left w:val="nil"/>
              <w:bottom w:val="nil"/>
              <w:right w:val="nil"/>
            </w:tcBorders>
          </w:tcPr>
          <w:p w14:paraId="14AB2E74"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Y</w:t>
            </w:r>
          </w:p>
        </w:tc>
        <w:tc>
          <w:tcPr>
            <w:tcW w:w="1200" w:type="dxa"/>
            <w:tcBorders>
              <w:top w:val="nil"/>
              <w:left w:val="nil"/>
              <w:bottom w:val="nil"/>
              <w:right w:val="nil"/>
            </w:tcBorders>
          </w:tcPr>
          <w:p w14:paraId="0621E6D2"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Y</w:t>
            </w:r>
          </w:p>
        </w:tc>
      </w:tr>
      <w:tr w:rsidR="003E0FF3" w:rsidRPr="003E0FF3" w14:paraId="02DFC44F" w14:textId="77777777" w:rsidTr="00E506D5">
        <w:tc>
          <w:tcPr>
            <w:tcW w:w="2410" w:type="dxa"/>
            <w:tcBorders>
              <w:top w:val="nil"/>
              <w:left w:val="nil"/>
              <w:bottom w:val="nil"/>
              <w:right w:val="nil"/>
            </w:tcBorders>
          </w:tcPr>
          <w:p w14:paraId="786B383C"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 xml:space="preserve"> Lead Lender FE</w:t>
            </w:r>
          </w:p>
        </w:tc>
        <w:tc>
          <w:tcPr>
            <w:tcW w:w="1250" w:type="dxa"/>
            <w:tcBorders>
              <w:top w:val="nil"/>
              <w:left w:val="nil"/>
              <w:bottom w:val="nil"/>
              <w:right w:val="nil"/>
            </w:tcBorders>
          </w:tcPr>
          <w:p w14:paraId="44595F4A"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Y</w:t>
            </w:r>
          </w:p>
        </w:tc>
        <w:tc>
          <w:tcPr>
            <w:tcW w:w="1200" w:type="dxa"/>
            <w:tcBorders>
              <w:top w:val="nil"/>
              <w:left w:val="nil"/>
              <w:bottom w:val="nil"/>
              <w:right w:val="nil"/>
            </w:tcBorders>
          </w:tcPr>
          <w:p w14:paraId="33A97FB6"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Y</w:t>
            </w:r>
          </w:p>
        </w:tc>
        <w:tc>
          <w:tcPr>
            <w:tcW w:w="1200" w:type="dxa"/>
            <w:tcBorders>
              <w:top w:val="nil"/>
              <w:left w:val="nil"/>
              <w:bottom w:val="nil"/>
              <w:right w:val="nil"/>
            </w:tcBorders>
          </w:tcPr>
          <w:p w14:paraId="08953D31"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Y</w:t>
            </w:r>
          </w:p>
        </w:tc>
        <w:tc>
          <w:tcPr>
            <w:tcW w:w="1200" w:type="dxa"/>
            <w:tcBorders>
              <w:top w:val="nil"/>
              <w:left w:val="nil"/>
              <w:bottom w:val="nil"/>
              <w:right w:val="nil"/>
            </w:tcBorders>
          </w:tcPr>
          <w:p w14:paraId="60592CA2"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Y</w:t>
            </w:r>
          </w:p>
        </w:tc>
        <w:tc>
          <w:tcPr>
            <w:tcW w:w="1200" w:type="dxa"/>
            <w:tcBorders>
              <w:top w:val="nil"/>
              <w:left w:val="nil"/>
              <w:bottom w:val="nil"/>
              <w:right w:val="nil"/>
            </w:tcBorders>
          </w:tcPr>
          <w:p w14:paraId="581226A8"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Y</w:t>
            </w:r>
          </w:p>
        </w:tc>
        <w:tc>
          <w:tcPr>
            <w:tcW w:w="1200" w:type="dxa"/>
            <w:tcBorders>
              <w:top w:val="nil"/>
              <w:left w:val="nil"/>
              <w:bottom w:val="nil"/>
              <w:right w:val="nil"/>
            </w:tcBorders>
          </w:tcPr>
          <w:p w14:paraId="4B61D2C6"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Y</w:t>
            </w:r>
          </w:p>
        </w:tc>
      </w:tr>
      <w:tr w:rsidR="003E0FF3" w:rsidRPr="003E0FF3" w14:paraId="6DB48C87" w14:textId="77777777" w:rsidTr="00E506D5">
        <w:tc>
          <w:tcPr>
            <w:tcW w:w="2410" w:type="dxa"/>
            <w:tcBorders>
              <w:top w:val="nil"/>
              <w:left w:val="nil"/>
              <w:bottom w:val="nil"/>
              <w:right w:val="nil"/>
            </w:tcBorders>
          </w:tcPr>
          <w:p w14:paraId="5D7ABE06"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 xml:space="preserve"> Industry FE</w:t>
            </w:r>
          </w:p>
        </w:tc>
        <w:tc>
          <w:tcPr>
            <w:tcW w:w="1250" w:type="dxa"/>
            <w:tcBorders>
              <w:top w:val="nil"/>
              <w:left w:val="nil"/>
              <w:bottom w:val="nil"/>
              <w:right w:val="nil"/>
            </w:tcBorders>
          </w:tcPr>
          <w:p w14:paraId="48D8D648"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Y</w:t>
            </w:r>
          </w:p>
        </w:tc>
        <w:tc>
          <w:tcPr>
            <w:tcW w:w="1200" w:type="dxa"/>
            <w:tcBorders>
              <w:top w:val="nil"/>
              <w:left w:val="nil"/>
              <w:bottom w:val="nil"/>
              <w:right w:val="nil"/>
            </w:tcBorders>
          </w:tcPr>
          <w:p w14:paraId="41A15A6E"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Y</w:t>
            </w:r>
          </w:p>
        </w:tc>
        <w:tc>
          <w:tcPr>
            <w:tcW w:w="1200" w:type="dxa"/>
            <w:tcBorders>
              <w:top w:val="nil"/>
              <w:left w:val="nil"/>
              <w:bottom w:val="nil"/>
              <w:right w:val="nil"/>
            </w:tcBorders>
          </w:tcPr>
          <w:p w14:paraId="6616F25E"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Y</w:t>
            </w:r>
          </w:p>
        </w:tc>
        <w:tc>
          <w:tcPr>
            <w:tcW w:w="1200" w:type="dxa"/>
            <w:tcBorders>
              <w:top w:val="nil"/>
              <w:left w:val="nil"/>
              <w:bottom w:val="nil"/>
              <w:right w:val="nil"/>
            </w:tcBorders>
          </w:tcPr>
          <w:p w14:paraId="195CFA22"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Y</w:t>
            </w:r>
          </w:p>
        </w:tc>
        <w:tc>
          <w:tcPr>
            <w:tcW w:w="1200" w:type="dxa"/>
            <w:tcBorders>
              <w:top w:val="nil"/>
              <w:left w:val="nil"/>
              <w:bottom w:val="nil"/>
              <w:right w:val="nil"/>
            </w:tcBorders>
          </w:tcPr>
          <w:p w14:paraId="1EF4B91B"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Y</w:t>
            </w:r>
          </w:p>
        </w:tc>
        <w:tc>
          <w:tcPr>
            <w:tcW w:w="1200" w:type="dxa"/>
            <w:tcBorders>
              <w:top w:val="nil"/>
              <w:left w:val="nil"/>
              <w:bottom w:val="nil"/>
              <w:right w:val="nil"/>
            </w:tcBorders>
          </w:tcPr>
          <w:p w14:paraId="2D6DF09D"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Y</w:t>
            </w:r>
          </w:p>
        </w:tc>
      </w:tr>
      <w:tr w:rsidR="003E0FF3" w:rsidRPr="003E0FF3" w14:paraId="3FADB0F9" w14:textId="77777777" w:rsidTr="00E506D5">
        <w:tc>
          <w:tcPr>
            <w:tcW w:w="2410" w:type="dxa"/>
            <w:tcBorders>
              <w:top w:val="nil"/>
              <w:left w:val="nil"/>
              <w:bottom w:val="single" w:sz="4" w:space="0" w:color="auto"/>
              <w:right w:val="nil"/>
            </w:tcBorders>
          </w:tcPr>
          <w:p w14:paraId="427FFA8C"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 xml:space="preserve"> Size class FE</w:t>
            </w:r>
          </w:p>
        </w:tc>
        <w:tc>
          <w:tcPr>
            <w:tcW w:w="1250" w:type="dxa"/>
            <w:tcBorders>
              <w:top w:val="nil"/>
              <w:left w:val="nil"/>
              <w:bottom w:val="single" w:sz="4" w:space="0" w:color="auto"/>
              <w:right w:val="nil"/>
            </w:tcBorders>
          </w:tcPr>
          <w:p w14:paraId="42BBAF17"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Y</w:t>
            </w:r>
          </w:p>
        </w:tc>
        <w:tc>
          <w:tcPr>
            <w:tcW w:w="1200" w:type="dxa"/>
            <w:tcBorders>
              <w:top w:val="nil"/>
              <w:left w:val="nil"/>
              <w:bottom w:val="single" w:sz="4" w:space="0" w:color="auto"/>
              <w:right w:val="nil"/>
            </w:tcBorders>
          </w:tcPr>
          <w:p w14:paraId="3538E437"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Y</w:t>
            </w:r>
          </w:p>
        </w:tc>
        <w:tc>
          <w:tcPr>
            <w:tcW w:w="1200" w:type="dxa"/>
            <w:tcBorders>
              <w:top w:val="nil"/>
              <w:left w:val="nil"/>
              <w:bottom w:val="single" w:sz="4" w:space="0" w:color="auto"/>
              <w:right w:val="nil"/>
            </w:tcBorders>
          </w:tcPr>
          <w:p w14:paraId="6297EA2B"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Y</w:t>
            </w:r>
          </w:p>
        </w:tc>
        <w:tc>
          <w:tcPr>
            <w:tcW w:w="1200" w:type="dxa"/>
            <w:tcBorders>
              <w:top w:val="nil"/>
              <w:left w:val="nil"/>
              <w:bottom w:val="single" w:sz="4" w:space="0" w:color="auto"/>
              <w:right w:val="nil"/>
            </w:tcBorders>
          </w:tcPr>
          <w:p w14:paraId="78FF6BCE"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Y</w:t>
            </w:r>
          </w:p>
        </w:tc>
        <w:tc>
          <w:tcPr>
            <w:tcW w:w="1200" w:type="dxa"/>
            <w:tcBorders>
              <w:top w:val="nil"/>
              <w:left w:val="nil"/>
              <w:bottom w:val="single" w:sz="4" w:space="0" w:color="auto"/>
              <w:right w:val="nil"/>
            </w:tcBorders>
          </w:tcPr>
          <w:p w14:paraId="79D7A529"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Y</w:t>
            </w:r>
          </w:p>
        </w:tc>
        <w:tc>
          <w:tcPr>
            <w:tcW w:w="1200" w:type="dxa"/>
            <w:tcBorders>
              <w:top w:val="nil"/>
              <w:left w:val="nil"/>
              <w:bottom w:val="single" w:sz="4" w:space="0" w:color="auto"/>
              <w:right w:val="nil"/>
            </w:tcBorders>
          </w:tcPr>
          <w:p w14:paraId="60E80250"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3E0FF3">
              <w:rPr>
                <w:rFonts w:ascii="Times New Roman" w:eastAsia="PMingLiU" w:hAnsi="Times New Roman" w:cs="Times New Roman"/>
                <w:sz w:val="16"/>
                <w:szCs w:val="16"/>
                <w:lang w:val="en-US" w:eastAsia="en-GB"/>
              </w:rPr>
              <w:t>Y</w:t>
            </w:r>
          </w:p>
        </w:tc>
      </w:tr>
    </w:tbl>
    <w:p w14:paraId="54466414" w14:textId="77777777" w:rsidR="00260FB1" w:rsidRPr="002D572E" w:rsidRDefault="00260FB1" w:rsidP="003E0FF3">
      <w:pPr>
        <w:tabs>
          <w:tab w:val="left" w:pos="4420"/>
        </w:tabs>
        <w:ind w:right="946" w:firstLine="720"/>
        <w:jc w:val="both"/>
        <w:rPr>
          <w:rFonts w:ascii="Times New Roman" w:hAnsi="Times New Roman" w:cs="Times New Roman"/>
          <w:sz w:val="14"/>
          <w:szCs w:val="14"/>
        </w:rPr>
      </w:pPr>
    </w:p>
    <w:p w14:paraId="2B7A448F" w14:textId="77777777" w:rsidR="00260FB1" w:rsidRPr="002D572E" w:rsidRDefault="00260FB1" w:rsidP="00260FB1">
      <w:pPr>
        <w:tabs>
          <w:tab w:val="left" w:pos="1680"/>
        </w:tabs>
        <w:spacing w:line="256" w:lineRule="auto"/>
        <w:rPr>
          <w:rFonts w:ascii="Arial" w:hAnsi="Arial" w:cs="Arial"/>
          <w:sz w:val="14"/>
          <w:szCs w:val="14"/>
        </w:rPr>
      </w:pPr>
    </w:p>
    <w:p w14:paraId="0CA4EE01" w14:textId="77777777" w:rsidR="00260FB1" w:rsidRPr="002D572E" w:rsidRDefault="00260FB1" w:rsidP="00260FB1">
      <w:pPr>
        <w:tabs>
          <w:tab w:val="left" w:pos="1050"/>
        </w:tabs>
        <w:rPr>
          <w:rFonts w:ascii="Times New Roman" w:eastAsiaTheme="minorEastAsia" w:hAnsi="Times New Roman" w:cs="Times New Roman"/>
          <w:b/>
          <w:szCs w:val="18"/>
          <w:lang w:eastAsia="en-GB"/>
        </w:rPr>
      </w:pPr>
    </w:p>
    <w:p w14:paraId="2E4B5DDA" w14:textId="77777777" w:rsidR="00260FB1" w:rsidRPr="002D572E" w:rsidRDefault="00260FB1" w:rsidP="00260FB1">
      <w:pPr>
        <w:rPr>
          <w:rFonts w:ascii="Times New Roman" w:eastAsiaTheme="minorEastAsia" w:hAnsi="Times New Roman" w:cs="Times New Roman"/>
          <w:szCs w:val="18"/>
          <w:lang w:eastAsia="en-GB"/>
        </w:rPr>
      </w:pPr>
    </w:p>
    <w:p w14:paraId="1C5C4499" w14:textId="77777777" w:rsidR="00260FB1" w:rsidRPr="002D572E" w:rsidRDefault="00260FB1" w:rsidP="00260FB1">
      <w:pPr>
        <w:rPr>
          <w:rFonts w:ascii="Times New Roman" w:eastAsiaTheme="minorEastAsia" w:hAnsi="Times New Roman" w:cs="Times New Roman"/>
          <w:szCs w:val="18"/>
          <w:lang w:eastAsia="en-GB"/>
        </w:rPr>
      </w:pPr>
    </w:p>
    <w:p w14:paraId="1AC0513D" w14:textId="77777777" w:rsidR="00260FB1" w:rsidRPr="002D572E" w:rsidRDefault="00260FB1" w:rsidP="00260FB1">
      <w:pPr>
        <w:rPr>
          <w:rFonts w:ascii="Times New Roman" w:eastAsiaTheme="minorEastAsia" w:hAnsi="Times New Roman" w:cs="Times New Roman"/>
          <w:szCs w:val="18"/>
          <w:lang w:eastAsia="en-GB"/>
        </w:rPr>
      </w:pPr>
    </w:p>
    <w:p w14:paraId="5EF958B7" w14:textId="77777777" w:rsidR="00260FB1" w:rsidRPr="002D572E" w:rsidRDefault="00260FB1" w:rsidP="00260FB1">
      <w:pPr>
        <w:rPr>
          <w:rFonts w:ascii="Times New Roman" w:eastAsiaTheme="minorEastAsia" w:hAnsi="Times New Roman" w:cs="Times New Roman"/>
          <w:szCs w:val="18"/>
          <w:lang w:eastAsia="en-GB"/>
        </w:rPr>
      </w:pPr>
    </w:p>
    <w:p w14:paraId="1ECD503B" w14:textId="77777777" w:rsidR="00260FB1" w:rsidRPr="002D572E" w:rsidRDefault="00260FB1" w:rsidP="00260FB1">
      <w:pPr>
        <w:rPr>
          <w:rFonts w:ascii="Times New Roman" w:eastAsiaTheme="minorEastAsia" w:hAnsi="Times New Roman" w:cs="Times New Roman"/>
          <w:szCs w:val="18"/>
          <w:lang w:eastAsia="en-GB"/>
        </w:rPr>
      </w:pPr>
    </w:p>
    <w:p w14:paraId="458BA28D" w14:textId="77777777" w:rsidR="00260FB1" w:rsidRPr="002D572E" w:rsidRDefault="00260FB1" w:rsidP="00260FB1">
      <w:pPr>
        <w:rPr>
          <w:rFonts w:ascii="Times New Roman" w:eastAsiaTheme="minorEastAsia" w:hAnsi="Times New Roman" w:cs="Times New Roman"/>
          <w:szCs w:val="18"/>
          <w:lang w:eastAsia="en-GB"/>
        </w:rPr>
      </w:pPr>
    </w:p>
    <w:p w14:paraId="18E7E121" w14:textId="77777777" w:rsidR="00260FB1" w:rsidRPr="002D572E" w:rsidRDefault="00260FB1" w:rsidP="00260FB1">
      <w:pPr>
        <w:rPr>
          <w:rFonts w:ascii="Times New Roman" w:eastAsiaTheme="minorEastAsia" w:hAnsi="Times New Roman" w:cs="Times New Roman"/>
          <w:szCs w:val="18"/>
          <w:lang w:eastAsia="en-GB"/>
        </w:rPr>
      </w:pPr>
    </w:p>
    <w:p w14:paraId="12B463AA" w14:textId="77777777" w:rsidR="00260FB1" w:rsidRPr="002D572E" w:rsidRDefault="00260FB1" w:rsidP="00260FB1">
      <w:pPr>
        <w:rPr>
          <w:rFonts w:ascii="Times New Roman" w:eastAsiaTheme="minorEastAsia" w:hAnsi="Times New Roman" w:cs="Times New Roman"/>
          <w:szCs w:val="18"/>
          <w:lang w:eastAsia="en-GB"/>
        </w:rPr>
      </w:pPr>
    </w:p>
    <w:p w14:paraId="2D603ED6" w14:textId="77777777" w:rsidR="00260FB1" w:rsidRPr="002D572E" w:rsidRDefault="00260FB1" w:rsidP="00260FB1">
      <w:pPr>
        <w:rPr>
          <w:rFonts w:ascii="Times New Roman" w:eastAsiaTheme="minorEastAsia" w:hAnsi="Times New Roman" w:cs="Times New Roman"/>
          <w:szCs w:val="18"/>
          <w:lang w:eastAsia="en-GB"/>
        </w:rPr>
      </w:pPr>
    </w:p>
    <w:p w14:paraId="6057558E" w14:textId="77777777" w:rsidR="00260FB1" w:rsidRPr="002D572E" w:rsidRDefault="00260FB1" w:rsidP="00260FB1">
      <w:pPr>
        <w:jc w:val="center"/>
        <w:rPr>
          <w:rFonts w:ascii="Times New Roman" w:eastAsiaTheme="minorEastAsia" w:hAnsi="Times New Roman" w:cs="Times New Roman"/>
          <w:sz w:val="16"/>
          <w:szCs w:val="12"/>
          <w:lang w:eastAsia="en-GB"/>
        </w:rPr>
      </w:pPr>
    </w:p>
    <w:p w14:paraId="117A232C" w14:textId="66A28B36" w:rsidR="00260FB1" w:rsidRPr="002D572E" w:rsidRDefault="00260FB1" w:rsidP="00260FB1">
      <w:pPr>
        <w:jc w:val="center"/>
        <w:rPr>
          <w:rFonts w:ascii="Times New Roman" w:eastAsiaTheme="minorEastAsia" w:hAnsi="Times New Roman" w:cs="Times New Roman"/>
          <w:b/>
          <w:sz w:val="16"/>
          <w:szCs w:val="12"/>
          <w:lang w:eastAsia="en-GB"/>
        </w:rPr>
      </w:pPr>
      <w:r w:rsidRPr="002D572E">
        <w:rPr>
          <w:rFonts w:ascii="Times New Roman" w:eastAsiaTheme="minorEastAsia" w:hAnsi="Times New Roman" w:cs="Times New Roman"/>
          <w:sz w:val="16"/>
          <w:szCs w:val="12"/>
          <w:lang w:eastAsia="en-GB"/>
        </w:rPr>
        <w:t xml:space="preserve">Significance at the 10%, 5%, </w:t>
      </w:r>
      <w:r w:rsidR="008C6524">
        <w:rPr>
          <w:rFonts w:ascii="Times New Roman" w:eastAsiaTheme="minorEastAsia" w:hAnsi="Times New Roman" w:cs="Times New Roman"/>
          <w:sz w:val="16"/>
          <w:szCs w:val="12"/>
          <w:lang w:eastAsia="en-GB"/>
        </w:rPr>
        <w:t>or</w:t>
      </w:r>
      <w:r w:rsidR="008C6524" w:rsidRPr="002D572E">
        <w:rPr>
          <w:rFonts w:ascii="Times New Roman" w:eastAsiaTheme="minorEastAsia" w:hAnsi="Times New Roman" w:cs="Times New Roman"/>
          <w:sz w:val="16"/>
          <w:szCs w:val="12"/>
          <w:lang w:eastAsia="en-GB"/>
        </w:rPr>
        <w:t xml:space="preserve"> </w:t>
      </w:r>
      <w:r w:rsidRPr="002D572E">
        <w:rPr>
          <w:rFonts w:ascii="Times New Roman" w:eastAsiaTheme="minorEastAsia" w:hAnsi="Times New Roman" w:cs="Times New Roman"/>
          <w:sz w:val="16"/>
          <w:szCs w:val="12"/>
          <w:lang w:eastAsia="en-GB"/>
        </w:rPr>
        <w:t xml:space="preserve">the 1% level is represented by *, **, </w:t>
      </w:r>
      <w:r w:rsidR="008C6524">
        <w:rPr>
          <w:rFonts w:ascii="Times New Roman" w:eastAsiaTheme="minorEastAsia" w:hAnsi="Times New Roman" w:cs="Times New Roman"/>
          <w:sz w:val="16"/>
          <w:szCs w:val="12"/>
          <w:lang w:eastAsia="en-GB"/>
        </w:rPr>
        <w:t>or</w:t>
      </w:r>
      <w:r w:rsidR="008C6524" w:rsidRPr="002D572E">
        <w:rPr>
          <w:rFonts w:ascii="Times New Roman" w:eastAsiaTheme="minorEastAsia" w:hAnsi="Times New Roman" w:cs="Times New Roman"/>
          <w:sz w:val="16"/>
          <w:szCs w:val="12"/>
          <w:lang w:eastAsia="en-GB"/>
        </w:rPr>
        <w:t xml:space="preserve"> </w:t>
      </w:r>
      <w:r w:rsidRPr="002D572E">
        <w:rPr>
          <w:rFonts w:ascii="Times New Roman" w:eastAsiaTheme="minorEastAsia" w:hAnsi="Times New Roman" w:cs="Times New Roman"/>
          <w:sz w:val="16"/>
          <w:szCs w:val="12"/>
          <w:lang w:eastAsia="en-GB"/>
        </w:rPr>
        <w:t>***, respectively. T-statistics are in parentheses, and we use within firm-clustering.</w:t>
      </w:r>
    </w:p>
    <w:bookmarkEnd w:id="26"/>
    <w:p w14:paraId="15A408C2" w14:textId="77777777" w:rsidR="00260FB1" w:rsidRPr="002D572E" w:rsidRDefault="00260FB1" w:rsidP="00260FB1">
      <w:pPr>
        <w:rPr>
          <w:rFonts w:ascii="Times New Roman" w:eastAsiaTheme="minorEastAsia" w:hAnsi="Times New Roman" w:cs="Times New Roman"/>
          <w:szCs w:val="18"/>
          <w:lang w:eastAsia="en-GB"/>
        </w:rPr>
      </w:pPr>
    </w:p>
    <w:p w14:paraId="50F0AFAD" w14:textId="77777777" w:rsidR="00260FB1" w:rsidRPr="002D572E" w:rsidRDefault="00260FB1" w:rsidP="00260FB1">
      <w:pPr>
        <w:rPr>
          <w:rFonts w:ascii="Times New Roman" w:eastAsiaTheme="minorEastAsia" w:hAnsi="Times New Roman" w:cs="Times New Roman"/>
          <w:szCs w:val="18"/>
          <w:lang w:eastAsia="en-GB"/>
        </w:rPr>
      </w:pPr>
    </w:p>
    <w:p w14:paraId="3C905857" w14:textId="77777777" w:rsidR="00260FB1" w:rsidRPr="002D572E" w:rsidRDefault="00260FB1" w:rsidP="00260FB1">
      <w:pPr>
        <w:rPr>
          <w:rFonts w:ascii="Times New Roman" w:eastAsiaTheme="minorEastAsia" w:hAnsi="Times New Roman" w:cs="Times New Roman"/>
          <w:szCs w:val="18"/>
          <w:lang w:eastAsia="en-GB"/>
        </w:rPr>
      </w:pPr>
    </w:p>
    <w:p w14:paraId="0899C8F1" w14:textId="77777777" w:rsidR="00260FB1" w:rsidRPr="002D572E" w:rsidRDefault="00260FB1" w:rsidP="00260FB1">
      <w:pPr>
        <w:rPr>
          <w:rFonts w:ascii="Times New Roman" w:eastAsiaTheme="minorEastAsia" w:hAnsi="Times New Roman" w:cs="Times New Roman"/>
          <w:szCs w:val="18"/>
          <w:lang w:eastAsia="en-GB"/>
        </w:rPr>
      </w:pPr>
    </w:p>
    <w:p w14:paraId="0EBE7608" w14:textId="77777777" w:rsidR="00260FB1" w:rsidRPr="002D572E" w:rsidRDefault="00260FB1" w:rsidP="00260FB1">
      <w:pPr>
        <w:rPr>
          <w:rFonts w:ascii="Times New Roman" w:eastAsiaTheme="minorEastAsia" w:hAnsi="Times New Roman" w:cs="Times New Roman"/>
          <w:szCs w:val="18"/>
          <w:lang w:eastAsia="en-GB"/>
        </w:rPr>
      </w:pPr>
    </w:p>
    <w:p w14:paraId="1693569E" w14:textId="77777777" w:rsidR="00260FB1" w:rsidRPr="002D572E" w:rsidRDefault="00260FB1" w:rsidP="00260FB1">
      <w:pPr>
        <w:rPr>
          <w:rFonts w:ascii="Arial" w:hAnsi="Arial" w:cs="Arial"/>
          <w:sz w:val="20"/>
          <w:szCs w:val="20"/>
        </w:rPr>
        <w:sectPr w:rsidR="00260FB1" w:rsidRPr="002D572E" w:rsidSect="00E506D5">
          <w:pgSz w:w="16838" w:h="11906" w:orient="landscape"/>
          <w:pgMar w:top="1440" w:right="1440" w:bottom="1440" w:left="1440" w:header="709" w:footer="709" w:gutter="0"/>
          <w:cols w:space="708"/>
          <w:docGrid w:linePitch="360"/>
        </w:sectPr>
      </w:pPr>
    </w:p>
    <w:p w14:paraId="2D6E99B5" w14:textId="3964741B" w:rsidR="00260FB1" w:rsidRPr="001B436C" w:rsidRDefault="00260FB1" w:rsidP="00260FB1">
      <w:pPr>
        <w:tabs>
          <w:tab w:val="left" w:pos="1050"/>
        </w:tabs>
        <w:jc w:val="both"/>
        <w:rPr>
          <w:rFonts w:asciiTheme="majorBidi" w:hAnsiTheme="majorBidi" w:cstheme="majorBidi"/>
          <w:sz w:val="20"/>
          <w:szCs w:val="20"/>
        </w:rPr>
      </w:pPr>
      <w:bookmarkStart w:id="28" w:name="_Hlk106278914"/>
      <w:r w:rsidRPr="001B436C">
        <w:rPr>
          <w:rFonts w:ascii="Times New Roman" w:eastAsiaTheme="minorEastAsia" w:hAnsi="Times New Roman" w:cs="Times New Roman"/>
          <w:b/>
          <w:sz w:val="20"/>
          <w:szCs w:val="20"/>
          <w:lang w:eastAsia="en-GB"/>
        </w:rPr>
        <w:lastRenderedPageBreak/>
        <w:t xml:space="preserve">Table </w:t>
      </w:r>
      <w:r w:rsidR="004B1460">
        <w:rPr>
          <w:rFonts w:ascii="Times New Roman" w:eastAsiaTheme="minorEastAsia" w:hAnsi="Times New Roman" w:cs="Times New Roman"/>
          <w:b/>
          <w:sz w:val="20"/>
          <w:szCs w:val="20"/>
          <w:lang w:eastAsia="en-GB"/>
        </w:rPr>
        <w:t>7</w:t>
      </w:r>
      <w:r w:rsidRPr="001B436C">
        <w:rPr>
          <w:rFonts w:ascii="Times New Roman" w:eastAsiaTheme="minorEastAsia" w:hAnsi="Times New Roman" w:cs="Times New Roman"/>
          <w:b/>
          <w:sz w:val="20"/>
          <w:szCs w:val="20"/>
          <w:lang w:eastAsia="en-GB"/>
        </w:rPr>
        <w:t xml:space="preserve"> </w:t>
      </w:r>
      <w:r w:rsidRPr="001B436C">
        <w:rPr>
          <w:rFonts w:ascii="Times New Roman" w:hAnsi="Times New Roman" w:cs="Times New Roman"/>
          <w:sz w:val="20"/>
          <w:szCs w:val="20"/>
        </w:rPr>
        <w:t xml:space="preserve">The conditioning effect of lending relationships on the association between IRS monitoring and the cost of bank loans </w:t>
      </w:r>
      <w:r w:rsidRPr="001B436C">
        <w:rPr>
          <w:rFonts w:ascii="Times New Roman" w:eastAsiaTheme="minorEastAsia" w:hAnsi="Times New Roman" w:cs="Times New Roman"/>
          <w:sz w:val="20"/>
          <w:szCs w:val="20"/>
          <w:lang w:eastAsia="en-GB"/>
        </w:rPr>
        <w:t xml:space="preserve">(hypotheses </w:t>
      </w:r>
      <w:r w:rsidRPr="001B436C">
        <w:rPr>
          <w:rFonts w:ascii="Times New Roman" w:eastAsiaTheme="minorEastAsia" w:hAnsi="Times New Roman" w:cs="Times New Roman"/>
          <w:i/>
          <w:iCs/>
          <w:sz w:val="20"/>
          <w:szCs w:val="20"/>
          <w:lang w:eastAsia="en-GB"/>
        </w:rPr>
        <w:t>H.2A</w:t>
      </w:r>
      <w:r w:rsidRPr="001B436C">
        <w:rPr>
          <w:rFonts w:ascii="Times New Roman" w:eastAsiaTheme="minorEastAsia" w:hAnsi="Times New Roman" w:cs="Times New Roman"/>
          <w:sz w:val="20"/>
          <w:szCs w:val="20"/>
          <w:lang w:eastAsia="en-GB"/>
        </w:rPr>
        <w:t xml:space="preserve"> vs. </w:t>
      </w:r>
      <w:r w:rsidRPr="001B436C">
        <w:rPr>
          <w:rFonts w:ascii="Times New Roman" w:eastAsiaTheme="minorEastAsia" w:hAnsi="Times New Roman" w:cs="Times New Roman"/>
          <w:i/>
          <w:iCs/>
          <w:sz w:val="20"/>
          <w:szCs w:val="20"/>
          <w:lang w:eastAsia="en-GB"/>
        </w:rPr>
        <w:t>H.2B</w:t>
      </w:r>
      <w:r w:rsidRPr="001B436C">
        <w:rPr>
          <w:rFonts w:ascii="Times New Roman" w:eastAsiaTheme="minorEastAsia" w:hAnsi="Times New Roman" w:cs="Times New Roman"/>
          <w:sz w:val="20"/>
          <w:szCs w:val="20"/>
          <w:lang w:eastAsia="en-GB"/>
        </w:rPr>
        <w:t xml:space="preserve">) – The role of credible access to the public markets of external </w:t>
      </w:r>
      <w:r w:rsidR="00E31CCC" w:rsidRPr="001B436C">
        <w:rPr>
          <w:rFonts w:ascii="Times New Roman" w:eastAsiaTheme="minorEastAsia" w:hAnsi="Times New Roman" w:cs="Times New Roman"/>
          <w:sz w:val="20"/>
          <w:szCs w:val="20"/>
          <w:lang w:eastAsia="en-GB"/>
        </w:rPr>
        <w:t>financ</w:t>
      </w:r>
      <w:r w:rsidR="00E31CCC">
        <w:rPr>
          <w:rFonts w:ascii="Times New Roman" w:eastAsiaTheme="minorEastAsia" w:hAnsi="Times New Roman" w:cs="Times New Roman"/>
          <w:sz w:val="20"/>
          <w:szCs w:val="20"/>
          <w:lang w:eastAsia="en-GB"/>
        </w:rPr>
        <w:t>ing</w:t>
      </w:r>
      <w:r w:rsidRPr="001B436C">
        <w:rPr>
          <w:rFonts w:ascii="Times New Roman" w:eastAsiaTheme="minorEastAsia" w:hAnsi="Times New Roman" w:cs="Times New Roman"/>
          <w:sz w:val="20"/>
          <w:szCs w:val="20"/>
          <w:lang w:eastAsia="en-GB"/>
        </w:rPr>
        <w:t xml:space="preserve">. This table presents </w:t>
      </w:r>
      <w:r w:rsidR="00E31CCC">
        <w:rPr>
          <w:rFonts w:ascii="Times New Roman" w:eastAsiaTheme="minorEastAsia" w:hAnsi="Times New Roman" w:cs="Times New Roman"/>
          <w:sz w:val="20"/>
          <w:szCs w:val="20"/>
          <w:lang w:eastAsia="en-GB"/>
        </w:rPr>
        <w:t xml:space="preserve">the </w:t>
      </w:r>
      <w:r w:rsidRPr="001B436C">
        <w:rPr>
          <w:rFonts w:ascii="Times New Roman" w:eastAsiaTheme="minorEastAsia" w:hAnsi="Times New Roman" w:cs="Times New Roman"/>
          <w:sz w:val="20"/>
          <w:szCs w:val="20"/>
          <w:lang w:eastAsia="en-GB"/>
        </w:rPr>
        <w:t xml:space="preserve">results from regressing bank loan spreads on the interaction </w:t>
      </w:r>
      <w:r w:rsidR="00E31CCC">
        <w:rPr>
          <w:rFonts w:ascii="Times New Roman" w:eastAsiaTheme="minorEastAsia" w:hAnsi="Times New Roman" w:cs="Times New Roman"/>
          <w:sz w:val="20"/>
          <w:szCs w:val="20"/>
          <w:lang w:eastAsia="en-GB"/>
        </w:rPr>
        <w:t>among</w:t>
      </w:r>
      <w:r w:rsidR="00E31CCC" w:rsidRPr="001B436C">
        <w:rPr>
          <w:rFonts w:ascii="Times New Roman" w:eastAsiaTheme="minorEastAsia" w:hAnsi="Times New Roman" w:cs="Times New Roman"/>
          <w:sz w:val="20"/>
          <w:szCs w:val="20"/>
          <w:lang w:eastAsia="en-GB"/>
        </w:rPr>
        <w:t xml:space="preserve"> </w:t>
      </w:r>
      <w:r w:rsidRPr="001B436C">
        <w:rPr>
          <w:rFonts w:ascii="Times New Roman" w:eastAsiaTheme="minorEastAsia" w:hAnsi="Times New Roman" w:cs="Times New Roman"/>
          <w:sz w:val="20"/>
          <w:szCs w:val="20"/>
          <w:lang w:eastAsia="en-GB"/>
        </w:rPr>
        <w:t xml:space="preserve">IRS audit rates, relationship lending variables, and proxies for credible access to the public markets after controlling for firm and loan-level characteristics. We </w:t>
      </w:r>
      <w:r w:rsidR="00E31CCC">
        <w:rPr>
          <w:rFonts w:ascii="Times New Roman" w:eastAsiaTheme="minorEastAsia" w:hAnsi="Times New Roman" w:cs="Times New Roman"/>
          <w:sz w:val="20"/>
          <w:szCs w:val="20"/>
          <w:lang w:eastAsia="en-GB"/>
        </w:rPr>
        <w:t>use</w:t>
      </w:r>
      <w:r w:rsidR="00E31CCC" w:rsidRPr="001B436C">
        <w:rPr>
          <w:rFonts w:ascii="Times New Roman" w:eastAsiaTheme="minorEastAsia" w:hAnsi="Times New Roman" w:cs="Times New Roman"/>
          <w:sz w:val="20"/>
          <w:szCs w:val="20"/>
          <w:lang w:eastAsia="en-GB"/>
        </w:rPr>
        <w:t xml:space="preserve"> </w:t>
      </w:r>
      <w:r w:rsidRPr="001B436C">
        <w:rPr>
          <w:rFonts w:ascii="Times New Roman" w:eastAsiaTheme="minorEastAsia" w:hAnsi="Times New Roman" w:cs="Times New Roman"/>
          <w:sz w:val="20"/>
          <w:szCs w:val="20"/>
          <w:lang w:eastAsia="en-GB"/>
        </w:rPr>
        <w:t>three variables that capt</w:t>
      </w:r>
      <w:r w:rsidR="00317C05" w:rsidRPr="001B436C">
        <w:rPr>
          <w:rFonts w:ascii="Times New Roman" w:eastAsiaTheme="minorEastAsia" w:hAnsi="Times New Roman" w:cs="Times New Roman"/>
          <w:sz w:val="20"/>
          <w:szCs w:val="20"/>
          <w:lang w:eastAsia="en-GB"/>
        </w:rPr>
        <w:t>ure firms’ access to the public markets</w:t>
      </w:r>
      <w:r w:rsidRPr="001B436C">
        <w:rPr>
          <w:rFonts w:ascii="Times New Roman" w:eastAsiaTheme="minorEastAsia" w:hAnsi="Times New Roman" w:cs="Times New Roman"/>
          <w:sz w:val="20"/>
          <w:szCs w:val="20"/>
          <w:lang w:eastAsia="en-GB"/>
        </w:rPr>
        <w:t xml:space="preserve">. In Panel A, we </w:t>
      </w:r>
      <w:r w:rsidR="00E31CCC">
        <w:rPr>
          <w:rFonts w:ascii="Times New Roman" w:eastAsiaTheme="minorEastAsia" w:hAnsi="Times New Roman" w:cs="Times New Roman"/>
          <w:sz w:val="20"/>
          <w:szCs w:val="20"/>
          <w:lang w:eastAsia="en-GB"/>
        </w:rPr>
        <w:t>use</w:t>
      </w:r>
      <w:r w:rsidR="00E31CCC" w:rsidRPr="001B436C">
        <w:rPr>
          <w:rFonts w:ascii="Times New Roman" w:eastAsiaTheme="minorEastAsia" w:hAnsi="Times New Roman" w:cs="Times New Roman"/>
          <w:sz w:val="20"/>
          <w:szCs w:val="20"/>
          <w:lang w:eastAsia="en-GB"/>
        </w:rPr>
        <w:t xml:space="preserve"> </w:t>
      </w:r>
      <w:r w:rsidRPr="001B436C">
        <w:rPr>
          <w:rFonts w:ascii="Times New Roman" w:eastAsiaTheme="minorEastAsia" w:hAnsi="Times New Roman" w:cs="Times New Roman"/>
          <w:sz w:val="20"/>
          <w:szCs w:val="20"/>
          <w:lang w:eastAsia="en-GB"/>
        </w:rPr>
        <w:t xml:space="preserve">a dummy variable that </w:t>
      </w:r>
      <w:r w:rsidR="00E31CCC">
        <w:rPr>
          <w:rFonts w:ascii="Times New Roman" w:eastAsiaTheme="minorEastAsia" w:hAnsi="Times New Roman" w:cs="Times New Roman"/>
          <w:sz w:val="20"/>
          <w:szCs w:val="20"/>
          <w:lang w:eastAsia="en-GB"/>
        </w:rPr>
        <w:t>equals</w:t>
      </w:r>
      <w:r w:rsidRPr="001B436C">
        <w:rPr>
          <w:rFonts w:ascii="Times New Roman" w:eastAsiaTheme="minorEastAsia" w:hAnsi="Times New Roman" w:cs="Times New Roman"/>
          <w:sz w:val="20"/>
          <w:szCs w:val="20"/>
          <w:lang w:eastAsia="en-GB"/>
        </w:rPr>
        <w:t xml:space="preserve"> one for firms that are listed </w:t>
      </w:r>
      <w:r w:rsidR="00E31CCC">
        <w:rPr>
          <w:rFonts w:ascii="Times New Roman" w:eastAsiaTheme="minorEastAsia" w:hAnsi="Times New Roman" w:cs="Times New Roman"/>
          <w:sz w:val="20"/>
          <w:szCs w:val="20"/>
          <w:lang w:eastAsia="en-GB"/>
        </w:rPr>
        <w:t>o</w:t>
      </w:r>
      <w:r w:rsidR="00E31CCC" w:rsidRPr="001B436C">
        <w:rPr>
          <w:rFonts w:ascii="Times New Roman" w:eastAsiaTheme="minorEastAsia" w:hAnsi="Times New Roman" w:cs="Times New Roman"/>
          <w:sz w:val="20"/>
          <w:szCs w:val="20"/>
          <w:lang w:eastAsia="en-GB"/>
        </w:rPr>
        <w:t xml:space="preserve">n </w:t>
      </w:r>
      <w:r w:rsidRPr="001B436C">
        <w:rPr>
          <w:rFonts w:ascii="Times New Roman" w:eastAsiaTheme="minorEastAsia" w:hAnsi="Times New Roman" w:cs="Times New Roman"/>
          <w:sz w:val="20"/>
          <w:szCs w:val="20"/>
          <w:lang w:eastAsia="en-GB"/>
        </w:rPr>
        <w:t>a stock exchange and zero otherwise. In Panel B, we use a dummy variable that</w:t>
      </w:r>
      <w:r w:rsidR="00E31CCC">
        <w:rPr>
          <w:rFonts w:ascii="Times New Roman" w:eastAsiaTheme="minorEastAsia" w:hAnsi="Times New Roman" w:cs="Times New Roman"/>
          <w:sz w:val="20"/>
          <w:szCs w:val="20"/>
          <w:lang w:eastAsia="en-GB"/>
        </w:rPr>
        <w:t xml:space="preserve"> equals</w:t>
      </w:r>
      <w:r w:rsidRPr="001B436C">
        <w:rPr>
          <w:rFonts w:ascii="Times New Roman" w:eastAsiaTheme="minorEastAsia" w:hAnsi="Times New Roman" w:cs="Times New Roman"/>
          <w:sz w:val="20"/>
          <w:szCs w:val="20"/>
          <w:lang w:eastAsia="en-GB"/>
        </w:rPr>
        <w:t xml:space="preserve"> one for firms that are among the SP&amp;500 firms and zero otherwise. Lastly, in Panel C, we </w:t>
      </w:r>
      <w:r w:rsidR="00E31CCC">
        <w:rPr>
          <w:rFonts w:ascii="Times New Roman" w:eastAsiaTheme="minorEastAsia" w:hAnsi="Times New Roman" w:cs="Times New Roman"/>
          <w:sz w:val="20"/>
          <w:szCs w:val="20"/>
          <w:lang w:eastAsia="en-GB"/>
        </w:rPr>
        <w:t>use</w:t>
      </w:r>
      <w:r w:rsidR="00E31CCC" w:rsidRPr="001B436C">
        <w:rPr>
          <w:rFonts w:ascii="Times New Roman" w:eastAsiaTheme="minorEastAsia" w:hAnsi="Times New Roman" w:cs="Times New Roman"/>
          <w:sz w:val="20"/>
          <w:szCs w:val="20"/>
          <w:lang w:eastAsia="en-GB"/>
        </w:rPr>
        <w:t xml:space="preserve"> </w:t>
      </w:r>
      <w:r w:rsidRPr="001B436C">
        <w:rPr>
          <w:rFonts w:asciiTheme="majorBidi" w:hAnsiTheme="majorBidi" w:cstheme="majorBidi"/>
          <w:sz w:val="20"/>
          <w:szCs w:val="20"/>
        </w:rPr>
        <w:t xml:space="preserve">a dummy variable that </w:t>
      </w:r>
      <w:r w:rsidR="00E31CCC">
        <w:rPr>
          <w:rFonts w:asciiTheme="majorBidi" w:hAnsiTheme="majorBidi" w:cstheme="majorBidi"/>
          <w:sz w:val="20"/>
          <w:szCs w:val="20"/>
        </w:rPr>
        <w:t>equals one</w:t>
      </w:r>
      <w:r w:rsidRPr="001B436C">
        <w:rPr>
          <w:rFonts w:asciiTheme="majorBidi" w:hAnsiTheme="majorBidi" w:cstheme="majorBidi"/>
          <w:sz w:val="20"/>
          <w:szCs w:val="20"/>
        </w:rPr>
        <w:t xml:space="preserve"> if a borrowing firm has an equal to or above "BBB-" long-term credit rating by S&amp;P while it </w:t>
      </w:r>
      <w:r w:rsidR="00E31CCC">
        <w:rPr>
          <w:rFonts w:asciiTheme="majorBidi" w:hAnsiTheme="majorBidi" w:cstheme="majorBidi"/>
          <w:sz w:val="20"/>
          <w:szCs w:val="20"/>
        </w:rPr>
        <w:t>equals</w:t>
      </w:r>
      <w:r w:rsidRPr="001B436C">
        <w:rPr>
          <w:rFonts w:asciiTheme="majorBidi" w:hAnsiTheme="majorBidi" w:cstheme="majorBidi"/>
          <w:sz w:val="20"/>
          <w:szCs w:val="20"/>
        </w:rPr>
        <w:t xml:space="preserve"> zero if the rating is below "BBB-" or if the firm is unrated.</w:t>
      </w:r>
    </w:p>
    <w:tbl>
      <w:tblPr>
        <w:tblW w:w="7230" w:type="dxa"/>
        <w:jc w:val="center"/>
        <w:tblLayout w:type="fixed"/>
        <w:tblLook w:val="0000" w:firstRow="0" w:lastRow="0" w:firstColumn="0" w:lastColumn="0" w:noHBand="0" w:noVBand="0"/>
      </w:tblPr>
      <w:tblGrid>
        <w:gridCol w:w="2847"/>
        <w:gridCol w:w="1548"/>
        <w:gridCol w:w="1275"/>
        <w:gridCol w:w="1560"/>
      </w:tblGrid>
      <w:tr w:rsidR="003E0FF3" w:rsidRPr="003E0FF3" w14:paraId="460788F1" w14:textId="77777777" w:rsidTr="00E506D5">
        <w:trPr>
          <w:jc w:val="center"/>
        </w:trPr>
        <w:tc>
          <w:tcPr>
            <w:tcW w:w="7230" w:type="dxa"/>
            <w:gridSpan w:val="4"/>
            <w:tcBorders>
              <w:top w:val="single" w:sz="4" w:space="0" w:color="auto"/>
              <w:left w:val="nil"/>
              <w:bottom w:val="nil"/>
              <w:right w:val="nil"/>
            </w:tcBorders>
          </w:tcPr>
          <w:p w14:paraId="159D13A6"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en-US" w:eastAsia="en-GB"/>
              </w:rPr>
            </w:pPr>
            <w:r w:rsidRPr="003E0FF3">
              <w:rPr>
                <w:rFonts w:ascii="Times New Roman" w:eastAsia="PMingLiU" w:hAnsi="Times New Roman" w:cs="Times New Roman"/>
                <w:b/>
                <w:bCs/>
                <w:sz w:val="14"/>
                <w:szCs w:val="14"/>
                <w:lang w:val="en-US" w:eastAsia="en-GB"/>
              </w:rPr>
              <w:t>Panel A</w:t>
            </w:r>
            <w:r w:rsidRPr="003E0FF3">
              <w:rPr>
                <w:rFonts w:ascii="Times New Roman" w:eastAsia="PMingLiU" w:hAnsi="Times New Roman" w:cs="Times New Roman"/>
                <w:sz w:val="14"/>
                <w:szCs w:val="14"/>
                <w:lang w:val="en-US" w:eastAsia="en-GB"/>
              </w:rPr>
              <w:t xml:space="preserve">: Listed firms </w:t>
            </w:r>
          </w:p>
        </w:tc>
      </w:tr>
      <w:tr w:rsidR="003E0FF3" w:rsidRPr="003E0FF3" w14:paraId="5FE2E57A" w14:textId="77777777" w:rsidTr="00E506D5">
        <w:trPr>
          <w:jc w:val="center"/>
        </w:trPr>
        <w:tc>
          <w:tcPr>
            <w:tcW w:w="2847" w:type="dxa"/>
            <w:tcBorders>
              <w:top w:val="single" w:sz="4" w:space="0" w:color="auto"/>
              <w:left w:val="nil"/>
              <w:bottom w:val="nil"/>
              <w:right w:val="nil"/>
            </w:tcBorders>
          </w:tcPr>
          <w:p w14:paraId="2A1D63E3"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 xml:space="preserve">   </w:t>
            </w:r>
          </w:p>
        </w:tc>
        <w:tc>
          <w:tcPr>
            <w:tcW w:w="1548" w:type="dxa"/>
            <w:tcBorders>
              <w:top w:val="single" w:sz="4" w:space="0" w:color="auto"/>
              <w:left w:val="nil"/>
              <w:bottom w:val="nil"/>
              <w:right w:val="nil"/>
            </w:tcBorders>
          </w:tcPr>
          <w:p w14:paraId="448DC93E"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 xml:space="preserve">  (1)</w:t>
            </w:r>
          </w:p>
        </w:tc>
        <w:tc>
          <w:tcPr>
            <w:tcW w:w="1275" w:type="dxa"/>
            <w:tcBorders>
              <w:top w:val="single" w:sz="4" w:space="0" w:color="auto"/>
              <w:left w:val="nil"/>
              <w:bottom w:val="nil"/>
              <w:right w:val="nil"/>
            </w:tcBorders>
          </w:tcPr>
          <w:p w14:paraId="0E6E17D5"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 xml:space="preserve">  (2)</w:t>
            </w:r>
          </w:p>
        </w:tc>
        <w:tc>
          <w:tcPr>
            <w:tcW w:w="1560" w:type="dxa"/>
            <w:tcBorders>
              <w:top w:val="single" w:sz="4" w:space="0" w:color="auto"/>
              <w:left w:val="nil"/>
              <w:bottom w:val="nil"/>
              <w:right w:val="nil"/>
            </w:tcBorders>
          </w:tcPr>
          <w:p w14:paraId="309504B8"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 xml:space="preserve">  (3)</w:t>
            </w:r>
          </w:p>
        </w:tc>
      </w:tr>
      <w:tr w:rsidR="003E0FF3" w:rsidRPr="003E0FF3" w14:paraId="0E610D6B" w14:textId="77777777" w:rsidTr="00E506D5">
        <w:trPr>
          <w:jc w:val="center"/>
        </w:trPr>
        <w:tc>
          <w:tcPr>
            <w:tcW w:w="2847" w:type="dxa"/>
            <w:tcBorders>
              <w:top w:val="nil"/>
              <w:left w:val="nil"/>
              <w:bottom w:val="single" w:sz="10" w:space="0" w:color="auto"/>
              <w:right w:val="nil"/>
            </w:tcBorders>
          </w:tcPr>
          <w:p w14:paraId="1E8A62F9"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 xml:space="preserve">   </w:t>
            </w:r>
          </w:p>
        </w:tc>
        <w:tc>
          <w:tcPr>
            <w:tcW w:w="1548" w:type="dxa"/>
            <w:tcBorders>
              <w:top w:val="nil"/>
              <w:left w:val="nil"/>
              <w:bottom w:val="single" w:sz="10" w:space="0" w:color="auto"/>
              <w:right w:val="nil"/>
            </w:tcBorders>
          </w:tcPr>
          <w:p w14:paraId="3E03A247"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 xml:space="preserve">   Loan</w:t>
            </w:r>
          </w:p>
          <w:p w14:paraId="2C7563FF"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spread</w:t>
            </w:r>
          </w:p>
        </w:tc>
        <w:tc>
          <w:tcPr>
            <w:tcW w:w="1275" w:type="dxa"/>
            <w:tcBorders>
              <w:top w:val="nil"/>
              <w:left w:val="nil"/>
              <w:bottom w:val="single" w:sz="10" w:space="0" w:color="auto"/>
              <w:right w:val="nil"/>
            </w:tcBorders>
          </w:tcPr>
          <w:p w14:paraId="2E89FE30"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 xml:space="preserve">   Loan</w:t>
            </w:r>
          </w:p>
          <w:p w14:paraId="7EE93506"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spread</w:t>
            </w:r>
          </w:p>
        </w:tc>
        <w:tc>
          <w:tcPr>
            <w:tcW w:w="1560" w:type="dxa"/>
            <w:tcBorders>
              <w:top w:val="nil"/>
              <w:left w:val="nil"/>
              <w:bottom w:val="single" w:sz="10" w:space="0" w:color="auto"/>
              <w:right w:val="nil"/>
            </w:tcBorders>
          </w:tcPr>
          <w:p w14:paraId="53A43338"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Loan</w:t>
            </w:r>
          </w:p>
          <w:p w14:paraId="5D4DD7EA" w14:textId="77777777" w:rsidR="003E0FF3" w:rsidRPr="003E0FF3" w:rsidRDefault="003E0FF3" w:rsidP="003E0FF3">
            <w:pPr>
              <w:widowControl w:val="0"/>
              <w:autoSpaceDE w:val="0"/>
              <w:autoSpaceDN w:val="0"/>
              <w:adjustRightInd w:val="0"/>
              <w:spacing w:after="0" w:line="240" w:lineRule="auto"/>
              <w:ind w:right="592"/>
              <w:jc w:val="right"/>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 xml:space="preserve">         spread</w:t>
            </w:r>
          </w:p>
        </w:tc>
      </w:tr>
      <w:tr w:rsidR="003E0FF3" w:rsidRPr="003E0FF3" w14:paraId="10502074" w14:textId="77777777" w:rsidTr="00E506D5">
        <w:trPr>
          <w:jc w:val="center"/>
        </w:trPr>
        <w:tc>
          <w:tcPr>
            <w:tcW w:w="2847" w:type="dxa"/>
            <w:tcBorders>
              <w:top w:val="nil"/>
              <w:left w:val="nil"/>
              <w:bottom w:val="nil"/>
              <w:right w:val="nil"/>
            </w:tcBorders>
          </w:tcPr>
          <w:p w14:paraId="3C4C7A71" w14:textId="77777777" w:rsidR="003E0FF3" w:rsidRPr="003E0FF3" w:rsidRDefault="003E0FF3" w:rsidP="003E0FF3">
            <w:pPr>
              <w:widowControl w:val="0"/>
              <w:autoSpaceDE w:val="0"/>
              <w:autoSpaceDN w:val="0"/>
              <w:adjustRightInd w:val="0"/>
              <w:spacing w:after="0" w:line="240" w:lineRule="auto"/>
              <w:ind w:right="-387"/>
              <w:rPr>
                <w:rFonts w:ascii="Times New Roman" w:eastAsia="PMingLiU" w:hAnsi="Times New Roman" w:cs="Times New Roman"/>
                <w:sz w:val="14"/>
                <w:szCs w:val="14"/>
                <w:lang w:val="en-US" w:eastAsia="en-GB"/>
              </w:rPr>
            </w:pPr>
            <w:r w:rsidRPr="003E0FF3">
              <w:rPr>
                <w:rFonts w:ascii="Times New Roman" w:eastAsia="PMingLiU" w:hAnsi="Times New Roman" w:cs="Times New Roman"/>
                <w:i/>
                <w:sz w:val="14"/>
                <w:szCs w:val="14"/>
                <w:lang w:eastAsia="en-GB"/>
              </w:rPr>
              <w:t xml:space="preserve">Audit rate </w:t>
            </w:r>
            <w:r w:rsidRPr="003E0FF3">
              <w:rPr>
                <w:rFonts w:ascii="Times New Roman" w:eastAsia="PMingLiU" w:hAnsi="Times New Roman" w:cs="Times New Roman"/>
                <w:i/>
                <w:sz w:val="14"/>
                <w:szCs w:val="14"/>
                <w:vertAlign w:val="subscript"/>
                <w:lang w:eastAsia="en-GB"/>
              </w:rPr>
              <w:t>t-1</w:t>
            </w:r>
          </w:p>
        </w:tc>
        <w:tc>
          <w:tcPr>
            <w:tcW w:w="1548" w:type="dxa"/>
            <w:tcBorders>
              <w:top w:val="nil"/>
              <w:left w:val="nil"/>
              <w:bottom w:val="nil"/>
              <w:right w:val="nil"/>
            </w:tcBorders>
          </w:tcPr>
          <w:p w14:paraId="5D022035"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-.019***</w:t>
            </w:r>
          </w:p>
        </w:tc>
        <w:tc>
          <w:tcPr>
            <w:tcW w:w="1275" w:type="dxa"/>
            <w:tcBorders>
              <w:top w:val="nil"/>
              <w:left w:val="nil"/>
              <w:bottom w:val="nil"/>
              <w:right w:val="nil"/>
            </w:tcBorders>
          </w:tcPr>
          <w:p w14:paraId="359A8552"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-.019***</w:t>
            </w:r>
          </w:p>
        </w:tc>
        <w:tc>
          <w:tcPr>
            <w:tcW w:w="1560" w:type="dxa"/>
            <w:tcBorders>
              <w:top w:val="nil"/>
              <w:left w:val="nil"/>
              <w:bottom w:val="nil"/>
              <w:right w:val="nil"/>
            </w:tcBorders>
          </w:tcPr>
          <w:p w14:paraId="03F95C21"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-.019***</w:t>
            </w:r>
          </w:p>
        </w:tc>
      </w:tr>
      <w:tr w:rsidR="003E0FF3" w:rsidRPr="003E0FF3" w14:paraId="585C335A" w14:textId="77777777" w:rsidTr="00E506D5">
        <w:trPr>
          <w:jc w:val="center"/>
        </w:trPr>
        <w:tc>
          <w:tcPr>
            <w:tcW w:w="2847" w:type="dxa"/>
            <w:tcBorders>
              <w:top w:val="nil"/>
              <w:left w:val="nil"/>
              <w:bottom w:val="nil"/>
              <w:right w:val="nil"/>
            </w:tcBorders>
          </w:tcPr>
          <w:p w14:paraId="6CF9BA09" w14:textId="77777777" w:rsidR="003E0FF3" w:rsidRPr="003E0FF3" w:rsidRDefault="003E0FF3" w:rsidP="003E0FF3">
            <w:pPr>
              <w:widowControl w:val="0"/>
              <w:autoSpaceDE w:val="0"/>
              <w:autoSpaceDN w:val="0"/>
              <w:adjustRightInd w:val="0"/>
              <w:spacing w:after="0" w:line="240" w:lineRule="auto"/>
              <w:ind w:right="-387"/>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 xml:space="preserve">  </w:t>
            </w:r>
          </w:p>
        </w:tc>
        <w:tc>
          <w:tcPr>
            <w:tcW w:w="1548" w:type="dxa"/>
            <w:tcBorders>
              <w:top w:val="nil"/>
              <w:left w:val="nil"/>
              <w:bottom w:val="nil"/>
              <w:right w:val="nil"/>
            </w:tcBorders>
          </w:tcPr>
          <w:p w14:paraId="4362D871"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(-2.99)</w:t>
            </w:r>
          </w:p>
        </w:tc>
        <w:tc>
          <w:tcPr>
            <w:tcW w:w="1275" w:type="dxa"/>
            <w:tcBorders>
              <w:top w:val="nil"/>
              <w:left w:val="nil"/>
              <w:bottom w:val="nil"/>
              <w:right w:val="nil"/>
            </w:tcBorders>
          </w:tcPr>
          <w:p w14:paraId="4216338E"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(-3.008)</w:t>
            </w:r>
          </w:p>
        </w:tc>
        <w:tc>
          <w:tcPr>
            <w:tcW w:w="1560" w:type="dxa"/>
            <w:tcBorders>
              <w:top w:val="nil"/>
              <w:left w:val="nil"/>
              <w:bottom w:val="nil"/>
              <w:right w:val="nil"/>
            </w:tcBorders>
          </w:tcPr>
          <w:p w14:paraId="68C49385"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(-2.994)</w:t>
            </w:r>
          </w:p>
        </w:tc>
      </w:tr>
      <w:tr w:rsidR="003E0FF3" w:rsidRPr="003E0FF3" w14:paraId="68E39FCB" w14:textId="77777777" w:rsidTr="00E506D5">
        <w:trPr>
          <w:jc w:val="center"/>
        </w:trPr>
        <w:tc>
          <w:tcPr>
            <w:tcW w:w="2847" w:type="dxa"/>
            <w:tcBorders>
              <w:top w:val="nil"/>
              <w:left w:val="nil"/>
              <w:bottom w:val="nil"/>
              <w:right w:val="nil"/>
            </w:tcBorders>
          </w:tcPr>
          <w:p w14:paraId="642ADBF5" w14:textId="77777777" w:rsidR="003E0FF3" w:rsidRPr="003E0FF3" w:rsidRDefault="003E0FF3" w:rsidP="003E0FF3">
            <w:pPr>
              <w:widowControl w:val="0"/>
              <w:autoSpaceDE w:val="0"/>
              <w:autoSpaceDN w:val="0"/>
              <w:adjustRightInd w:val="0"/>
              <w:spacing w:after="0" w:line="240" w:lineRule="auto"/>
              <w:ind w:right="-387"/>
              <w:rPr>
                <w:rFonts w:ascii="Times New Roman" w:eastAsia="PMingLiU" w:hAnsi="Times New Roman" w:cs="Times New Roman"/>
                <w:sz w:val="14"/>
                <w:szCs w:val="14"/>
                <w:lang w:val="en-US" w:eastAsia="en-GB"/>
              </w:rPr>
            </w:pPr>
            <w:r w:rsidRPr="003E0FF3">
              <w:rPr>
                <w:rFonts w:ascii="Times New Roman" w:eastAsia="PMingLiU" w:hAnsi="Times New Roman" w:cs="Times New Roman"/>
                <w:i/>
                <w:iCs/>
                <w:sz w:val="14"/>
                <w:szCs w:val="14"/>
                <w:lang w:val="en-US" w:eastAsia="en-GB"/>
              </w:rPr>
              <w:t>Listed</w:t>
            </w:r>
            <w:r w:rsidRPr="003E0FF3">
              <w:rPr>
                <w:rFonts w:ascii="Times New Roman" w:eastAsia="PMingLiU" w:hAnsi="Times New Roman" w:cs="Times New Roman"/>
                <w:i/>
                <w:sz w:val="14"/>
                <w:szCs w:val="14"/>
                <w:vertAlign w:val="subscript"/>
                <w:lang w:eastAsia="en-GB"/>
              </w:rPr>
              <w:t>- t-1</w:t>
            </w:r>
          </w:p>
        </w:tc>
        <w:tc>
          <w:tcPr>
            <w:tcW w:w="1548" w:type="dxa"/>
            <w:tcBorders>
              <w:top w:val="nil"/>
              <w:left w:val="nil"/>
              <w:bottom w:val="nil"/>
              <w:right w:val="nil"/>
            </w:tcBorders>
          </w:tcPr>
          <w:p w14:paraId="5B454528"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-.014</w:t>
            </w:r>
          </w:p>
        </w:tc>
        <w:tc>
          <w:tcPr>
            <w:tcW w:w="1275" w:type="dxa"/>
            <w:tcBorders>
              <w:top w:val="nil"/>
              <w:left w:val="nil"/>
              <w:bottom w:val="nil"/>
              <w:right w:val="nil"/>
            </w:tcBorders>
          </w:tcPr>
          <w:p w14:paraId="0B7AF2BD"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-.013</w:t>
            </w:r>
          </w:p>
        </w:tc>
        <w:tc>
          <w:tcPr>
            <w:tcW w:w="1560" w:type="dxa"/>
            <w:tcBorders>
              <w:top w:val="nil"/>
              <w:left w:val="nil"/>
              <w:bottom w:val="nil"/>
              <w:right w:val="nil"/>
            </w:tcBorders>
          </w:tcPr>
          <w:p w14:paraId="06BF0306"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-.005</w:t>
            </w:r>
          </w:p>
        </w:tc>
      </w:tr>
      <w:tr w:rsidR="003E0FF3" w:rsidRPr="003E0FF3" w14:paraId="4633F275" w14:textId="77777777" w:rsidTr="00E506D5">
        <w:trPr>
          <w:jc w:val="center"/>
        </w:trPr>
        <w:tc>
          <w:tcPr>
            <w:tcW w:w="2847" w:type="dxa"/>
            <w:tcBorders>
              <w:top w:val="nil"/>
              <w:left w:val="nil"/>
              <w:bottom w:val="nil"/>
              <w:right w:val="nil"/>
            </w:tcBorders>
          </w:tcPr>
          <w:p w14:paraId="7F762BCC" w14:textId="77777777" w:rsidR="003E0FF3" w:rsidRPr="003E0FF3" w:rsidRDefault="003E0FF3" w:rsidP="003E0FF3">
            <w:pPr>
              <w:widowControl w:val="0"/>
              <w:autoSpaceDE w:val="0"/>
              <w:autoSpaceDN w:val="0"/>
              <w:adjustRightInd w:val="0"/>
              <w:spacing w:after="0" w:line="240" w:lineRule="auto"/>
              <w:ind w:right="-387"/>
              <w:rPr>
                <w:rFonts w:ascii="Times New Roman" w:eastAsia="PMingLiU" w:hAnsi="Times New Roman" w:cs="Times New Roman"/>
                <w:sz w:val="14"/>
                <w:szCs w:val="14"/>
                <w:lang w:val="en-US" w:eastAsia="en-GB"/>
              </w:rPr>
            </w:pPr>
            <w:r w:rsidRPr="003E0FF3">
              <w:rPr>
                <w:rFonts w:ascii="Times New Roman" w:eastAsia="PMingLiU" w:hAnsi="Times New Roman" w:cs="Times New Roman"/>
                <w:i/>
                <w:iCs/>
                <w:sz w:val="14"/>
                <w:szCs w:val="14"/>
                <w:lang w:val="en-US" w:eastAsia="en-GB"/>
              </w:rPr>
              <w:t xml:space="preserve">  </w:t>
            </w:r>
          </w:p>
        </w:tc>
        <w:tc>
          <w:tcPr>
            <w:tcW w:w="1548" w:type="dxa"/>
            <w:tcBorders>
              <w:top w:val="nil"/>
              <w:left w:val="nil"/>
              <w:bottom w:val="nil"/>
              <w:right w:val="nil"/>
            </w:tcBorders>
          </w:tcPr>
          <w:p w14:paraId="737B3761"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(-.345)</w:t>
            </w:r>
          </w:p>
        </w:tc>
        <w:tc>
          <w:tcPr>
            <w:tcW w:w="1275" w:type="dxa"/>
            <w:tcBorders>
              <w:top w:val="nil"/>
              <w:left w:val="nil"/>
              <w:bottom w:val="nil"/>
              <w:right w:val="nil"/>
            </w:tcBorders>
          </w:tcPr>
          <w:p w14:paraId="59087142"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(-.311)</w:t>
            </w:r>
          </w:p>
        </w:tc>
        <w:tc>
          <w:tcPr>
            <w:tcW w:w="1560" w:type="dxa"/>
            <w:tcBorders>
              <w:top w:val="nil"/>
              <w:left w:val="nil"/>
              <w:bottom w:val="nil"/>
              <w:right w:val="nil"/>
            </w:tcBorders>
          </w:tcPr>
          <w:p w14:paraId="33EDD5E8"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(-.128)</w:t>
            </w:r>
          </w:p>
        </w:tc>
      </w:tr>
      <w:tr w:rsidR="003E0FF3" w:rsidRPr="003E0FF3" w14:paraId="056C9D64" w14:textId="77777777" w:rsidTr="00E506D5">
        <w:trPr>
          <w:jc w:val="center"/>
        </w:trPr>
        <w:tc>
          <w:tcPr>
            <w:tcW w:w="2847" w:type="dxa"/>
            <w:tcBorders>
              <w:top w:val="nil"/>
              <w:left w:val="nil"/>
              <w:bottom w:val="nil"/>
              <w:right w:val="nil"/>
            </w:tcBorders>
          </w:tcPr>
          <w:p w14:paraId="51E94FCA" w14:textId="77777777" w:rsidR="003E0FF3" w:rsidRPr="003E0FF3" w:rsidRDefault="003E0FF3" w:rsidP="003E0FF3">
            <w:pPr>
              <w:widowControl w:val="0"/>
              <w:autoSpaceDE w:val="0"/>
              <w:autoSpaceDN w:val="0"/>
              <w:adjustRightInd w:val="0"/>
              <w:spacing w:after="0" w:line="240" w:lineRule="auto"/>
              <w:ind w:right="-387"/>
              <w:rPr>
                <w:rFonts w:ascii="Times New Roman" w:eastAsia="PMingLiU" w:hAnsi="Times New Roman" w:cs="Times New Roman"/>
                <w:sz w:val="14"/>
                <w:szCs w:val="14"/>
                <w:lang w:val="en-US" w:eastAsia="en-GB"/>
              </w:rPr>
            </w:pPr>
            <w:r w:rsidRPr="003E0FF3">
              <w:rPr>
                <w:rFonts w:ascii="Times New Roman" w:eastAsia="PMingLiU" w:hAnsi="Times New Roman" w:cs="Times New Roman"/>
                <w:i/>
                <w:iCs/>
                <w:sz w:val="14"/>
                <w:szCs w:val="14"/>
                <w:lang w:val="en-US" w:eastAsia="en-GB"/>
              </w:rPr>
              <w:t>RIA</w:t>
            </w:r>
            <w:r w:rsidRPr="003E0FF3">
              <w:rPr>
                <w:rFonts w:ascii="Times New Roman" w:eastAsia="PMingLiU" w:hAnsi="Times New Roman" w:cs="Times New Roman"/>
                <w:i/>
                <w:sz w:val="14"/>
                <w:szCs w:val="14"/>
                <w:vertAlign w:val="subscript"/>
                <w:lang w:eastAsia="en-GB"/>
              </w:rPr>
              <w:t xml:space="preserve"> t</w:t>
            </w:r>
          </w:p>
        </w:tc>
        <w:tc>
          <w:tcPr>
            <w:tcW w:w="1548" w:type="dxa"/>
            <w:tcBorders>
              <w:top w:val="nil"/>
              <w:left w:val="nil"/>
              <w:bottom w:val="nil"/>
              <w:right w:val="nil"/>
            </w:tcBorders>
          </w:tcPr>
          <w:p w14:paraId="7EA6D7B0"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.227***</w:t>
            </w:r>
          </w:p>
        </w:tc>
        <w:tc>
          <w:tcPr>
            <w:tcW w:w="1275" w:type="dxa"/>
            <w:tcBorders>
              <w:top w:val="nil"/>
              <w:left w:val="nil"/>
              <w:bottom w:val="nil"/>
              <w:right w:val="nil"/>
            </w:tcBorders>
          </w:tcPr>
          <w:p w14:paraId="61AD7CF0"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c>
          <w:tcPr>
            <w:tcW w:w="1560" w:type="dxa"/>
            <w:tcBorders>
              <w:top w:val="nil"/>
              <w:left w:val="nil"/>
              <w:bottom w:val="nil"/>
              <w:right w:val="nil"/>
            </w:tcBorders>
          </w:tcPr>
          <w:p w14:paraId="579EE2B8"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r>
      <w:tr w:rsidR="003E0FF3" w:rsidRPr="003E0FF3" w14:paraId="40B859AB" w14:textId="77777777" w:rsidTr="00E506D5">
        <w:trPr>
          <w:jc w:val="center"/>
        </w:trPr>
        <w:tc>
          <w:tcPr>
            <w:tcW w:w="2847" w:type="dxa"/>
            <w:tcBorders>
              <w:top w:val="nil"/>
              <w:left w:val="nil"/>
              <w:bottom w:val="nil"/>
              <w:right w:val="nil"/>
            </w:tcBorders>
          </w:tcPr>
          <w:p w14:paraId="32DEB210" w14:textId="77777777" w:rsidR="003E0FF3" w:rsidRPr="003E0FF3" w:rsidRDefault="003E0FF3" w:rsidP="003E0FF3">
            <w:pPr>
              <w:widowControl w:val="0"/>
              <w:autoSpaceDE w:val="0"/>
              <w:autoSpaceDN w:val="0"/>
              <w:adjustRightInd w:val="0"/>
              <w:spacing w:after="0" w:line="240" w:lineRule="auto"/>
              <w:ind w:right="-387"/>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 xml:space="preserve">  </w:t>
            </w:r>
          </w:p>
        </w:tc>
        <w:tc>
          <w:tcPr>
            <w:tcW w:w="1548" w:type="dxa"/>
            <w:tcBorders>
              <w:top w:val="nil"/>
              <w:left w:val="nil"/>
              <w:bottom w:val="nil"/>
              <w:right w:val="nil"/>
            </w:tcBorders>
          </w:tcPr>
          <w:p w14:paraId="2461D426"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(3.008)</w:t>
            </w:r>
          </w:p>
        </w:tc>
        <w:tc>
          <w:tcPr>
            <w:tcW w:w="1275" w:type="dxa"/>
            <w:tcBorders>
              <w:top w:val="nil"/>
              <w:left w:val="nil"/>
              <w:bottom w:val="nil"/>
              <w:right w:val="nil"/>
            </w:tcBorders>
          </w:tcPr>
          <w:p w14:paraId="58148275"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c>
          <w:tcPr>
            <w:tcW w:w="1560" w:type="dxa"/>
            <w:tcBorders>
              <w:top w:val="nil"/>
              <w:left w:val="nil"/>
              <w:bottom w:val="nil"/>
              <w:right w:val="nil"/>
            </w:tcBorders>
          </w:tcPr>
          <w:p w14:paraId="25DD9560"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r>
      <w:tr w:rsidR="003E0FF3" w:rsidRPr="003E0FF3" w14:paraId="7EF6483C" w14:textId="77777777" w:rsidTr="00E506D5">
        <w:trPr>
          <w:jc w:val="center"/>
        </w:trPr>
        <w:tc>
          <w:tcPr>
            <w:tcW w:w="2847" w:type="dxa"/>
            <w:tcBorders>
              <w:top w:val="nil"/>
              <w:left w:val="nil"/>
              <w:bottom w:val="nil"/>
              <w:right w:val="nil"/>
            </w:tcBorders>
          </w:tcPr>
          <w:p w14:paraId="7B54CE22" w14:textId="77777777" w:rsidR="003E0FF3" w:rsidRPr="003E0FF3" w:rsidRDefault="003E0FF3" w:rsidP="003E0FF3">
            <w:pPr>
              <w:widowControl w:val="0"/>
              <w:autoSpaceDE w:val="0"/>
              <w:autoSpaceDN w:val="0"/>
              <w:adjustRightInd w:val="0"/>
              <w:spacing w:after="0" w:line="240" w:lineRule="auto"/>
              <w:ind w:right="-387"/>
              <w:rPr>
                <w:rFonts w:ascii="Times New Roman" w:eastAsia="PMingLiU" w:hAnsi="Times New Roman" w:cs="Times New Roman"/>
                <w:sz w:val="14"/>
                <w:szCs w:val="14"/>
                <w:lang w:val="fr-FR" w:eastAsia="en-GB"/>
              </w:rPr>
            </w:pPr>
            <w:r w:rsidRPr="003E0FF3">
              <w:rPr>
                <w:rFonts w:ascii="Times New Roman" w:eastAsia="PMingLiU" w:hAnsi="Times New Roman" w:cs="Times New Roman"/>
                <w:i/>
                <w:sz w:val="14"/>
                <w:szCs w:val="14"/>
                <w:lang w:val="fr-FR" w:eastAsia="en-GB"/>
              </w:rPr>
              <w:t xml:space="preserve">Audit rate </w:t>
            </w:r>
            <w:r w:rsidRPr="003E0FF3">
              <w:rPr>
                <w:rFonts w:ascii="Times New Roman" w:eastAsia="PMingLiU" w:hAnsi="Times New Roman" w:cs="Times New Roman"/>
                <w:i/>
                <w:sz w:val="14"/>
                <w:szCs w:val="14"/>
                <w:vertAlign w:val="subscript"/>
                <w:lang w:val="fr-FR" w:eastAsia="en-GB"/>
              </w:rPr>
              <w:t xml:space="preserve">t-1* </w:t>
            </w:r>
            <w:r w:rsidRPr="003E0FF3">
              <w:rPr>
                <w:rFonts w:ascii="Times New Roman" w:eastAsia="PMingLiU" w:hAnsi="Times New Roman" w:cs="Times New Roman"/>
                <w:i/>
                <w:iCs/>
                <w:sz w:val="14"/>
                <w:szCs w:val="14"/>
                <w:lang w:val="fr-FR" w:eastAsia="en-GB"/>
              </w:rPr>
              <w:t>RIA</w:t>
            </w:r>
            <w:r w:rsidRPr="003E0FF3">
              <w:rPr>
                <w:rFonts w:ascii="Times New Roman" w:eastAsia="PMingLiU" w:hAnsi="Times New Roman" w:cs="Times New Roman"/>
                <w:i/>
                <w:sz w:val="14"/>
                <w:szCs w:val="14"/>
                <w:vertAlign w:val="subscript"/>
                <w:lang w:val="fr-FR" w:eastAsia="en-GB"/>
              </w:rPr>
              <w:t xml:space="preserve"> t</w:t>
            </w:r>
          </w:p>
        </w:tc>
        <w:tc>
          <w:tcPr>
            <w:tcW w:w="1548" w:type="dxa"/>
            <w:tcBorders>
              <w:top w:val="nil"/>
              <w:left w:val="nil"/>
              <w:bottom w:val="nil"/>
              <w:right w:val="nil"/>
            </w:tcBorders>
          </w:tcPr>
          <w:p w14:paraId="7F74E675"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-.005**</w:t>
            </w:r>
          </w:p>
        </w:tc>
        <w:tc>
          <w:tcPr>
            <w:tcW w:w="1275" w:type="dxa"/>
            <w:tcBorders>
              <w:top w:val="nil"/>
              <w:left w:val="nil"/>
              <w:bottom w:val="nil"/>
              <w:right w:val="nil"/>
            </w:tcBorders>
          </w:tcPr>
          <w:p w14:paraId="42BA1D4D"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c>
          <w:tcPr>
            <w:tcW w:w="1560" w:type="dxa"/>
            <w:tcBorders>
              <w:top w:val="nil"/>
              <w:left w:val="nil"/>
              <w:bottom w:val="nil"/>
              <w:right w:val="nil"/>
            </w:tcBorders>
          </w:tcPr>
          <w:p w14:paraId="7902E41E"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r>
      <w:tr w:rsidR="003E0FF3" w:rsidRPr="003E0FF3" w14:paraId="70C1D565" w14:textId="77777777" w:rsidTr="00E506D5">
        <w:trPr>
          <w:jc w:val="center"/>
        </w:trPr>
        <w:tc>
          <w:tcPr>
            <w:tcW w:w="2847" w:type="dxa"/>
            <w:tcBorders>
              <w:top w:val="nil"/>
              <w:left w:val="nil"/>
              <w:bottom w:val="nil"/>
              <w:right w:val="nil"/>
            </w:tcBorders>
          </w:tcPr>
          <w:p w14:paraId="493E1105" w14:textId="77777777" w:rsidR="003E0FF3" w:rsidRPr="003E0FF3" w:rsidRDefault="003E0FF3" w:rsidP="003E0FF3">
            <w:pPr>
              <w:widowControl w:val="0"/>
              <w:autoSpaceDE w:val="0"/>
              <w:autoSpaceDN w:val="0"/>
              <w:adjustRightInd w:val="0"/>
              <w:spacing w:after="0" w:line="240" w:lineRule="auto"/>
              <w:ind w:right="-387"/>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 xml:space="preserve">  </w:t>
            </w:r>
          </w:p>
        </w:tc>
        <w:tc>
          <w:tcPr>
            <w:tcW w:w="1548" w:type="dxa"/>
            <w:tcBorders>
              <w:top w:val="nil"/>
              <w:left w:val="nil"/>
              <w:bottom w:val="nil"/>
              <w:right w:val="nil"/>
            </w:tcBorders>
          </w:tcPr>
          <w:p w14:paraId="6D1FC3F5"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(-2.029)</w:t>
            </w:r>
          </w:p>
        </w:tc>
        <w:tc>
          <w:tcPr>
            <w:tcW w:w="1275" w:type="dxa"/>
            <w:tcBorders>
              <w:top w:val="nil"/>
              <w:left w:val="nil"/>
              <w:bottom w:val="nil"/>
              <w:right w:val="nil"/>
            </w:tcBorders>
          </w:tcPr>
          <w:p w14:paraId="76AD715B"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c>
          <w:tcPr>
            <w:tcW w:w="1560" w:type="dxa"/>
            <w:tcBorders>
              <w:top w:val="nil"/>
              <w:left w:val="nil"/>
              <w:bottom w:val="nil"/>
              <w:right w:val="nil"/>
            </w:tcBorders>
          </w:tcPr>
          <w:p w14:paraId="76E2AADD"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r>
      <w:tr w:rsidR="003E0FF3" w:rsidRPr="003E0FF3" w14:paraId="22790E26" w14:textId="77777777" w:rsidTr="00E506D5">
        <w:trPr>
          <w:jc w:val="center"/>
        </w:trPr>
        <w:tc>
          <w:tcPr>
            <w:tcW w:w="2847" w:type="dxa"/>
            <w:tcBorders>
              <w:top w:val="nil"/>
              <w:left w:val="nil"/>
              <w:bottom w:val="nil"/>
              <w:right w:val="nil"/>
            </w:tcBorders>
          </w:tcPr>
          <w:p w14:paraId="5724804C" w14:textId="77777777" w:rsidR="003E0FF3" w:rsidRPr="003E0FF3" w:rsidRDefault="003E0FF3" w:rsidP="003E0FF3">
            <w:pPr>
              <w:widowControl w:val="0"/>
              <w:autoSpaceDE w:val="0"/>
              <w:autoSpaceDN w:val="0"/>
              <w:adjustRightInd w:val="0"/>
              <w:spacing w:after="0" w:line="240" w:lineRule="auto"/>
              <w:ind w:right="-387"/>
              <w:rPr>
                <w:rFonts w:ascii="Times New Roman" w:eastAsia="PMingLiU" w:hAnsi="Times New Roman" w:cs="Times New Roman"/>
                <w:sz w:val="14"/>
                <w:szCs w:val="14"/>
                <w:lang w:val="fr-FR" w:eastAsia="en-GB"/>
              </w:rPr>
            </w:pPr>
            <w:r w:rsidRPr="003E0FF3">
              <w:rPr>
                <w:rFonts w:ascii="Times New Roman" w:eastAsia="PMingLiU" w:hAnsi="Times New Roman" w:cs="Times New Roman"/>
                <w:i/>
                <w:sz w:val="14"/>
                <w:szCs w:val="14"/>
                <w:lang w:val="fr-FR" w:eastAsia="en-GB"/>
              </w:rPr>
              <w:t xml:space="preserve">Audit rate </w:t>
            </w:r>
            <w:r w:rsidRPr="003E0FF3">
              <w:rPr>
                <w:rFonts w:ascii="Times New Roman" w:eastAsia="PMingLiU" w:hAnsi="Times New Roman" w:cs="Times New Roman"/>
                <w:i/>
                <w:sz w:val="14"/>
                <w:szCs w:val="14"/>
                <w:vertAlign w:val="subscript"/>
                <w:lang w:val="fr-FR" w:eastAsia="en-GB"/>
              </w:rPr>
              <w:t xml:space="preserve">t-1* </w:t>
            </w:r>
            <w:r w:rsidRPr="003E0FF3">
              <w:rPr>
                <w:rFonts w:ascii="Times New Roman" w:eastAsia="PMingLiU" w:hAnsi="Times New Roman" w:cs="Times New Roman"/>
                <w:i/>
                <w:sz w:val="14"/>
                <w:szCs w:val="14"/>
                <w:lang w:val="fr-FR" w:eastAsia="en-GB"/>
              </w:rPr>
              <w:t>RIA</w:t>
            </w:r>
            <w:r w:rsidRPr="003E0FF3">
              <w:rPr>
                <w:rFonts w:ascii="Times New Roman" w:eastAsia="PMingLiU" w:hAnsi="Times New Roman" w:cs="Times New Roman"/>
                <w:i/>
                <w:sz w:val="14"/>
                <w:szCs w:val="14"/>
                <w:vertAlign w:val="subscript"/>
                <w:lang w:val="fr-FR" w:eastAsia="en-GB"/>
              </w:rPr>
              <w:t xml:space="preserve"> t</w:t>
            </w:r>
            <w:r w:rsidRPr="003E0FF3">
              <w:rPr>
                <w:rFonts w:ascii="Times New Roman" w:eastAsia="PMingLiU" w:hAnsi="Times New Roman" w:cs="Times New Roman"/>
                <w:i/>
                <w:sz w:val="14"/>
                <w:szCs w:val="14"/>
                <w:lang w:val="fr-FR" w:eastAsia="en-GB"/>
              </w:rPr>
              <w:t xml:space="preserve"> *</w:t>
            </w:r>
            <w:proofErr w:type="spellStart"/>
            <w:r w:rsidRPr="003E0FF3">
              <w:rPr>
                <w:rFonts w:ascii="Times New Roman" w:eastAsia="PMingLiU" w:hAnsi="Times New Roman" w:cs="Times New Roman"/>
                <w:i/>
                <w:sz w:val="14"/>
                <w:szCs w:val="14"/>
                <w:lang w:val="fr-FR" w:eastAsia="en-GB"/>
              </w:rPr>
              <w:t>Listed</w:t>
            </w:r>
            <w:proofErr w:type="spellEnd"/>
            <w:r w:rsidRPr="003E0FF3">
              <w:rPr>
                <w:rFonts w:ascii="Times New Roman" w:eastAsia="PMingLiU" w:hAnsi="Times New Roman" w:cs="Times New Roman"/>
                <w:i/>
                <w:sz w:val="14"/>
                <w:szCs w:val="14"/>
                <w:vertAlign w:val="subscript"/>
                <w:lang w:val="fr-FR" w:eastAsia="en-GB"/>
              </w:rPr>
              <w:t>- t-1</w:t>
            </w:r>
          </w:p>
        </w:tc>
        <w:tc>
          <w:tcPr>
            <w:tcW w:w="1548" w:type="dxa"/>
            <w:tcBorders>
              <w:top w:val="nil"/>
              <w:left w:val="nil"/>
              <w:bottom w:val="nil"/>
              <w:right w:val="nil"/>
            </w:tcBorders>
          </w:tcPr>
          <w:p w14:paraId="2E5AC026"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-.003*</w:t>
            </w:r>
          </w:p>
        </w:tc>
        <w:tc>
          <w:tcPr>
            <w:tcW w:w="1275" w:type="dxa"/>
            <w:tcBorders>
              <w:top w:val="nil"/>
              <w:left w:val="nil"/>
              <w:bottom w:val="nil"/>
              <w:right w:val="nil"/>
            </w:tcBorders>
          </w:tcPr>
          <w:p w14:paraId="6A8A31CB"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c>
          <w:tcPr>
            <w:tcW w:w="1560" w:type="dxa"/>
            <w:tcBorders>
              <w:top w:val="nil"/>
              <w:left w:val="nil"/>
              <w:bottom w:val="nil"/>
              <w:right w:val="nil"/>
            </w:tcBorders>
          </w:tcPr>
          <w:p w14:paraId="52A5173B"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r>
      <w:tr w:rsidR="003E0FF3" w:rsidRPr="003E0FF3" w14:paraId="5C004278" w14:textId="77777777" w:rsidTr="00E506D5">
        <w:trPr>
          <w:jc w:val="center"/>
        </w:trPr>
        <w:tc>
          <w:tcPr>
            <w:tcW w:w="2847" w:type="dxa"/>
            <w:tcBorders>
              <w:top w:val="nil"/>
              <w:left w:val="nil"/>
              <w:bottom w:val="nil"/>
              <w:right w:val="nil"/>
            </w:tcBorders>
          </w:tcPr>
          <w:p w14:paraId="192087DF" w14:textId="77777777" w:rsidR="003E0FF3" w:rsidRPr="003E0FF3" w:rsidRDefault="003E0FF3" w:rsidP="003E0FF3">
            <w:pPr>
              <w:widowControl w:val="0"/>
              <w:autoSpaceDE w:val="0"/>
              <w:autoSpaceDN w:val="0"/>
              <w:adjustRightInd w:val="0"/>
              <w:spacing w:after="0" w:line="240" w:lineRule="auto"/>
              <w:ind w:right="-387"/>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 xml:space="preserve">  </w:t>
            </w:r>
          </w:p>
        </w:tc>
        <w:tc>
          <w:tcPr>
            <w:tcW w:w="1548" w:type="dxa"/>
            <w:tcBorders>
              <w:top w:val="nil"/>
              <w:left w:val="nil"/>
              <w:bottom w:val="nil"/>
              <w:right w:val="nil"/>
            </w:tcBorders>
          </w:tcPr>
          <w:p w14:paraId="1009351B"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(-1.74)</w:t>
            </w:r>
          </w:p>
        </w:tc>
        <w:tc>
          <w:tcPr>
            <w:tcW w:w="1275" w:type="dxa"/>
            <w:tcBorders>
              <w:top w:val="nil"/>
              <w:left w:val="nil"/>
              <w:bottom w:val="nil"/>
              <w:right w:val="nil"/>
            </w:tcBorders>
          </w:tcPr>
          <w:p w14:paraId="4C46FE09"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c>
          <w:tcPr>
            <w:tcW w:w="1560" w:type="dxa"/>
            <w:tcBorders>
              <w:top w:val="nil"/>
              <w:left w:val="nil"/>
              <w:bottom w:val="nil"/>
              <w:right w:val="nil"/>
            </w:tcBorders>
          </w:tcPr>
          <w:p w14:paraId="5A8C8612"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r>
      <w:tr w:rsidR="003E0FF3" w:rsidRPr="003E0FF3" w14:paraId="0E8376B4" w14:textId="77777777" w:rsidTr="00E506D5">
        <w:trPr>
          <w:jc w:val="center"/>
        </w:trPr>
        <w:tc>
          <w:tcPr>
            <w:tcW w:w="2847" w:type="dxa"/>
            <w:tcBorders>
              <w:top w:val="nil"/>
              <w:left w:val="nil"/>
              <w:bottom w:val="nil"/>
              <w:right w:val="nil"/>
            </w:tcBorders>
          </w:tcPr>
          <w:p w14:paraId="1102DEF2" w14:textId="77777777" w:rsidR="003E0FF3" w:rsidRPr="003E0FF3" w:rsidRDefault="003E0FF3" w:rsidP="003E0FF3">
            <w:pPr>
              <w:widowControl w:val="0"/>
              <w:autoSpaceDE w:val="0"/>
              <w:autoSpaceDN w:val="0"/>
              <w:adjustRightInd w:val="0"/>
              <w:spacing w:after="0" w:line="240" w:lineRule="auto"/>
              <w:ind w:right="-387"/>
              <w:rPr>
                <w:rFonts w:ascii="Times New Roman" w:eastAsia="PMingLiU" w:hAnsi="Times New Roman" w:cs="Times New Roman"/>
                <w:sz w:val="14"/>
                <w:szCs w:val="14"/>
                <w:lang w:val="en-US" w:eastAsia="en-GB"/>
              </w:rPr>
            </w:pPr>
            <w:r w:rsidRPr="003E0FF3">
              <w:rPr>
                <w:rFonts w:ascii="Times New Roman" w:eastAsia="PMingLiU" w:hAnsi="Times New Roman" w:cs="Times New Roman"/>
                <w:i/>
                <w:iCs/>
                <w:sz w:val="14"/>
                <w:szCs w:val="14"/>
                <w:lang w:val="en-US" w:eastAsia="en-GB"/>
              </w:rPr>
              <w:t>RIN</w:t>
            </w:r>
            <w:r w:rsidRPr="003E0FF3">
              <w:rPr>
                <w:rFonts w:ascii="Times New Roman" w:eastAsia="PMingLiU" w:hAnsi="Times New Roman" w:cs="Times New Roman"/>
                <w:i/>
                <w:sz w:val="14"/>
                <w:szCs w:val="14"/>
                <w:vertAlign w:val="subscript"/>
                <w:lang w:eastAsia="en-GB"/>
              </w:rPr>
              <w:t xml:space="preserve"> t</w:t>
            </w:r>
          </w:p>
        </w:tc>
        <w:tc>
          <w:tcPr>
            <w:tcW w:w="1548" w:type="dxa"/>
            <w:tcBorders>
              <w:top w:val="nil"/>
              <w:left w:val="nil"/>
              <w:bottom w:val="nil"/>
              <w:right w:val="nil"/>
            </w:tcBorders>
          </w:tcPr>
          <w:p w14:paraId="362FAC3A"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c>
          <w:tcPr>
            <w:tcW w:w="1275" w:type="dxa"/>
            <w:tcBorders>
              <w:top w:val="nil"/>
              <w:left w:val="nil"/>
              <w:bottom w:val="nil"/>
              <w:right w:val="nil"/>
            </w:tcBorders>
          </w:tcPr>
          <w:p w14:paraId="5DEEFD64"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.226***</w:t>
            </w:r>
          </w:p>
        </w:tc>
        <w:tc>
          <w:tcPr>
            <w:tcW w:w="1560" w:type="dxa"/>
            <w:tcBorders>
              <w:top w:val="nil"/>
              <w:left w:val="nil"/>
              <w:bottom w:val="nil"/>
              <w:right w:val="nil"/>
            </w:tcBorders>
          </w:tcPr>
          <w:p w14:paraId="347BDABE"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r>
      <w:tr w:rsidR="003E0FF3" w:rsidRPr="003E0FF3" w14:paraId="5A66DC49" w14:textId="77777777" w:rsidTr="00E506D5">
        <w:trPr>
          <w:jc w:val="center"/>
        </w:trPr>
        <w:tc>
          <w:tcPr>
            <w:tcW w:w="2847" w:type="dxa"/>
            <w:tcBorders>
              <w:top w:val="nil"/>
              <w:left w:val="nil"/>
              <w:bottom w:val="nil"/>
              <w:right w:val="nil"/>
            </w:tcBorders>
          </w:tcPr>
          <w:p w14:paraId="646D9C66" w14:textId="77777777" w:rsidR="003E0FF3" w:rsidRPr="003E0FF3" w:rsidRDefault="003E0FF3" w:rsidP="003E0FF3">
            <w:pPr>
              <w:widowControl w:val="0"/>
              <w:autoSpaceDE w:val="0"/>
              <w:autoSpaceDN w:val="0"/>
              <w:adjustRightInd w:val="0"/>
              <w:spacing w:after="0" w:line="240" w:lineRule="auto"/>
              <w:ind w:right="-387"/>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 xml:space="preserve">  </w:t>
            </w:r>
          </w:p>
        </w:tc>
        <w:tc>
          <w:tcPr>
            <w:tcW w:w="1548" w:type="dxa"/>
            <w:tcBorders>
              <w:top w:val="nil"/>
              <w:left w:val="nil"/>
              <w:bottom w:val="nil"/>
              <w:right w:val="nil"/>
            </w:tcBorders>
          </w:tcPr>
          <w:p w14:paraId="5C15DA0E"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c>
          <w:tcPr>
            <w:tcW w:w="1275" w:type="dxa"/>
            <w:tcBorders>
              <w:top w:val="nil"/>
              <w:left w:val="nil"/>
              <w:bottom w:val="nil"/>
              <w:right w:val="nil"/>
            </w:tcBorders>
          </w:tcPr>
          <w:p w14:paraId="4D5B4598"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(2.955)</w:t>
            </w:r>
          </w:p>
        </w:tc>
        <w:tc>
          <w:tcPr>
            <w:tcW w:w="1560" w:type="dxa"/>
            <w:tcBorders>
              <w:top w:val="nil"/>
              <w:left w:val="nil"/>
              <w:bottom w:val="nil"/>
              <w:right w:val="nil"/>
            </w:tcBorders>
          </w:tcPr>
          <w:p w14:paraId="4189B162"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r>
      <w:tr w:rsidR="003E0FF3" w:rsidRPr="003E0FF3" w14:paraId="1501DA66" w14:textId="77777777" w:rsidTr="00E506D5">
        <w:trPr>
          <w:jc w:val="center"/>
        </w:trPr>
        <w:tc>
          <w:tcPr>
            <w:tcW w:w="2847" w:type="dxa"/>
            <w:tcBorders>
              <w:top w:val="nil"/>
              <w:left w:val="nil"/>
              <w:bottom w:val="nil"/>
              <w:right w:val="nil"/>
            </w:tcBorders>
          </w:tcPr>
          <w:p w14:paraId="371DB4A3" w14:textId="77777777" w:rsidR="003E0FF3" w:rsidRPr="003E0FF3" w:rsidRDefault="003E0FF3" w:rsidP="003E0FF3">
            <w:pPr>
              <w:widowControl w:val="0"/>
              <w:autoSpaceDE w:val="0"/>
              <w:autoSpaceDN w:val="0"/>
              <w:adjustRightInd w:val="0"/>
              <w:spacing w:after="0" w:line="240" w:lineRule="auto"/>
              <w:ind w:right="-387"/>
              <w:rPr>
                <w:rFonts w:ascii="Times New Roman" w:eastAsia="PMingLiU" w:hAnsi="Times New Roman" w:cs="Times New Roman"/>
                <w:sz w:val="14"/>
                <w:szCs w:val="14"/>
                <w:lang w:val="fr-FR" w:eastAsia="en-GB"/>
              </w:rPr>
            </w:pPr>
            <w:r w:rsidRPr="003E0FF3">
              <w:rPr>
                <w:rFonts w:ascii="Times New Roman" w:eastAsia="PMingLiU" w:hAnsi="Times New Roman" w:cs="Times New Roman"/>
                <w:i/>
                <w:sz w:val="14"/>
                <w:szCs w:val="14"/>
                <w:lang w:val="fr-FR" w:eastAsia="en-GB"/>
              </w:rPr>
              <w:t xml:space="preserve">Audit rate </w:t>
            </w:r>
            <w:r w:rsidRPr="003E0FF3">
              <w:rPr>
                <w:rFonts w:ascii="Times New Roman" w:eastAsia="PMingLiU" w:hAnsi="Times New Roman" w:cs="Times New Roman"/>
                <w:i/>
                <w:sz w:val="14"/>
                <w:szCs w:val="14"/>
                <w:vertAlign w:val="subscript"/>
                <w:lang w:val="fr-FR" w:eastAsia="en-GB"/>
              </w:rPr>
              <w:t>t-1</w:t>
            </w:r>
            <w:r w:rsidRPr="003E0FF3">
              <w:rPr>
                <w:rFonts w:ascii="Times New Roman" w:eastAsia="PMingLiU" w:hAnsi="Times New Roman" w:cs="Times New Roman"/>
                <w:i/>
                <w:sz w:val="14"/>
                <w:szCs w:val="14"/>
                <w:lang w:val="fr-FR" w:eastAsia="en-GB"/>
              </w:rPr>
              <w:t>*RIN</w:t>
            </w:r>
            <w:r w:rsidRPr="003E0FF3">
              <w:rPr>
                <w:rFonts w:ascii="Times New Roman" w:eastAsia="PMingLiU" w:hAnsi="Times New Roman" w:cs="Times New Roman"/>
                <w:i/>
                <w:sz w:val="14"/>
                <w:szCs w:val="14"/>
                <w:vertAlign w:val="subscript"/>
                <w:lang w:val="fr-FR" w:eastAsia="en-GB"/>
              </w:rPr>
              <w:t xml:space="preserve"> t</w:t>
            </w:r>
          </w:p>
        </w:tc>
        <w:tc>
          <w:tcPr>
            <w:tcW w:w="1548" w:type="dxa"/>
            <w:tcBorders>
              <w:top w:val="nil"/>
              <w:left w:val="nil"/>
              <w:bottom w:val="nil"/>
              <w:right w:val="nil"/>
            </w:tcBorders>
          </w:tcPr>
          <w:p w14:paraId="09A79C12"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fr-FR" w:eastAsia="en-GB"/>
              </w:rPr>
            </w:pPr>
          </w:p>
        </w:tc>
        <w:tc>
          <w:tcPr>
            <w:tcW w:w="1275" w:type="dxa"/>
            <w:tcBorders>
              <w:top w:val="nil"/>
              <w:left w:val="nil"/>
              <w:bottom w:val="nil"/>
              <w:right w:val="nil"/>
            </w:tcBorders>
          </w:tcPr>
          <w:p w14:paraId="7E1B239F"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-.005*</w:t>
            </w:r>
          </w:p>
        </w:tc>
        <w:tc>
          <w:tcPr>
            <w:tcW w:w="1560" w:type="dxa"/>
            <w:tcBorders>
              <w:top w:val="nil"/>
              <w:left w:val="nil"/>
              <w:bottom w:val="nil"/>
              <w:right w:val="nil"/>
            </w:tcBorders>
          </w:tcPr>
          <w:p w14:paraId="723276BB"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r>
      <w:tr w:rsidR="003E0FF3" w:rsidRPr="003E0FF3" w14:paraId="6C95333C" w14:textId="77777777" w:rsidTr="00E506D5">
        <w:trPr>
          <w:jc w:val="center"/>
        </w:trPr>
        <w:tc>
          <w:tcPr>
            <w:tcW w:w="2847" w:type="dxa"/>
            <w:tcBorders>
              <w:top w:val="nil"/>
              <w:left w:val="nil"/>
              <w:bottom w:val="nil"/>
              <w:right w:val="nil"/>
            </w:tcBorders>
          </w:tcPr>
          <w:p w14:paraId="03243547" w14:textId="77777777" w:rsidR="003E0FF3" w:rsidRPr="003E0FF3" w:rsidRDefault="003E0FF3" w:rsidP="003E0FF3">
            <w:pPr>
              <w:widowControl w:val="0"/>
              <w:autoSpaceDE w:val="0"/>
              <w:autoSpaceDN w:val="0"/>
              <w:adjustRightInd w:val="0"/>
              <w:spacing w:after="0" w:line="240" w:lineRule="auto"/>
              <w:ind w:right="-387"/>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 xml:space="preserve">  </w:t>
            </w:r>
          </w:p>
        </w:tc>
        <w:tc>
          <w:tcPr>
            <w:tcW w:w="1548" w:type="dxa"/>
            <w:tcBorders>
              <w:top w:val="nil"/>
              <w:left w:val="nil"/>
              <w:bottom w:val="nil"/>
              <w:right w:val="nil"/>
            </w:tcBorders>
          </w:tcPr>
          <w:p w14:paraId="1F1C9D71"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c>
          <w:tcPr>
            <w:tcW w:w="1275" w:type="dxa"/>
            <w:tcBorders>
              <w:top w:val="nil"/>
              <w:left w:val="nil"/>
              <w:bottom w:val="nil"/>
              <w:right w:val="nil"/>
            </w:tcBorders>
          </w:tcPr>
          <w:p w14:paraId="27D0B7D2"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(-1.961)</w:t>
            </w:r>
          </w:p>
        </w:tc>
        <w:tc>
          <w:tcPr>
            <w:tcW w:w="1560" w:type="dxa"/>
            <w:tcBorders>
              <w:top w:val="nil"/>
              <w:left w:val="nil"/>
              <w:bottom w:val="nil"/>
              <w:right w:val="nil"/>
            </w:tcBorders>
          </w:tcPr>
          <w:p w14:paraId="0D28AD83"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r>
      <w:tr w:rsidR="003E0FF3" w:rsidRPr="003E0FF3" w14:paraId="18B66F7E" w14:textId="77777777" w:rsidTr="00E506D5">
        <w:trPr>
          <w:jc w:val="center"/>
        </w:trPr>
        <w:tc>
          <w:tcPr>
            <w:tcW w:w="2847" w:type="dxa"/>
            <w:tcBorders>
              <w:top w:val="nil"/>
              <w:left w:val="nil"/>
              <w:bottom w:val="nil"/>
              <w:right w:val="nil"/>
            </w:tcBorders>
          </w:tcPr>
          <w:p w14:paraId="32DB6AED" w14:textId="77777777" w:rsidR="003E0FF3" w:rsidRPr="003E0FF3" w:rsidRDefault="003E0FF3" w:rsidP="003E0FF3">
            <w:pPr>
              <w:widowControl w:val="0"/>
              <w:autoSpaceDE w:val="0"/>
              <w:autoSpaceDN w:val="0"/>
              <w:adjustRightInd w:val="0"/>
              <w:spacing w:after="0" w:line="240" w:lineRule="auto"/>
              <w:ind w:right="-390"/>
              <w:rPr>
                <w:rFonts w:ascii="Times New Roman" w:eastAsia="PMingLiU" w:hAnsi="Times New Roman" w:cs="Times New Roman"/>
                <w:sz w:val="14"/>
                <w:szCs w:val="14"/>
                <w:lang w:val="fr-FR" w:eastAsia="en-GB"/>
              </w:rPr>
            </w:pPr>
            <w:r w:rsidRPr="003E0FF3">
              <w:rPr>
                <w:rFonts w:ascii="Times New Roman" w:eastAsia="PMingLiU" w:hAnsi="Times New Roman" w:cs="Times New Roman"/>
                <w:i/>
                <w:sz w:val="14"/>
                <w:szCs w:val="14"/>
                <w:lang w:val="fr-FR" w:eastAsia="en-GB"/>
              </w:rPr>
              <w:t xml:space="preserve">Audit rate </w:t>
            </w:r>
            <w:r w:rsidRPr="003E0FF3">
              <w:rPr>
                <w:rFonts w:ascii="Times New Roman" w:eastAsia="PMingLiU" w:hAnsi="Times New Roman" w:cs="Times New Roman"/>
                <w:i/>
                <w:sz w:val="14"/>
                <w:szCs w:val="14"/>
                <w:vertAlign w:val="subscript"/>
                <w:lang w:val="fr-FR" w:eastAsia="en-GB"/>
              </w:rPr>
              <w:t>t-1</w:t>
            </w:r>
            <w:r w:rsidRPr="003E0FF3">
              <w:rPr>
                <w:rFonts w:ascii="Times New Roman" w:eastAsia="PMingLiU" w:hAnsi="Times New Roman" w:cs="Times New Roman"/>
                <w:i/>
                <w:sz w:val="14"/>
                <w:szCs w:val="14"/>
                <w:lang w:val="fr-FR" w:eastAsia="en-GB"/>
              </w:rPr>
              <w:t>*RIN</w:t>
            </w:r>
            <w:r w:rsidRPr="003E0FF3">
              <w:rPr>
                <w:rFonts w:ascii="Times New Roman" w:eastAsia="PMingLiU" w:hAnsi="Times New Roman" w:cs="Times New Roman"/>
                <w:i/>
                <w:sz w:val="14"/>
                <w:szCs w:val="14"/>
                <w:vertAlign w:val="subscript"/>
                <w:lang w:val="fr-FR" w:eastAsia="en-GB"/>
              </w:rPr>
              <w:t xml:space="preserve"> t</w:t>
            </w:r>
            <w:r w:rsidRPr="003E0FF3">
              <w:rPr>
                <w:rFonts w:ascii="Times New Roman" w:eastAsia="PMingLiU" w:hAnsi="Times New Roman" w:cs="Times New Roman"/>
                <w:i/>
                <w:sz w:val="14"/>
                <w:szCs w:val="14"/>
                <w:lang w:val="fr-FR" w:eastAsia="en-GB"/>
              </w:rPr>
              <w:t xml:space="preserve"> * </w:t>
            </w:r>
            <w:proofErr w:type="spellStart"/>
            <w:r w:rsidRPr="003E0FF3">
              <w:rPr>
                <w:rFonts w:ascii="Times New Roman" w:eastAsia="PMingLiU" w:hAnsi="Times New Roman" w:cs="Times New Roman"/>
                <w:i/>
                <w:sz w:val="14"/>
                <w:szCs w:val="14"/>
                <w:lang w:val="fr-FR" w:eastAsia="en-GB"/>
              </w:rPr>
              <w:t>Listed</w:t>
            </w:r>
            <w:proofErr w:type="spellEnd"/>
            <w:r w:rsidRPr="003E0FF3">
              <w:rPr>
                <w:rFonts w:ascii="Times New Roman" w:eastAsia="PMingLiU" w:hAnsi="Times New Roman" w:cs="Times New Roman"/>
                <w:i/>
                <w:sz w:val="14"/>
                <w:szCs w:val="14"/>
                <w:vertAlign w:val="subscript"/>
                <w:lang w:val="fr-FR" w:eastAsia="en-GB"/>
              </w:rPr>
              <w:t>- t-1</w:t>
            </w:r>
          </w:p>
        </w:tc>
        <w:tc>
          <w:tcPr>
            <w:tcW w:w="1548" w:type="dxa"/>
            <w:tcBorders>
              <w:top w:val="nil"/>
              <w:left w:val="nil"/>
              <w:bottom w:val="nil"/>
              <w:right w:val="nil"/>
            </w:tcBorders>
          </w:tcPr>
          <w:p w14:paraId="26A1CFC1"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fr-FR" w:eastAsia="en-GB"/>
              </w:rPr>
            </w:pPr>
          </w:p>
        </w:tc>
        <w:tc>
          <w:tcPr>
            <w:tcW w:w="1275" w:type="dxa"/>
            <w:tcBorders>
              <w:top w:val="nil"/>
              <w:left w:val="nil"/>
              <w:bottom w:val="nil"/>
              <w:right w:val="nil"/>
            </w:tcBorders>
          </w:tcPr>
          <w:p w14:paraId="28ABE7CC"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-.003*</w:t>
            </w:r>
          </w:p>
        </w:tc>
        <w:tc>
          <w:tcPr>
            <w:tcW w:w="1560" w:type="dxa"/>
            <w:tcBorders>
              <w:top w:val="nil"/>
              <w:left w:val="nil"/>
              <w:bottom w:val="nil"/>
              <w:right w:val="nil"/>
            </w:tcBorders>
          </w:tcPr>
          <w:p w14:paraId="65E837ED"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r>
      <w:tr w:rsidR="003E0FF3" w:rsidRPr="003E0FF3" w14:paraId="2AD93608" w14:textId="77777777" w:rsidTr="00E506D5">
        <w:trPr>
          <w:jc w:val="center"/>
        </w:trPr>
        <w:tc>
          <w:tcPr>
            <w:tcW w:w="2847" w:type="dxa"/>
            <w:tcBorders>
              <w:top w:val="nil"/>
              <w:left w:val="nil"/>
              <w:bottom w:val="nil"/>
              <w:right w:val="nil"/>
            </w:tcBorders>
          </w:tcPr>
          <w:p w14:paraId="29DFF9EF" w14:textId="77777777" w:rsidR="003E0FF3" w:rsidRPr="003E0FF3" w:rsidRDefault="003E0FF3" w:rsidP="003E0FF3">
            <w:pPr>
              <w:widowControl w:val="0"/>
              <w:autoSpaceDE w:val="0"/>
              <w:autoSpaceDN w:val="0"/>
              <w:adjustRightInd w:val="0"/>
              <w:spacing w:after="0" w:line="240" w:lineRule="auto"/>
              <w:ind w:right="-387"/>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 xml:space="preserve">  </w:t>
            </w:r>
          </w:p>
        </w:tc>
        <w:tc>
          <w:tcPr>
            <w:tcW w:w="1548" w:type="dxa"/>
            <w:tcBorders>
              <w:top w:val="nil"/>
              <w:left w:val="nil"/>
              <w:bottom w:val="nil"/>
              <w:right w:val="nil"/>
            </w:tcBorders>
          </w:tcPr>
          <w:p w14:paraId="10841267"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c>
          <w:tcPr>
            <w:tcW w:w="1275" w:type="dxa"/>
            <w:tcBorders>
              <w:top w:val="nil"/>
              <w:left w:val="nil"/>
              <w:bottom w:val="nil"/>
              <w:right w:val="nil"/>
            </w:tcBorders>
          </w:tcPr>
          <w:p w14:paraId="35C2C552"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(-1.791)</w:t>
            </w:r>
          </w:p>
        </w:tc>
        <w:tc>
          <w:tcPr>
            <w:tcW w:w="1560" w:type="dxa"/>
            <w:tcBorders>
              <w:top w:val="nil"/>
              <w:left w:val="nil"/>
              <w:bottom w:val="nil"/>
              <w:right w:val="nil"/>
            </w:tcBorders>
          </w:tcPr>
          <w:p w14:paraId="0C18B4B5"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r>
      <w:tr w:rsidR="003E0FF3" w:rsidRPr="003E0FF3" w14:paraId="0BB93C33" w14:textId="77777777" w:rsidTr="00E506D5">
        <w:trPr>
          <w:jc w:val="center"/>
        </w:trPr>
        <w:tc>
          <w:tcPr>
            <w:tcW w:w="2847" w:type="dxa"/>
            <w:tcBorders>
              <w:top w:val="nil"/>
              <w:left w:val="nil"/>
              <w:bottom w:val="nil"/>
              <w:right w:val="nil"/>
            </w:tcBorders>
          </w:tcPr>
          <w:p w14:paraId="69FAA62C" w14:textId="77777777" w:rsidR="003E0FF3" w:rsidRPr="003E0FF3" w:rsidRDefault="003E0FF3" w:rsidP="003E0FF3">
            <w:pPr>
              <w:widowControl w:val="0"/>
              <w:autoSpaceDE w:val="0"/>
              <w:autoSpaceDN w:val="0"/>
              <w:adjustRightInd w:val="0"/>
              <w:spacing w:after="0" w:line="240" w:lineRule="auto"/>
              <w:ind w:right="-387"/>
              <w:rPr>
                <w:rFonts w:ascii="Times New Roman" w:eastAsia="PMingLiU" w:hAnsi="Times New Roman" w:cs="Times New Roman"/>
                <w:sz w:val="14"/>
                <w:szCs w:val="14"/>
                <w:lang w:val="en-US" w:eastAsia="en-GB"/>
              </w:rPr>
            </w:pPr>
            <w:r w:rsidRPr="003E0FF3">
              <w:rPr>
                <w:rFonts w:ascii="Times New Roman" w:eastAsia="PMingLiU" w:hAnsi="Times New Roman" w:cs="Times New Roman"/>
                <w:i/>
                <w:iCs/>
                <w:sz w:val="14"/>
                <w:szCs w:val="14"/>
                <w:lang w:val="en-US" w:eastAsia="en-GB"/>
              </w:rPr>
              <w:t>REL DUM</w:t>
            </w:r>
            <w:r w:rsidRPr="003E0FF3">
              <w:rPr>
                <w:rFonts w:ascii="Times New Roman" w:eastAsia="PMingLiU" w:hAnsi="Times New Roman" w:cs="Times New Roman"/>
                <w:i/>
                <w:sz w:val="14"/>
                <w:szCs w:val="14"/>
                <w:vertAlign w:val="subscript"/>
                <w:lang w:eastAsia="en-GB"/>
              </w:rPr>
              <w:t xml:space="preserve"> t</w:t>
            </w:r>
          </w:p>
        </w:tc>
        <w:tc>
          <w:tcPr>
            <w:tcW w:w="1548" w:type="dxa"/>
            <w:tcBorders>
              <w:top w:val="nil"/>
              <w:left w:val="nil"/>
              <w:bottom w:val="nil"/>
              <w:right w:val="nil"/>
            </w:tcBorders>
          </w:tcPr>
          <w:p w14:paraId="4FC5DAF2"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c>
          <w:tcPr>
            <w:tcW w:w="1275" w:type="dxa"/>
            <w:tcBorders>
              <w:top w:val="nil"/>
              <w:left w:val="nil"/>
              <w:bottom w:val="nil"/>
              <w:right w:val="nil"/>
            </w:tcBorders>
          </w:tcPr>
          <w:p w14:paraId="746D6481"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c>
          <w:tcPr>
            <w:tcW w:w="1560" w:type="dxa"/>
            <w:tcBorders>
              <w:top w:val="nil"/>
              <w:left w:val="nil"/>
              <w:bottom w:val="nil"/>
              <w:right w:val="nil"/>
            </w:tcBorders>
          </w:tcPr>
          <w:p w14:paraId="23B5ACF7"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.208***</w:t>
            </w:r>
          </w:p>
        </w:tc>
      </w:tr>
      <w:tr w:rsidR="003E0FF3" w:rsidRPr="003E0FF3" w14:paraId="6C60A5EB" w14:textId="77777777" w:rsidTr="00E506D5">
        <w:trPr>
          <w:jc w:val="center"/>
        </w:trPr>
        <w:tc>
          <w:tcPr>
            <w:tcW w:w="2847" w:type="dxa"/>
            <w:tcBorders>
              <w:top w:val="nil"/>
              <w:left w:val="nil"/>
              <w:bottom w:val="nil"/>
              <w:right w:val="nil"/>
            </w:tcBorders>
          </w:tcPr>
          <w:p w14:paraId="5C473A68" w14:textId="77777777" w:rsidR="003E0FF3" w:rsidRPr="003E0FF3" w:rsidRDefault="003E0FF3" w:rsidP="003E0FF3">
            <w:pPr>
              <w:widowControl w:val="0"/>
              <w:autoSpaceDE w:val="0"/>
              <w:autoSpaceDN w:val="0"/>
              <w:adjustRightInd w:val="0"/>
              <w:spacing w:after="0" w:line="240" w:lineRule="auto"/>
              <w:ind w:right="-387"/>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 xml:space="preserve">  </w:t>
            </w:r>
          </w:p>
        </w:tc>
        <w:tc>
          <w:tcPr>
            <w:tcW w:w="1548" w:type="dxa"/>
            <w:tcBorders>
              <w:top w:val="nil"/>
              <w:left w:val="nil"/>
              <w:bottom w:val="nil"/>
              <w:right w:val="nil"/>
            </w:tcBorders>
          </w:tcPr>
          <w:p w14:paraId="3398855E"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c>
          <w:tcPr>
            <w:tcW w:w="1275" w:type="dxa"/>
            <w:tcBorders>
              <w:top w:val="nil"/>
              <w:left w:val="nil"/>
              <w:bottom w:val="nil"/>
              <w:right w:val="nil"/>
            </w:tcBorders>
          </w:tcPr>
          <w:p w14:paraId="7D413BF7"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c>
          <w:tcPr>
            <w:tcW w:w="1560" w:type="dxa"/>
            <w:tcBorders>
              <w:top w:val="nil"/>
              <w:left w:val="nil"/>
              <w:bottom w:val="nil"/>
              <w:right w:val="nil"/>
            </w:tcBorders>
          </w:tcPr>
          <w:p w14:paraId="4AA6643F"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(2.901)</w:t>
            </w:r>
          </w:p>
        </w:tc>
      </w:tr>
      <w:tr w:rsidR="003E0FF3" w:rsidRPr="003E0FF3" w14:paraId="70BD369F" w14:textId="77777777" w:rsidTr="00E506D5">
        <w:trPr>
          <w:jc w:val="center"/>
        </w:trPr>
        <w:tc>
          <w:tcPr>
            <w:tcW w:w="2847" w:type="dxa"/>
            <w:tcBorders>
              <w:top w:val="nil"/>
              <w:left w:val="nil"/>
              <w:bottom w:val="nil"/>
              <w:right w:val="nil"/>
            </w:tcBorders>
          </w:tcPr>
          <w:p w14:paraId="52CA0AD3" w14:textId="77777777" w:rsidR="003E0FF3" w:rsidRPr="003E0FF3" w:rsidRDefault="003E0FF3" w:rsidP="003E0FF3">
            <w:pPr>
              <w:widowControl w:val="0"/>
              <w:autoSpaceDE w:val="0"/>
              <w:autoSpaceDN w:val="0"/>
              <w:adjustRightInd w:val="0"/>
              <w:spacing w:after="0" w:line="240" w:lineRule="auto"/>
              <w:ind w:right="-387"/>
              <w:rPr>
                <w:rFonts w:ascii="Times New Roman" w:eastAsia="PMingLiU" w:hAnsi="Times New Roman" w:cs="Times New Roman"/>
                <w:sz w:val="14"/>
                <w:szCs w:val="14"/>
                <w:lang w:val="fr-FR" w:eastAsia="en-GB"/>
              </w:rPr>
            </w:pPr>
            <w:r w:rsidRPr="003E0FF3">
              <w:rPr>
                <w:rFonts w:ascii="Times New Roman" w:eastAsia="PMingLiU" w:hAnsi="Times New Roman" w:cs="Times New Roman"/>
                <w:i/>
                <w:sz w:val="14"/>
                <w:szCs w:val="14"/>
                <w:lang w:val="fr-FR" w:eastAsia="en-GB"/>
              </w:rPr>
              <w:t xml:space="preserve">Audit rate </w:t>
            </w:r>
            <w:r w:rsidRPr="003E0FF3">
              <w:rPr>
                <w:rFonts w:ascii="Times New Roman" w:eastAsia="PMingLiU" w:hAnsi="Times New Roman" w:cs="Times New Roman"/>
                <w:i/>
                <w:sz w:val="14"/>
                <w:szCs w:val="14"/>
                <w:vertAlign w:val="subscript"/>
                <w:lang w:val="fr-FR" w:eastAsia="en-GB"/>
              </w:rPr>
              <w:t>t-1</w:t>
            </w:r>
            <w:r w:rsidRPr="003E0FF3">
              <w:rPr>
                <w:rFonts w:ascii="Times New Roman" w:eastAsia="PMingLiU" w:hAnsi="Times New Roman" w:cs="Times New Roman"/>
                <w:i/>
                <w:sz w:val="14"/>
                <w:szCs w:val="14"/>
                <w:lang w:val="fr-FR" w:eastAsia="en-GB"/>
              </w:rPr>
              <w:t>*REL DUM</w:t>
            </w:r>
            <w:r w:rsidRPr="003E0FF3">
              <w:rPr>
                <w:rFonts w:ascii="Times New Roman" w:eastAsia="PMingLiU" w:hAnsi="Times New Roman" w:cs="Times New Roman"/>
                <w:i/>
                <w:sz w:val="14"/>
                <w:szCs w:val="14"/>
                <w:vertAlign w:val="subscript"/>
                <w:lang w:val="fr-FR" w:eastAsia="en-GB"/>
              </w:rPr>
              <w:t xml:space="preserve"> t</w:t>
            </w:r>
          </w:p>
        </w:tc>
        <w:tc>
          <w:tcPr>
            <w:tcW w:w="1548" w:type="dxa"/>
            <w:tcBorders>
              <w:top w:val="nil"/>
              <w:left w:val="nil"/>
              <w:bottom w:val="nil"/>
              <w:right w:val="nil"/>
            </w:tcBorders>
          </w:tcPr>
          <w:p w14:paraId="2C0E3491"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fr-FR" w:eastAsia="en-GB"/>
              </w:rPr>
            </w:pPr>
          </w:p>
        </w:tc>
        <w:tc>
          <w:tcPr>
            <w:tcW w:w="1275" w:type="dxa"/>
            <w:tcBorders>
              <w:top w:val="nil"/>
              <w:left w:val="nil"/>
              <w:bottom w:val="nil"/>
              <w:right w:val="nil"/>
            </w:tcBorders>
          </w:tcPr>
          <w:p w14:paraId="38037871"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fr-FR" w:eastAsia="en-GB"/>
              </w:rPr>
            </w:pPr>
          </w:p>
        </w:tc>
        <w:tc>
          <w:tcPr>
            <w:tcW w:w="1560" w:type="dxa"/>
            <w:tcBorders>
              <w:top w:val="nil"/>
              <w:left w:val="nil"/>
              <w:bottom w:val="nil"/>
              <w:right w:val="nil"/>
            </w:tcBorders>
          </w:tcPr>
          <w:p w14:paraId="783051C0"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-.005*</w:t>
            </w:r>
          </w:p>
        </w:tc>
      </w:tr>
      <w:tr w:rsidR="003E0FF3" w:rsidRPr="003E0FF3" w14:paraId="22AC2F42" w14:textId="77777777" w:rsidTr="00E506D5">
        <w:trPr>
          <w:jc w:val="center"/>
        </w:trPr>
        <w:tc>
          <w:tcPr>
            <w:tcW w:w="2847" w:type="dxa"/>
            <w:tcBorders>
              <w:top w:val="nil"/>
              <w:left w:val="nil"/>
              <w:bottom w:val="nil"/>
              <w:right w:val="nil"/>
            </w:tcBorders>
          </w:tcPr>
          <w:p w14:paraId="25E565FA" w14:textId="77777777" w:rsidR="003E0FF3" w:rsidRPr="003E0FF3" w:rsidRDefault="003E0FF3" w:rsidP="003E0FF3">
            <w:pPr>
              <w:widowControl w:val="0"/>
              <w:autoSpaceDE w:val="0"/>
              <w:autoSpaceDN w:val="0"/>
              <w:adjustRightInd w:val="0"/>
              <w:spacing w:after="0" w:line="240" w:lineRule="auto"/>
              <w:ind w:right="-387"/>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 xml:space="preserve">  </w:t>
            </w:r>
          </w:p>
        </w:tc>
        <w:tc>
          <w:tcPr>
            <w:tcW w:w="1548" w:type="dxa"/>
            <w:tcBorders>
              <w:top w:val="nil"/>
              <w:left w:val="nil"/>
              <w:bottom w:val="nil"/>
              <w:right w:val="nil"/>
            </w:tcBorders>
          </w:tcPr>
          <w:p w14:paraId="6C85F72B"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c>
          <w:tcPr>
            <w:tcW w:w="1275" w:type="dxa"/>
            <w:tcBorders>
              <w:top w:val="nil"/>
              <w:left w:val="nil"/>
              <w:bottom w:val="nil"/>
              <w:right w:val="nil"/>
            </w:tcBorders>
          </w:tcPr>
          <w:p w14:paraId="6A68142B"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c>
          <w:tcPr>
            <w:tcW w:w="1560" w:type="dxa"/>
            <w:tcBorders>
              <w:top w:val="nil"/>
              <w:left w:val="nil"/>
              <w:bottom w:val="nil"/>
              <w:right w:val="nil"/>
            </w:tcBorders>
          </w:tcPr>
          <w:p w14:paraId="35DAB706"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(-1.77)</w:t>
            </w:r>
          </w:p>
        </w:tc>
      </w:tr>
      <w:tr w:rsidR="003E0FF3" w:rsidRPr="003E0FF3" w14:paraId="6DD53C78" w14:textId="77777777" w:rsidTr="00E506D5">
        <w:trPr>
          <w:jc w:val="center"/>
        </w:trPr>
        <w:tc>
          <w:tcPr>
            <w:tcW w:w="2847" w:type="dxa"/>
            <w:tcBorders>
              <w:top w:val="nil"/>
              <w:left w:val="nil"/>
              <w:bottom w:val="nil"/>
              <w:right w:val="nil"/>
            </w:tcBorders>
          </w:tcPr>
          <w:p w14:paraId="429DB4CB" w14:textId="77777777" w:rsidR="003E0FF3" w:rsidRPr="003E0FF3" w:rsidRDefault="003E0FF3" w:rsidP="003E0FF3">
            <w:pPr>
              <w:widowControl w:val="0"/>
              <w:autoSpaceDE w:val="0"/>
              <w:autoSpaceDN w:val="0"/>
              <w:adjustRightInd w:val="0"/>
              <w:spacing w:after="0" w:line="240" w:lineRule="auto"/>
              <w:ind w:right="-387"/>
              <w:rPr>
                <w:rFonts w:ascii="Times New Roman" w:eastAsia="PMingLiU" w:hAnsi="Times New Roman" w:cs="Times New Roman"/>
                <w:sz w:val="14"/>
                <w:szCs w:val="14"/>
                <w:lang w:val="fr-FR" w:eastAsia="en-GB"/>
              </w:rPr>
            </w:pPr>
            <w:r w:rsidRPr="003E0FF3">
              <w:rPr>
                <w:rFonts w:ascii="Times New Roman" w:eastAsia="PMingLiU" w:hAnsi="Times New Roman" w:cs="Times New Roman"/>
                <w:i/>
                <w:sz w:val="14"/>
                <w:szCs w:val="14"/>
                <w:lang w:val="fr-FR" w:eastAsia="en-GB"/>
              </w:rPr>
              <w:t xml:space="preserve">Audit rate </w:t>
            </w:r>
            <w:r w:rsidRPr="003E0FF3">
              <w:rPr>
                <w:rFonts w:ascii="Times New Roman" w:eastAsia="PMingLiU" w:hAnsi="Times New Roman" w:cs="Times New Roman"/>
                <w:i/>
                <w:sz w:val="14"/>
                <w:szCs w:val="14"/>
                <w:vertAlign w:val="subscript"/>
                <w:lang w:val="fr-FR" w:eastAsia="en-GB"/>
              </w:rPr>
              <w:t>t-1</w:t>
            </w:r>
            <w:r w:rsidRPr="003E0FF3">
              <w:rPr>
                <w:rFonts w:ascii="Times New Roman" w:eastAsia="PMingLiU" w:hAnsi="Times New Roman" w:cs="Times New Roman"/>
                <w:i/>
                <w:sz w:val="14"/>
                <w:szCs w:val="14"/>
                <w:lang w:val="fr-FR" w:eastAsia="en-GB"/>
              </w:rPr>
              <w:t>*REL DUM</w:t>
            </w:r>
            <w:r w:rsidRPr="003E0FF3">
              <w:rPr>
                <w:rFonts w:ascii="Times New Roman" w:eastAsia="PMingLiU" w:hAnsi="Times New Roman" w:cs="Times New Roman"/>
                <w:i/>
                <w:sz w:val="14"/>
                <w:szCs w:val="14"/>
                <w:vertAlign w:val="subscript"/>
                <w:lang w:val="fr-FR" w:eastAsia="en-GB"/>
              </w:rPr>
              <w:t xml:space="preserve"> t</w:t>
            </w:r>
            <w:r w:rsidRPr="003E0FF3">
              <w:rPr>
                <w:rFonts w:ascii="Times New Roman" w:eastAsia="PMingLiU" w:hAnsi="Times New Roman" w:cs="Times New Roman"/>
                <w:i/>
                <w:sz w:val="14"/>
                <w:szCs w:val="14"/>
                <w:lang w:val="fr-FR" w:eastAsia="en-GB"/>
              </w:rPr>
              <w:t xml:space="preserve"> * </w:t>
            </w:r>
            <w:proofErr w:type="spellStart"/>
            <w:proofErr w:type="gramStart"/>
            <w:r w:rsidRPr="003E0FF3">
              <w:rPr>
                <w:rFonts w:ascii="Times New Roman" w:eastAsia="PMingLiU" w:hAnsi="Times New Roman" w:cs="Times New Roman"/>
                <w:i/>
                <w:sz w:val="14"/>
                <w:szCs w:val="14"/>
                <w:lang w:val="fr-FR" w:eastAsia="en-GB"/>
              </w:rPr>
              <w:t>Listed</w:t>
            </w:r>
            <w:proofErr w:type="spellEnd"/>
            <w:r w:rsidRPr="003E0FF3">
              <w:rPr>
                <w:rFonts w:ascii="Times New Roman" w:eastAsia="PMingLiU" w:hAnsi="Times New Roman" w:cs="Times New Roman"/>
                <w:i/>
                <w:sz w:val="14"/>
                <w:szCs w:val="14"/>
                <w:vertAlign w:val="subscript"/>
                <w:lang w:val="fr-FR" w:eastAsia="en-GB"/>
              </w:rPr>
              <w:t xml:space="preserve">  t</w:t>
            </w:r>
            <w:proofErr w:type="gramEnd"/>
            <w:r w:rsidRPr="003E0FF3">
              <w:rPr>
                <w:rFonts w:ascii="Times New Roman" w:eastAsia="PMingLiU" w:hAnsi="Times New Roman" w:cs="Times New Roman"/>
                <w:i/>
                <w:sz w:val="14"/>
                <w:szCs w:val="14"/>
                <w:vertAlign w:val="subscript"/>
                <w:lang w:val="fr-FR" w:eastAsia="en-GB"/>
              </w:rPr>
              <w:t>-1</w:t>
            </w:r>
          </w:p>
        </w:tc>
        <w:tc>
          <w:tcPr>
            <w:tcW w:w="1548" w:type="dxa"/>
            <w:tcBorders>
              <w:top w:val="nil"/>
              <w:left w:val="nil"/>
              <w:bottom w:val="nil"/>
              <w:right w:val="nil"/>
            </w:tcBorders>
          </w:tcPr>
          <w:p w14:paraId="372DA3F7"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fr-FR" w:eastAsia="en-GB"/>
              </w:rPr>
            </w:pPr>
          </w:p>
        </w:tc>
        <w:tc>
          <w:tcPr>
            <w:tcW w:w="1275" w:type="dxa"/>
            <w:tcBorders>
              <w:top w:val="nil"/>
              <w:left w:val="nil"/>
              <w:bottom w:val="nil"/>
              <w:right w:val="nil"/>
            </w:tcBorders>
          </w:tcPr>
          <w:p w14:paraId="6CF81ADC"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fr-FR" w:eastAsia="en-GB"/>
              </w:rPr>
            </w:pPr>
          </w:p>
        </w:tc>
        <w:tc>
          <w:tcPr>
            <w:tcW w:w="1560" w:type="dxa"/>
            <w:tcBorders>
              <w:top w:val="nil"/>
              <w:left w:val="nil"/>
              <w:bottom w:val="nil"/>
              <w:right w:val="nil"/>
            </w:tcBorders>
          </w:tcPr>
          <w:p w14:paraId="052B6BDA"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-.004**</w:t>
            </w:r>
          </w:p>
        </w:tc>
      </w:tr>
      <w:tr w:rsidR="003E0FF3" w:rsidRPr="003E0FF3" w14:paraId="3C328EE2" w14:textId="77777777" w:rsidTr="00E506D5">
        <w:trPr>
          <w:jc w:val="center"/>
        </w:trPr>
        <w:tc>
          <w:tcPr>
            <w:tcW w:w="2847" w:type="dxa"/>
            <w:tcBorders>
              <w:top w:val="nil"/>
              <w:left w:val="nil"/>
              <w:bottom w:val="nil"/>
              <w:right w:val="nil"/>
            </w:tcBorders>
          </w:tcPr>
          <w:p w14:paraId="287DC33A" w14:textId="77777777" w:rsidR="003E0FF3" w:rsidRPr="003E0FF3" w:rsidRDefault="003E0FF3" w:rsidP="003E0FF3">
            <w:pPr>
              <w:widowControl w:val="0"/>
              <w:autoSpaceDE w:val="0"/>
              <w:autoSpaceDN w:val="0"/>
              <w:adjustRightInd w:val="0"/>
              <w:spacing w:after="0" w:line="240" w:lineRule="auto"/>
              <w:ind w:right="-387"/>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 xml:space="preserve">  </w:t>
            </w:r>
          </w:p>
        </w:tc>
        <w:tc>
          <w:tcPr>
            <w:tcW w:w="1548" w:type="dxa"/>
            <w:tcBorders>
              <w:top w:val="nil"/>
              <w:left w:val="nil"/>
              <w:bottom w:val="nil"/>
              <w:right w:val="nil"/>
            </w:tcBorders>
          </w:tcPr>
          <w:p w14:paraId="7BB756D1"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c>
          <w:tcPr>
            <w:tcW w:w="1275" w:type="dxa"/>
            <w:tcBorders>
              <w:top w:val="nil"/>
              <w:left w:val="nil"/>
              <w:bottom w:val="nil"/>
              <w:right w:val="nil"/>
            </w:tcBorders>
          </w:tcPr>
          <w:p w14:paraId="438A8C75"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c>
          <w:tcPr>
            <w:tcW w:w="1560" w:type="dxa"/>
            <w:tcBorders>
              <w:top w:val="nil"/>
              <w:left w:val="nil"/>
              <w:bottom w:val="nil"/>
              <w:right w:val="nil"/>
            </w:tcBorders>
          </w:tcPr>
          <w:p w14:paraId="353B3A26"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(-2.19)</w:t>
            </w:r>
          </w:p>
        </w:tc>
      </w:tr>
      <w:tr w:rsidR="003E0FF3" w:rsidRPr="003E0FF3" w14:paraId="18747610" w14:textId="77777777" w:rsidTr="00E506D5">
        <w:trPr>
          <w:jc w:val="center"/>
        </w:trPr>
        <w:tc>
          <w:tcPr>
            <w:tcW w:w="2847" w:type="dxa"/>
            <w:tcBorders>
              <w:top w:val="nil"/>
              <w:left w:val="nil"/>
              <w:bottom w:val="nil"/>
              <w:right w:val="nil"/>
            </w:tcBorders>
          </w:tcPr>
          <w:p w14:paraId="7AA04E16"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 xml:space="preserve"> Constant</w:t>
            </w:r>
          </w:p>
        </w:tc>
        <w:tc>
          <w:tcPr>
            <w:tcW w:w="1548" w:type="dxa"/>
            <w:tcBorders>
              <w:top w:val="nil"/>
              <w:left w:val="nil"/>
              <w:bottom w:val="nil"/>
              <w:right w:val="nil"/>
            </w:tcBorders>
          </w:tcPr>
          <w:p w14:paraId="72E0A7F6"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6.932***</w:t>
            </w:r>
          </w:p>
        </w:tc>
        <w:tc>
          <w:tcPr>
            <w:tcW w:w="1275" w:type="dxa"/>
            <w:tcBorders>
              <w:top w:val="nil"/>
              <w:left w:val="nil"/>
              <w:bottom w:val="nil"/>
              <w:right w:val="nil"/>
            </w:tcBorders>
          </w:tcPr>
          <w:p w14:paraId="2F987FE1"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6.935***</w:t>
            </w:r>
          </w:p>
        </w:tc>
        <w:tc>
          <w:tcPr>
            <w:tcW w:w="1560" w:type="dxa"/>
            <w:tcBorders>
              <w:top w:val="nil"/>
              <w:left w:val="nil"/>
              <w:bottom w:val="nil"/>
              <w:right w:val="nil"/>
            </w:tcBorders>
          </w:tcPr>
          <w:p w14:paraId="086EA9CB"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6.926***</w:t>
            </w:r>
          </w:p>
        </w:tc>
      </w:tr>
      <w:tr w:rsidR="003E0FF3" w:rsidRPr="003E0FF3" w14:paraId="7692D474" w14:textId="77777777" w:rsidTr="00E506D5">
        <w:trPr>
          <w:jc w:val="center"/>
        </w:trPr>
        <w:tc>
          <w:tcPr>
            <w:tcW w:w="2847" w:type="dxa"/>
            <w:tcBorders>
              <w:top w:val="nil"/>
              <w:left w:val="nil"/>
              <w:bottom w:val="nil"/>
              <w:right w:val="nil"/>
            </w:tcBorders>
          </w:tcPr>
          <w:p w14:paraId="46E208D2"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 xml:space="preserve">  </w:t>
            </w:r>
          </w:p>
        </w:tc>
        <w:tc>
          <w:tcPr>
            <w:tcW w:w="1548" w:type="dxa"/>
            <w:tcBorders>
              <w:top w:val="nil"/>
              <w:left w:val="nil"/>
              <w:bottom w:val="nil"/>
              <w:right w:val="nil"/>
            </w:tcBorders>
          </w:tcPr>
          <w:p w14:paraId="6879454A"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(28.267)</w:t>
            </w:r>
          </w:p>
        </w:tc>
        <w:tc>
          <w:tcPr>
            <w:tcW w:w="1275" w:type="dxa"/>
            <w:tcBorders>
              <w:top w:val="nil"/>
              <w:left w:val="nil"/>
              <w:bottom w:val="nil"/>
              <w:right w:val="nil"/>
            </w:tcBorders>
          </w:tcPr>
          <w:p w14:paraId="0F642265"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(28.29)</w:t>
            </w:r>
          </w:p>
        </w:tc>
        <w:tc>
          <w:tcPr>
            <w:tcW w:w="1560" w:type="dxa"/>
            <w:tcBorders>
              <w:top w:val="nil"/>
              <w:left w:val="nil"/>
              <w:bottom w:val="nil"/>
              <w:right w:val="nil"/>
            </w:tcBorders>
          </w:tcPr>
          <w:p w14:paraId="0F882F7F"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(28.19)</w:t>
            </w:r>
          </w:p>
        </w:tc>
      </w:tr>
      <w:tr w:rsidR="003E0FF3" w:rsidRPr="003E0FF3" w14:paraId="3C2554F2" w14:textId="77777777" w:rsidTr="00E506D5">
        <w:trPr>
          <w:jc w:val="center"/>
        </w:trPr>
        <w:tc>
          <w:tcPr>
            <w:tcW w:w="2847" w:type="dxa"/>
            <w:tcBorders>
              <w:top w:val="nil"/>
              <w:left w:val="nil"/>
              <w:right w:val="nil"/>
            </w:tcBorders>
          </w:tcPr>
          <w:p w14:paraId="79ED649E"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 xml:space="preserve"> Observations</w:t>
            </w:r>
          </w:p>
        </w:tc>
        <w:tc>
          <w:tcPr>
            <w:tcW w:w="1548" w:type="dxa"/>
            <w:tcBorders>
              <w:top w:val="nil"/>
              <w:left w:val="nil"/>
              <w:right w:val="nil"/>
            </w:tcBorders>
          </w:tcPr>
          <w:p w14:paraId="2339F29E"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6951</w:t>
            </w:r>
          </w:p>
        </w:tc>
        <w:tc>
          <w:tcPr>
            <w:tcW w:w="1275" w:type="dxa"/>
            <w:tcBorders>
              <w:top w:val="nil"/>
              <w:left w:val="nil"/>
              <w:right w:val="nil"/>
            </w:tcBorders>
          </w:tcPr>
          <w:p w14:paraId="011D5C90"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6951</w:t>
            </w:r>
          </w:p>
        </w:tc>
        <w:tc>
          <w:tcPr>
            <w:tcW w:w="1560" w:type="dxa"/>
            <w:tcBorders>
              <w:top w:val="nil"/>
              <w:left w:val="nil"/>
              <w:right w:val="nil"/>
            </w:tcBorders>
          </w:tcPr>
          <w:p w14:paraId="5E74A686"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6951</w:t>
            </w:r>
          </w:p>
        </w:tc>
      </w:tr>
      <w:tr w:rsidR="003E0FF3" w:rsidRPr="003E0FF3" w14:paraId="74069316" w14:textId="77777777" w:rsidTr="00E506D5">
        <w:trPr>
          <w:jc w:val="center"/>
        </w:trPr>
        <w:tc>
          <w:tcPr>
            <w:tcW w:w="2847" w:type="dxa"/>
            <w:tcBorders>
              <w:top w:val="nil"/>
              <w:left w:val="nil"/>
              <w:bottom w:val="single" w:sz="4" w:space="0" w:color="auto"/>
              <w:right w:val="nil"/>
            </w:tcBorders>
          </w:tcPr>
          <w:p w14:paraId="7F38AD4A"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 xml:space="preserve"> R-squared</w:t>
            </w:r>
          </w:p>
        </w:tc>
        <w:tc>
          <w:tcPr>
            <w:tcW w:w="1548" w:type="dxa"/>
            <w:tcBorders>
              <w:top w:val="nil"/>
              <w:left w:val="nil"/>
              <w:bottom w:val="single" w:sz="4" w:space="0" w:color="auto"/>
              <w:right w:val="nil"/>
            </w:tcBorders>
          </w:tcPr>
          <w:p w14:paraId="3C5CE6DF"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.627</w:t>
            </w:r>
          </w:p>
        </w:tc>
        <w:tc>
          <w:tcPr>
            <w:tcW w:w="1275" w:type="dxa"/>
            <w:tcBorders>
              <w:top w:val="nil"/>
              <w:left w:val="nil"/>
              <w:bottom w:val="single" w:sz="4" w:space="0" w:color="auto"/>
              <w:right w:val="nil"/>
            </w:tcBorders>
          </w:tcPr>
          <w:p w14:paraId="5311BD92"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.627</w:t>
            </w:r>
          </w:p>
        </w:tc>
        <w:tc>
          <w:tcPr>
            <w:tcW w:w="1560" w:type="dxa"/>
            <w:tcBorders>
              <w:top w:val="nil"/>
              <w:left w:val="nil"/>
              <w:bottom w:val="single" w:sz="4" w:space="0" w:color="auto"/>
              <w:right w:val="nil"/>
            </w:tcBorders>
          </w:tcPr>
          <w:p w14:paraId="6AA26B98"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.627</w:t>
            </w:r>
          </w:p>
        </w:tc>
      </w:tr>
      <w:tr w:rsidR="003E0FF3" w:rsidRPr="003E0FF3" w14:paraId="7B883BE0" w14:textId="77777777" w:rsidTr="00E506D5">
        <w:trPr>
          <w:jc w:val="center"/>
        </w:trPr>
        <w:tc>
          <w:tcPr>
            <w:tcW w:w="7230" w:type="dxa"/>
            <w:gridSpan w:val="4"/>
            <w:tcBorders>
              <w:top w:val="single" w:sz="4" w:space="0" w:color="auto"/>
              <w:left w:val="nil"/>
              <w:bottom w:val="single" w:sz="4" w:space="0" w:color="auto"/>
              <w:right w:val="nil"/>
            </w:tcBorders>
          </w:tcPr>
          <w:p w14:paraId="3B45B046" w14:textId="77777777" w:rsidR="003E0FF3" w:rsidRPr="003E0FF3" w:rsidRDefault="003E0FF3" w:rsidP="003E0FF3">
            <w:pPr>
              <w:widowControl w:val="0"/>
              <w:tabs>
                <w:tab w:val="center" w:pos="3507"/>
              </w:tabs>
              <w:autoSpaceDE w:val="0"/>
              <w:autoSpaceDN w:val="0"/>
              <w:adjustRightInd w:val="0"/>
              <w:spacing w:after="0" w:line="240" w:lineRule="auto"/>
              <w:rPr>
                <w:rFonts w:ascii="Times New Roman" w:eastAsia="PMingLiU" w:hAnsi="Times New Roman" w:cs="Times New Roman"/>
                <w:sz w:val="14"/>
                <w:szCs w:val="14"/>
                <w:lang w:val="en-US" w:eastAsia="en-GB"/>
              </w:rPr>
            </w:pPr>
            <w:r w:rsidRPr="003E0FF3">
              <w:rPr>
                <w:rFonts w:ascii="Times New Roman" w:eastAsia="PMingLiU" w:hAnsi="Times New Roman" w:cs="Times New Roman"/>
                <w:b/>
                <w:bCs/>
                <w:sz w:val="14"/>
                <w:szCs w:val="14"/>
                <w:lang w:val="en-US" w:eastAsia="en-GB"/>
              </w:rPr>
              <w:t>Panel B:</w:t>
            </w:r>
            <w:r w:rsidRPr="003E0FF3">
              <w:rPr>
                <w:rFonts w:ascii="Times New Roman" w:eastAsia="PMingLiU" w:hAnsi="Times New Roman" w:cs="Times New Roman"/>
                <w:sz w:val="14"/>
                <w:szCs w:val="14"/>
                <w:lang w:val="en-US" w:eastAsia="en-GB"/>
              </w:rPr>
              <w:t xml:space="preserve"> S&amp;P500 firms </w:t>
            </w:r>
            <w:r w:rsidRPr="003E0FF3">
              <w:rPr>
                <w:rFonts w:ascii="Times New Roman" w:eastAsia="PMingLiU" w:hAnsi="Times New Roman" w:cs="Times New Roman"/>
                <w:sz w:val="14"/>
                <w:szCs w:val="14"/>
                <w:lang w:val="en-US" w:eastAsia="en-GB"/>
              </w:rPr>
              <w:tab/>
            </w:r>
          </w:p>
        </w:tc>
      </w:tr>
      <w:tr w:rsidR="003E0FF3" w:rsidRPr="003E0FF3" w14:paraId="4EA94240" w14:textId="77777777" w:rsidTr="00E506D5">
        <w:trPr>
          <w:jc w:val="center"/>
        </w:trPr>
        <w:tc>
          <w:tcPr>
            <w:tcW w:w="2847" w:type="dxa"/>
            <w:tcBorders>
              <w:top w:val="single" w:sz="4" w:space="0" w:color="auto"/>
              <w:left w:val="nil"/>
              <w:bottom w:val="nil"/>
              <w:right w:val="nil"/>
            </w:tcBorders>
          </w:tcPr>
          <w:p w14:paraId="346E0766"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en-US" w:eastAsia="en-GB"/>
              </w:rPr>
            </w:pPr>
            <w:r w:rsidRPr="003E0FF3">
              <w:rPr>
                <w:rFonts w:ascii="Times New Roman" w:eastAsia="PMingLiU" w:hAnsi="Times New Roman" w:cs="Times New Roman"/>
                <w:i/>
                <w:sz w:val="14"/>
                <w:szCs w:val="14"/>
                <w:lang w:eastAsia="en-GB"/>
              </w:rPr>
              <w:t xml:space="preserve">Audit rate </w:t>
            </w:r>
            <w:r w:rsidRPr="003E0FF3">
              <w:rPr>
                <w:rFonts w:ascii="Times New Roman" w:eastAsia="PMingLiU" w:hAnsi="Times New Roman" w:cs="Times New Roman"/>
                <w:i/>
                <w:sz w:val="14"/>
                <w:szCs w:val="14"/>
                <w:vertAlign w:val="subscript"/>
                <w:lang w:eastAsia="en-GB"/>
              </w:rPr>
              <w:t>t-1</w:t>
            </w:r>
          </w:p>
        </w:tc>
        <w:tc>
          <w:tcPr>
            <w:tcW w:w="1548" w:type="dxa"/>
            <w:tcBorders>
              <w:top w:val="single" w:sz="4" w:space="0" w:color="auto"/>
              <w:left w:val="nil"/>
              <w:bottom w:val="nil"/>
              <w:right w:val="nil"/>
            </w:tcBorders>
          </w:tcPr>
          <w:p w14:paraId="7C1E93D1"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-.019***</w:t>
            </w:r>
          </w:p>
        </w:tc>
        <w:tc>
          <w:tcPr>
            <w:tcW w:w="1275" w:type="dxa"/>
            <w:tcBorders>
              <w:top w:val="single" w:sz="4" w:space="0" w:color="auto"/>
              <w:left w:val="nil"/>
              <w:bottom w:val="nil"/>
              <w:right w:val="nil"/>
            </w:tcBorders>
          </w:tcPr>
          <w:p w14:paraId="3C19A8DF"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-.019***</w:t>
            </w:r>
          </w:p>
        </w:tc>
        <w:tc>
          <w:tcPr>
            <w:tcW w:w="1560" w:type="dxa"/>
            <w:tcBorders>
              <w:top w:val="single" w:sz="4" w:space="0" w:color="auto"/>
              <w:left w:val="nil"/>
              <w:bottom w:val="nil"/>
              <w:right w:val="nil"/>
            </w:tcBorders>
          </w:tcPr>
          <w:p w14:paraId="3F7034E0"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-.019***</w:t>
            </w:r>
          </w:p>
        </w:tc>
      </w:tr>
      <w:tr w:rsidR="003E0FF3" w:rsidRPr="003E0FF3" w14:paraId="678D781B" w14:textId="77777777" w:rsidTr="00E506D5">
        <w:trPr>
          <w:jc w:val="center"/>
        </w:trPr>
        <w:tc>
          <w:tcPr>
            <w:tcW w:w="2847" w:type="dxa"/>
            <w:tcBorders>
              <w:top w:val="nil"/>
              <w:left w:val="nil"/>
              <w:bottom w:val="nil"/>
              <w:right w:val="nil"/>
            </w:tcBorders>
          </w:tcPr>
          <w:p w14:paraId="4E5F7906"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 xml:space="preserve">  </w:t>
            </w:r>
          </w:p>
        </w:tc>
        <w:tc>
          <w:tcPr>
            <w:tcW w:w="1548" w:type="dxa"/>
            <w:tcBorders>
              <w:top w:val="nil"/>
              <w:left w:val="nil"/>
              <w:bottom w:val="nil"/>
              <w:right w:val="nil"/>
            </w:tcBorders>
          </w:tcPr>
          <w:p w14:paraId="3FB2CAF9"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(-2.99)</w:t>
            </w:r>
          </w:p>
        </w:tc>
        <w:tc>
          <w:tcPr>
            <w:tcW w:w="1275" w:type="dxa"/>
            <w:tcBorders>
              <w:top w:val="nil"/>
              <w:left w:val="nil"/>
              <w:bottom w:val="nil"/>
              <w:right w:val="nil"/>
            </w:tcBorders>
          </w:tcPr>
          <w:p w14:paraId="49218C98"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(-3.01)</w:t>
            </w:r>
          </w:p>
        </w:tc>
        <w:tc>
          <w:tcPr>
            <w:tcW w:w="1560" w:type="dxa"/>
            <w:tcBorders>
              <w:top w:val="nil"/>
              <w:left w:val="nil"/>
              <w:bottom w:val="nil"/>
              <w:right w:val="nil"/>
            </w:tcBorders>
          </w:tcPr>
          <w:p w14:paraId="271B90C4"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(-3.043)</w:t>
            </w:r>
          </w:p>
        </w:tc>
      </w:tr>
      <w:tr w:rsidR="003E0FF3" w:rsidRPr="003E0FF3" w14:paraId="323AD769" w14:textId="77777777" w:rsidTr="00E506D5">
        <w:trPr>
          <w:jc w:val="center"/>
        </w:trPr>
        <w:tc>
          <w:tcPr>
            <w:tcW w:w="2847" w:type="dxa"/>
            <w:tcBorders>
              <w:top w:val="nil"/>
              <w:left w:val="nil"/>
              <w:bottom w:val="nil"/>
              <w:right w:val="nil"/>
            </w:tcBorders>
          </w:tcPr>
          <w:p w14:paraId="394599E5"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en-US" w:eastAsia="en-GB"/>
              </w:rPr>
            </w:pPr>
            <w:r w:rsidRPr="003E0FF3">
              <w:rPr>
                <w:rFonts w:ascii="Times New Roman" w:eastAsia="PMingLiU" w:hAnsi="Times New Roman" w:cs="Times New Roman"/>
                <w:i/>
                <w:iCs/>
                <w:sz w:val="14"/>
                <w:szCs w:val="14"/>
                <w:lang w:val="en-US" w:eastAsia="en-GB"/>
              </w:rPr>
              <w:t>S&amp;P500</w:t>
            </w:r>
            <w:r w:rsidRPr="003E0FF3">
              <w:rPr>
                <w:rFonts w:ascii="Times New Roman" w:eastAsia="PMingLiU" w:hAnsi="Times New Roman" w:cs="Times New Roman"/>
                <w:i/>
                <w:sz w:val="14"/>
                <w:szCs w:val="14"/>
                <w:vertAlign w:val="subscript"/>
                <w:lang w:eastAsia="en-GB"/>
              </w:rPr>
              <w:t>-1</w:t>
            </w:r>
          </w:p>
        </w:tc>
        <w:tc>
          <w:tcPr>
            <w:tcW w:w="1548" w:type="dxa"/>
            <w:tcBorders>
              <w:top w:val="nil"/>
              <w:left w:val="nil"/>
              <w:bottom w:val="nil"/>
              <w:right w:val="nil"/>
            </w:tcBorders>
          </w:tcPr>
          <w:p w14:paraId="3E2DCA39"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-.143***</w:t>
            </w:r>
          </w:p>
        </w:tc>
        <w:tc>
          <w:tcPr>
            <w:tcW w:w="1275" w:type="dxa"/>
            <w:tcBorders>
              <w:top w:val="nil"/>
              <w:left w:val="nil"/>
              <w:bottom w:val="nil"/>
              <w:right w:val="nil"/>
            </w:tcBorders>
          </w:tcPr>
          <w:p w14:paraId="7DB3B2FD"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-.135***</w:t>
            </w:r>
          </w:p>
        </w:tc>
        <w:tc>
          <w:tcPr>
            <w:tcW w:w="1560" w:type="dxa"/>
            <w:tcBorders>
              <w:top w:val="nil"/>
              <w:left w:val="nil"/>
              <w:bottom w:val="nil"/>
              <w:right w:val="nil"/>
            </w:tcBorders>
          </w:tcPr>
          <w:p w14:paraId="71E67C48"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-.115**</w:t>
            </w:r>
          </w:p>
        </w:tc>
      </w:tr>
      <w:tr w:rsidR="003E0FF3" w:rsidRPr="003E0FF3" w14:paraId="1E03581C" w14:textId="77777777" w:rsidTr="00E506D5">
        <w:trPr>
          <w:jc w:val="center"/>
        </w:trPr>
        <w:tc>
          <w:tcPr>
            <w:tcW w:w="2847" w:type="dxa"/>
            <w:tcBorders>
              <w:top w:val="nil"/>
              <w:left w:val="nil"/>
              <w:bottom w:val="nil"/>
              <w:right w:val="nil"/>
            </w:tcBorders>
          </w:tcPr>
          <w:p w14:paraId="1666975C"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en-US" w:eastAsia="en-GB"/>
              </w:rPr>
            </w:pPr>
            <w:r w:rsidRPr="003E0FF3">
              <w:rPr>
                <w:rFonts w:ascii="Times New Roman" w:eastAsia="PMingLiU" w:hAnsi="Times New Roman" w:cs="Times New Roman"/>
                <w:i/>
                <w:iCs/>
                <w:sz w:val="14"/>
                <w:szCs w:val="14"/>
                <w:lang w:val="en-US" w:eastAsia="en-GB"/>
              </w:rPr>
              <w:t xml:space="preserve">  </w:t>
            </w:r>
          </w:p>
        </w:tc>
        <w:tc>
          <w:tcPr>
            <w:tcW w:w="1548" w:type="dxa"/>
            <w:tcBorders>
              <w:top w:val="nil"/>
              <w:left w:val="nil"/>
              <w:bottom w:val="nil"/>
              <w:right w:val="nil"/>
            </w:tcBorders>
          </w:tcPr>
          <w:p w14:paraId="78C97172"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(-2.945)</w:t>
            </w:r>
          </w:p>
        </w:tc>
        <w:tc>
          <w:tcPr>
            <w:tcW w:w="1275" w:type="dxa"/>
            <w:tcBorders>
              <w:top w:val="nil"/>
              <w:left w:val="nil"/>
              <w:bottom w:val="nil"/>
              <w:right w:val="nil"/>
            </w:tcBorders>
          </w:tcPr>
          <w:p w14:paraId="63121820"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(-2.742)</w:t>
            </w:r>
          </w:p>
        </w:tc>
        <w:tc>
          <w:tcPr>
            <w:tcW w:w="1560" w:type="dxa"/>
            <w:tcBorders>
              <w:top w:val="nil"/>
              <w:left w:val="nil"/>
              <w:bottom w:val="nil"/>
              <w:right w:val="nil"/>
            </w:tcBorders>
          </w:tcPr>
          <w:p w14:paraId="48346B40"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(-2.568)</w:t>
            </w:r>
          </w:p>
        </w:tc>
      </w:tr>
      <w:tr w:rsidR="003E0FF3" w:rsidRPr="003E0FF3" w14:paraId="2057317A" w14:textId="77777777" w:rsidTr="00E506D5">
        <w:trPr>
          <w:jc w:val="center"/>
        </w:trPr>
        <w:tc>
          <w:tcPr>
            <w:tcW w:w="2847" w:type="dxa"/>
            <w:tcBorders>
              <w:top w:val="nil"/>
              <w:left w:val="nil"/>
              <w:bottom w:val="nil"/>
              <w:right w:val="nil"/>
            </w:tcBorders>
          </w:tcPr>
          <w:p w14:paraId="0157E632"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en-US" w:eastAsia="en-GB"/>
              </w:rPr>
            </w:pPr>
            <w:r w:rsidRPr="003E0FF3">
              <w:rPr>
                <w:rFonts w:ascii="Times New Roman" w:eastAsia="PMingLiU" w:hAnsi="Times New Roman" w:cs="Times New Roman"/>
                <w:i/>
                <w:iCs/>
                <w:sz w:val="14"/>
                <w:szCs w:val="14"/>
                <w:lang w:val="en-US" w:eastAsia="en-GB"/>
              </w:rPr>
              <w:t>RIA</w:t>
            </w:r>
            <w:r w:rsidRPr="003E0FF3">
              <w:rPr>
                <w:rFonts w:ascii="Times New Roman" w:eastAsia="PMingLiU" w:hAnsi="Times New Roman" w:cs="Times New Roman"/>
                <w:i/>
                <w:sz w:val="14"/>
                <w:szCs w:val="14"/>
                <w:vertAlign w:val="subscript"/>
                <w:lang w:eastAsia="en-GB"/>
              </w:rPr>
              <w:t xml:space="preserve"> t</w:t>
            </w:r>
          </w:p>
        </w:tc>
        <w:tc>
          <w:tcPr>
            <w:tcW w:w="1548" w:type="dxa"/>
            <w:tcBorders>
              <w:top w:val="nil"/>
              <w:left w:val="nil"/>
              <w:bottom w:val="nil"/>
              <w:right w:val="nil"/>
            </w:tcBorders>
          </w:tcPr>
          <w:p w14:paraId="2426AC3C"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.209***</w:t>
            </w:r>
          </w:p>
        </w:tc>
        <w:tc>
          <w:tcPr>
            <w:tcW w:w="1275" w:type="dxa"/>
            <w:tcBorders>
              <w:top w:val="nil"/>
              <w:left w:val="nil"/>
              <w:bottom w:val="nil"/>
              <w:right w:val="nil"/>
            </w:tcBorders>
          </w:tcPr>
          <w:p w14:paraId="7AAA49BE"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c>
          <w:tcPr>
            <w:tcW w:w="1560" w:type="dxa"/>
            <w:tcBorders>
              <w:top w:val="nil"/>
              <w:left w:val="nil"/>
              <w:bottom w:val="nil"/>
              <w:right w:val="nil"/>
            </w:tcBorders>
          </w:tcPr>
          <w:p w14:paraId="71DC0275"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r>
      <w:tr w:rsidR="003E0FF3" w:rsidRPr="003E0FF3" w14:paraId="29E85D76" w14:textId="77777777" w:rsidTr="00E506D5">
        <w:trPr>
          <w:jc w:val="center"/>
        </w:trPr>
        <w:tc>
          <w:tcPr>
            <w:tcW w:w="2847" w:type="dxa"/>
            <w:tcBorders>
              <w:top w:val="nil"/>
              <w:left w:val="nil"/>
              <w:bottom w:val="nil"/>
              <w:right w:val="nil"/>
            </w:tcBorders>
          </w:tcPr>
          <w:p w14:paraId="4C11C93F"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 xml:space="preserve">  </w:t>
            </w:r>
          </w:p>
        </w:tc>
        <w:tc>
          <w:tcPr>
            <w:tcW w:w="1548" w:type="dxa"/>
            <w:tcBorders>
              <w:top w:val="nil"/>
              <w:left w:val="nil"/>
              <w:bottom w:val="nil"/>
              <w:right w:val="nil"/>
            </w:tcBorders>
          </w:tcPr>
          <w:p w14:paraId="61624B01"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(2.77)</w:t>
            </w:r>
          </w:p>
        </w:tc>
        <w:tc>
          <w:tcPr>
            <w:tcW w:w="1275" w:type="dxa"/>
            <w:tcBorders>
              <w:top w:val="nil"/>
              <w:left w:val="nil"/>
              <w:bottom w:val="nil"/>
              <w:right w:val="nil"/>
            </w:tcBorders>
          </w:tcPr>
          <w:p w14:paraId="12E44C65"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c>
          <w:tcPr>
            <w:tcW w:w="1560" w:type="dxa"/>
            <w:tcBorders>
              <w:top w:val="nil"/>
              <w:left w:val="nil"/>
              <w:bottom w:val="nil"/>
              <w:right w:val="nil"/>
            </w:tcBorders>
          </w:tcPr>
          <w:p w14:paraId="5B5368CD"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r>
      <w:tr w:rsidR="003E0FF3" w:rsidRPr="003E0FF3" w14:paraId="5EF14B23" w14:textId="77777777" w:rsidTr="00E506D5">
        <w:trPr>
          <w:jc w:val="center"/>
        </w:trPr>
        <w:tc>
          <w:tcPr>
            <w:tcW w:w="2847" w:type="dxa"/>
            <w:tcBorders>
              <w:top w:val="nil"/>
              <w:left w:val="nil"/>
              <w:bottom w:val="nil"/>
              <w:right w:val="nil"/>
            </w:tcBorders>
          </w:tcPr>
          <w:p w14:paraId="52563B4D"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fr-FR" w:eastAsia="en-GB"/>
              </w:rPr>
            </w:pPr>
            <w:r w:rsidRPr="003E0FF3">
              <w:rPr>
                <w:rFonts w:ascii="Times New Roman" w:eastAsia="PMingLiU" w:hAnsi="Times New Roman" w:cs="Times New Roman"/>
                <w:i/>
                <w:sz w:val="14"/>
                <w:szCs w:val="14"/>
                <w:lang w:val="fr-FR" w:eastAsia="en-GB"/>
              </w:rPr>
              <w:t xml:space="preserve">Audit rate </w:t>
            </w:r>
            <w:r w:rsidRPr="003E0FF3">
              <w:rPr>
                <w:rFonts w:ascii="Times New Roman" w:eastAsia="PMingLiU" w:hAnsi="Times New Roman" w:cs="Times New Roman"/>
                <w:i/>
                <w:sz w:val="14"/>
                <w:szCs w:val="14"/>
                <w:vertAlign w:val="subscript"/>
                <w:lang w:val="fr-FR" w:eastAsia="en-GB"/>
              </w:rPr>
              <w:t xml:space="preserve">t-1* </w:t>
            </w:r>
            <w:r w:rsidRPr="003E0FF3">
              <w:rPr>
                <w:rFonts w:ascii="Times New Roman" w:eastAsia="PMingLiU" w:hAnsi="Times New Roman" w:cs="Times New Roman"/>
                <w:i/>
                <w:iCs/>
                <w:sz w:val="14"/>
                <w:szCs w:val="14"/>
                <w:lang w:val="fr-FR" w:eastAsia="en-GB"/>
              </w:rPr>
              <w:t>RIA</w:t>
            </w:r>
            <w:r w:rsidRPr="003E0FF3">
              <w:rPr>
                <w:rFonts w:ascii="Times New Roman" w:eastAsia="PMingLiU" w:hAnsi="Times New Roman" w:cs="Times New Roman"/>
                <w:i/>
                <w:sz w:val="14"/>
                <w:szCs w:val="14"/>
                <w:vertAlign w:val="subscript"/>
                <w:lang w:val="fr-FR" w:eastAsia="en-GB"/>
              </w:rPr>
              <w:t xml:space="preserve"> t</w:t>
            </w:r>
          </w:p>
        </w:tc>
        <w:tc>
          <w:tcPr>
            <w:tcW w:w="1548" w:type="dxa"/>
            <w:tcBorders>
              <w:top w:val="nil"/>
              <w:left w:val="nil"/>
              <w:bottom w:val="nil"/>
              <w:right w:val="nil"/>
            </w:tcBorders>
          </w:tcPr>
          <w:p w14:paraId="512DE518"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-.006**</w:t>
            </w:r>
          </w:p>
        </w:tc>
        <w:tc>
          <w:tcPr>
            <w:tcW w:w="1275" w:type="dxa"/>
            <w:tcBorders>
              <w:top w:val="nil"/>
              <w:left w:val="nil"/>
              <w:bottom w:val="nil"/>
              <w:right w:val="nil"/>
            </w:tcBorders>
          </w:tcPr>
          <w:p w14:paraId="68BAA7AD"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c>
          <w:tcPr>
            <w:tcW w:w="1560" w:type="dxa"/>
            <w:tcBorders>
              <w:top w:val="nil"/>
              <w:left w:val="nil"/>
              <w:bottom w:val="nil"/>
              <w:right w:val="nil"/>
            </w:tcBorders>
          </w:tcPr>
          <w:p w14:paraId="5BBF8F82"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r>
      <w:tr w:rsidR="003E0FF3" w:rsidRPr="003E0FF3" w14:paraId="5896DFE8" w14:textId="77777777" w:rsidTr="00E506D5">
        <w:trPr>
          <w:jc w:val="center"/>
        </w:trPr>
        <w:tc>
          <w:tcPr>
            <w:tcW w:w="2847" w:type="dxa"/>
            <w:tcBorders>
              <w:top w:val="nil"/>
              <w:left w:val="nil"/>
              <w:bottom w:val="nil"/>
              <w:right w:val="nil"/>
            </w:tcBorders>
          </w:tcPr>
          <w:p w14:paraId="69DC608B"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 xml:space="preserve">  </w:t>
            </w:r>
          </w:p>
        </w:tc>
        <w:tc>
          <w:tcPr>
            <w:tcW w:w="1548" w:type="dxa"/>
            <w:tcBorders>
              <w:top w:val="nil"/>
              <w:left w:val="nil"/>
              <w:bottom w:val="nil"/>
              <w:right w:val="nil"/>
            </w:tcBorders>
          </w:tcPr>
          <w:p w14:paraId="4670A4BD"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(-2.366)</w:t>
            </w:r>
          </w:p>
        </w:tc>
        <w:tc>
          <w:tcPr>
            <w:tcW w:w="1275" w:type="dxa"/>
            <w:tcBorders>
              <w:top w:val="nil"/>
              <w:left w:val="nil"/>
              <w:bottom w:val="nil"/>
              <w:right w:val="nil"/>
            </w:tcBorders>
          </w:tcPr>
          <w:p w14:paraId="6A6CC43E"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c>
          <w:tcPr>
            <w:tcW w:w="1560" w:type="dxa"/>
            <w:tcBorders>
              <w:top w:val="nil"/>
              <w:left w:val="nil"/>
              <w:bottom w:val="nil"/>
              <w:right w:val="nil"/>
            </w:tcBorders>
          </w:tcPr>
          <w:p w14:paraId="69B179B4"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r>
      <w:tr w:rsidR="003E0FF3" w:rsidRPr="003E0FF3" w14:paraId="0D533E10" w14:textId="77777777" w:rsidTr="00E506D5">
        <w:trPr>
          <w:jc w:val="center"/>
        </w:trPr>
        <w:tc>
          <w:tcPr>
            <w:tcW w:w="2847" w:type="dxa"/>
            <w:tcBorders>
              <w:top w:val="nil"/>
              <w:left w:val="nil"/>
              <w:bottom w:val="nil"/>
              <w:right w:val="nil"/>
            </w:tcBorders>
          </w:tcPr>
          <w:p w14:paraId="2F18A83D"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fr-FR" w:eastAsia="en-GB"/>
              </w:rPr>
            </w:pPr>
            <w:r w:rsidRPr="003E0FF3">
              <w:rPr>
                <w:rFonts w:ascii="Times New Roman" w:eastAsia="PMingLiU" w:hAnsi="Times New Roman" w:cs="Times New Roman"/>
                <w:i/>
                <w:sz w:val="14"/>
                <w:szCs w:val="14"/>
                <w:lang w:val="fr-FR" w:eastAsia="en-GB"/>
              </w:rPr>
              <w:t xml:space="preserve">Audit rate </w:t>
            </w:r>
            <w:r w:rsidRPr="003E0FF3">
              <w:rPr>
                <w:rFonts w:ascii="Times New Roman" w:eastAsia="PMingLiU" w:hAnsi="Times New Roman" w:cs="Times New Roman"/>
                <w:i/>
                <w:sz w:val="14"/>
                <w:szCs w:val="14"/>
                <w:vertAlign w:val="subscript"/>
                <w:lang w:val="fr-FR" w:eastAsia="en-GB"/>
              </w:rPr>
              <w:t xml:space="preserve">t-1* </w:t>
            </w:r>
            <w:r w:rsidRPr="003E0FF3">
              <w:rPr>
                <w:rFonts w:ascii="Times New Roman" w:eastAsia="PMingLiU" w:hAnsi="Times New Roman" w:cs="Times New Roman"/>
                <w:i/>
                <w:sz w:val="14"/>
                <w:szCs w:val="14"/>
                <w:lang w:val="fr-FR" w:eastAsia="en-GB"/>
              </w:rPr>
              <w:t>RIA</w:t>
            </w:r>
            <w:r w:rsidRPr="003E0FF3">
              <w:rPr>
                <w:rFonts w:ascii="Times New Roman" w:eastAsia="PMingLiU" w:hAnsi="Times New Roman" w:cs="Times New Roman"/>
                <w:i/>
                <w:sz w:val="14"/>
                <w:szCs w:val="14"/>
                <w:vertAlign w:val="subscript"/>
                <w:lang w:val="fr-FR" w:eastAsia="en-GB"/>
              </w:rPr>
              <w:t xml:space="preserve"> t</w:t>
            </w:r>
            <w:r w:rsidRPr="003E0FF3">
              <w:rPr>
                <w:rFonts w:ascii="Times New Roman" w:eastAsia="PMingLiU" w:hAnsi="Times New Roman" w:cs="Times New Roman"/>
                <w:i/>
                <w:sz w:val="14"/>
                <w:szCs w:val="14"/>
                <w:lang w:val="fr-FR" w:eastAsia="en-GB"/>
              </w:rPr>
              <w:t xml:space="preserve"> *S&amp;P500</w:t>
            </w:r>
            <w:r w:rsidRPr="003E0FF3">
              <w:rPr>
                <w:rFonts w:ascii="Times New Roman" w:eastAsia="PMingLiU" w:hAnsi="Times New Roman" w:cs="Times New Roman"/>
                <w:i/>
                <w:sz w:val="14"/>
                <w:szCs w:val="14"/>
                <w:vertAlign w:val="subscript"/>
                <w:lang w:val="fr-FR" w:eastAsia="en-GB"/>
              </w:rPr>
              <w:t xml:space="preserve"> t-1</w:t>
            </w:r>
          </w:p>
        </w:tc>
        <w:tc>
          <w:tcPr>
            <w:tcW w:w="1548" w:type="dxa"/>
            <w:tcBorders>
              <w:top w:val="nil"/>
              <w:left w:val="nil"/>
              <w:bottom w:val="nil"/>
              <w:right w:val="nil"/>
            </w:tcBorders>
          </w:tcPr>
          <w:p w14:paraId="5FFB07A5"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-.003**</w:t>
            </w:r>
          </w:p>
        </w:tc>
        <w:tc>
          <w:tcPr>
            <w:tcW w:w="1275" w:type="dxa"/>
            <w:tcBorders>
              <w:top w:val="nil"/>
              <w:left w:val="nil"/>
              <w:bottom w:val="nil"/>
              <w:right w:val="nil"/>
            </w:tcBorders>
          </w:tcPr>
          <w:p w14:paraId="3C613CD4"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c>
          <w:tcPr>
            <w:tcW w:w="1560" w:type="dxa"/>
            <w:tcBorders>
              <w:top w:val="nil"/>
              <w:left w:val="nil"/>
              <w:bottom w:val="nil"/>
              <w:right w:val="nil"/>
            </w:tcBorders>
          </w:tcPr>
          <w:p w14:paraId="79675C77"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r>
      <w:tr w:rsidR="003E0FF3" w:rsidRPr="003E0FF3" w14:paraId="5336F8B7" w14:textId="77777777" w:rsidTr="00E506D5">
        <w:trPr>
          <w:jc w:val="center"/>
        </w:trPr>
        <w:tc>
          <w:tcPr>
            <w:tcW w:w="2847" w:type="dxa"/>
            <w:tcBorders>
              <w:top w:val="nil"/>
              <w:left w:val="nil"/>
              <w:bottom w:val="nil"/>
              <w:right w:val="nil"/>
            </w:tcBorders>
          </w:tcPr>
          <w:p w14:paraId="4D80B6F7"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 xml:space="preserve">  </w:t>
            </w:r>
          </w:p>
        </w:tc>
        <w:tc>
          <w:tcPr>
            <w:tcW w:w="1548" w:type="dxa"/>
            <w:tcBorders>
              <w:top w:val="nil"/>
              <w:left w:val="nil"/>
              <w:bottom w:val="nil"/>
              <w:right w:val="nil"/>
            </w:tcBorders>
          </w:tcPr>
          <w:p w14:paraId="5DF802B0"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(-2.347)</w:t>
            </w:r>
          </w:p>
        </w:tc>
        <w:tc>
          <w:tcPr>
            <w:tcW w:w="1275" w:type="dxa"/>
            <w:tcBorders>
              <w:top w:val="nil"/>
              <w:left w:val="nil"/>
              <w:bottom w:val="nil"/>
              <w:right w:val="nil"/>
            </w:tcBorders>
          </w:tcPr>
          <w:p w14:paraId="0E8BF56E"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c>
          <w:tcPr>
            <w:tcW w:w="1560" w:type="dxa"/>
            <w:tcBorders>
              <w:top w:val="nil"/>
              <w:left w:val="nil"/>
              <w:bottom w:val="nil"/>
              <w:right w:val="nil"/>
            </w:tcBorders>
          </w:tcPr>
          <w:p w14:paraId="2A53281F"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r>
      <w:tr w:rsidR="003E0FF3" w:rsidRPr="003E0FF3" w14:paraId="5FC4DBED" w14:textId="77777777" w:rsidTr="00E506D5">
        <w:trPr>
          <w:jc w:val="center"/>
        </w:trPr>
        <w:tc>
          <w:tcPr>
            <w:tcW w:w="2847" w:type="dxa"/>
            <w:tcBorders>
              <w:top w:val="nil"/>
              <w:left w:val="nil"/>
              <w:bottom w:val="nil"/>
              <w:right w:val="nil"/>
            </w:tcBorders>
          </w:tcPr>
          <w:p w14:paraId="7EF05AF2"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vertAlign w:val="subscript"/>
                <w:lang w:val="en-US" w:eastAsia="en-GB"/>
              </w:rPr>
            </w:pPr>
            <w:r w:rsidRPr="003E0FF3">
              <w:rPr>
                <w:rFonts w:ascii="Times New Roman" w:eastAsia="PMingLiU" w:hAnsi="Times New Roman" w:cs="Times New Roman"/>
                <w:i/>
                <w:iCs/>
                <w:sz w:val="14"/>
                <w:szCs w:val="14"/>
                <w:lang w:val="en-US" w:eastAsia="en-GB"/>
              </w:rPr>
              <w:t xml:space="preserve">RIN </w:t>
            </w:r>
            <w:r w:rsidRPr="003E0FF3">
              <w:rPr>
                <w:rFonts w:ascii="Times New Roman" w:eastAsia="PMingLiU" w:hAnsi="Times New Roman" w:cs="Times New Roman"/>
                <w:i/>
                <w:iCs/>
                <w:sz w:val="14"/>
                <w:szCs w:val="14"/>
                <w:vertAlign w:val="subscript"/>
                <w:lang w:val="en-US" w:eastAsia="en-GB"/>
              </w:rPr>
              <w:t>t</w:t>
            </w:r>
          </w:p>
        </w:tc>
        <w:tc>
          <w:tcPr>
            <w:tcW w:w="1548" w:type="dxa"/>
            <w:tcBorders>
              <w:top w:val="nil"/>
              <w:left w:val="nil"/>
              <w:bottom w:val="nil"/>
              <w:right w:val="nil"/>
            </w:tcBorders>
          </w:tcPr>
          <w:p w14:paraId="65DDE747"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c>
          <w:tcPr>
            <w:tcW w:w="1275" w:type="dxa"/>
            <w:tcBorders>
              <w:top w:val="nil"/>
              <w:left w:val="nil"/>
              <w:bottom w:val="nil"/>
              <w:right w:val="nil"/>
            </w:tcBorders>
          </w:tcPr>
          <w:p w14:paraId="0CFE8841"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.205***</w:t>
            </w:r>
          </w:p>
        </w:tc>
        <w:tc>
          <w:tcPr>
            <w:tcW w:w="1560" w:type="dxa"/>
            <w:tcBorders>
              <w:top w:val="nil"/>
              <w:left w:val="nil"/>
              <w:bottom w:val="nil"/>
              <w:right w:val="nil"/>
            </w:tcBorders>
          </w:tcPr>
          <w:p w14:paraId="1BBDE9F3"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r>
      <w:tr w:rsidR="003E0FF3" w:rsidRPr="003E0FF3" w14:paraId="6BEFCE3E" w14:textId="77777777" w:rsidTr="00E506D5">
        <w:trPr>
          <w:jc w:val="center"/>
        </w:trPr>
        <w:tc>
          <w:tcPr>
            <w:tcW w:w="2847" w:type="dxa"/>
            <w:tcBorders>
              <w:top w:val="nil"/>
              <w:left w:val="nil"/>
              <w:bottom w:val="nil"/>
              <w:right w:val="nil"/>
            </w:tcBorders>
          </w:tcPr>
          <w:p w14:paraId="1E360C56"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 xml:space="preserve">  </w:t>
            </w:r>
          </w:p>
        </w:tc>
        <w:tc>
          <w:tcPr>
            <w:tcW w:w="1548" w:type="dxa"/>
            <w:tcBorders>
              <w:top w:val="nil"/>
              <w:left w:val="nil"/>
              <w:bottom w:val="nil"/>
              <w:right w:val="nil"/>
            </w:tcBorders>
          </w:tcPr>
          <w:p w14:paraId="1A83EEAD"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c>
          <w:tcPr>
            <w:tcW w:w="1275" w:type="dxa"/>
            <w:tcBorders>
              <w:top w:val="nil"/>
              <w:left w:val="nil"/>
              <w:bottom w:val="nil"/>
              <w:right w:val="nil"/>
            </w:tcBorders>
          </w:tcPr>
          <w:p w14:paraId="52681580"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(2.699)</w:t>
            </w:r>
          </w:p>
        </w:tc>
        <w:tc>
          <w:tcPr>
            <w:tcW w:w="1560" w:type="dxa"/>
            <w:tcBorders>
              <w:top w:val="nil"/>
              <w:left w:val="nil"/>
              <w:bottom w:val="nil"/>
              <w:right w:val="nil"/>
            </w:tcBorders>
          </w:tcPr>
          <w:p w14:paraId="7E0DA13E"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r>
      <w:tr w:rsidR="003E0FF3" w:rsidRPr="003E0FF3" w14:paraId="06BF3001" w14:textId="77777777" w:rsidTr="00E506D5">
        <w:trPr>
          <w:jc w:val="center"/>
        </w:trPr>
        <w:tc>
          <w:tcPr>
            <w:tcW w:w="2847" w:type="dxa"/>
            <w:tcBorders>
              <w:top w:val="nil"/>
              <w:left w:val="nil"/>
              <w:bottom w:val="nil"/>
              <w:right w:val="nil"/>
            </w:tcBorders>
          </w:tcPr>
          <w:p w14:paraId="69C81123"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fr-FR" w:eastAsia="en-GB"/>
              </w:rPr>
            </w:pPr>
            <w:r w:rsidRPr="003E0FF3">
              <w:rPr>
                <w:rFonts w:ascii="Times New Roman" w:eastAsia="PMingLiU" w:hAnsi="Times New Roman" w:cs="Times New Roman"/>
                <w:i/>
                <w:sz w:val="14"/>
                <w:szCs w:val="14"/>
                <w:lang w:val="fr-FR" w:eastAsia="en-GB"/>
              </w:rPr>
              <w:t xml:space="preserve">Audit rate </w:t>
            </w:r>
            <w:r w:rsidRPr="003E0FF3">
              <w:rPr>
                <w:rFonts w:ascii="Times New Roman" w:eastAsia="PMingLiU" w:hAnsi="Times New Roman" w:cs="Times New Roman"/>
                <w:i/>
                <w:sz w:val="14"/>
                <w:szCs w:val="14"/>
                <w:vertAlign w:val="subscript"/>
                <w:lang w:val="fr-FR" w:eastAsia="en-GB"/>
              </w:rPr>
              <w:t>t-1</w:t>
            </w:r>
            <w:r w:rsidRPr="003E0FF3">
              <w:rPr>
                <w:rFonts w:ascii="Times New Roman" w:eastAsia="PMingLiU" w:hAnsi="Times New Roman" w:cs="Times New Roman"/>
                <w:i/>
                <w:sz w:val="14"/>
                <w:szCs w:val="14"/>
                <w:lang w:val="fr-FR" w:eastAsia="en-GB"/>
              </w:rPr>
              <w:t>*RIN</w:t>
            </w:r>
            <w:r w:rsidRPr="003E0FF3">
              <w:rPr>
                <w:rFonts w:ascii="Times New Roman" w:eastAsia="PMingLiU" w:hAnsi="Times New Roman" w:cs="Times New Roman"/>
                <w:i/>
                <w:sz w:val="14"/>
                <w:szCs w:val="14"/>
                <w:vertAlign w:val="subscript"/>
                <w:lang w:val="fr-FR" w:eastAsia="en-GB"/>
              </w:rPr>
              <w:t xml:space="preserve"> t</w:t>
            </w:r>
          </w:p>
        </w:tc>
        <w:tc>
          <w:tcPr>
            <w:tcW w:w="1548" w:type="dxa"/>
            <w:tcBorders>
              <w:top w:val="nil"/>
              <w:left w:val="nil"/>
              <w:bottom w:val="nil"/>
              <w:right w:val="nil"/>
            </w:tcBorders>
          </w:tcPr>
          <w:p w14:paraId="3B466C38"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fr-FR" w:eastAsia="en-GB"/>
              </w:rPr>
            </w:pPr>
          </w:p>
        </w:tc>
        <w:tc>
          <w:tcPr>
            <w:tcW w:w="1275" w:type="dxa"/>
            <w:tcBorders>
              <w:top w:val="nil"/>
              <w:left w:val="nil"/>
              <w:bottom w:val="nil"/>
              <w:right w:val="nil"/>
            </w:tcBorders>
          </w:tcPr>
          <w:p w14:paraId="17B26787"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-.006**</w:t>
            </w:r>
          </w:p>
        </w:tc>
        <w:tc>
          <w:tcPr>
            <w:tcW w:w="1560" w:type="dxa"/>
            <w:tcBorders>
              <w:top w:val="nil"/>
              <w:left w:val="nil"/>
              <w:bottom w:val="nil"/>
              <w:right w:val="nil"/>
            </w:tcBorders>
          </w:tcPr>
          <w:p w14:paraId="323A6EF3"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r>
      <w:tr w:rsidR="003E0FF3" w:rsidRPr="003E0FF3" w14:paraId="58165657" w14:textId="77777777" w:rsidTr="00E506D5">
        <w:trPr>
          <w:jc w:val="center"/>
        </w:trPr>
        <w:tc>
          <w:tcPr>
            <w:tcW w:w="2847" w:type="dxa"/>
            <w:tcBorders>
              <w:top w:val="nil"/>
              <w:left w:val="nil"/>
              <w:bottom w:val="nil"/>
              <w:right w:val="nil"/>
            </w:tcBorders>
          </w:tcPr>
          <w:p w14:paraId="6FA15407"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 xml:space="preserve">  </w:t>
            </w:r>
          </w:p>
        </w:tc>
        <w:tc>
          <w:tcPr>
            <w:tcW w:w="1548" w:type="dxa"/>
            <w:tcBorders>
              <w:top w:val="nil"/>
              <w:left w:val="nil"/>
              <w:bottom w:val="nil"/>
              <w:right w:val="nil"/>
            </w:tcBorders>
          </w:tcPr>
          <w:p w14:paraId="1B217D31"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c>
          <w:tcPr>
            <w:tcW w:w="1275" w:type="dxa"/>
            <w:tcBorders>
              <w:top w:val="nil"/>
              <w:left w:val="nil"/>
              <w:bottom w:val="nil"/>
              <w:right w:val="nil"/>
            </w:tcBorders>
          </w:tcPr>
          <w:p w14:paraId="6ECC82F6"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(-2.221)</w:t>
            </w:r>
          </w:p>
        </w:tc>
        <w:tc>
          <w:tcPr>
            <w:tcW w:w="1560" w:type="dxa"/>
            <w:tcBorders>
              <w:top w:val="nil"/>
              <w:left w:val="nil"/>
              <w:bottom w:val="nil"/>
              <w:right w:val="nil"/>
            </w:tcBorders>
          </w:tcPr>
          <w:p w14:paraId="36C9001E"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r>
      <w:tr w:rsidR="003E0FF3" w:rsidRPr="003E0FF3" w14:paraId="022AF4DE" w14:textId="77777777" w:rsidTr="00E506D5">
        <w:trPr>
          <w:jc w:val="center"/>
        </w:trPr>
        <w:tc>
          <w:tcPr>
            <w:tcW w:w="2847" w:type="dxa"/>
            <w:tcBorders>
              <w:top w:val="nil"/>
              <w:left w:val="nil"/>
              <w:bottom w:val="nil"/>
              <w:right w:val="nil"/>
            </w:tcBorders>
          </w:tcPr>
          <w:p w14:paraId="6BFB2078"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fr-FR" w:eastAsia="en-GB"/>
              </w:rPr>
            </w:pPr>
            <w:r w:rsidRPr="003E0FF3">
              <w:rPr>
                <w:rFonts w:ascii="Times New Roman" w:eastAsia="PMingLiU" w:hAnsi="Times New Roman" w:cs="Times New Roman"/>
                <w:i/>
                <w:sz w:val="14"/>
                <w:szCs w:val="14"/>
                <w:lang w:val="fr-FR" w:eastAsia="en-GB"/>
              </w:rPr>
              <w:lastRenderedPageBreak/>
              <w:t xml:space="preserve">Audit rate </w:t>
            </w:r>
            <w:r w:rsidRPr="003E0FF3">
              <w:rPr>
                <w:rFonts w:ascii="Times New Roman" w:eastAsia="PMingLiU" w:hAnsi="Times New Roman" w:cs="Times New Roman"/>
                <w:i/>
                <w:sz w:val="14"/>
                <w:szCs w:val="14"/>
                <w:vertAlign w:val="subscript"/>
                <w:lang w:val="fr-FR" w:eastAsia="en-GB"/>
              </w:rPr>
              <w:t>t-1</w:t>
            </w:r>
            <w:r w:rsidRPr="003E0FF3">
              <w:rPr>
                <w:rFonts w:ascii="Times New Roman" w:eastAsia="PMingLiU" w:hAnsi="Times New Roman" w:cs="Times New Roman"/>
                <w:i/>
                <w:sz w:val="14"/>
                <w:szCs w:val="14"/>
                <w:lang w:val="fr-FR" w:eastAsia="en-GB"/>
              </w:rPr>
              <w:t>*RIN</w:t>
            </w:r>
            <w:r w:rsidRPr="003E0FF3">
              <w:rPr>
                <w:rFonts w:ascii="Times New Roman" w:eastAsia="PMingLiU" w:hAnsi="Times New Roman" w:cs="Times New Roman"/>
                <w:i/>
                <w:sz w:val="14"/>
                <w:szCs w:val="14"/>
                <w:vertAlign w:val="subscript"/>
                <w:lang w:val="fr-FR" w:eastAsia="en-GB"/>
              </w:rPr>
              <w:t xml:space="preserve"> t</w:t>
            </w:r>
            <w:r w:rsidRPr="003E0FF3">
              <w:rPr>
                <w:rFonts w:ascii="Times New Roman" w:eastAsia="PMingLiU" w:hAnsi="Times New Roman" w:cs="Times New Roman"/>
                <w:i/>
                <w:sz w:val="14"/>
                <w:szCs w:val="14"/>
                <w:lang w:val="fr-FR" w:eastAsia="en-GB"/>
              </w:rPr>
              <w:t xml:space="preserve"> *S&amp;P500</w:t>
            </w:r>
            <w:r w:rsidRPr="003E0FF3">
              <w:rPr>
                <w:rFonts w:ascii="Times New Roman" w:eastAsia="PMingLiU" w:hAnsi="Times New Roman" w:cs="Times New Roman"/>
                <w:i/>
                <w:sz w:val="14"/>
                <w:szCs w:val="14"/>
                <w:vertAlign w:val="subscript"/>
                <w:lang w:val="fr-FR" w:eastAsia="en-GB"/>
              </w:rPr>
              <w:t xml:space="preserve"> t-1</w:t>
            </w:r>
          </w:p>
        </w:tc>
        <w:tc>
          <w:tcPr>
            <w:tcW w:w="1548" w:type="dxa"/>
            <w:tcBorders>
              <w:top w:val="nil"/>
              <w:left w:val="nil"/>
              <w:bottom w:val="nil"/>
              <w:right w:val="nil"/>
            </w:tcBorders>
          </w:tcPr>
          <w:p w14:paraId="1C1985C5"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fr-FR" w:eastAsia="en-GB"/>
              </w:rPr>
            </w:pPr>
          </w:p>
        </w:tc>
        <w:tc>
          <w:tcPr>
            <w:tcW w:w="1275" w:type="dxa"/>
            <w:tcBorders>
              <w:top w:val="nil"/>
              <w:left w:val="nil"/>
              <w:bottom w:val="nil"/>
              <w:right w:val="nil"/>
            </w:tcBorders>
          </w:tcPr>
          <w:p w14:paraId="1A2D98E1"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-.004***</w:t>
            </w:r>
          </w:p>
        </w:tc>
        <w:tc>
          <w:tcPr>
            <w:tcW w:w="1560" w:type="dxa"/>
            <w:tcBorders>
              <w:top w:val="nil"/>
              <w:left w:val="nil"/>
              <w:bottom w:val="nil"/>
              <w:right w:val="nil"/>
            </w:tcBorders>
          </w:tcPr>
          <w:p w14:paraId="624EC00F"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r>
      <w:tr w:rsidR="003E0FF3" w:rsidRPr="003E0FF3" w14:paraId="2256A085" w14:textId="77777777" w:rsidTr="00E506D5">
        <w:trPr>
          <w:jc w:val="center"/>
        </w:trPr>
        <w:tc>
          <w:tcPr>
            <w:tcW w:w="2847" w:type="dxa"/>
            <w:tcBorders>
              <w:top w:val="nil"/>
              <w:left w:val="nil"/>
              <w:bottom w:val="nil"/>
              <w:right w:val="nil"/>
            </w:tcBorders>
          </w:tcPr>
          <w:p w14:paraId="45008DF6"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 xml:space="preserve">  </w:t>
            </w:r>
          </w:p>
        </w:tc>
        <w:tc>
          <w:tcPr>
            <w:tcW w:w="1548" w:type="dxa"/>
            <w:tcBorders>
              <w:top w:val="nil"/>
              <w:left w:val="nil"/>
              <w:bottom w:val="nil"/>
              <w:right w:val="nil"/>
            </w:tcBorders>
          </w:tcPr>
          <w:p w14:paraId="415301BE"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c>
          <w:tcPr>
            <w:tcW w:w="1275" w:type="dxa"/>
            <w:tcBorders>
              <w:top w:val="nil"/>
              <w:left w:val="nil"/>
              <w:bottom w:val="nil"/>
              <w:right w:val="nil"/>
            </w:tcBorders>
          </w:tcPr>
          <w:p w14:paraId="2876ABAB"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(-2.637)</w:t>
            </w:r>
          </w:p>
        </w:tc>
        <w:tc>
          <w:tcPr>
            <w:tcW w:w="1560" w:type="dxa"/>
            <w:tcBorders>
              <w:top w:val="nil"/>
              <w:left w:val="nil"/>
              <w:bottom w:val="nil"/>
              <w:right w:val="nil"/>
            </w:tcBorders>
          </w:tcPr>
          <w:p w14:paraId="6BA48A32"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r>
      <w:tr w:rsidR="003E0FF3" w:rsidRPr="003E0FF3" w14:paraId="3AA4D136" w14:textId="77777777" w:rsidTr="00E506D5">
        <w:trPr>
          <w:jc w:val="center"/>
        </w:trPr>
        <w:tc>
          <w:tcPr>
            <w:tcW w:w="2847" w:type="dxa"/>
            <w:tcBorders>
              <w:top w:val="nil"/>
              <w:left w:val="nil"/>
              <w:bottom w:val="nil"/>
              <w:right w:val="nil"/>
            </w:tcBorders>
          </w:tcPr>
          <w:p w14:paraId="7058C7A2"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en-US" w:eastAsia="en-GB"/>
              </w:rPr>
            </w:pPr>
            <w:r w:rsidRPr="003E0FF3">
              <w:rPr>
                <w:rFonts w:ascii="Times New Roman" w:eastAsia="PMingLiU" w:hAnsi="Times New Roman" w:cs="Times New Roman"/>
                <w:i/>
                <w:iCs/>
                <w:sz w:val="14"/>
                <w:szCs w:val="14"/>
                <w:lang w:val="en-US" w:eastAsia="en-GB"/>
              </w:rPr>
              <w:t>REL DUM</w:t>
            </w:r>
            <w:r w:rsidRPr="003E0FF3">
              <w:rPr>
                <w:rFonts w:ascii="Times New Roman" w:eastAsia="PMingLiU" w:hAnsi="Times New Roman" w:cs="Times New Roman"/>
                <w:i/>
                <w:sz w:val="14"/>
                <w:szCs w:val="14"/>
                <w:vertAlign w:val="subscript"/>
                <w:lang w:eastAsia="en-GB"/>
              </w:rPr>
              <w:t xml:space="preserve"> t</w:t>
            </w:r>
          </w:p>
        </w:tc>
        <w:tc>
          <w:tcPr>
            <w:tcW w:w="1548" w:type="dxa"/>
            <w:tcBorders>
              <w:top w:val="nil"/>
              <w:left w:val="nil"/>
              <w:bottom w:val="nil"/>
              <w:right w:val="nil"/>
            </w:tcBorders>
          </w:tcPr>
          <w:p w14:paraId="18EF9055"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c>
          <w:tcPr>
            <w:tcW w:w="1275" w:type="dxa"/>
            <w:tcBorders>
              <w:top w:val="nil"/>
              <w:left w:val="nil"/>
              <w:bottom w:val="nil"/>
              <w:right w:val="nil"/>
            </w:tcBorders>
          </w:tcPr>
          <w:p w14:paraId="3980D7BC"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c>
          <w:tcPr>
            <w:tcW w:w="1560" w:type="dxa"/>
            <w:tcBorders>
              <w:top w:val="nil"/>
              <w:left w:val="nil"/>
              <w:bottom w:val="nil"/>
              <w:right w:val="nil"/>
            </w:tcBorders>
          </w:tcPr>
          <w:p w14:paraId="1EE10C62"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.178**</w:t>
            </w:r>
          </w:p>
        </w:tc>
      </w:tr>
      <w:tr w:rsidR="003E0FF3" w:rsidRPr="003E0FF3" w14:paraId="0876C9E2" w14:textId="77777777" w:rsidTr="00E506D5">
        <w:trPr>
          <w:jc w:val="center"/>
        </w:trPr>
        <w:tc>
          <w:tcPr>
            <w:tcW w:w="2847" w:type="dxa"/>
            <w:tcBorders>
              <w:top w:val="nil"/>
              <w:left w:val="nil"/>
              <w:bottom w:val="nil"/>
              <w:right w:val="nil"/>
            </w:tcBorders>
          </w:tcPr>
          <w:p w14:paraId="5FFAD4A4"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 xml:space="preserve">  </w:t>
            </w:r>
          </w:p>
        </w:tc>
        <w:tc>
          <w:tcPr>
            <w:tcW w:w="1548" w:type="dxa"/>
            <w:tcBorders>
              <w:top w:val="nil"/>
              <w:left w:val="nil"/>
              <w:bottom w:val="nil"/>
              <w:right w:val="nil"/>
            </w:tcBorders>
          </w:tcPr>
          <w:p w14:paraId="34BC711E"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c>
          <w:tcPr>
            <w:tcW w:w="1275" w:type="dxa"/>
            <w:tcBorders>
              <w:top w:val="nil"/>
              <w:left w:val="nil"/>
              <w:bottom w:val="nil"/>
              <w:right w:val="nil"/>
            </w:tcBorders>
          </w:tcPr>
          <w:p w14:paraId="3C4C6810"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c>
          <w:tcPr>
            <w:tcW w:w="1560" w:type="dxa"/>
            <w:tcBorders>
              <w:top w:val="nil"/>
              <w:left w:val="nil"/>
              <w:bottom w:val="nil"/>
              <w:right w:val="nil"/>
            </w:tcBorders>
          </w:tcPr>
          <w:p w14:paraId="5A40F152"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(2.475)</w:t>
            </w:r>
          </w:p>
        </w:tc>
      </w:tr>
      <w:tr w:rsidR="003E0FF3" w:rsidRPr="003E0FF3" w14:paraId="19FFC987" w14:textId="77777777" w:rsidTr="00E506D5">
        <w:trPr>
          <w:jc w:val="center"/>
        </w:trPr>
        <w:tc>
          <w:tcPr>
            <w:tcW w:w="2847" w:type="dxa"/>
            <w:tcBorders>
              <w:top w:val="nil"/>
              <w:left w:val="nil"/>
              <w:bottom w:val="nil"/>
              <w:right w:val="nil"/>
            </w:tcBorders>
          </w:tcPr>
          <w:p w14:paraId="502B9694"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fr-FR" w:eastAsia="en-GB"/>
              </w:rPr>
            </w:pPr>
            <w:r w:rsidRPr="003E0FF3">
              <w:rPr>
                <w:rFonts w:ascii="Times New Roman" w:eastAsia="PMingLiU" w:hAnsi="Times New Roman" w:cs="Times New Roman"/>
                <w:i/>
                <w:sz w:val="14"/>
                <w:szCs w:val="14"/>
                <w:lang w:val="fr-FR" w:eastAsia="en-GB"/>
              </w:rPr>
              <w:t xml:space="preserve">Audit rate </w:t>
            </w:r>
            <w:r w:rsidRPr="003E0FF3">
              <w:rPr>
                <w:rFonts w:ascii="Times New Roman" w:eastAsia="PMingLiU" w:hAnsi="Times New Roman" w:cs="Times New Roman"/>
                <w:i/>
                <w:sz w:val="14"/>
                <w:szCs w:val="14"/>
                <w:vertAlign w:val="subscript"/>
                <w:lang w:val="fr-FR" w:eastAsia="en-GB"/>
              </w:rPr>
              <w:t>t-1</w:t>
            </w:r>
            <w:r w:rsidRPr="003E0FF3">
              <w:rPr>
                <w:rFonts w:ascii="Times New Roman" w:eastAsia="PMingLiU" w:hAnsi="Times New Roman" w:cs="Times New Roman"/>
                <w:i/>
                <w:sz w:val="14"/>
                <w:szCs w:val="14"/>
                <w:lang w:val="fr-FR" w:eastAsia="en-GB"/>
              </w:rPr>
              <w:t>*REL DUM</w:t>
            </w:r>
            <w:r w:rsidRPr="003E0FF3">
              <w:rPr>
                <w:rFonts w:ascii="Times New Roman" w:eastAsia="PMingLiU" w:hAnsi="Times New Roman" w:cs="Times New Roman"/>
                <w:i/>
                <w:sz w:val="14"/>
                <w:szCs w:val="14"/>
                <w:vertAlign w:val="subscript"/>
                <w:lang w:val="fr-FR" w:eastAsia="en-GB"/>
              </w:rPr>
              <w:t xml:space="preserve"> t</w:t>
            </w:r>
          </w:p>
        </w:tc>
        <w:tc>
          <w:tcPr>
            <w:tcW w:w="1548" w:type="dxa"/>
            <w:tcBorders>
              <w:top w:val="nil"/>
              <w:left w:val="nil"/>
              <w:bottom w:val="nil"/>
              <w:right w:val="nil"/>
            </w:tcBorders>
          </w:tcPr>
          <w:p w14:paraId="333C7D70"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fr-FR" w:eastAsia="en-GB"/>
              </w:rPr>
            </w:pPr>
          </w:p>
        </w:tc>
        <w:tc>
          <w:tcPr>
            <w:tcW w:w="1275" w:type="dxa"/>
            <w:tcBorders>
              <w:top w:val="nil"/>
              <w:left w:val="nil"/>
              <w:bottom w:val="nil"/>
              <w:right w:val="nil"/>
            </w:tcBorders>
          </w:tcPr>
          <w:p w14:paraId="32A50B14"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fr-FR" w:eastAsia="en-GB"/>
              </w:rPr>
            </w:pPr>
          </w:p>
        </w:tc>
        <w:tc>
          <w:tcPr>
            <w:tcW w:w="1560" w:type="dxa"/>
            <w:tcBorders>
              <w:top w:val="nil"/>
              <w:left w:val="nil"/>
              <w:bottom w:val="nil"/>
              <w:right w:val="nil"/>
            </w:tcBorders>
          </w:tcPr>
          <w:p w14:paraId="00A6CC7F"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-.004*</w:t>
            </w:r>
          </w:p>
        </w:tc>
      </w:tr>
      <w:tr w:rsidR="003E0FF3" w:rsidRPr="003E0FF3" w14:paraId="4A6CD21A" w14:textId="77777777" w:rsidTr="00E506D5">
        <w:trPr>
          <w:jc w:val="center"/>
        </w:trPr>
        <w:tc>
          <w:tcPr>
            <w:tcW w:w="2847" w:type="dxa"/>
            <w:tcBorders>
              <w:top w:val="nil"/>
              <w:left w:val="nil"/>
              <w:bottom w:val="nil"/>
              <w:right w:val="nil"/>
            </w:tcBorders>
          </w:tcPr>
          <w:p w14:paraId="04E30C06"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 xml:space="preserve">  </w:t>
            </w:r>
          </w:p>
        </w:tc>
        <w:tc>
          <w:tcPr>
            <w:tcW w:w="1548" w:type="dxa"/>
            <w:tcBorders>
              <w:top w:val="nil"/>
              <w:left w:val="nil"/>
              <w:bottom w:val="nil"/>
              <w:right w:val="nil"/>
            </w:tcBorders>
          </w:tcPr>
          <w:p w14:paraId="15510834"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c>
          <w:tcPr>
            <w:tcW w:w="1275" w:type="dxa"/>
            <w:tcBorders>
              <w:top w:val="nil"/>
              <w:left w:val="nil"/>
              <w:bottom w:val="nil"/>
              <w:right w:val="nil"/>
            </w:tcBorders>
          </w:tcPr>
          <w:p w14:paraId="60B46FB1"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c>
          <w:tcPr>
            <w:tcW w:w="1560" w:type="dxa"/>
            <w:tcBorders>
              <w:top w:val="nil"/>
              <w:left w:val="nil"/>
              <w:bottom w:val="nil"/>
              <w:right w:val="nil"/>
            </w:tcBorders>
          </w:tcPr>
          <w:p w14:paraId="052DD5B9"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(-1.709)</w:t>
            </w:r>
          </w:p>
        </w:tc>
      </w:tr>
      <w:tr w:rsidR="003E0FF3" w:rsidRPr="003E0FF3" w14:paraId="16A64F80" w14:textId="77777777" w:rsidTr="00E506D5">
        <w:trPr>
          <w:jc w:val="center"/>
        </w:trPr>
        <w:tc>
          <w:tcPr>
            <w:tcW w:w="2847" w:type="dxa"/>
            <w:tcBorders>
              <w:top w:val="nil"/>
              <w:left w:val="nil"/>
              <w:bottom w:val="nil"/>
              <w:right w:val="nil"/>
            </w:tcBorders>
          </w:tcPr>
          <w:p w14:paraId="4BC51C9E"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fr-FR" w:eastAsia="en-GB"/>
              </w:rPr>
            </w:pPr>
            <w:r w:rsidRPr="003E0FF3">
              <w:rPr>
                <w:rFonts w:ascii="Times New Roman" w:eastAsia="PMingLiU" w:hAnsi="Times New Roman" w:cs="Times New Roman"/>
                <w:i/>
                <w:sz w:val="14"/>
                <w:szCs w:val="14"/>
                <w:lang w:val="fr-FR" w:eastAsia="en-GB"/>
              </w:rPr>
              <w:t xml:space="preserve">Audit rate </w:t>
            </w:r>
            <w:r w:rsidRPr="003E0FF3">
              <w:rPr>
                <w:rFonts w:ascii="Times New Roman" w:eastAsia="PMingLiU" w:hAnsi="Times New Roman" w:cs="Times New Roman"/>
                <w:i/>
                <w:sz w:val="14"/>
                <w:szCs w:val="14"/>
                <w:vertAlign w:val="subscript"/>
                <w:lang w:val="fr-FR" w:eastAsia="en-GB"/>
              </w:rPr>
              <w:t>t-1</w:t>
            </w:r>
            <w:r w:rsidRPr="003E0FF3">
              <w:rPr>
                <w:rFonts w:ascii="Times New Roman" w:eastAsia="PMingLiU" w:hAnsi="Times New Roman" w:cs="Times New Roman"/>
                <w:i/>
                <w:sz w:val="14"/>
                <w:szCs w:val="14"/>
                <w:lang w:val="fr-FR" w:eastAsia="en-GB"/>
              </w:rPr>
              <w:t>*REL DUM</w:t>
            </w:r>
            <w:r w:rsidRPr="003E0FF3">
              <w:rPr>
                <w:rFonts w:ascii="Times New Roman" w:eastAsia="PMingLiU" w:hAnsi="Times New Roman" w:cs="Times New Roman"/>
                <w:i/>
                <w:sz w:val="14"/>
                <w:szCs w:val="14"/>
                <w:vertAlign w:val="subscript"/>
                <w:lang w:val="fr-FR" w:eastAsia="en-GB"/>
              </w:rPr>
              <w:t xml:space="preserve"> t</w:t>
            </w:r>
            <w:r w:rsidRPr="003E0FF3">
              <w:rPr>
                <w:rFonts w:ascii="Times New Roman" w:eastAsia="PMingLiU" w:hAnsi="Times New Roman" w:cs="Times New Roman"/>
                <w:i/>
                <w:sz w:val="14"/>
                <w:szCs w:val="14"/>
                <w:lang w:val="fr-FR" w:eastAsia="en-GB"/>
              </w:rPr>
              <w:t xml:space="preserve"> *S&amp;P500</w:t>
            </w:r>
            <w:r w:rsidRPr="003E0FF3">
              <w:rPr>
                <w:rFonts w:ascii="Times New Roman" w:eastAsia="PMingLiU" w:hAnsi="Times New Roman" w:cs="Times New Roman"/>
                <w:i/>
                <w:sz w:val="14"/>
                <w:szCs w:val="14"/>
                <w:vertAlign w:val="subscript"/>
                <w:lang w:val="fr-FR" w:eastAsia="en-GB"/>
              </w:rPr>
              <w:t xml:space="preserve"> t-1</w:t>
            </w:r>
          </w:p>
        </w:tc>
        <w:tc>
          <w:tcPr>
            <w:tcW w:w="1548" w:type="dxa"/>
            <w:tcBorders>
              <w:top w:val="nil"/>
              <w:left w:val="nil"/>
              <w:bottom w:val="nil"/>
              <w:right w:val="nil"/>
            </w:tcBorders>
          </w:tcPr>
          <w:p w14:paraId="63E7A5D3"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fr-FR" w:eastAsia="en-GB"/>
              </w:rPr>
            </w:pPr>
          </w:p>
        </w:tc>
        <w:tc>
          <w:tcPr>
            <w:tcW w:w="1275" w:type="dxa"/>
            <w:tcBorders>
              <w:top w:val="nil"/>
              <w:left w:val="nil"/>
              <w:bottom w:val="nil"/>
              <w:right w:val="nil"/>
            </w:tcBorders>
          </w:tcPr>
          <w:p w14:paraId="48D173FB"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fr-FR" w:eastAsia="en-GB"/>
              </w:rPr>
            </w:pPr>
          </w:p>
        </w:tc>
        <w:tc>
          <w:tcPr>
            <w:tcW w:w="1560" w:type="dxa"/>
            <w:tcBorders>
              <w:top w:val="nil"/>
              <w:left w:val="nil"/>
              <w:bottom w:val="nil"/>
              <w:right w:val="nil"/>
            </w:tcBorders>
          </w:tcPr>
          <w:p w14:paraId="265B4657"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-.006***</w:t>
            </w:r>
          </w:p>
        </w:tc>
      </w:tr>
      <w:tr w:rsidR="003E0FF3" w:rsidRPr="003E0FF3" w14:paraId="6C3E47F9" w14:textId="77777777" w:rsidTr="00E506D5">
        <w:trPr>
          <w:jc w:val="center"/>
        </w:trPr>
        <w:tc>
          <w:tcPr>
            <w:tcW w:w="2847" w:type="dxa"/>
            <w:tcBorders>
              <w:top w:val="nil"/>
              <w:left w:val="nil"/>
              <w:bottom w:val="nil"/>
              <w:right w:val="nil"/>
            </w:tcBorders>
          </w:tcPr>
          <w:p w14:paraId="05449774"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 xml:space="preserve">  </w:t>
            </w:r>
          </w:p>
        </w:tc>
        <w:tc>
          <w:tcPr>
            <w:tcW w:w="1548" w:type="dxa"/>
            <w:tcBorders>
              <w:top w:val="nil"/>
              <w:left w:val="nil"/>
              <w:bottom w:val="nil"/>
              <w:right w:val="nil"/>
            </w:tcBorders>
          </w:tcPr>
          <w:p w14:paraId="3372E83A"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c>
          <w:tcPr>
            <w:tcW w:w="1275" w:type="dxa"/>
            <w:tcBorders>
              <w:top w:val="nil"/>
              <w:left w:val="nil"/>
              <w:bottom w:val="nil"/>
              <w:right w:val="nil"/>
            </w:tcBorders>
          </w:tcPr>
          <w:p w14:paraId="5A43BD8E"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c>
          <w:tcPr>
            <w:tcW w:w="1560" w:type="dxa"/>
            <w:tcBorders>
              <w:top w:val="nil"/>
              <w:left w:val="nil"/>
              <w:bottom w:val="nil"/>
              <w:right w:val="nil"/>
            </w:tcBorders>
          </w:tcPr>
          <w:p w14:paraId="73CBCB2C"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(-4.069)</w:t>
            </w:r>
          </w:p>
        </w:tc>
      </w:tr>
      <w:tr w:rsidR="003E0FF3" w:rsidRPr="003E0FF3" w14:paraId="67EF2EA3" w14:textId="77777777" w:rsidTr="00E506D5">
        <w:trPr>
          <w:jc w:val="center"/>
        </w:trPr>
        <w:tc>
          <w:tcPr>
            <w:tcW w:w="2847" w:type="dxa"/>
            <w:tcBorders>
              <w:top w:val="nil"/>
              <w:left w:val="nil"/>
              <w:bottom w:val="nil"/>
              <w:right w:val="nil"/>
            </w:tcBorders>
          </w:tcPr>
          <w:p w14:paraId="2C5C185D"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Constant</w:t>
            </w:r>
          </w:p>
        </w:tc>
        <w:tc>
          <w:tcPr>
            <w:tcW w:w="1548" w:type="dxa"/>
            <w:tcBorders>
              <w:top w:val="nil"/>
              <w:left w:val="nil"/>
              <w:bottom w:val="nil"/>
              <w:right w:val="nil"/>
            </w:tcBorders>
          </w:tcPr>
          <w:p w14:paraId="641F79D4"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6.946***</w:t>
            </w:r>
          </w:p>
        </w:tc>
        <w:tc>
          <w:tcPr>
            <w:tcW w:w="1275" w:type="dxa"/>
            <w:tcBorders>
              <w:top w:val="nil"/>
              <w:left w:val="nil"/>
              <w:bottom w:val="nil"/>
              <w:right w:val="nil"/>
            </w:tcBorders>
          </w:tcPr>
          <w:p w14:paraId="2691B640"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6.947***</w:t>
            </w:r>
          </w:p>
        </w:tc>
        <w:tc>
          <w:tcPr>
            <w:tcW w:w="1560" w:type="dxa"/>
            <w:tcBorders>
              <w:top w:val="nil"/>
              <w:left w:val="nil"/>
              <w:bottom w:val="nil"/>
              <w:right w:val="nil"/>
            </w:tcBorders>
          </w:tcPr>
          <w:p w14:paraId="3F096EDF"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6.944***</w:t>
            </w:r>
          </w:p>
        </w:tc>
      </w:tr>
      <w:tr w:rsidR="003E0FF3" w:rsidRPr="003E0FF3" w14:paraId="061D0615" w14:textId="77777777" w:rsidTr="00E506D5">
        <w:trPr>
          <w:jc w:val="center"/>
        </w:trPr>
        <w:tc>
          <w:tcPr>
            <w:tcW w:w="2847" w:type="dxa"/>
            <w:tcBorders>
              <w:top w:val="nil"/>
              <w:left w:val="nil"/>
              <w:bottom w:val="nil"/>
              <w:right w:val="nil"/>
            </w:tcBorders>
          </w:tcPr>
          <w:p w14:paraId="5DDD03F2"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 xml:space="preserve">  </w:t>
            </w:r>
          </w:p>
        </w:tc>
        <w:tc>
          <w:tcPr>
            <w:tcW w:w="1548" w:type="dxa"/>
            <w:tcBorders>
              <w:top w:val="nil"/>
              <w:left w:val="nil"/>
              <w:bottom w:val="nil"/>
              <w:right w:val="nil"/>
            </w:tcBorders>
          </w:tcPr>
          <w:p w14:paraId="02ED47DD"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(28.322)</w:t>
            </w:r>
          </w:p>
        </w:tc>
        <w:tc>
          <w:tcPr>
            <w:tcW w:w="1275" w:type="dxa"/>
            <w:tcBorders>
              <w:top w:val="nil"/>
              <w:left w:val="nil"/>
              <w:bottom w:val="nil"/>
              <w:right w:val="nil"/>
            </w:tcBorders>
          </w:tcPr>
          <w:p w14:paraId="63EAA0CE"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(28.354)</w:t>
            </w:r>
          </w:p>
        </w:tc>
        <w:tc>
          <w:tcPr>
            <w:tcW w:w="1560" w:type="dxa"/>
            <w:tcBorders>
              <w:top w:val="nil"/>
              <w:left w:val="nil"/>
              <w:bottom w:val="nil"/>
              <w:right w:val="nil"/>
            </w:tcBorders>
          </w:tcPr>
          <w:p w14:paraId="3B27EF88"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(28.399)</w:t>
            </w:r>
          </w:p>
        </w:tc>
      </w:tr>
      <w:tr w:rsidR="003E0FF3" w:rsidRPr="003E0FF3" w14:paraId="3702CC79" w14:textId="77777777" w:rsidTr="00E506D5">
        <w:trPr>
          <w:jc w:val="center"/>
        </w:trPr>
        <w:tc>
          <w:tcPr>
            <w:tcW w:w="2847" w:type="dxa"/>
            <w:tcBorders>
              <w:top w:val="nil"/>
              <w:left w:val="nil"/>
              <w:right w:val="nil"/>
            </w:tcBorders>
          </w:tcPr>
          <w:p w14:paraId="227F06A8"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 xml:space="preserve"> Observations</w:t>
            </w:r>
          </w:p>
        </w:tc>
        <w:tc>
          <w:tcPr>
            <w:tcW w:w="1548" w:type="dxa"/>
            <w:tcBorders>
              <w:top w:val="nil"/>
              <w:left w:val="nil"/>
              <w:right w:val="nil"/>
            </w:tcBorders>
          </w:tcPr>
          <w:p w14:paraId="7E2F2941"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6951</w:t>
            </w:r>
          </w:p>
        </w:tc>
        <w:tc>
          <w:tcPr>
            <w:tcW w:w="1275" w:type="dxa"/>
            <w:tcBorders>
              <w:top w:val="nil"/>
              <w:left w:val="nil"/>
              <w:right w:val="nil"/>
            </w:tcBorders>
          </w:tcPr>
          <w:p w14:paraId="724E94BA"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6951</w:t>
            </w:r>
          </w:p>
        </w:tc>
        <w:tc>
          <w:tcPr>
            <w:tcW w:w="1560" w:type="dxa"/>
            <w:tcBorders>
              <w:top w:val="nil"/>
              <w:left w:val="nil"/>
              <w:right w:val="nil"/>
            </w:tcBorders>
          </w:tcPr>
          <w:p w14:paraId="4BAC95FC"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6951</w:t>
            </w:r>
          </w:p>
        </w:tc>
      </w:tr>
      <w:tr w:rsidR="003E0FF3" w:rsidRPr="003E0FF3" w14:paraId="05D31B3C" w14:textId="77777777" w:rsidTr="00E506D5">
        <w:trPr>
          <w:jc w:val="center"/>
        </w:trPr>
        <w:tc>
          <w:tcPr>
            <w:tcW w:w="2847" w:type="dxa"/>
            <w:tcBorders>
              <w:top w:val="nil"/>
              <w:left w:val="nil"/>
              <w:bottom w:val="single" w:sz="4" w:space="0" w:color="auto"/>
              <w:right w:val="nil"/>
            </w:tcBorders>
          </w:tcPr>
          <w:p w14:paraId="016B1554"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 xml:space="preserve"> R-squared</w:t>
            </w:r>
          </w:p>
        </w:tc>
        <w:tc>
          <w:tcPr>
            <w:tcW w:w="1548" w:type="dxa"/>
            <w:tcBorders>
              <w:top w:val="nil"/>
              <w:left w:val="nil"/>
              <w:bottom w:val="single" w:sz="4" w:space="0" w:color="auto"/>
              <w:right w:val="nil"/>
            </w:tcBorders>
          </w:tcPr>
          <w:p w14:paraId="041DE30E"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.627</w:t>
            </w:r>
          </w:p>
        </w:tc>
        <w:tc>
          <w:tcPr>
            <w:tcW w:w="1275" w:type="dxa"/>
            <w:tcBorders>
              <w:top w:val="nil"/>
              <w:left w:val="nil"/>
              <w:bottom w:val="single" w:sz="4" w:space="0" w:color="auto"/>
              <w:right w:val="nil"/>
            </w:tcBorders>
          </w:tcPr>
          <w:p w14:paraId="099C31A9"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.627</w:t>
            </w:r>
          </w:p>
        </w:tc>
        <w:tc>
          <w:tcPr>
            <w:tcW w:w="1560" w:type="dxa"/>
            <w:tcBorders>
              <w:top w:val="nil"/>
              <w:left w:val="nil"/>
              <w:bottom w:val="single" w:sz="4" w:space="0" w:color="auto"/>
              <w:right w:val="nil"/>
            </w:tcBorders>
          </w:tcPr>
          <w:p w14:paraId="4829C764"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.629</w:t>
            </w:r>
          </w:p>
        </w:tc>
      </w:tr>
      <w:tr w:rsidR="003E0FF3" w:rsidRPr="003E0FF3" w14:paraId="3ADFC6C5" w14:textId="77777777" w:rsidTr="00E506D5">
        <w:trPr>
          <w:jc w:val="center"/>
        </w:trPr>
        <w:tc>
          <w:tcPr>
            <w:tcW w:w="7230" w:type="dxa"/>
            <w:gridSpan w:val="4"/>
            <w:tcBorders>
              <w:top w:val="single" w:sz="4" w:space="0" w:color="auto"/>
              <w:left w:val="nil"/>
              <w:bottom w:val="single" w:sz="4" w:space="0" w:color="auto"/>
              <w:right w:val="nil"/>
            </w:tcBorders>
          </w:tcPr>
          <w:p w14:paraId="0EC87290"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en-US" w:eastAsia="en-GB"/>
              </w:rPr>
            </w:pPr>
            <w:r w:rsidRPr="003E0FF3">
              <w:rPr>
                <w:rFonts w:ascii="Times New Roman" w:eastAsia="PMingLiU" w:hAnsi="Times New Roman" w:cs="Times New Roman"/>
                <w:b/>
                <w:bCs/>
                <w:sz w:val="14"/>
                <w:szCs w:val="14"/>
                <w:lang w:val="en-US" w:eastAsia="en-GB"/>
              </w:rPr>
              <w:t>Panel C:</w:t>
            </w:r>
            <w:r w:rsidRPr="003E0FF3">
              <w:rPr>
                <w:rFonts w:ascii="Times New Roman" w:eastAsia="PMingLiU" w:hAnsi="Times New Roman" w:cs="Times New Roman"/>
                <w:sz w:val="14"/>
                <w:szCs w:val="14"/>
                <w:lang w:val="en-US" w:eastAsia="en-GB"/>
              </w:rPr>
              <w:t xml:space="preserve"> Investment grade firms</w:t>
            </w:r>
          </w:p>
        </w:tc>
      </w:tr>
      <w:tr w:rsidR="003E0FF3" w:rsidRPr="003E0FF3" w14:paraId="762912D0" w14:textId="77777777" w:rsidTr="00E506D5">
        <w:trPr>
          <w:jc w:val="center"/>
        </w:trPr>
        <w:tc>
          <w:tcPr>
            <w:tcW w:w="2847" w:type="dxa"/>
            <w:tcBorders>
              <w:top w:val="single" w:sz="4" w:space="0" w:color="auto"/>
              <w:left w:val="nil"/>
              <w:bottom w:val="nil"/>
              <w:right w:val="nil"/>
            </w:tcBorders>
          </w:tcPr>
          <w:p w14:paraId="35D93FD8"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en-US" w:eastAsia="en-GB"/>
              </w:rPr>
            </w:pPr>
            <w:r w:rsidRPr="003E0FF3">
              <w:rPr>
                <w:rFonts w:ascii="Times New Roman" w:eastAsia="PMingLiU" w:hAnsi="Times New Roman" w:cs="Times New Roman"/>
                <w:i/>
                <w:sz w:val="14"/>
                <w:szCs w:val="14"/>
                <w:lang w:eastAsia="en-GB"/>
              </w:rPr>
              <w:t xml:space="preserve">Audit rate </w:t>
            </w:r>
            <w:r w:rsidRPr="003E0FF3">
              <w:rPr>
                <w:rFonts w:ascii="Times New Roman" w:eastAsia="PMingLiU" w:hAnsi="Times New Roman" w:cs="Times New Roman"/>
                <w:i/>
                <w:sz w:val="14"/>
                <w:szCs w:val="14"/>
                <w:vertAlign w:val="subscript"/>
                <w:lang w:eastAsia="en-GB"/>
              </w:rPr>
              <w:t>t-1</w:t>
            </w:r>
          </w:p>
        </w:tc>
        <w:tc>
          <w:tcPr>
            <w:tcW w:w="1548" w:type="dxa"/>
            <w:tcBorders>
              <w:top w:val="single" w:sz="4" w:space="0" w:color="auto"/>
              <w:left w:val="nil"/>
              <w:bottom w:val="nil"/>
              <w:right w:val="nil"/>
            </w:tcBorders>
          </w:tcPr>
          <w:p w14:paraId="6A7317DC"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-.018***</w:t>
            </w:r>
          </w:p>
        </w:tc>
        <w:tc>
          <w:tcPr>
            <w:tcW w:w="1275" w:type="dxa"/>
            <w:tcBorders>
              <w:top w:val="single" w:sz="4" w:space="0" w:color="auto"/>
              <w:left w:val="nil"/>
              <w:bottom w:val="nil"/>
              <w:right w:val="nil"/>
            </w:tcBorders>
          </w:tcPr>
          <w:p w14:paraId="5C673D52"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-.018***</w:t>
            </w:r>
          </w:p>
        </w:tc>
        <w:tc>
          <w:tcPr>
            <w:tcW w:w="1560" w:type="dxa"/>
            <w:tcBorders>
              <w:top w:val="single" w:sz="4" w:space="0" w:color="auto"/>
              <w:left w:val="nil"/>
              <w:bottom w:val="nil"/>
              <w:right w:val="nil"/>
            </w:tcBorders>
          </w:tcPr>
          <w:p w14:paraId="7FA849ED"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-.018***</w:t>
            </w:r>
          </w:p>
        </w:tc>
      </w:tr>
      <w:tr w:rsidR="003E0FF3" w:rsidRPr="003E0FF3" w14:paraId="3ECD4D6D" w14:textId="77777777" w:rsidTr="00E506D5">
        <w:trPr>
          <w:jc w:val="center"/>
        </w:trPr>
        <w:tc>
          <w:tcPr>
            <w:tcW w:w="2847" w:type="dxa"/>
            <w:tcBorders>
              <w:top w:val="nil"/>
              <w:left w:val="nil"/>
              <w:bottom w:val="nil"/>
              <w:right w:val="nil"/>
            </w:tcBorders>
          </w:tcPr>
          <w:p w14:paraId="20C3B05F"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 xml:space="preserve">  </w:t>
            </w:r>
          </w:p>
        </w:tc>
        <w:tc>
          <w:tcPr>
            <w:tcW w:w="1548" w:type="dxa"/>
            <w:tcBorders>
              <w:top w:val="nil"/>
              <w:left w:val="nil"/>
              <w:bottom w:val="nil"/>
              <w:right w:val="nil"/>
            </w:tcBorders>
          </w:tcPr>
          <w:p w14:paraId="0E51FB44"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(-2.92)</w:t>
            </w:r>
          </w:p>
        </w:tc>
        <w:tc>
          <w:tcPr>
            <w:tcW w:w="1275" w:type="dxa"/>
            <w:tcBorders>
              <w:top w:val="nil"/>
              <w:left w:val="nil"/>
              <w:bottom w:val="nil"/>
              <w:right w:val="nil"/>
            </w:tcBorders>
          </w:tcPr>
          <w:p w14:paraId="7A210F81"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(-2.937)</w:t>
            </w:r>
          </w:p>
        </w:tc>
        <w:tc>
          <w:tcPr>
            <w:tcW w:w="1560" w:type="dxa"/>
            <w:tcBorders>
              <w:top w:val="nil"/>
              <w:left w:val="nil"/>
              <w:bottom w:val="nil"/>
              <w:right w:val="nil"/>
            </w:tcBorders>
          </w:tcPr>
          <w:p w14:paraId="615CC3B8"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(-2.926)</w:t>
            </w:r>
          </w:p>
        </w:tc>
      </w:tr>
      <w:tr w:rsidR="003E0FF3" w:rsidRPr="003E0FF3" w14:paraId="72F81BDA" w14:textId="77777777" w:rsidTr="00E506D5">
        <w:trPr>
          <w:jc w:val="center"/>
        </w:trPr>
        <w:tc>
          <w:tcPr>
            <w:tcW w:w="2847" w:type="dxa"/>
            <w:tcBorders>
              <w:top w:val="nil"/>
              <w:left w:val="nil"/>
              <w:bottom w:val="nil"/>
              <w:right w:val="nil"/>
            </w:tcBorders>
          </w:tcPr>
          <w:p w14:paraId="6520116F"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en-US" w:eastAsia="en-GB"/>
              </w:rPr>
            </w:pPr>
            <w:r w:rsidRPr="003E0FF3">
              <w:rPr>
                <w:rFonts w:ascii="Times New Roman" w:eastAsia="PMingLiU" w:hAnsi="Times New Roman" w:cs="Times New Roman"/>
                <w:i/>
                <w:iCs/>
                <w:sz w:val="14"/>
                <w:szCs w:val="14"/>
                <w:lang w:val="en-US" w:eastAsia="en-GB"/>
              </w:rPr>
              <w:t>INV Grade</w:t>
            </w:r>
            <w:r w:rsidRPr="003E0FF3">
              <w:rPr>
                <w:rFonts w:ascii="Times New Roman" w:eastAsia="PMingLiU" w:hAnsi="Times New Roman" w:cs="Times New Roman"/>
                <w:i/>
                <w:sz w:val="14"/>
                <w:szCs w:val="14"/>
                <w:vertAlign w:val="subscript"/>
                <w:lang w:eastAsia="en-GB"/>
              </w:rPr>
              <w:t xml:space="preserve"> t-1</w:t>
            </w:r>
          </w:p>
        </w:tc>
        <w:tc>
          <w:tcPr>
            <w:tcW w:w="1548" w:type="dxa"/>
            <w:tcBorders>
              <w:top w:val="nil"/>
              <w:left w:val="nil"/>
              <w:bottom w:val="nil"/>
              <w:right w:val="nil"/>
            </w:tcBorders>
          </w:tcPr>
          <w:p w14:paraId="1A49AA11"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-.184**</w:t>
            </w:r>
          </w:p>
        </w:tc>
        <w:tc>
          <w:tcPr>
            <w:tcW w:w="1275" w:type="dxa"/>
            <w:tcBorders>
              <w:top w:val="nil"/>
              <w:left w:val="nil"/>
              <w:bottom w:val="nil"/>
              <w:right w:val="nil"/>
            </w:tcBorders>
          </w:tcPr>
          <w:p w14:paraId="170E0061"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-.183**</w:t>
            </w:r>
          </w:p>
        </w:tc>
        <w:tc>
          <w:tcPr>
            <w:tcW w:w="1560" w:type="dxa"/>
            <w:tcBorders>
              <w:top w:val="nil"/>
              <w:left w:val="nil"/>
              <w:bottom w:val="nil"/>
              <w:right w:val="nil"/>
            </w:tcBorders>
          </w:tcPr>
          <w:p w14:paraId="0F31578B"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-.117*</w:t>
            </w:r>
          </w:p>
        </w:tc>
      </w:tr>
      <w:tr w:rsidR="003E0FF3" w:rsidRPr="003E0FF3" w14:paraId="2A5AAD9E" w14:textId="77777777" w:rsidTr="00E506D5">
        <w:trPr>
          <w:jc w:val="center"/>
        </w:trPr>
        <w:tc>
          <w:tcPr>
            <w:tcW w:w="2847" w:type="dxa"/>
            <w:tcBorders>
              <w:top w:val="nil"/>
              <w:left w:val="nil"/>
              <w:bottom w:val="nil"/>
              <w:right w:val="nil"/>
            </w:tcBorders>
          </w:tcPr>
          <w:p w14:paraId="3351686A"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en-US" w:eastAsia="en-GB"/>
              </w:rPr>
            </w:pPr>
            <w:r w:rsidRPr="003E0FF3">
              <w:rPr>
                <w:rFonts w:ascii="Times New Roman" w:eastAsia="PMingLiU" w:hAnsi="Times New Roman" w:cs="Times New Roman"/>
                <w:i/>
                <w:iCs/>
                <w:sz w:val="14"/>
                <w:szCs w:val="14"/>
                <w:lang w:val="en-US" w:eastAsia="en-GB"/>
              </w:rPr>
              <w:t xml:space="preserve">  </w:t>
            </w:r>
          </w:p>
        </w:tc>
        <w:tc>
          <w:tcPr>
            <w:tcW w:w="1548" w:type="dxa"/>
            <w:tcBorders>
              <w:top w:val="nil"/>
              <w:left w:val="nil"/>
              <w:bottom w:val="nil"/>
              <w:right w:val="nil"/>
            </w:tcBorders>
          </w:tcPr>
          <w:p w14:paraId="551F8BD7"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(-2.36)</w:t>
            </w:r>
          </w:p>
        </w:tc>
        <w:tc>
          <w:tcPr>
            <w:tcW w:w="1275" w:type="dxa"/>
            <w:tcBorders>
              <w:top w:val="nil"/>
              <w:left w:val="nil"/>
              <w:bottom w:val="nil"/>
              <w:right w:val="nil"/>
            </w:tcBorders>
          </w:tcPr>
          <w:p w14:paraId="36448F12"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(-2.354)</w:t>
            </w:r>
          </w:p>
        </w:tc>
        <w:tc>
          <w:tcPr>
            <w:tcW w:w="1560" w:type="dxa"/>
            <w:tcBorders>
              <w:top w:val="nil"/>
              <w:left w:val="nil"/>
              <w:bottom w:val="nil"/>
              <w:right w:val="nil"/>
            </w:tcBorders>
          </w:tcPr>
          <w:p w14:paraId="7F3188D1"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(-1.717)</w:t>
            </w:r>
          </w:p>
        </w:tc>
      </w:tr>
      <w:tr w:rsidR="003E0FF3" w:rsidRPr="003E0FF3" w14:paraId="394FAFF6" w14:textId="77777777" w:rsidTr="00E506D5">
        <w:trPr>
          <w:jc w:val="center"/>
        </w:trPr>
        <w:tc>
          <w:tcPr>
            <w:tcW w:w="2847" w:type="dxa"/>
            <w:tcBorders>
              <w:top w:val="nil"/>
              <w:left w:val="nil"/>
              <w:bottom w:val="nil"/>
              <w:right w:val="nil"/>
            </w:tcBorders>
          </w:tcPr>
          <w:p w14:paraId="73C34B41"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en-US" w:eastAsia="en-GB"/>
              </w:rPr>
            </w:pPr>
            <w:r w:rsidRPr="003E0FF3">
              <w:rPr>
                <w:rFonts w:ascii="Times New Roman" w:eastAsia="PMingLiU" w:hAnsi="Times New Roman" w:cs="Times New Roman"/>
                <w:i/>
                <w:iCs/>
                <w:sz w:val="14"/>
                <w:szCs w:val="14"/>
                <w:lang w:val="en-US" w:eastAsia="en-GB"/>
              </w:rPr>
              <w:t>RIA</w:t>
            </w:r>
            <w:r w:rsidRPr="003E0FF3">
              <w:rPr>
                <w:rFonts w:ascii="Times New Roman" w:eastAsia="PMingLiU" w:hAnsi="Times New Roman" w:cs="Times New Roman"/>
                <w:i/>
                <w:sz w:val="14"/>
                <w:szCs w:val="14"/>
                <w:vertAlign w:val="subscript"/>
                <w:lang w:eastAsia="en-GB"/>
              </w:rPr>
              <w:t xml:space="preserve"> t</w:t>
            </w:r>
          </w:p>
        </w:tc>
        <w:tc>
          <w:tcPr>
            <w:tcW w:w="1548" w:type="dxa"/>
            <w:tcBorders>
              <w:top w:val="nil"/>
              <w:left w:val="nil"/>
              <w:bottom w:val="nil"/>
              <w:right w:val="nil"/>
            </w:tcBorders>
          </w:tcPr>
          <w:p w14:paraId="262AFA0C"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.226***</w:t>
            </w:r>
          </w:p>
        </w:tc>
        <w:tc>
          <w:tcPr>
            <w:tcW w:w="1275" w:type="dxa"/>
            <w:tcBorders>
              <w:top w:val="nil"/>
              <w:left w:val="nil"/>
              <w:bottom w:val="nil"/>
              <w:right w:val="nil"/>
            </w:tcBorders>
          </w:tcPr>
          <w:p w14:paraId="59C75488"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c>
          <w:tcPr>
            <w:tcW w:w="1560" w:type="dxa"/>
            <w:tcBorders>
              <w:top w:val="nil"/>
              <w:left w:val="nil"/>
              <w:bottom w:val="nil"/>
              <w:right w:val="nil"/>
            </w:tcBorders>
          </w:tcPr>
          <w:p w14:paraId="4F02CBC2"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r>
      <w:tr w:rsidR="003E0FF3" w:rsidRPr="003E0FF3" w14:paraId="78BF3F44" w14:textId="77777777" w:rsidTr="00E506D5">
        <w:trPr>
          <w:jc w:val="center"/>
        </w:trPr>
        <w:tc>
          <w:tcPr>
            <w:tcW w:w="2847" w:type="dxa"/>
            <w:tcBorders>
              <w:top w:val="nil"/>
              <w:left w:val="nil"/>
              <w:bottom w:val="nil"/>
              <w:right w:val="nil"/>
            </w:tcBorders>
          </w:tcPr>
          <w:p w14:paraId="411E4C14"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 xml:space="preserve">  </w:t>
            </w:r>
          </w:p>
        </w:tc>
        <w:tc>
          <w:tcPr>
            <w:tcW w:w="1548" w:type="dxa"/>
            <w:tcBorders>
              <w:top w:val="nil"/>
              <w:left w:val="nil"/>
              <w:bottom w:val="nil"/>
              <w:right w:val="nil"/>
            </w:tcBorders>
          </w:tcPr>
          <w:p w14:paraId="425981B1"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(2.979)</w:t>
            </w:r>
          </w:p>
        </w:tc>
        <w:tc>
          <w:tcPr>
            <w:tcW w:w="1275" w:type="dxa"/>
            <w:tcBorders>
              <w:top w:val="nil"/>
              <w:left w:val="nil"/>
              <w:bottom w:val="nil"/>
              <w:right w:val="nil"/>
            </w:tcBorders>
          </w:tcPr>
          <w:p w14:paraId="7ED148C0"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c>
          <w:tcPr>
            <w:tcW w:w="1560" w:type="dxa"/>
            <w:tcBorders>
              <w:top w:val="nil"/>
              <w:left w:val="nil"/>
              <w:bottom w:val="nil"/>
              <w:right w:val="nil"/>
            </w:tcBorders>
          </w:tcPr>
          <w:p w14:paraId="3DE0EBB4"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r>
      <w:tr w:rsidR="003E0FF3" w:rsidRPr="003E0FF3" w14:paraId="63DC436B" w14:textId="77777777" w:rsidTr="00E506D5">
        <w:trPr>
          <w:jc w:val="center"/>
        </w:trPr>
        <w:tc>
          <w:tcPr>
            <w:tcW w:w="2847" w:type="dxa"/>
            <w:tcBorders>
              <w:top w:val="nil"/>
              <w:left w:val="nil"/>
              <w:bottom w:val="nil"/>
              <w:right w:val="nil"/>
            </w:tcBorders>
          </w:tcPr>
          <w:p w14:paraId="5BEAFC9A"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fr-FR" w:eastAsia="en-GB"/>
              </w:rPr>
            </w:pPr>
            <w:r w:rsidRPr="003E0FF3">
              <w:rPr>
                <w:rFonts w:ascii="Times New Roman" w:eastAsia="PMingLiU" w:hAnsi="Times New Roman" w:cs="Times New Roman"/>
                <w:i/>
                <w:sz w:val="14"/>
                <w:szCs w:val="14"/>
                <w:lang w:val="fr-FR" w:eastAsia="en-GB"/>
              </w:rPr>
              <w:t xml:space="preserve">Audit rate </w:t>
            </w:r>
            <w:r w:rsidRPr="003E0FF3">
              <w:rPr>
                <w:rFonts w:ascii="Times New Roman" w:eastAsia="PMingLiU" w:hAnsi="Times New Roman" w:cs="Times New Roman"/>
                <w:i/>
                <w:sz w:val="14"/>
                <w:szCs w:val="14"/>
                <w:vertAlign w:val="subscript"/>
                <w:lang w:val="fr-FR" w:eastAsia="en-GB"/>
              </w:rPr>
              <w:t xml:space="preserve">t-1* </w:t>
            </w:r>
            <w:r w:rsidRPr="003E0FF3">
              <w:rPr>
                <w:rFonts w:ascii="Times New Roman" w:eastAsia="PMingLiU" w:hAnsi="Times New Roman" w:cs="Times New Roman"/>
                <w:i/>
                <w:iCs/>
                <w:sz w:val="14"/>
                <w:szCs w:val="14"/>
                <w:lang w:val="fr-FR" w:eastAsia="en-GB"/>
              </w:rPr>
              <w:t>RIA</w:t>
            </w:r>
            <w:r w:rsidRPr="003E0FF3">
              <w:rPr>
                <w:rFonts w:ascii="Times New Roman" w:eastAsia="PMingLiU" w:hAnsi="Times New Roman" w:cs="Times New Roman"/>
                <w:i/>
                <w:sz w:val="14"/>
                <w:szCs w:val="14"/>
                <w:vertAlign w:val="subscript"/>
                <w:lang w:val="fr-FR" w:eastAsia="en-GB"/>
              </w:rPr>
              <w:t xml:space="preserve"> t</w:t>
            </w:r>
          </w:p>
        </w:tc>
        <w:tc>
          <w:tcPr>
            <w:tcW w:w="1548" w:type="dxa"/>
            <w:tcBorders>
              <w:top w:val="nil"/>
              <w:left w:val="nil"/>
              <w:bottom w:val="nil"/>
              <w:right w:val="nil"/>
            </w:tcBorders>
          </w:tcPr>
          <w:p w14:paraId="60E9852C"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-.008***</w:t>
            </w:r>
          </w:p>
        </w:tc>
        <w:tc>
          <w:tcPr>
            <w:tcW w:w="1275" w:type="dxa"/>
            <w:tcBorders>
              <w:top w:val="nil"/>
              <w:left w:val="nil"/>
              <w:bottom w:val="nil"/>
              <w:right w:val="nil"/>
            </w:tcBorders>
          </w:tcPr>
          <w:p w14:paraId="79A6D208"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c>
          <w:tcPr>
            <w:tcW w:w="1560" w:type="dxa"/>
            <w:tcBorders>
              <w:top w:val="nil"/>
              <w:left w:val="nil"/>
              <w:bottom w:val="nil"/>
              <w:right w:val="nil"/>
            </w:tcBorders>
          </w:tcPr>
          <w:p w14:paraId="0FD47013"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r>
      <w:tr w:rsidR="003E0FF3" w:rsidRPr="003E0FF3" w14:paraId="4D11A803" w14:textId="77777777" w:rsidTr="00E506D5">
        <w:trPr>
          <w:jc w:val="center"/>
        </w:trPr>
        <w:tc>
          <w:tcPr>
            <w:tcW w:w="2847" w:type="dxa"/>
            <w:tcBorders>
              <w:top w:val="nil"/>
              <w:left w:val="nil"/>
              <w:bottom w:val="nil"/>
              <w:right w:val="nil"/>
            </w:tcBorders>
          </w:tcPr>
          <w:p w14:paraId="14135AC2"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 xml:space="preserve">  </w:t>
            </w:r>
          </w:p>
        </w:tc>
        <w:tc>
          <w:tcPr>
            <w:tcW w:w="1548" w:type="dxa"/>
            <w:tcBorders>
              <w:top w:val="nil"/>
              <w:left w:val="nil"/>
              <w:bottom w:val="nil"/>
              <w:right w:val="nil"/>
            </w:tcBorders>
          </w:tcPr>
          <w:p w14:paraId="458D73C2"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(-3.09)</w:t>
            </w:r>
          </w:p>
        </w:tc>
        <w:tc>
          <w:tcPr>
            <w:tcW w:w="1275" w:type="dxa"/>
            <w:tcBorders>
              <w:top w:val="nil"/>
              <w:left w:val="nil"/>
              <w:bottom w:val="nil"/>
              <w:right w:val="nil"/>
            </w:tcBorders>
          </w:tcPr>
          <w:p w14:paraId="5E9EA48E"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c>
          <w:tcPr>
            <w:tcW w:w="1560" w:type="dxa"/>
            <w:tcBorders>
              <w:top w:val="nil"/>
              <w:left w:val="nil"/>
              <w:bottom w:val="nil"/>
              <w:right w:val="nil"/>
            </w:tcBorders>
          </w:tcPr>
          <w:p w14:paraId="071BB594"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r>
      <w:tr w:rsidR="003E0FF3" w:rsidRPr="003E0FF3" w14:paraId="74BAD032" w14:textId="77777777" w:rsidTr="00E506D5">
        <w:trPr>
          <w:jc w:val="center"/>
        </w:trPr>
        <w:tc>
          <w:tcPr>
            <w:tcW w:w="2847" w:type="dxa"/>
            <w:tcBorders>
              <w:top w:val="nil"/>
              <w:left w:val="nil"/>
              <w:bottom w:val="nil"/>
              <w:right w:val="nil"/>
            </w:tcBorders>
          </w:tcPr>
          <w:p w14:paraId="39674C3D"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fr-FR" w:eastAsia="en-GB"/>
              </w:rPr>
            </w:pPr>
            <w:r w:rsidRPr="003E0FF3">
              <w:rPr>
                <w:rFonts w:ascii="Times New Roman" w:eastAsia="PMingLiU" w:hAnsi="Times New Roman" w:cs="Times New Roman"/>
                <w:i/>
                <w:sz w:val="14"/>
                <w:szCs w:val="14"/>
                <w:lang w:val="fr-FR" w:eastAsia="en-GB"/>
              </w:rPr>
              <w:t xml:space="preserve">Audit rate </w:t>
            </w:r>
            <w:r w:rsidRPr="003E0FF3">
              <w:rPr>
                <w:rFonts w:ascii="Times New Roman" w:eastAsia="PMingLiU" w:hAnsi="Times New Roman" w:cs="Times New Roman"/>
                <w:i/>
                <w:sz w:val="14"/>
                <w:szCs w:val="14"/>
                <w:vertAlign w:val="subscript"/>
                <w:lang w:val="fr-FR" w:eastAsia="en-GB"/>
              </w:rPr>
              <w:t xml:space="preserve">t-1* </w:t>
            </w:r>
            <w:r w:rsidRPr="003E0FF3">
              <w:rPr>
                <w:rFonts w:ascii="Times New Roman" w:eastAsia="PMingLiU" w:hAnsi="Times New Roman" w:cs="Times New Roman"/>
                <w:i/>
                <w:sz w:val="14"/>
                <w:szCs w:val="14"/>
                <w:lang w:val="fr-FR" w:eastAsia="en-GB"/>
              </w:rPr>
              <w:t>RIA</w:t>
            </w:r>
            <w:r w:rsidRPr="003E0FF3">
              <w:rPr>
                <w:rFonts w:ascii="Times New Roman" w:eastAsia="PMingLiU" w:hAnsi="Times New Roman" w:cs="Times New Roman"/>
                <w:i/>
                <w:sz w:val="14"/>
                <w:szCs w:val="14"/>
                <w:vertAlign w:val="subscript"/>
                <w:lang w:val="fr-FR" w:eastAsia="en-GB"/>
              </w:rPr>
              <w:t xml:space="preserve"> t</w:t>
            </w:r>
            <w:r w:rsidRPr="003E0FF3">
              <w:rPr>
                <w:rFonts w:ascii="Times New Roman" w:eastAsia="PMingLiU" w:hAnsi="Times New Roman" w:cs="Times New Roman"/>
                <w:i/>
                <w:sz w:val="14"/>
                <w:szCs w:val="14"/>
                <w:lang w:val="fr-FR" w:eastAsia="en-GB"/>
              </w:rPr>
              <w:t xml:space="preserve"> *INV GRADE</w:t>
            </w:r>
            <w:r w:rsidRPr="003E0FF3">
              <w:rPr>
                <w:rFonts w:ascii="Times New Roman" w:eastAsia="PMingLiU" w:hAnsi="Times New Roman" w:cs="Times New Roman"/>
                <w:i/>
                <w:sz w:val="14"/>
                <w:szCs w:val="14"/>
                <w:vertAlign w:val="subscript"/>
                <w:lang w:val="fr-FR" w:eastAsia="en-GB"/>
              </w:rPr>
              <w:t xml:space="preserve"> t-1</w:t>
            </w:r>
          </w:p>
        </w:tc>
        <w:tc>
          <w:tcPr>
            <w:tcW w:w="1548" w:type="dxa"/>
            <w:tcBorders>
              <w:top w:val="nil"/>
              <w:left w:val="nil"/>
              <w:bottom w:val="nil"/>
              <w:right w:val="nil"/>
            </w:tcBorders>
          </w:tcPr>
          <w:p w14:paraId="4AE48F22"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-.002</w:t>
            </w:r>
          </w:p>
        </w:tc>
        <w:tc>
          <w:tcPr>
            <w:tcW w:w="1275" w:type="dxa"/>
            <w:tcBorders>
              <w:top w:val="nil"/>
              <w:left w:val="nil"/>
              <w:bottom w:val="nil"/>
              <w:right w:val="nil"/>
            </w:tcBorders>
          </w:tcPr>
          <w:p w14:paraId="3D53F66D"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c>
          <w:tcPr>
            <w:tcW w:w="1560" w:type="dxa"/>
            <w:tcBorders>
              <w:top w:val="nil"/>
              <w:left w:val="nil"/>
              <w:bottom w:val="nil"/>
              <w:right w:val="nil"/>
            </w:tcBorders>
          </w:tcPr>
          <w:p w14:paraId="59217CBA"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r>
      <w:tr w:rsidR="003E0FF3" w:rsidRPr="003E0FF3" w14:paraId="2DBA1625" w14:textId="77777777" w:rsidTr="00E506D5">
        <w:trPr>
          <w:jc w:val="center"/>
        </w:trPr>
        <w:tc>
          <w:tcPr>
            <w:tcW w:w="2847" w:type="dxa"/>
            <w:tcBorders>
              <w:top w:val="nil"/>
              <w:left w:val="nil"/>
              <w:bottom w:val="nil"/>
              <w:right w:val="nil"/>
            </w:tcBorders>
          </w:tcPr>
          <w:p w14:paraId="3DD20C32"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 xml:space="preserve">  </w:t>
            </w:r>
          </w:p>
        </w:tc>
        <w:tc>
          <w:tcPr>
            <w:tcW w:w="1548" w:type="dxa"/>
            <w:tcBorders>
              <w:top w:val="nil"/>
              <w:left w:val="nil"/>
              <w:bottom w:val="nil"/>
              <w:right w:val="nil"/>
            </w:tcBorders>
          </w:tcPr>
          <w:p w14:paraId="3E2AA1B9"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(-.834)</w:t>
            </w:r>
          </w:p>
        </w:tc>
        <w:tc>
          <w:tcPr>
            <w:tcW w:w="1275" w:type="dxa"/>
            <w:tcBorders>
              <w:top w:val="nil"/>
              <w:left w:val="nil"/>
              <w:bottom w:val="nil"/>
              <w:right w:val="nil"/>
            </w:tcBorders>
          </w:tcPr>
          <w:p w14:paraId="048AFB98"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c>
          <w:tcPr>
            <w:tcW w:w="1560" w:type="dxa"/>
            <w:tcBorders>
              <w:top w:val="nil"/>
              <w:left w:val="nil"/>
              <w:bottom w:val="nil"/>
              <w:right w:val="nil"/>
            </w:tcBorders>
          </w:tcPr>
          <w:p w14:paraId="62E2B156"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r>
      <w:tr w:rsidR="003E0FF3" w:rsidRPr="003E0FF3" w14:paraId="0994CA63" w14:textId="77777777" w:rsidTr="00E506D5">
        <w:trPr>
          <w:jc w:val="center"/>
        </w:trPr>
        <w:tc>
          <w:tcPr>
            <w:tcW w:w="2847" w:type="dxa"/>
            <w:tcBorders>
              <w:top w:val="nil"/>
              <w:left w:val="nil"/>
              <w:bottom w:val="nil"/>
              <w:right w:val="nil"/>
            </w:tcBorders>
          </w:tcPr>
          <w:p w14:paraId="56F0647A"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en-US" w:eastAsia="en-GB"/>
              </w:rPr>
            </w:pPr>
            <w:r w:rsidRPr="003E0FF3">
              <w:rPr>
                <w:rFonts w:ascii="Times New Roman" w:eastAsia="PMingLiU" w:hAnsi="Times New Roman" w:cs="Times New Roman"/>
                <w:i/>
                <w:iCs/>
                <w:sz w:val="14"/>
                <w:szCs w:val="14"/>
                <w:lang w:val="en-US" w:eastAsia="en-GB"/>
              </w:rPr>
              <w:t>RIN</w:t>
            </w:r>
            <w:r w:rsidRPr="003E0FF3">
              <w:rPr>
                <w:rFonts w:ascii="Times New Roman" w:eastAsia="PMingLiU" w:hAnsi="Times New Roman" w:cs="Times New Roman"/>
                <w:i/>
                <w:sz w:val="14"/>
                <w:szCs w:val="14"/>
                <w:vertAlign w:val="subscript"/>
                <w:lang w:eastAsia="en-GB"/>
              </w:rPr>
              <w:t xml:space="preserve"> t</w:t>
            </w:r>
          </w:p>
        </w:tc>
        <w:tc>
          <w:tcPr>
            <w:tcW w:w="1548" w:type="dxa"/>
            <w:tcBorders>
              <w:top w:val="nil"/>
              <w:left w:val="nil"/>
              <w:bottom w:val="nil"/>
              <w:right w:val="nil"/>
            </w:tcBorders>
          </w:tcPr>
          <w:p w14:paraId="5F4B90C2"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c>
          <w:tcPr>
            <w:tcW w:w="1275" w:type="dxa"/>
            <w:tcBorders>
              <w:top w:val="nil"/>
              <w:left w:val="nil"/>
              <w:bottom w:val="nil"/>
              <w:right w:val="nil"/>
            </w:tcBorders>
          </w:tcPr>
          <w:p w14:paraId="70FD46A7"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.225***</w:t>
            </w:r>
          </w:p>
        </w:tc>
        <w:tc>
          <w:tcPr>
            <w:tcW w:w="1560" w:type="dxa"/>
            <w:tcBorders>
              <w:top w:val="nil"/>
              <w:left w:val="nil"/>
              <w:bottom w:val="nil"/>
              <w:right w:val="nil"/>
            </w:tcBorders>
          </w:tcPr>
          <w:p w14:paraId="3F8C6F40"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r>
      <w:tr w:rsidR="003E0FF3" w:rsidRPr="003E0FF3" w14:paraId="5C465670" w14:textId="77777777" w:rsidTr="00E506D5">
        <w:trPr>
          <w:jc w:val="center"/>
        </w:trPr>
        <w:tc>
          <w:tcPr>
            <w:tcW w:w="2847" w:type="dxa"/>
            <w:tcBorders>
              <w:top w:val="nil"/>
              <w:left w:val="nil"/>
              <w:bottom w:val="nil"/>
              <w:right w:val="nil"/>
            </w:tcBorders>
          </w:tcPr>
          <w:p w14:paraId="2C24ED2A"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 xml:space="preserve">  </w:t>
            </w:r>
          </w:p>
        </w:tc>
        <w:tc>
          <w:tcPr>
            <w:tcW w:w="1548" w:type="dxa"/>
            <w:tcBorders>
              <w:top w:val="nil"/>
              <w:left w:val="nil"/>
              <w:bottom w:val="nil"/>
              <w:right w:val="nil"/>
            </w:tcBorders>
          </w:tcPr>
          <w:p w14:paraId="1FAB3CC0"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c>
          <w:tcPr>
            <w:tcW w:w="1275" w:type="dxa"/>
            <w:tcBorders>
              <w:top w:val="nil"/>
              <w:left w:val="nil"/>
              <w:bottom w:val="nil"/>
              <w:right w:val="nil"/>
            </w:tcBorders>
          </w:tcPr>
          <w:p w14:paraId="07465916"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(2.932)</w:t>
            </w:r>
          </w:p>
        </w:tc>
        <w:tc>
          <w:tcPr>
            <w:tcW w:w="1560" w:type="dxa"/>
            <w:tcBorders>
              <w:top w:val="nil"/>
              <w:left w:val="nil"/>
              <w:bottom w:val="nil"/>
              <w:right w:val="nil"/>
            </w:tcBorders>
          </w:tcPr>
          <w:p w14:paraId="30D45179"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r>
      <w:tr w:rsidR="003E0FF3" w:rsidRPr="003E0FF3" w14:paraId="3C4AC1F0" w14:textId="77777777" w:rsidTr="00E506D5">
        <w:trPr>
          <w:jc w:val="center"/>
        </w:trPr>
        <w:tc>
          <w:tcPr>
            <w:tcW w:w="2847" w:type="dxa"/>
            <w:tcBorders>
              <w:top w:val="nil"/>
              <w:left w:val="nil"/>
              <w:bottom w:val="nil"/>
              <w:right w:val="nil"/>
            </w:tcBorders>
          </w:tcPr>
          <w:p w14:paraId="116EEB78"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fr-FR" w:eastAsia="en-GB"/>
              </w:rPr>
            </w:pPr>
            <w:r w:rsidRPr="003E0FF3">
              <w:rPr>
                <w:rFonts w:ascii="Times New Roman" w:eastAsia="PMingLiU" w:hAnsi="Times New Roman" w:cs="Times New Roman"/>
                <w:i/>
                <w:sz w:val="14"/>
                <w:szCs w:val="14"/>
                <w:lang w:val="fr-FR" w:eastAsia="en-GB"/>
              </w:rPr>
              <w:t xml:space="preserve">Audit rate </w:t>
            </w:r>
            <w:r w:rsidRPr="003E0FF3">
              <w:rPr>
                <w:rFonts w:ascii="Times New Roman" w:eastAsia="PMingLiU" w:hAnsi="Times New Roman" w:cs="Times New Roman"/>
                <w:i/>
                <w:sz w:val="14"/>
                <w:szCs w:val="14"/>
                <w:vertAlign w:val="subscript"/>
                <w:lang w:val="fr-FR" w:eastAsia="en-GB"/>
              </w:rPr>
              <w:t>t-1</w:t>
            </w:r>
            <w:r w:rsidRPr="003E0FF3">
              <w:rPr>
                <w:rFonts w:ascii="Times New Roman" w:eastAsia="PMingLiU" w:hAnsi="Times New Roman" w:cs="Times New Roman"/>
                <w:i/>
                <w:sz w:val="14"/>
                <w:szCs w:val="14"/>
                <w:lang w:val="fr-FR" w:eastAsia="en-GB"/>
              </w:rPr>
              <w:t>*RIN</w:t>
            </w:r>
            <w:r w:rsidRPr="003E0FF3">
              <w:rPr>
                <w:rFonts w:ascii="Times New Roman" w:eastAsia="PMingLiU" w:hAnsi="Times New Roman" w:cs="Times New Roman"/>
                <w:i/>
                <w:sz w:val="14"/>
                <w:szCs w:val="14"/>
                <w:vertAlign w:val="subscript"/>
                <w:lang w:val="fr-FR" w:eastAsia="en-GB"/>
              </w:rPr>
              <w:t xml:space="preserve"> t</w:t>
            </w:r>
          </w:p>
        </w:tc>
        <w:tc>
          <w:tcPr>
            <w:tcW w:w="1548" w:type="dxa"/>
            <w:tcBorders>
              <w:top w:val="nil"/>
              <w:left w:val="nil"/>
              <w:bottom w:val="nil"/>
              <w:right w:val="nil"/>
            </w:tcBorders>
          </w:tcPr>
          <w:p w14:paraId="674C19D5"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fr-FR" w:eastAsia="en-GB"/>
              </w:rPr>
            </w:pPr>
          </w:p>
        </w:tc>
        <w:tc>
          <w:tcPr>
            <w:tcW w:w="1275" w:type="dxa"/>
            <w:tcBorders>
              <w:top w:val="nil"/>
              <w:left w:val="nil"/>
              <w:bottom w:val="nil"/>
              <w:right w:val="nil"/>
            </w:tcBorders>
          </w:tcPr>
          <w:p w14:paraId="6D87E5E7"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-.008***</w:t>
            </w:r>
          </w:p>
        </w:tc>
        <w:tc>
          <w:tcPr>
            <w:tcW w:w="1560" w:type="dxa"/>
            <w:tcBorders>
              <w:top w:val="nil"/>
              <w:left w:val="nil"/>
              <w:bottom w:val="nil"/>
              <w:right w:val="nil"/>
            </w:tcBorders>
          </w:tcPr>
          <w:p w14:paraId="118BD3D8"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r>
      <w:tr w:rsidR="003E0FF3" w:rsidRPr="003E0FF3" w14:paraId="24C641D2" w14:textId="77777777" w:rsidTr="00E506D5">
        <w:trPr>
          <w:jc w:val="center"/>
        </w:trPr>
        <w:tc>
          <w:tcPr>
            <w:tcW w:w="2847" w:type="dxa"/>
            <w:tcBorders>
              <w:top w:val="nil"/>
              <w:left w:val="nil"/>
              <w:bottom w:val="nil"/>
              <w:right w:val="nil"/>
            </w:tcBorders>
          </w:tcPr>
          <w:p w14:paraId="1AFEDE12"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 xml:space="preserve">  </w:t>
            </w:r>
          </w:p>
        </w:tc>
        <w:tc>
          <w:tcPr>
            <w:tcW w:w="1548" w:type="dxa"/>
            <w:tcBorders>
              <w:top w:val="nil"/>
              <w:left w:val="nil"/>
              <w:bottom w:val="nil"/>
              <w:right w:val="nil"/>
            </w:tcBorders>
          </w:tcPr>
          <w:p w14:paraId="3E9A0FC3"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c>
          <w:tcPr>
            <w:tcW w:w="1275" w:type="dxa"/>
            <w:tcBorders>
              <w:top w:val="nil"/>
              <w:left w:val="nil"/>
              <w:bottom w:val="nil"/>
              <w:right w:val="nil"/>
            </w:tcBorders>
          </w:tcPr>
          <w:p w14:paraId="375B80A9"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(-3.022)</w:t>
            </w:r>
          </w:p>
        </w:tc>
        <w:tc>
          <w:tcPr>
            <w:tcW w:w="1560" w:type="dxa"/>
            <w:tcBorders>
              <w:top w:val="nil"/>
              <w:left w:val="nil"/>
              <w:bottom w:val="nil"/>
              <w:right w:val="nil"/>
            </w:tcBorders>
          </w:tcPr>
          <w:p w14:paraId="4C639E8C"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r>
      <w:tr w:rsidR="003E0FF3" w:rsidRPr="003E0FF3" w14:paraId="329894D5" w14:textId="77777777" w:rsidTr="00E506D5">
        <w:trPr>
          <w:jc w:val="center"/>
        </w:trPr>
        <w:tc>
          <w:tcPr>
            <w:tcW w:w="2847" w:type="dxa"/>
            <w:tcBorders>
              <w:top w:val="nil"/>
              <w:left w:val="nil"/>
              <w:bottom w:val="nil"/>
              <w:right w:val="nil"/>
            </w:tcBorders>
          </w:tcPr>
          <w:p w14:paraId="64D7CA69"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fr-FR" w:eastAsia="en-GB"/>
              </w:rPr>
            </w:pPr>
            <w:r w:rsidRPr="003E0FF3">
              <w:rPr>
                <w:rFonts w:ascii="Times New Roman" w:eastAsia="PMingLiU" w:hAnsi="Times New Roman" w:cs="Times New Roman"/>
                <w:i/>
                <w:sz w:val="14"/>
                <w:szCs w:val="14"/>
                <w:lang w:val="fr-FR" w:eastAsia="en-GB"/>
              </w:rPr>
              <w:t xml:space="preserve">Audit rate </w:t>
            </w:r>
            <w:r w:rsidRPr="003E0FF3">
              <w:rPr>
                <w:rFonts w:ascii="Times New Roman" w:eastAsia="PMingLiU" w:hAnsi="Times New Roman" w:cs="Times New Roman"/>
                <w:i/>
                <w:sz w:val="14"/>
                <w:szCs w:val="14"/>
                <w:vertAlign w:val="subscript"/>
                <w:lang w:val="fr-FR" w:eastAsia="en-GB"/>
              </w:rPr>
              <w:t>t-1</w:t>
            </w:r>
            <w:r w:rsidRPr="003E0FF3">
              <w:rPr>
                <w:rFonts w:ascii="Times New Roman" w:eastAsia="PMingLiU" w:hAnsi="Times New Roman" w:cs="Times New Roman"/>
                <w:i/>
                <w:sz w:val="14"/>
                <w:szCs w:val="14"/>
                <w:lang w:val="fr-FR" w:eastAsia="en-GB"/>
              </w:rPr>
              <w:t>*RIN</w:t>
            </w:r>
            <w:r w:rsidRPr="003E0FF3">
              <w:rPr>
                <w:rFonts w:ascii="Times New Roman" w:eastAsia="PMingLiU" w:hAnsi="Times New Roman" w:cs="Times New Roman"/>
                <w:i/>
                <w:sz w:val="14"/>
                <w:szCs w:val="14"/>
                <w:vertAlign w:val="subscript"/>
                <w:lang w:val="fr-FR" w:eastAsia="en-GB"/>
              </w:rPr>
              <w:t xml:space="preserve"> t</w:t>
            </w:r>
            <w:r w:rsidRPr="003E0FF3">
              <w:rPr>
                <w:rFonts w:ascii="Times New Roman" w:eastAsia="PMingLiU" w:hAnsi="Times New Roman" w:cs="Times New Roman"/>
                <w:i/>
                <w:sz w:val="14"/>
                <w:szCs w:val="14"/>
                <w:lang w:val="fr-FR" w:eastAsia="en-GB"/>
              </w:rPr>
              <w:t xml:space="preserve"> * INV GRADE</w:t>
            </w:r>
            <w:r w:rsidRPr="003E0FF3">
              <w:rPr>
                <w:rFonts w:ascii="Times New Roman" w:eastAsia="PMingLiU" w:hAnsi="Times New Roman" w:cs="Times New Roman"/>
                <w:i/>
                <w:sz w:val="14"/>
                <w:szCs w:val="14"/>
                <w:vertAlign w:val="subscript"/>
                <w:lang w:val="fr-FR" w:eastAsia="en-GB"/>
              </w:rPr>
              <w:t xml:space="preserve"> t-1</w:t>
            </w:r>
          </w:p>
        </w:tc>
        <w:tc>
          <w:tcPr>
            <w:tcW w:w="1548" w:type="dxa"/>
            <w:tcBorders>
              <w:top w:val="nil"/>
              <w:left w:val="nil"/>
              <w:bottom w:val="nil"/>
              <w:right w:val="nil"/>
            </w:tcBorders>
          </w:tcPr>
          <w:p w14:paraId="457D1608"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fr-FR" w:eastAsia="en-GB"/>
              </w:rPr>
            </w:pPr>
          </w:p>
        </w:tc>
        <w:tc>
          <w:tcPr>
            <w:tcW w:w="1275" w:type="dxa"/>
            <w:tcBorders>
              <w:top w:val="nil"/>
              <w:left w:val="nil"/>
              <w:bottom w:val="nil"/>
              <w:right w:val="nil"/>
            </w:tcBorders>
          </w:tcPr>
          <w:p w14:paraId="6AC2FC5B"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-.002</w:t>
            </w:r>
          </w:p>
        </w:tc>
        <w:tc>
          <w:tcPr>
            <w:tcW w:w="1560" w:type="dxa"/>
            <w:tcBorders>
              <w:top w:val="nil"/>
              <w:left w:val="nil"/>
              <w:bottom w:val="nil"/>
              <w:right w:val="nil"/>
            </w:tcBorders>
          </w:tcPr>
          <w:p w14:paraId="55582BE3"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r>
      <w:tr w:rsidR="003E0FF3" w:rsidRPr="003E0FF3" w14:paraId="76FF4EE9" w14:textId="77777777" w:rsidTr="00E506D5">
        <w:trPr>
          <w:jc w:val="center"/>
        </w:trPr>
        <w:tc>
          <w:tcPr>
            <w:tcW w:w="2847" w:type="dxa"/>
            <w:tcBorders>
              <w:top w:val="nil"/>
              <w:left w:val="nil"/>
              <w:bottom w:val="nil"/>
              <w:right w:val="nil"/>
            </w:tcBorders>
          </w:tcPr>
          <w:p w14:paraId="22928267"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 xml:space="preserve">  </w:t>
            </w:r>
          </w:p>
        </w:tc>
        <w:tc>
          <w:tcPr>
            <w:tcW w:w="1548" w:type="dxa"/>
            <w:tcBorders>
              <w:top w:val="nil"/>
              <w:left w:val="nil"/>
              <w:bottom w:val="nil"/>
              <w:right w:val="nil"/>
            </w:tcBorders>
          </w:tcPr>
          <w:p w14:paraId="69A166C8"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c>
          <w:tcPr>
            <w:tcW w:w="1275" w:type="dxa"/>
            <w:tcBorders>
              <w:top w:val="nil"/>
              <w:left w:val="nil"/>
              <w:bottom w:val="nil"/>
              <w:right w:val="nil"/>
            </w:tcBorders>
          </w:tcPr>
          <w:p w14:paraId="6FF0FDCA"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(-.871)</w:t>
            </w:r>
          </w:p>
        </w:tc>
        <w:tc>
          <w:tcPr>
            <w:tcW w:w="1560" w:type="dxa"/>
            <w:tcBorders>
              <w:top w:val="nil"/>
              <w:left w:val="nil"/>
              <w:bottom w:val="nil"/>
              <w:right w:val="nil"/>
            </w:tcBorders>
          </w:tcPr>
          <w:p w14:paraId="0B45273F"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r>
      <w:tr w:rsidR="003E0FF3" w:rsidRPr="003E0FF3" w14:paraId="61D128A9" w14:textId="77777777" w:rsidTr="00E506D5">
        <w:trPr>
          <w:jc w:val="center"/>
        </w:trPr>
        <w:tc>
          <w:tcPr>
            <w:tcW w:w="2847" w:type="dxa"/>
            <w:tcBorders>
              <w:top w:val="nil"/>
              <w:left w:val="nil"/>
              <w:bottom w:val="nil"/>
              <w:right w:val="nil"/>
            </w:tcBorders>
          </w:tcPr>
          <w:p w14:paraId="3B83353C"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en-US" w:eastAsia="en-GB"/>
              </w:rPr>
            </w:pPr>
            <w:r w:rsidRPr="003E0FF3">
              <w:rPr>
                <w:rFonts w:ascii="Times New Roman" w:eastAsia="PMingLiU" w:hAnsi="Times New Roman" w:cs="Times New Roman"/>
                <w:i/>
                <w:iCs/>
                <w:sz w:val="14"/>
                <w:szCs w:val="14"/>
                <w:lang w:val="en-US" w:eastAsia="en-GB"/>
              </w:rPr>
              <w:t>REL DUM</w:t>
            </w:r>
            <w:r w:rsidRPr="003E0FF3">
              <w:rPr>
                <w:rFonts w:ascii="Times New Roman" w:eastAsia="PMingLiU" w:hAnsi="Times New Roman" w:cs="Times New Roman"/>
                <w:i/>
                <w:sz w:val="14"/>
                <w:szCs w:val="14"/>
                <w:vertAlign w:val="subscript"/>
                <w:lang w:eastAsia="en-GB"/>
              </w:rPr>
              <w:t xml:space="preserve"> t</w:t>
            </w:r>
          </w:p>
        </w:tc>
        <w:tc>
          <w:tcPr>
            <w:tcW w:w="1548" w:type="dxa"/>
            <w:tcBorders>
              <w:top w:val="nil"/>
              <w:left w:val="nil"/>
              <w:bottom w:val="nil"/>
              <w:right w:val="nil"/>
            </w:tcBorders>
          </w:tcPr>
          <w:p w14:paraId="339E0A8D"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c>
          <w:tcPr>
            <w:tcW w:w="1275" w:type="dxa"/>
            <w:tcBorders>
              <w:top w:val="nil"/>
              <w:left w:val="nil"/>
              <w:bottom w:val="nil"/>
              <w:right w:val="nil"/>
            </w:tcBorders>
          </w:tcPr>
          <w:p w14:paraId="51078F33"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c>
          <w:tcPr>
            <w:tcW w:w="1560" w:type="dxa"/>
            <w:tcBorders>
              <w:top w:val="nil"/>
              <w:left w:val="nil"/>
              <w:bottom w:val="nil"/>
              <w:right w:val="nil"/>
            </w:tcBorders>
          </w:tcPr>
          <w:p w14:paraId="2A0D7869"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.2***</w:t>
            </w:r>
          </w:p>
        </w:tc>
      </w:tr>
      <w:tr w:rsidR="003E0FF3" w:rsidRPr="003E0FF3" w14:paraId="32B408F2" w14:textId="77777777" w:rsidTr="00E506D5">
        <w:trPr>
          <w:jc w:val="center"/>
        </w:trPr>
        <w:tc>
          <w:tcPr>
            <w:tcW w:w="2847" w:type="dxa"/>
            <w:tcBorders>
              <w:top w:val="nil"/>
              <w:left w:val="nil"/>
              <w:bottom w:val="nil"/>
              <w:right w:val="nil"/>
            </w:tcBorders>
          </w:tcPr>
          <w:p w14:paraId="3011D767"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 xml:space="preserve">  </w:t>
            </w:r>
          </w:p>
        </w:tc>
        <w:tc>
          <w:tcPr>
            <w:tcW w:w="1548" w:type="dxa"/>
            <w:tcBorders>
              <w:top w:val="nil"/>
              <w:left w:val="nil"/>
              <w:bottom w:val="nil"/>
              <w:right w:val="nil"/>
            </w:tcBorders>
          </w:tcPr>
          <w:p w14:paraId="3781557F"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c>
          <w:tcPr>
            <w:tcW w:w="1275" w:type="dxa"/>
            <w:tcBorders>
              <w:top w:val="nil"/>
              <w:left w:val="nil"/>
              <w:bottom w:val="nil"/>
              <w:right w:val="nil"/>
            </w:tcBorders>
          </w:tcPr>
          <w:p w14:paraId="77B9C31F"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c>
          <w:tcPr>
            <w:tcW w:w="1560" w:type="dxa"/>
            <w:tcBorders>
              <w:top w:val="nil"/>
              <w:left w:val="nil"/>
              <w:bottom w:val="nil"/>
              <w:right w:val="nil"/>
            </w:tcBorders>
          </w:tcPr>
          <w:p w14:paraId="2C7F823C"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(2.78)</w:t>
            </w:r>
          </w:p>
        </w:tc>
      </w:tr>
      <w:tr w:rsidR="003E0FF3" w:rsidRPr="003E0FF3" w14:paraId="1C77ABC3" w14:textId="77777777" w:rsidTr="00E506D5">
        <w:trPr>
          <w:jc w:val="center"/>
        </w:trPr>
        <w:tc>
          <w:tcPr>
            <w:tcW w:w="2847" w:type="dxa"/>
            <w:tcBorders>
              <w:top w:val="nil"/>
              <w:left w:val="nil"/>
              <w:bottom w:val="nil"/>
              <w:right w:val="nil"/>
            </w:tcBorders>
          </w:tcPr>
          <w:p w14:paraId="3FC7FAE4"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fr-FR" w:eastAsia="en-GB"/>
              </w:rPr>
            </w:pPr>
            <w:r w:rsidRPr="003E0FF3">
              <w:rPr>
                <w:rFonts w:ascii="Times New Roman" w:eastAsia="PMingLiU" w:hAnsi="Times New Roman" w:cs="Times New Roman"/>
                <w:i/>
                <w:sz w:val="14"/>
                <w:szCs w:val="14"/>
                <w:lang w:val="fr-FR" w:eastAsia="en-GB"/>
              </w:rPr>
              <w:t xml:space="preserve">Audit rate </w:t>
            </w:r>
            <w:r w:rsidRPr="003E0FF3">
              <w:rPr>
                <w:rFonts w:ascii="Times New Roman" w:eastAsia="PMingLiU" w:hAnsi="Times New Roman" w:cs="Times New Roman"/>
                <w:i/>
                <w:sz w:val="14"/>
                <w:szCs w:val="14"/>
                <w:vertAlign w:val="subscript"/>
                <w:lang w:val="fr-FR" w:eastAsia="en-GB"/>
              </w:rPr>
              <w:t>t-1</w:t>
            </w:r>
            <w:r w:rsidRPr="003E0FF3">
              <w:rPr>
                <w:rFonts w:ascii="Times New Roman" w:eastAsia="PMingLiU" w:hAnsi="Times New Roman" w:cs="Times New Roman"/>
                <w:i/>
                <w:sz w:val="14"/>
                <w:szCs w:val="14"/>
                <w:lang w:val="fr-FR" w:eastAsia="en-GB"/>
              </w:rPr>
              <w:t>*REL DUM</w:t>
            </w:r>
            <w:r w:rsidRPr="003E0FF3">
              <w:rPr>
                <w:rFonts w:ascii="Times New Roman" w:eastAsia="PMingLiU" w:hAnsi="Times New Roman" w:cs="Times New Roman"/>
                <w:i/>
                <w:sz w:val="14"/>
                <w:szCs w:val="14"/>
                <w:vertAlign w:val="subscript"/>
                <w:lang w:val="fr-FR" w:eastAsia="en-GB"/>
              </w:rPr>
              <w:t xml:space="preserve"> t</w:t>
            </w:r>
          </w:p>
        </w:tc>
        <w:tc>
          <w:tcPr>
            <w:tcW w:w="1548" w:type="dxa"/>
            <w:tcBorders>
              <w:top w:val="nil"/>
              <w:left w:val="nil"/>
              <w:bottom w:val="nil"/>
              <w:right w:val="nil"/>
            </w:tcBorders>
          </w:tcPr>
          <w:p w14:paraId="75F0C189"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fr-FR" w:eastAsia="en-GB"/>
              </w:rPr>
            </w:pPr>
          </w:p>
        </w:tc>
        <w:tc>
          <w:tcPr>
            <w:tcW w:w="1275" w:type="dxa"/>
            <w:tcBorders>
              <w:top w:val="nil"/>
              <w:left w:val="nil"/>
              <w:bottom w:val="nil"/>
              <w:right w:val="nil"/>
            </w:tcBorders>
          </w:tcPr>
          <w:p w14:paraId="303D9444"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fr-FR" w:eastAsia="en-GB"/>
              </w:rPr>
            </w:pPr>
          </w:p>
        </w:tc>
        <w:tc>
          <w:tcPr>
            <w:tcW w:w="1560" w:type="dxa"/>
            <w:tcBorders>
              <w:top w:val="nil"/>
              <w:left w:val="nil"/>
              <w:bottom w:val="nil"/>
              <w:right w:val="nil"/>
            </w:tcBorders>
          </w:tcPr>
          <w:p w14:paraId="456DB2F8"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-.007***</w:t>
            </w:r>
          </w:p>
        </w:tc>
      </w:tr>
      <w:tr w:rsidR="003E0FF3" w:rsidRPr="003E0FF3" w14:paraId="4FC2CAD9" w14:textId="77777777" w:rsidTr="00E506D5">
        <w:trPr>
          <w:jc w:val="center"/>
        </w:trPr>
        <w:tc>
          <w:tcPr>
            <w:tcW w:w="2847" w:type="dxa"/>
            <w:tcBorders>
              <w:top w:val="nil"/>
              <w:left w:val="nil"/>
              <w:bottom w:val="nil"/>
              <w:right w:val="nil"/>
            </w:tcBorders>
          </w:tcPr>
          <w:p w14:paraId="36051F3F"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 xml:space="preserve">  </w:t>
            </w:r>
          </w:p>
        </w:tc>
        <w:tc>
          <w:tcPr>
            <w:tcW w:w="1548" w:type="dxa"/>
            <w:tcBorders>
              <w:top w:val="nil"/>
              <w:left w:val="nil"/>
              <w:bottom w:val="nil"/>
              <w:right w:val="nil"/>
            </w:tcBorders>
          </w:tcPr>
          <w:p w14:paraId="7D8C91B2"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c>
          <w:tcPr>
            <w:tcW w:w="1275" w:type="dxa"/>
            <w:tcBorders>
              <w:top w:val="nil"/>
              <w:left w:val="nil"/>
              <w:bottom w:val="nil"/>
              <w:right w:val="nil"/>
            </w:tcBorders>
          </w:tcPr>
          <w:p w14:paraId="14BE4364"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c>
          <w:tcPr>
            <w:tcW w:w="1560" w:type="dxa"/>
            <w:tcBorders>
              <w:top w:val="nil"/>
              <w:left w:val="nil"/>
              <w:bottom w:val="nil"/>
              <w:right w:val="nil"/>
            </w:tcBorders>
          </w:tcPr>
          <w:p w14:paraId="622C1231"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(-2.852)</w:t>
            </w:r>
          </w:p>
        </w:tc>
      </w:tr>
      <w:tr w:rsidR="003E0FF3" w:rsidRPr="003E0FF3" w14:paraId="4CFF29FD" w14:textId="77777777" w:rsidTr="00E506D5">
        <w:trPr>
          <w:jc w:val="center"/>
        </w:trPr>
        <w:tc>
          <w:tcPr>
            <w:tcW w:w="2847" w:type="dxa"/>
            <w:tcBorders>
              <w:top w:val="nil"/>
              <w:left w:val="nil"/>
              <w:bottom w:val="nil"/>
              <w:right w:val="nil"/>
            </w:tcBorders>
          </w:tcPr>
          <w:p w14:paraId="7EECD9FE"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fr-FR" w:eastAsia="en-GB"/>
              </w:rPr>
            </w:pPr>
            <w:r w:rsidRPr="003E0FF3">
              <w:rPr>
                <w:rFonts w:ascii="Times New Roman" w:eastAsia="PMingLiU" w:hAnsi="Times New Roman" w:cs="Times New Roman"/>
                <w:i/>
                <w:sz w:val="14"/>
                <w:szCs w:val="14"/>
                <w:lang w:val="fr-FR" w:eastAsia="en-GB"/>
              </w:rPr>
              <w:t xml:space="preserve">Audit rate </w:t>
            </w:r>
            <w:r w:rsidRPr="003E0FF3">
              <w:rPr>
                <w:rFonts w:ascii="Times New Roman" w:eastAsia="PMingLiU" w:hAnsi="Times New Roman" w:cs="Times New Roman"/>
                <w:i/>
                <w:sz w:val="14"/>
                <w:szCs w:val="14"/>
                <w:vertAlign w:val="subscript"/>
                <w:lang w:val="fr-FR" w:eastAsia="en-GB"/>
              </w:rPr>
              <w:t>t-1</w:t>
            </w:r>
            <w:r w:rsidRPr="003E0FF3">
              <w:rPr>
                <w:rFonts w:ascii="Times New Roman" w:eastAsia="PMingLiU" w:hAnsi="Times New Roman" w:cs="Times New Roman"/>
                <w:i/>
                <w:sz w:val="14"/>
                <w:szCs w:val="14"/>
                <w:lang w:val="fr-FR" w:eastAsia="en-GB"/>
              </w:rPr>
              <w:t>*REL DUM</w:t>
            </w:r>
            <w:r w:rsidRPr="003E0FF3">
              <w:rPr>
                <w:rFonts w:ascii="Times New Roman" w:eastAsia="PMingLiU" w:hAnsi="Times New Roman" w:cs="Times New Roman"/>
                <w:i/>
                <w:sz w:val="14"/>
                <w:szCs w:val="14"/>
                <w:vertAlign w:val="subscript"/>
                <w:lang w:val="fr-FR" w:eastAsia="en-GB"/>
              </w:rPr>
              <w:t xml:space="preserve"> t</w:t>
            </w:r>
            <w:r w:rsidRPr="003E0FF3">
              <w:rPr>
                <w:rFonts w:ascii="Times New Roman" w:eastAsia="PMingLiU" w:hAnsi="Times New Roman" w:cs="Times New Roman"/>
                <w:i/>
                <w:sz w:val="14"/>
                <w:szCs w:val="14"/>
                <w:lang w:val="fr-FR" w:eastAsia="en-GB"/>
              </w:rPr>
              <w:t xml:space="preserve"> * INV GRADE</w:t>
            </w:r>
            <w:r w:rsidRPr="003E0FF3">
              <w:rPr>
                <w:rFonts w:ascii="Times New Roman" w:eastAsia="PMingLiU" w:hAnsi="Times New Roman" w:cs="Times New Roman"/>
                <w:i/>
                <w:sz w:val="14"/>
                <w:szCs w:val="14"/>
                <w:vertAlign w:val="subscript"/>
                <w:lang w:val="fr-FR" w:eastAsia="en-GB"/>
              </w:rPr>
              <w:t xml:space="preserve"> t-1</w:t>
            </w:r>
          </w:p>
        </w:tc>
        <w:tc>
          <w:tcPr>
            <w:tcW w:w="1548" w:type="dxa"/>
            <w:tcBorders>
              <w:top w:val="nil"/>
              <w:left w:val="nil"/>
              <w:bottom w:val="nil"/>
              <w:right w:val="nil"/>
            </w:tcBorders>
          </w:tcPr>
          <w:p w14:paraId="5F73EC71"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fr-FR" w:eastAsia="en-GB"/>
              </w:rPr>
            </w:pPr>
          </w:p>
        </w:tc>
        <w:tc>
          <w:tcPr>
            <w:tcW w:w="1275" w:type="dxa"/>
            <w:tcBorders>
              <w:top w:val="nil"/>
              <w:left w:val="nil"/>
              <w:bottom w:val="nil"/>
              <w:right w:val="nil"/>
            </w:tcBorders>
          </w:tcPr>
          <w:p w14:paraId="7D429EF6"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fr-FR" w:eastAsia="en-GB"/>
              </w:rPr>
            </w:pPr>
          </w:p>
        </w:tc>
        <w:tc>
          <w:tcPr>
            <w:tcW w:w="1560" w:type="dxa"/>
            <w:tcBorders>
              <w:top w:val="nil"/>
              <w:left w:val="nil"/>
              <w:bottom w:val="nil"/>
              <w:right w:val="nil"/>
            </w:tcBorders>
          </w:tcPr>
          <w:p w14:paraId="7FD9437E"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-.006***</w:t>
            </w:r>
          </w:p>
        </w:tc>
      </w:tr>
      <w:tr w:rsidR="003E0FF3" w:rsidRPr="003E0FF3" w14:paraId="1AB3922F" w14:textId="77777777" w:rsidTr="00E506D5">
        <w:trPr>
          <w:jc w:val="center"/>
        </w:trPr>
        <w:tc>
          <w:tcPr>
            <w:tcW w:w="2847" w:type="dxa"/>
            <w:tcBorders>
              <w:top w:val="nil"/>
              <w:left w:val="nil"/>
              <w:bottom w:val="nil"/>
              <w:right w:val="nil"/>
            </w:tcBorders>
          </w:tcPr>
          <w:p w14:paraId="73FABA6E"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 xml:space="preserve">  </w:t>
            </w:r>
          </w:p>
        </w:tc>
        <w:tc>
          <w:tcPr>
            <w:tcW w:w="1548" w:type="dxa"/>
            <w:tcBorders>
              <w:top w:val="nil"/>
              <w:left w:val="nil"/>
              <w:bottom w:val="nil"/>
              <w:right w:val="nil"/>
            </w:tcBorders>
          </w:tcPr>
          <w:p w14:paraId="74CF00E6"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c>
          <w:tcPr>
            <w:tcW w:w="1275" w:type="dxa"/>
            <w:tcBorders>
              <w:top w:val="nil"/>
              <w:left w:val="nil"/>
              <w:bottom w:val="nil"/>
              <w:right w:val="nil"/>
            </w:tcBorders>
          </w:tcPr>
          <w:p w14:paraId="446269F8"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p>
        </w:tc>
        <w:tc>
          <w:tcPr>
            <w:tcW w:w="1560" w:type="dxa"/>
            <w:tcBorders>
              <w:top w:val="nil"/>
              <w:left w:val="nil"/>
              <w:bottom w:val="nil"/>
              <w:right w:val="nil"/>
            </w:tcBorders>
          </w:tcPr>
          <w:p w14:paraId="0E883706"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(-2.652)</w:t>
            </w:r>
          </w:p>
        </w:tc>
      </w:tr>
      <w:tr w:rsidR="003E0FF3" w:rsidRPr="003E0FF3" w14:paraId="53C9549F" w14:textId="77777777" w:rsidTr="00E506D5">
        <w:trPr>
          <w:jc w:val="center"/>
        </w:trPr>
        <w:tc>
          <w:tcPr>
            <w:tcW w:w="2847" w:type="dxa"/>
            <w:tcBorders>
              <w:top w:val="nil"/>
              <w:left w:val="nil"/>
              <w:bottom w:val="nil"/>
              <w:right w:val="nil"/>
            </w:tcBorders>
          </w:tcPr>
          <w:p w14:paraId="75FBE6F8"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Constant</w:t>
            </w:r>
          </w:p>
        </w:tc>
        <w:tc>
          <w:tcPr>
            <w:tcW w:w="1548" w:type="dxa"/>
            <w:tcBorders>
              <w:top w:val="nil"/>
              <w:left w:val="nil"/>
              <w:bottom w:val="nil"/>
              <w:right w:val="nil"/>
            </w:tcBorders>
          </w:tcPr>
          <w:p w14:paraId="5BD8A663"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6.942***</w:t>
            </w:r>
          </w:p>
        </w:tc>
        <w:tc>
          <w:tcPr>
            <w:tcW w:w="1275" w:type="dxa"/>
            <w:tcBorders>
              <w:top w:val="nil"/>
              <w:left w:val="nil"/>
              <w:bottom w:val="nil"/>
              <w:right w:val="nil"/>
            </w:tcBorders>
          </w:tcPr>
          <w:p w14:paraId="21740C31"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6.945***</w:t>
            </w:r>
          </w:p>
        </w:tc>
        <w:tc>
          <w:tcPr>
            <w:tcW w:w="1560" w:type="dxa"/>
            <w:tcBorders>
              <w:top w:val="nil"/>
              <w:left w:val="nil"/>
              <w:bottom w:val="nil"/>
              <w:right w:val="nil"/>
            </w:tcBorders>
          </w:tcPr>
          <w:p w14:paraId="7C0480AD"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6.939***</w:t>
            </w:r>
          </w:p>
        </w:tc>
      </w:tr>
      <w:tr w:rsidR="003E0FF3" w:rsidRPr="003E0FF3" w14:paraId="1B2919E9" w14:textId="77777777" w:rsidTr="00E506D5">
        <w:trPr>
          <w:jc w:val="center"/>
        </w:trPr>
        <w:tc>
          <w:tcPr>
            <w:tcW w:w="2847" w:type="dxa"/>
            <w:tcBorders>
              <w:top w:val="nil"/>
              <w:left w:val="nil"/>
              <w:bottom w:val="nil"/>
              <w:right w:val="nil"/>
            </w:tcBorders>
          </w:tcPr>
          <w:p w14:paraId="6DC047A1"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 xml:space="preserve">  </w:t>
            </w:r>
          </w:p>
        </w:tc>
        <w:tc>
          <w:tcPr>
            <w:tcW w:w="1548" w:type="dxa"/>
            <w:tcBorders>
              <w:top w:val="nil"/>
              <w:left w:val="nil"/>
              <w:bottom w:val="nil"/>
              <w:right w:val="nil"/>
            </w:tcBorders>
          </w:tcPr>
          <w:p w14:paraId="0488CC99"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(28.295)</w:t>
            </w:r>
          </w:p>
        </w:tc>
        <w:tc>
          <w:tcPr>
            <w:tcW w:w="1275" w:type="dxa"/>
            <w:tcBorders>
              <w:top w:val="nil"/>
              <w:left w:val="nil"/>
              <w:bottom w:val="nil"/>
              <w:right w:val="nil"/>
            </w:tcBorders>
          </w:tcPr>
          <w:p w14:paraId="0F1DCCA5"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(28.333)</w:t>
            </w:r>
          </w:p>
        </w:tc>
        <w:tc>
          <w:tcPr>
            <w:tcW w:w="1560" w:type="dxa"/>
            <w:tcBorders>
              <w:top w:val="nil"/>
              <w:left w:val="nil"/>
              <w:bottom w:val="nil"/>
              <w:right w:val="nil"/>
            </w:tcBorders>
          </w:tcPr>
          <w:p w14:paraId="05409F3A"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(28.279)</w:t>
            </w:r>
          </w:p>
        </w:tc>
      </w:tr>
      <w:tr w:rsidR="003E0FF3" w:rsidRPr="003E0FF3" w14:paraId="2FF4D0A5" w14:textId="77777777" w:rsidTr="00E506D5">
        <w:trPr>
          <w:jc w:val="center"/>
        </w:trPr>
        <w:tc>
          <w:tcPr>
            <w:tcW w:w="2847" w:type="dxa"/>
            <w:tcBorders>
              <w:top w:val="nil"/>
              <w:left w:val="nil"/>
              <w:right w:val="nil"/>
            </w:tcBorders>
          </w:tcPr>
          <w:p w14:paraId="12D3CF12"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 xml:space="preserve"> Observations</w:t>
            </w:r>
          </w:p>
        </w:tc>
        <w:tc>
          <w:tcPr>
            <w:tcW w:w="1548" w:type="dxa"/>
            <w:tcBorders>
              <w:top w:val="nil"/>
              <w:left w:val="nil"/>
              <w:right w:val="nil"/>
            </w:tcBorders>
          </w:tcPr>
          <w:p w14:paraId="62BBADB1"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6951</w:t>
            </w:r>
          </w:p>
        </w:tc>
        <w:tc>
          <w:tcPr>
            <w:tcW w:w="1275" w:type="dxa"/>
            <w:tcBorders>
              <w:top w:val="nil"/>
              <w:left w:val="nil"/>
              <w:right w:val="nil"/>
            </w:tcBorders>
          </w:tcPr>
          <w:p w14:paraId="55035C6E"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6951</w:t>
            </w:r>
          </w:p>
        </w:tc>
        <w:tc>
          <w:tcPr>
            <w:tcW w:w="1560" w:type="dxa"/>
            <w:tcBorders>
              <w:top w:val="nil"/>
              <w:left w:val="nil"/>
              <w:right w:val="nil"/>
            </w:tcBorders>
          </w:tcPr>
          <w:p w14:paraId="7CFDCED6"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6951</w:t>
            </w:r>
          </w:p>
        </w:tc>
      </w:tr>
      <w:tr w:rsidR="003E0FF3" w:rsidRPr="003E0FF3" w14:paraId="41AD2024" w14:textId="77777777" w:rsidTr="00E506D5">
        <w:trPr>
          <w:jc w:val="center"/>
        </w:trPr>
        <w:tc>
          <w:tcPr>
            <w:tcW w:w="2847" w:type="dxa"/>
            <w:tcBorders>
              <w:top w:val="nil"/>
              <w:left w:val="nil"/>
              <w:bottom w:val="single" w:sz="4" w:space="0" w:color="auto"/>
              <w:right w:val="nil"/>
            </w:tcBorders>
          </w:tcPr>
          <w:p w14:paraId="5DF508CE"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 xml:space="preserve"> R-squared</w:t>
            </w:r>
          </w:p>
        </w:tc>
        <w:tc>
          <w:tcPr>
            <w:tcW w:w="1548" w:type="dxa"/>
            <w:tcBorders>
              <w:top w:val="nil"/>
              <w:left w:val="nil"/>
              <w:bottom w:val="single" w:sz="4" w:space="0" w:color="auto"/>
              <w:right w:val="nil"/>
            </w:tcBorders>
          </w:tcPr>
          <w:p w14:paraId="1C5FAFE3"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.626</w:t>
            </w:r>
          </w:p>
        </w:tc>
        <w:tc>
          <w:tcPr>
            <w:tcW w:w="1275" w:type="dxa"/>
            <w:tcBorders>
              <w:top w:val="nil"/>
              <w:left w:val="nil"/>
              <w:bottom w:val="single" w:sz="4" w:space="0" w:color="auto"/>
              <w:right w:val="nil"/>
            </w:tcBorders>
          </w:tcPr>
          <w:p w14:paraId="1DEB6445"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.626</w:t>
            </w:r>
          </w:p>
        </w:tc>
        <w:tc>
          <w:tcPr>
            <w:tcW w:w="1560" w:type="dxa"/>
            <w:tcBorders>
              <w:top w:val="nil"/>
              <w:left w:val="nil"/>
              <w:bottom w:val="single" w:sz="4" w:space="0" w:color="auto"/>
              <w:right w:val="nil"/>
            </w:tcBorders>
          </w:tcPr>
          <w:p w14:paraId="6A726582"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.627</w:t>
            </w:r>
          </w:p>
        </w:tc>
      </w:tr>
      <w:tr w:rsidR="003E0FF3" w:rsidRPr="003E0FF3" w14:paraId="678FCF2C" w14:textId="77777777" w:rsidTr="00E506D5">
        <w:trPr>
          <w:jc w:val="center"/>
        </w:trPr>
        <w:tc>
          <w:tcPr>
            <w:tcW w:w="7230" w:type="dxa"/>
            <w:gridSpan w:val="4"/>
            <w:tcBorders>
              <w:top w:val="single" w:sz="4" w:space="0" w:color="auto"/>
              <w:left w:val="nil"/>
              <w:bottom w:val="single" w:sz="4" w:space="0" w:color="auto"/>
              <w:right w:val="nil"/>
            </w:tcBorders>
          </w:tcPr>
          <w:p w14:paraId="29B6DED8" w14:textId="77777777" w:rsidR="003E0FF3" w:rsidRPr="003E0FF3" w:rsidRDefault="003E0FF3" w:rsidP="003E0FF3">
            <w:pPr>
              <w:widowControl w:val="0"/>
              <w:tabs>
                <w:tab w:val="left" w:pos="1000"/>
              </w:tabs>
              <w:autoSpaceDE w:val="0"/>
              <w:autoSpaceDN w:val="0"/>
              <w:adjustRightInd w:val="0"/>
              <w:spacing w:after="0" w:line="240" w:lineRule="auto"/>
              <w:rPr>
                <w:rFonts w:ascii="Times New Roman" w:eastAsia="PMingLiU" w:hAnsi="Times New Roman" w:cs="Times New Roman"/>
                <w:b/>
                <w:bCs/>
                <w:sz w:val="14"/>
                <w:szCs w:val="14"/>
                <w:lang w:val="en-US" w:eastAsia="en-GB"/>
              </w:rPr>
            </w:pPr>
            <w:bookmarkStart w:id="29" w:name="_Hlk101534821"/>
            <w:r w:rsidRPr="003E0FF3">
              <w:rPr>
                <w:rFonts w:ascii="Times New Roman" w:eastAsia="PMingLiU" w:hAnsi="Times New Roman" w:cs="Times New Roman"/>
                <w:b/>
                <w:bCs/>
                <w:sz w:val="14"/>
                <w:szCs w:val="14"/>
                <w:lang w:val="en-US" w:eastAsia="en-GB"/>
              </w:rPr>
              <w:t xml:space="preserve">Control variables and FE included in All Panels </w:t>
            </w:r>
          </w:p>
        </w:tc>
      </w:tr>
      <w:tr w:rsidR="003E0FF3" w:rsidRPr="003E0FF3" w14:paraId="2DD8F21D" w14:textId="77777777" w:rsidTr="00E506D5">
        <w:trPr>
          <w:jc w:val="center"/>
        </w:trPr>
        <w:tc>
          <w:tcPr>
            <w:tcW w:w="2847" w:type="dxa"/>
            <w:tcBorders>
              <w:top w:val="single" w:sz="4" w:space="0" w:color="auto"/>
              <w:left w:val="nil"/>
              <w:bottom w:val="nil"/>
              <w:right w:val="nil"/>
            </w:tcBorders>
          </w:tcPr>
          <w:p w14:paraId="130BA87F"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Control variables</w:t>
            </w:r>
          </w:p>
          <w:p w14:paraId="414BDDFD"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Double interaction terms</w:t>
            </w:r>
          </w:p>
        </w:tc>
        <w:tc>
          <w:tcPr>
            <w:tcW w:w="1548" w:type="dxa"/>
            <w:tcBorders>
              <w:top w:val="single" w:sz="4" w:space="0" w:color="auto"/>
              <w:left w:val="nil"/>
              <w:bottom w:val="nil"/>
              <w:right w:val="nil"/>
            </w:tcBorders>
          </w:tcPr>
          <w:p w14:paraId="16900230"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Y</w:t>
            </w:r>
          </w:p>
          <w:p w14:paraId="2DB0A5A9"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Y</w:t>
            </w:r>
          </w:p>
        </w:tc>
        <w:tc>
          <w:tcPr>
            <w:tcW w:w="1275" w:type="dxa"/>
            <w:tcBorders>
              <w:top w:val="single" w:sz="4" w:space="0" w:color="auto"/>
              <w:left w:val="nil"/>
              <w:bottom w:val="nil"/>
              <w:right w:val="nil"/>
            </w:tcBorders>
          </w:tcPr>
          <w:p w14:paraId="6CCFFD0A"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Y</w:t>
            </w:r>
          </w:p>
          <w:p w14:paraId="022B4EC4"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Y</w:t>
            </w:r>
          </w:p>
        </w:tc>
        <w:tc>
          <w:tcPr>
            <w:tcW w:w="1560" w:type="dxa"/>
            <w:tcBorders>
              <w:top w:val="single" w:sz="4" w:space="0" w:color="auto"/>
              <w:left w:val="nil"/>
              <w:bottom w:val="nil"/>
              <w:right w:val="nil"/>
            </w:tcBorders>
          </w:tcPr>
          <w:p w14:paraId="5279587E"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Y</w:t>
            </w:r>
          </w:p>
          <w:p w14:paraId="1444C8D3"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Y</w:t>
            </w:r>
          </w:p>
        </w:tc>
      </w:tr>
      <w:tr w:rsidR="003E0FF3" w:rsidRPr="003E0FF3" w14:paraId="24289E59" w14:textId="77777777" w:rsidTr="00E506D5">
        <w:trPr>
          <w:jc w:val="center"/>
        </w:trPr>
        <w:tc>
          <w:tcPr>
            <w:tcW w:w="2847" w:type="dxa"/>
            <w:tcBorders>
              <w:top w:val="nil"/>
              <w:left w:val="nil"/>
              <w:bottom w:val="nil"/>
              <w:right w:val="nil"/>
            </w:tcBorders>
          </w:tcPr>
          <w:p w14:paraId="76CD037F"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Loan purpose &amp; type FE</w:t>
            </w:r>
          </w:p>
        </w:tc>
        <w:tc>
          <w:tcPr>
            <w:tcW w:w="1548" w:type="dxa"/>
            <w:tcBorders>
              <w:top w:val="nil"/>
              <w:left w:val="nil"/>
              <w:bottom w:val="nil"/>
              <w:right w:val="nil"/>
            </w:tcBorders>
          </w:tcPr>
          <w:p w14:paraId="320C0B7C"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Y</w:t>
            </w:r>
          </w:p>
        </w:tc>
        <w:tc>
          <w:tcPr>
            <w:tcW w:w="1275" w:type="dxa"/>
            <w:tcBorders>
              <w:top w:val="nil"/>
              <w:left w:val="nil"/>
              <w:bottom w:val="nil"/>
              <w:right w:val="nil"/>
            </w:tcBorders>
          </w:tcPr>
          <w:p w14:paraId="132160B4"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Y</w:t>
            </w:r>
          </w:p>
        </w:tc>
        <w:tc>
          <w:tcPr>
            <w:tcW w:w="1560" w:type="dxa"/>
            <w:tcBorders>
              <w:top w:val="nil"/>
              <w:left w:val="nil"/>
              <w:bottom w:val="nil"/>
              <w:right w:val="nil"/>
            </w:tcBorders>
          </w:tcPr>
          <w:p w14:paraId="028785E7"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Y</w:t>
            </w:r>
          </w:p>
        </w:tc>
      </w:tr>
      <w:tr w:rsidR="003E0FF3" w:rsidRPr="003E0FF3" w14:paraId="62D489CF" w14:textId="77777777" w:rsidTr="00E506D5">
        <w:trPr>
          <w:jc w:val="center"/>
        </w:trPr>
        <w:tc>
          <w:tcPr>
            <w:tcW w:w="2847" w:type="dxa"/>
            <w:tcBorders>
              <w:top w:val="nil"/>
              <w:left w:val="nil"/>
              <w:bottom w:val="nil"/>
              <w:right w:val="nil"/>
            </w:tcBorders>
          </w:tcPr>
          <w:p w14:paraId="454F9559"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Year FE</w:t>
            </w:r>
          </w:p>
        </w:tc>
        <w:tc>
          <w:tcPr>
            <w:tcW w:w="1548" w:type="dxa"/>
            <w:tcBorders>
              <w:top w:val="nil"/>
              <w:left w:val="nil"/>
              <w:bottom w:val="nil"/>
              <w:right w:val="nil"/>
            </w:tcBorders>
          </w:tcPr>
          <w:p w14:paraId="19216016"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Y</w:t>
            </w:r>
          </w:p>
        </w:tc>
        <w:tc>
          <w:tcPr>
            <w:tcW w:w="1275" w:type="dxa"/>
            <w:tcBorders>
              <w:top w:val="nil"/>
              <w:left w:val="nil"/>
              <w:bottom w:val="nil"/>
              <w:right w:val="nil"/>
            </w:tcBorders>
          </w:tcPr>
          <w:p w14:paraId="306FDCEC"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Y</w:t>
            </w:r>
          </w:p>
        </w:tc>
        <w:tc>
          <w:tcPr>
            <w:tcW w:w="1560" w:type="dxa"/>
            <w:tcBorders>
              <w:top w:val="nil"/>
              <w:left w:val="nil"/>
              <w:bottom w:val="nil"/>
              <w:right w:val="nil"/>
            </w:tcBorders>
          </w:tcPr>
          <w:p w14:paraId="4E7B14AA"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Y</w:t>
            </w:r>
          </w:p>
        </w:tc>
      </w:tr>
      <w:tr w:rsidR="003E0FF3" w:rsidRPr="003E0FF3" w14:paraId="54FE92DD" w14:textId="77777777" w:rsidTr="00E506D5">
        <w:trPr>
          <w:jc w:val="center"/>
        </w:trPr>
        <w:tc>
          <w:tcPr>
            <w:tcW w:w="2847" w:type="dxa"/>
            <w:tcBorders>
              <w:top w:val="nil"/>
              <w:left w:val="nil"/>
              <w:bottom w:val="nil"/>
              <w:right w:val="nil"/>
            </w:tcBorders>
          </w:tcPr>
          <w:p w14:paraId="0EB7B20E"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Lead Lender FE</w:t>
            </w:r>
          </w:p>
        </w:tc>
        <w:tc>
          <w:tcPr>
            <w:tcW w:w="1548" w:type="dxa"/>
            <w:tcBorders>
              <w:top w:val="nil"/>
              <w:left w:val="nil"/>
              <w:bottom w:val="nil"/>
              <w:right w:val="nil"/>
            </w:tcBorders>
          </w:tcPr>
          <w:p w14:paraId="38366D1F"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Y</w:t>
            </w:r>
          </w:p>
        </w:tc>
        <w:tc>
          <w:tcPr>
            <w:tcW w:w="1275" w:type="dxa"/>
            <w:tcBorders>
              <w:top w:val="nil"/>
              <w:left w:val="nil"/>
              <w:bottom w:val="nil"/>
              <w:right w:val="nil"/>
            </w:tcBorders>
          </w:tcPr>
          <w:p w14:paraId="1B051448"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Y</w:t>
            </w:r>
          </w:p>
        </w:tc>
        <w:tc>
          <w:tcPr>
            <w:tcW w:w="1560" w:type="dxa"/>
            <w:tcBorders>
              <w:top w:val="nil"/>
              <w:left w:val="nil"/>
              <w:bottom w:val="nil"/>
              <w:right w:val="nil"/>
            </w:tcBorders>
          </w:tcPr>
          <w:p w14:paraId="2CE7D5B7"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Y</w:t>
            </w:r>
          </w:p>
        </w:tc>
      </w:tr>
      <w:tr w:rsidR="003E0FF3" w:rsidRPr="003E0FF3" w14:paraId="66ABBA75" w14:textId="77777777" w:rsidTr="00E506D5">
        <w:trPr>
          <w:jc w:val="center"/>
        </w:trPr>
        <w:tc>
          <w:tcPr>
            <w:tcW w:w="2847" w:type="dxa"/>
            <w:tcBorders>
              <w:top w:val="nil"/>
              <w:left w:val="nil"/>
              <w:bottom w:val="nil"/>
              <w:right w:val="nil"/>
            </w:tcBorders>
          </w:tcPr>
          <w:p w14:paraId="455509C4"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Industry FE</w:t>
            </w:r>
          </w:p>
        </w:tc>
        <w:tc>
          <w:tcPr>
            <w:tcW w:w="1548" w:type="dxa"/>
            <w:tcBorders>
              <w:top w:val="nil"/>
              <w:left w:val="nil"/>
              <w:bottom w:val="nil"/>
              <w:right w:val="nil"/>
            </w:tcBorders>
          </w:tcPr>
          <w:p w14:paraId="6A648A1A"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Y</w:t>
            </w:r>
          </w:p>
        </w:tc>
        <w:tc>
          <w:tcPr>
            <w:tcW w:w="1275" w:type="dxa"/>
            <w:tcBorders>
              <w:top w:val="nil"/>
              <w:left w:val="nil"/>
              <w:bottom w:val="nil"/>
              <w:right w:val="nil"/>
            </w:tcBorders>
          </w:tcPr>
          <w:p w14:paraId="2E1308D9"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Y</w:t>
            </w:r>
          </w:p>
        </w:tc>
        <w:tc>
          <w:tcPr>
            <w:tcW w:w="1560" w:type="dxa"/>
            <w:tcBorders>
              <w:top w:val="nil"/>
              <w:left w:val="nil"/>
              <w:bottom w:val="nil"/>
              <w:right w:val="nil"/>
            </w:tcBorders>
          </w:tcPr>
          <w:p w14:paraId="2B473AE9"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Y</w:t>
            </w:r>
          </w:p>
        </w:tc>
      </w:tr>
      <w:tr w:rsidR="003E0FF3" w:rsidRPr="003E0FF3" w14:paraId="1AD6D6CC" w14:textId="77777777" w:rsidTr="00E506D5">
        <w:trPr>
          <w:jc w:val="center"/>
        </w:trPr>
        <w:tc>
          <w:tcPr>
            <w:tcW w:w="2847" w:type="dxa"/>
            <w:tcBorders>
              <w:top w:val="nil"/>
              <w:left w:val="nil"/>
              <w:bottom w:val="single" w:sz="4" w:space="0" w:color="auto"/>
              <w:right w:val="nil"/>
            </w:tcBorders>
          </w:tcPr>
          <w:p w14:paraId="651D1516" w14:textId="77777777" w:rsidR="003E0FF3" w:rsidRPr="003E0FF3" w:rsidRDefault="003E0FF3" w:rsidP="003E0FF3">
            <w:pPr>
              <w:widowControl w:val="0"/>
              <w:autoSpaceDE w:val="0"/>
              <w:autoSpaceDN w:val="0"/>
              <w:adjustRightInd w:val="0"/>
              <w:spacing w:after="0" w:line="240" w:lineRule="auto"/>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Size class FE</w:t>
            </w:r>
          </w:p>
        </w:tc>
        <w:tc>
          <w:tcPr>
            <w:tcW w:w="1548" w:type="dxa"/>
            <w:tcBorders>
              <w:top w:val="nil"/>
              <w:left w:val="nil"/>
              <w:bottom w:val="single" w:sz="4" w:space="0" w:color="auto"/>
              <w:right w:val="nil"/>
            </w:tcBorders>
          </w:tcPr>
          <w:p w14:paraId="27BECD21"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Y</w:t>
            </w:r>
          </w:p>
        </w:tc>
        <w:tc>
          <w:tcPr>
            <w:tcW w:w="1275" w:type="dxa"/>
            <w:tcBorders>
              <w:top w:val="nil"/>
              <w:left w:val="nil"/>
              <w:bottom w:val="single" w:sz="4" w:space="0" w:color="auto"/>
              <w:right w:val="nil"/>
            </w:tcBorders>
          </w:tcPr>
          <w:p w14:paraId="5DD02030"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Y</w:t>
            </w:r>
          </w:p>
        </w:tc>
        <w:tc>
          <w:tcPr>
            <w:tcW w:w="1560" w:type="dxa"/>
            <w:tcBorders>
              <w:top w:val="nil"/>
              <w:left w:val="nil"/>
              <w:bottom w:val="single" w:sz="4" w:space="0" w:color="auto"/>
              <w:right w:val="nil"/>
            </w:tcBorders>
          </w:tcPr>
          <w:p w14:paraId="146FA9EE" w14:textId="77777777" w:rsidR="003E0FF3" w:rsidRPr="003E0FF3" w:rsidRDefault="003E0FF3" w:rsidP="003E0FF3">
            <w:pPr>
              <w:widowControl w:val="0"/>
              <w:autoSpaceDE w:val="0"/>
              <w:autoSpaceDN w:val="0"/>
              <w:adjustRightInd w:val="0"/>
              <w:spacing w:after="0" w:line="240" w:lineRule="auto"/>
              <w:jc w:val="center"/>
              <w:rPr>
                <w:rFonts w:ascii="Times New Roman" w:eastAsia="PMingLiU" w:hAnsi="Times New Roman" w:cs="Times New Roman"/>
                <w:sz w:val="14"/>
                <w:szCs w:val="14"/>
                <w:lang w:val="en-US" w:eastAsia="en-GB"/>
              </w:rPr>
            </w:pPr>
            <w:r w:rsidRPr="003E0FF3">
              <w:rPr>
                <w:rFonts w:ascii="Times New Roman" w:eastAsia="PMingLiU" w:hAnsi="Times New Roman" w:cs="Times New Roman"/>
                <w:sz w:val="14"/>
                <w:szCs w:val="14"/>
                <w:lang w:val="en-US" w:eastAsia="en-GB"/>
              </w:rPr>
              <w:t>Y</w:t>
            </w:r>
          </w:p>
        </w:tc>
      </w:tr>
    </w:tbl>
    <w:bookmarkEnd w:id="29"/>
    <w:p w14:paraId="3BFC6D20" w14:textId="0F8F2BEE" w:rsidR="00260FB1" w:rsidRPr="002D572E" w:rsidRDefault="001203E2" w:rsidP="00260FB1">
      <w:pPr>
        <w:tabs>
          <w:tab w:val="left" w:pos="4099"/>
        </w:tabs>
        <w:spacing w:before="100" w:beforeAutospacing="1"/>
        <w:ind w:right="737"/>
        <w:rPr>
          <w:rFonts w:ascii="Times New Roman" w:hAnsi="Times New Roman" w:cs="Times New Roman"/>
          <w:b/>
          <w:sz w:val="16"/>
          <w:szCs w:val="16"/>
        </w:rPr>
      </w:pPr>
      <w:r>
        <w:rPr>
          <w:rFonts w:ascii="Times New Roman" w:hAnsi="Times New Roman" w:cs="Times New Roman"/>
          <w:sz w:val="16"/>
          <w:szCs w:val="16"/>
        </w:rPr>
        <w:t xml:space="preserve">                                                           </w:t>
      </w:r>
      <w:r w:rsidR="00260FB1" w:rsidRPr="002D572E">
        <w:rPr>
          <w:rFonts w:ascii="Times New Roman" w:hAnsi="Times New Roman" w:cs="Times New Roman"/>
          <w:sz w:val="16"/>
          <w:szCs w:val="16"/>
        </w:rPr>
        <w:t>Significance at the 10%, 5%,</w:t>
      </w:r>
      <w:r w:rsidR="00E31CCC">
        <w:rPr>
          <w:rFonts w:ascii="Times New Roman" w:hAnsi="Times New Roman" w:cs="Times New Roman"/>
          <w:sz w:val="16"/>
          <w:szCs w:val="16"/>
        </w:rPr>
        <w:t xml:space="preserve"> or</w:t>
      </w:r>
      <w:r w:rsidR="00260FB1" w:rsidRPr="002D572E">
        <w:rPr>
          <w:rFonts w:ascii="Times New Roman" w:hAnsi="Times New Roman" w:cs="Times New Roman"/>
          <w:sz w:val="16"/>
          <w:szCs w:val="16"/>
        </w:rPr>
        <w:t xml:space="preserve"> the 1% level is represented by *, **, </w:t>
      </w:r>
      <w:r w:rsidR="00E31CCC">
        <w:rPr>
          <w:rFonts w:ascii="Times New Roman" w:hAnsi="Times New Roman" w:cs="Times New Roman"/>
          <w:sz w:val="16"/>
          <w:szCs w:val="16"/>
        </w:rPr>
        <w:t>or</w:t>
      </w:r>
      <w:r w:rsidR="00E31CCC" w:rsidRPr="002D572E">
        <w:rPr>
          <w:rFonts w:ascii="Times New Roman" w:hAnsi="Times New Roman" w:cs="Times New Roman"/>
          <w:sz w:val="16"/>
          <w:szCs w:val="16"/>
        </w:rPr>
        <w:t xml:space="preserve"> </w:t>
      </w:r>
      <w:r w:rsidR="00260FB1" w:rsidRPr="002D572E">
        <w:rPr>
          <w:rFonts w:ascii="Times New Roman" w:hAnsi="Times New Roman" w:cs="Times New Roman"/>
          <w:sz w:val="16"/>
          <w:szCs w:val="16"/>
        </w:rPr>
        <w:t>***, respectively. T-statistics are in parentheses, and we use within firm-clustering.</w:t>
      </w:r>
    </w:p>
    <w:bookmarkEnd w:id="28"/>
    <w:p w14:paraId="540FB6AC" w14:textId="77777777" w:rsidR="00260FB1" w:rsidRPr="002D572E" w:rsidRDefault="00260FB1" w:rsidP="00260FB1">
      <w:pPr>
        <w:rPr>
          <w:rFonts w:ascii="Times New Roman" w:eastAsiaTheme="minorEastAsia" w:hAnsi="Times New Roman" w:cs="Times New Roman"/>
          <w:szCs w:val="18"/>
          <w:lang w:eastAsia="en-GB"/>
        </w:rPr>
      </w:pPr>
    </w:p>
    <w:p w14:paraId="79DFD89F" w14:textId="77777777" w:rsidR="00260FB1" w:rsidRPr="002D572E" w:rsidRDefault="00260FB1" w:rsidP="00260FB1">
      <w:pPr>
        <w:rPr>
          <w:rFonts w:ascii="Times New Roman" w:eastAsiaTheme="minorEastAsia" w:hAnsi="Times New Roman" w:cs="Times New Roman"/>
          <w:szCs w:val="18"/>
          <w:lang w:eastAsia="en-GB"/>
        </w:rPr>
      </w:pPr>
    </w:p>
    <w:p w14:paraId="1B863A6F" w14:textId="77777777" w:rsidR="00260FB1" w:rsidRDefault="00260FB1" w:rsidP="00260FB1">
      <w:pPr>
        <w:jc w:val="both"/>
        <w:rPr>
          <w:rFonts w:ascii="Times New Roman" w:eastAsiaTheme="minorEastAsia" w:hAnsi="Times New Roman" w:cs="Times New Roman"/>
          <w:b/>
          <w:bCs/>
          <w:szCs w:val="18"/>
          <w:lang w:eastAsia="en-GB"/>
        </w:rPr>
      </w:pPr>
    </w:p>
    <w:p w14:paraId="077C72BE" w14:textId="71722EA5" w:rsidR="00260FB1" w:rsidRPr="001B436C" w:rsidRDefault="00260FB1" w:rsidP="00260FB1">
      <w:pPr>
        <w:jc w:val="both"/>
        <w:rPr>
          <w:rFonts w:ascii="Times New Roman" w:eastAsiaTheme="minorEastAsia" w:hAnsi="Times New Roman" w:cs="Times New Roman"/>
          <w:sz w:val="20"/>
          <w:szCs w:val="20"/>
          <w:lang w:eastAsia="en-GB"/>
        </w:rPr>
      </w:pPr>
      <w:bookmarkStart w:id="30" w:name="_Hlk106282094"/>
      <w:r w:rsidRPr="001B436C">
        <w:rPr>
          <w:rFonts w:ascii="Times New Roman" w:eastAsiaTheme="minorEastAsia" w:hAnsi="Times New Roman" w:cs="Times New Roman"/>
          <w:b/>
          <w:bCs/>
          <w:sz w:val="20"/>
          <w:szCs w:val="20"/>
          <w:lang w:eastAsia="en-GB"/>
        </w:rPr>
        <w:t xml:space="preserve">Table </w:t>
      </w:r>
      <w:r w:rsidR="004B1460">
        <w:rPr>
          <w:rFonts w:ascii="Times New Roman" w:eastAsiaTheme="minorEastAsia" w:hAnsi="Times New Roman" w:cs="Times New Roman"/>
          <w:b/>
          <w:bCs/>
          <w:sz w:val="20"/>
          <w:szCs w:val="20"/>
          <w:lang w:eastAsia="en-GB"/>
        </w:rPr>
        <w:t>8</w:t>
      </w:r>
      <w:r w:rsidRPr="001B436C">
        <w:rPr>
          <w:rFonts w:ascii="Times New Roman" w:eastAsiaTheme="minorEastAsia" w:hAnsi="Times New Roman" w:cs="Times New Roman"/>
          <w:sz w:val="20"/>
          <w:szCs w:val="20"/>
          <w:lang w:eastAsia="en-GB"/>
        </w:rPr>
        <w:t xml:space="preserve"> The conditioning effect of lending relationships on the association between IRS monitoring and the cost of bank loans (H2A vs H2B) - Split sample </w:t>
      </w:r>
      <w:r w:rsidR="00E31CCC" w:rsidRPr="001B436C">
        <w:rPr>
          <w:rFonts w:ascii="Times New Roman" w:eastAsiaTheme="minorEastAsia" w:hAnsi="Times New Roman" w:cs="Times New Roman"/>
          <w:sz w:val="20"/>
          <w:szCs w:val="20"/>
          <w:lang w:eastAsia="en-GB"/>
        </w:rPr>
        <w:t>analysis</w:t>
      </w:r>
      <w:r w:rsidRPr="001B436C">
        <w:rPr>
          <w:rFonts w:ascii="Times New Roman" w:eastAsiaTheme="minorEastAsia" w:hAnsi="Times New Roman" w:cs="Times New Roman"/>
          <w:sz w:val="20"/>
          <w:szCs w:val="20"/>
          <w:lang w:eastAsia="en-GB"/>
        </w:rPr>
        <w:t xml:space="preserve">. This table presents </w:t>
      </w:r>
      <w:r w:rsidR="00E31CCC">
        <w:rPr>
          <w:rFonts w:ascii="Times New Roman" w:eastAsiaTheme="minorEastAsia" w:hAnsi="Times New Roman" w:cs="Times New Roman"/>
          <w:sz w:val="20"/>
          <w:szCs w:val="20"/>
          <w:lang w:eastAsia="en-GB"/>
        </w:rPr>
        <w:t xml:space="preserve">the </w:t>
      </w:r>
      <w:r w:rsidRPr="001B436C">
        <w:rPr>
          <w:rFonts w:ascii="Times New Roman" w:eastAsiaTheme="minorEastAsia" w:hAnsi="Times New Roman" w:cs="Times New Roman"/>
          <w:sz w:val="20"/>
          <w:szCs w:val="20"/>
          <w:lang w:eastAsia="en-GB"/>
        </w:rPr>
        <w:t>results from regressing bank loan spreads on the interaction between IRS audit rates and relationship lending variables after controlling for firm and loan-level characteristics across two subsamples: the low lending relationship subsample and the high lending relationship subsample. We split our loan level dataset based on the median value of the two continuous lending relationship variables</w:t>
      </w:r>
      <w:r w:rsidR="00E31CCC">
        <w:rPr>
          <w:rFonts w:ascii="Times New Roman" w:eastAsiaTheme="minorEastAsia" w:hAnsi="Times New Roman" w:cs="Times New Roman"/>
          <w:sz w:val="20"/>
          <w:szCs w:val="20"/>
          <w:lang w:eastAsia="en-GB"/>
        </w:rPr>
        <w:t>:</w:t>
      </w:r>
      <w:r w:rsidRPr="001B436C">
        <w:rPr>
          <w:rFonts w:ascii="Times New Roman" w:eastAsiaTheme="minorEastAsia" w:hAnsi="Times New Roman" w:cs="Times New Roman"/>
          <w:sz w:val="20"/>
          <w:szCs w:val="20"/>
          <w:lang w:eastAsia="en-GB"/>
        </w:rPr>
        <w:t xml:space="preserve"> RIA and RIN. Table 1 </w:t>
      </w:r>
      <w:r w:rsidR="00E31CCC">
        <w:rPr>
          <w:rFonts w:ascii="Times New Roman" w:eastAsiaTheme="minorEastAsia" w:hAnsi="Times New Roman" w:cs="Times New Roman"/>
          <w:sz w:val="20"/>
          <w:szCs w:val="20"/>
          <w:lang w:eastAsia="en-GB"/>
        </w:rPr>
        <w:t>provides</w:t>
      </w:r>
      <w:r w:rsidRPr="001B436C">
        <w:rPr>
          <w:rFonts w:ascii="Times New Roman" w:eastAsiaTheme="minorEastAsia" w:hAnsi="Times New Roman" w:cs="Times New Roman"/>
          <w:sz w:val="20"/>
          <w:szCs w:val="20"/>
          <w:lang w:eastAsia="en-GB"/>
        </w:rPr>
        <w:t xml:space="preserve"> the definitions and calculations for all the other control variables.</w:t>
      </w:r>
    </w:p>
    <w:tbl>
      <w:tblPr>
        <w:tblW w:w="12449" w:type="dxa"/>
        <w:jc w:val="center"/>
        <w:tblLayout w:type="fixed"/>
        <w:tblCellMar>
          <w:left w:w="75" w:type="dxa"/>
          <w:right w:w="75" w:type="dxa"/>
        </w:tblCellMar>
        <w:tblLook w:val="0000" w:firstRow="0" w:lastRow="0" w:firstColumn="0" w:lastColumn="0" w:noHBand="0" w:noVBand="0"/>
      </w:tblPr>
      <w:tblGrid>
        <w:gridCol w:w="6518"/>
        <w:gridCol w:w="1276"/>
        <w:gridCol w:w="1769"/>
        <w:gridCol w:w="6"/>
        <w:gridCol w:w="1434"/>
        <w:gridCol w:w="1440"/>
        <w:gridCol w:w="6"/>
      </w:tblGrid>
      <w:tr w:rsidR="003E0FF3" w:rsidRPr="003E0FF3" w14:paraId="0F02ED7A" w14:textId="77777777" w:rsidTr="00E506D5">
        <w:trPr>
          <w:jc w:val="center"/>
        </w:trPr>
        <w:tc>
          <w:tcPr>
            <w:tcW w:w="9569" w:type="dxa"/>
            <w:gridSpan w:val="4"/>
            <w:tcBorders>
              <w:top w:val="single" w:sz="6" w:space="0" w:color="auto"/>
              <w:left w:val="nil"/>
              <w:bottom w:val="nil"/>
              <w:right w:val="single" w:sz="4" w:space="0" w:color="auto"/>
            </w:tcBorders>
          </w:tcPr>
          <w:p w14:paraId="57106EFC"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 xml:space="preserve">                                                                                                                                                                     Panel A: Low Lending Rel.</w:t>
            </w:r>
          </w:p>
        </w:tc>
        <w:tc>
          <w:tcPr>
            <w:tcW w:w="2880" w:type="dxa"/>
            <w:gridSpan w:val="3"/>
            <w:tcBorders>
              <w:top w:val="single" w:sz="6" w:space="0" w:color="auto"/>
              <w:left w:val="single" w:sz="4" w:space="0" w:color="auto"/>
              <w:bottom w:val="nil"/>
              <w:right w:val="nil"/>
            </w:tcBorders>
          </w:tcPr>
          <w:p w14:paraId="2C7E9410"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Panel B: High Lending Rel.</w:t>
            </w:r>
          </w:p>
        </w:tc>
      </w:tr>
      <w:tr w:rsidR="003E0FF3" w:rsidRPr="003E0FF3" w14:paraId="43274D0A" w14:textId="77777777" w:rsidTr="00E506D5">
        <w:trPr>
          <w:gridAfter w:val="1"/>
          <w:wAfter w:w="6" w:type="dxa"/>
          <w:jc w:val="center"/>
        </w:trPr>
        <w:tc>
          <w:tcPr>
            <w:tcW w:w="6518" w:type="dxa"/>
            <w:tcBorders>
              <w:top w:val="single" w:sz="6" w:space="0" w:color="auto"/>
              <w:left w:val="nil"/>
              <w:bottom w:val="nil"/>
              <w:right w:val="nil"/>
            </w:tcBorders>
          </w:tcPr>
          <w:p w14:paraId="7E5D159E"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Times New Roman"/>
                <w:sz w:val="18"/>
                <w:szCs w:val="18"/>
              </w:rPr>
            </w:pPr>
          </w:p>
        </w:tc>
        <w:tc>
          <w:tcPr>
            <w:tcW w:w="1276" w:type="dxa"/>
            <w:tcBorders>
              <w:top w:val="single" w:sz="6" w:space="0" w:color="auto"/>
              <w:left w:val="nil"/>
              <w:bottom w:val="nil"/>
              <w:right w:val="nil"/>
            </w:tcBorders>
          </w:tcPr>
          <w:p w14:paraId="5413465C"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(1)</w:t>
            </w:r>
          </w:p>
        </w:tc>
        <w:tc>
          <w:tcPr>
            <w:tcW w:w="1769" w:type="dxa"/>
            <w:tcBorders>
              <w:top w:val="single" w:sz="6" w:space="0" w:color="auto"/>
              <w:left w:val="nil"/>
              <w:bottom w:val="nil"/>
              <w:right w:val="single" w:sz="4" w:space="0" w:color="auto"/>
            </w:tcBorders>
          </w:tcPr>
          <w:p w14:paraId="027F09EC"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(2)</w:t>
            </w:r>
          </w:p>
        </w:tc>
        <w:tc>
          <w:tcPr>
            <w:tcW w:w="1440" w:type="dxa"/>
            <w:gridSpan w:val="2"/>
            <w:tcBorders>
              <w:top w:val="single" w:sz="6" w:space="0" w:color="auto"/>
              <w:left w:val="single" w:sz="4" w:space="0" w:color="auto"/>
              <w:bottom w:val="nil"/>
              <w:right w:val="nil"/>
            </w:tcBorders>
          </w:tcPr>
          <w:p w14:paraId="5EAC55AF"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(3)</w:t>
            </w:r>
          </w:p>
        </w:tc>
        <w:tc>
          <w:tcPr>
            <w:tcW w:w="1440" w:type="dxa"/>
            <w:tcBorders>
              <w:top w:val="single" w:sz="6" w:space="0" w:color="auto"/>
              <w:left w:val="nil"/>
              <w:bottom w:val="nil"/>
              <w:right w:val="nil"/>
            </w:tcBorders>
          </w:tcPr>
          <w:p w14:paraId="14600833"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(4)</w:t>
            </w:r>
          </w:p>
        </w:tc>
      </w:tr>
      <w:tr w:rsidR="003E0FF3" w:rsidRPr="003E0FF3" w14:paraId="5348B338" w14:textId="77777777" w:rsidTr="00E506D5">
        <w:trPr>
          <w:gridAfter w:val="1"/>
          <w:wAfter w:w="6" w:type="dxa"/>
          <w:jc w:val="center"/>
        </w:trPr>
        <w:tc>
          <w:tcPr>
            <w:tcW w:w="6518" w:type="dxa"/>
            <w:tcBorders>
              <w:top w:val="nil"/>
              <w:left w:val="nil"/>
              <w:bottom w:val="single" w:sz="6" w:space="0" w:color="auto"/>
              <w:right w:val="nil"/>
            </w:tcBorders>
          </w:tcPr>
          <w:p w14:paraId="55C36188"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Times New Roman"/>
                <w:sz w:val="18"/>
                <w:szCs w:val="18"/>
              </w:rPr>
            </w:pPr>
            <w:r w:rsidRPr="003E0FF3">
              <w:rPr>
                <w:rFonts w:ascii="Times New Roman" w:eastAsia="Calibri" w:hAnsi="Times New Roman" w:cs="Times New Roman"/>
                <w:sz w:val="18"/>
                <w:szCs w:val="18"/>
              </w:rPr>
              <w:t>VARIABLES</w:t>
            </w:r>
          </w:p>
        </w:tc>
        <w:tc>
          <w:tcPr>
            <w:tcW w:w="1276" w:type="dxa"/>
            <w:tcBorders>
              <w:top w:val="nil"/>
              <w:left w:val="nil"/>
              <w:bottom w:val="single" w:sz="6" w:space="0" w:color="auto"/>
              <w:right w:val="nil"/>
            </w:tcBorders>
          </w:tcPr>
          <w:p w14:paraId="438183A2"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Model</w:t>
            </w:r>
          </w:p>
        </w:tc>
        <w:tc>
          <w:tcPr>
            <w:tcW w:w="1769" w:type="dxa"/>
            <w:tcBorders>
              <w:top w:val="nil"/>
              <w:left w:val="nil"/>
              <w:bottom w:val="single" w:sz="6" w:space="0" w:color="auto"/>
              <w:right w:val="single" w:sz="4" w:space="0" w:color="auto"/>
            </w:tcBorders>
          </w:tcPr>
          <w:p w14:paraId="5AA3C6E6"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Model</w:t>
            </w:r>
          </w:p>
        </w:tc>
        <w:tc>
          <w:tcPr>
            <w:tcW w:w="1440" w:type="dxa"/>
            <w:gridSpan w:val="2"/>
            <w:tcBorders>
              <w:top w:val="nil"/>
              <w:left w:val="single" w:sz="4" w:space="0" w:color="auto"/>
              <w:bottom w:val="single" w:sz="6" w:space="0" w:color="auto"/>
              <w:right w:val="nil"/>
            </w:tcBorders>
          </w:tcPr>
          <w:p w14:paraId="581258B8"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Model</w:t>
            </w:r>
          </w:p>
        </w:tc>
        <w:tc>
          <w:tcPr>
            <w:tcW w:w="1440" w:type="dxa"/>
            <w:tcBorders>
              <w:top w:val="nil"/>
              <w:left w:val="nil"/>
              <w:bottom w:val="single" w:sz="6" w:space="0" w:color="auto"/>
              <w:right w:val="nil"/>
            </w:tcBorders>
          </w:tcPr>
          <w:p w14:paraId="52E26BA6"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Model</w:t>
            </w:r>
          </w:p>
        </w:tc>
      </w:tr>
      <w:tr w:rsidR="003E0FF3" w:rsidRPr="003E0FF3" w14:paraId="26C6429D" w14:textId="77777777" w:rsidTr="00E506D5">
        <w:trPr>
          <w:gridAfter w:val="1"/>
          <w:wAfter w:w="6" w:type="dxa"/>
          <w:jc w:val="center"/>
        </w:trPr>
        <w:tc>
          <w:tcPr>
            <w:tcW w:w="6518" w:type="dxa"/>
            <w:tcBorders>
              <w:top w:val="nil"/>
              <w:left w:val="nil"/>
              <w:bottom w:val="nil"/>
              <w:right w:val="nil"/>
            </w:tcBorders>
          </w:tcPr>
          <w:p w14:paraId="2710451C"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Times New Roman"/>
                <w:sz w:val="18"/>
                <w:szCs w:val="18"/>
              </w:rPr>
            </w:pPr>
          </w:p>
        </w:tc>
        <w:tc>
          <w:tcPr>
            <w:tcW w:w="1276" w:type="dxa"/>
            <w:tcBorders>
              <w:top w:val="nil"/>
              <w:left w:val="nil"/>
              <w:bottom w:val="nil"/>
              <w:right w:val="nil"/>
            </w:tcBorders>
          </w:tcPr>
          <w:p w14:paraId="36380DE0"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1769" w:type="dxa"/>
            <w:tcBorders>
              <w:top w:val="nil"/>
              <w:left w:val="nil"/>
              <w:bottom w:val="nil"/>
              <w:right w:val="single" w:sz="4" w:space="0" w:color="auto"/>
            </w:tcBorders>
          </w:tcPr>
          <w:p w14:paraId="1F7927E3"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1440" w:type="dxa"/>
            <w:gridSpan w:val="2"/>
            <w:tcBorders>
              <w:top w:val="nil"/>
              <w:left w:val="single" w:sz="4" w:space="0" w:color="auto"/>
              <w:bottom w:val="nil"/>
              <w:right w:val="nil"/>
            </w:tcBorders>
          </w:tcPr>
          <w:p w14:paraId="05FBFD52"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1440" w:type="dxa"/>
            <w:tcBorders>
              <w:top w:val="nil"/>
              <w:left w:val="nil"/>
              <w:bottom w:val="nil"/>
              <w:right w:val="nil"/>
            </w:tcBorders>
          </w:tcPr>
          <w:p w14:paraId="2F31DBB4"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p>
        </w:tc>
      </w:tr>
      <w:tr w:rsidR="003E0FF3" w:rsidRPr="003E0FF3" w14:paraId="4D74CED3" w14:textId="77777777" w:rsidTr="00E506D5">
        <w:trPr>
          <w:gridAfter w:val="1"/>
          <w:wAfter w:w="6" w:type="dxa"/>
          <w:jc w:val="center"/>
        </w:trPr>
        <w:tc>
          <w:tcPr>
            <w:tcW w:w="6518" w:type="dxa"/>
            <w:tcBorders>
              <w:top w:val="nil"/>
              <w:left w:val="nil"/>
              <w:bottom w:val="nil"/>
              <w:right w:val="nil"/>
            </w:tcBorders>
          </w:tcPr>
          <w:p w14:paraId="1EF639AF"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Times New Roman"/>
                <w:sz w:val="18"/>
                <w:szCs w:val="18"/>
              </w:rPr>
            </w:pPr>
            <w:r w:rsidRPr="003E0FF3">
              <w:rPr>
                <w:rFonts w:ascii="Times New Roman" w:eastAsia="Calibri" w:hAnsi="Times New Roman" w:cs="Times New Roman"/>
                <w:i/>
                <w:sz w:val="18"/>
                <w:szCs w:val="18"/>
              </w:rPr>
              <w:t xml:space="preserve">Audit rate </w:t>
            </w:r>
            <w:r w:rsidRPr="003E0FF3">
              <w:rPr>
                <w:rFonts w:ascii="Times New Roman" w:eastAsia="Calibri" w:hAnsi="Times New Roman" w:cs="Times New Roman"/>
                <w:i/>
                <w:sz w:val="18"/>
                <w:szCs w:val="18"/>
                <w:vertAlign w:val="subscript"/>
              </w:rPr>
              <w:t>t-1</w:t>
            </w:r>
          </w:p>
        </w:tc>
        <w:tc>
          <w:tcPr>
            <w:tcW w:w="1276" w:type="dxa"/>
            <w:tcBorders>
              <w:top w:val="nil"/>
              <w:left w:val="nil"/>
              <w:bottom w:val="nil"/>
              <w:right w:val="nil"/>
            </w:tcBorders>
          </w:tcPr>
          <w:p w14:paraId="670FAE56"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-0.019**</w:t>
            </w:r>
          </w:p>
        </w:tc>
        <w:tc>
          <w:tcPr>
            <w:tcW w:w="1769" w:type="dxa"/>
            <w:tcBorders>
              <w:top w:val="nil"/>
              <w:left w:val="nil"/>
              <w:bottom w:val="nil"/>
              <w:right w:val="single" w:sz="4" w:space="0" w:color="auto"/>
            </w:tcBorders>
          </w:tcPr>
          <w:p w14:paraId="5FA0092F"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-0.018**</w:t>
            </w:r>
          </w:p>
        </w:tc>
        <w:tc>
          <w:tcPr>
            <w:tcW w:w="1440" w:type="dxa"/>
            <w:gridSpan w:val="2"/>
            <w:tcBorders>
              <w:top w:val="nil"/>
              <w:left w:val="single" w:sz="4" w:space="0" w:color="auto"/>
              <w:bottom w:val="nil"/>
              <w:right w:val="nil"/>
            </w:tcBorders>
          </w:tcPr>
          <w:p w14:paraId="198D3827"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-0.012</w:t>
            </w:r>
          </w:p>
        </w:tc>
        <w:tc>
          <w:tcPr>
            <w:tcW w:w="1440" w:type="dxa"/>
            <w:tcBorders>
              <w:top w:val="nil"/>
              <w:left w:val="nil"/>
              <w:bottom w:val="nil"/>
              <w:right w:val="nil"/>
            </w:tcBorders>
          </w:tcPr>
          <w:p w14:paraId="59AFEF1B"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-0.014</w:t>
            </w:r>
          </w:p>
        </w:tc>
      </w:tr>
      <w:tr w:rsidR="003E0FF3" w:rsidRPr="003E0FF3" w14:paraId="187C1E54" w14:textId="77777777" w:rsidTr="00E506D5">
        <w:trPr>
          <w:gridAfter w:val="1"/>
          <w:wAfter w:w="6" w:type="dxa"/>
          <w:jc w:val="center"/>
        </w:trPr>
        <w:tc>
          <w:tcPr>
            <w:tcW w:w="6518" w:type="dxa"/>
            <w:tcBorders>
              <w:top w:val="nil"/>
              <w:left w:val="nil"/>
              <w:bottom w:val="nil"/>
              <w:right w:val="nil"/>
            </w:tcBorders>
          </w:tcPr>
          <w:p w14:paraId="152F63B3"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Times New Roman"/>
                <w:sz w:val="18"/>
                <w:szCs w:val="18"/>
              </w:rPr>
            </w:pPr>
          </w:p>
        </w:tc>
        <w:tc>
          <w:tcPr>
            <w:tcW w:w="1276" w:type="dxa"/>
            <w:tcBorders>
              <w:top w:val="nil"/>
              <w:left w:val="nil"/>
              <w:bottom w:val="nil"/>
              <w:right w:val="nil"/>
            </w:tcBorders>
          </w:tcPr>
          <w:p w14:paraId="561084D8" w14:textId="51509B4C" w:rsidR="003E0FF3" w:rsidRPr="003E0FF3" w:rsidRDefault="00777B1C"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(-2.572</w:t>
            </w:r>
            <w:r w:rsidR="003E0FF3" w:rsidRPr="003E0FF3">
              <w:rPr>
                <w:rFonts w:ascii="Times New Roman" w:eastAsia="Calibri" w:hAnsi="Times New Roman" w:cs="Times New Roman"/>
                <w:sz w:val="18"/>
                <w:szCs w:val="18"/>
              </w:rPr>
              <w:t>)</w:t>
            </w:r>
          </w:p>
        </w:tc>
        <w:tc>
          <w:tcPr>
            <w:tcW w:w="1769" w:type="dxa"/>
            <w:tcBorders>
              <w:top w:val="nil"/>
              <w:left w:val="nil"/>
              <w:bottom w:val="nil"/>
              <w:right w:val="single" w:sz="4" w:space="0" w:color="auto"/>
            </w:tcBorders>
          </w:tcPr>
          <w:p w14:paraId="52C542DC" w14:textId="397CB456" w:rsidR="003E0FF3" w:rsidRPr="003E0FF3" w:rsidRDefault="00F32F2F"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(-2.487</w:t>
            </w:r>
            <w:r w:rsidR="003E0FF3" w:rsidRPr="003E0FF3">
              <w:rPr>
                <w:rFonts w:ascii="Times New Roman" w:eastAsia="Calibri" w:hAnsi="Times New Roman" w:cs="Times New Roman"/>
                <w:sz w:val="18"/>
                <w:szCs w:val="18"/>
              </w:rPr>
              <w:t>)</w:t>
            </w:r>
          </w:p>
        </w:tc>
        <w:tc>
          <w:tcPr>
            <w:tcW w:w="1440" w:type="dxa"/>
            <w:gridSpan w:val="2"/>
            <w:tcBorders>
              <w:top w:val="nil"/>
              <w:left w:val="single" w:sz="4" w:space="0" w:color="auto"/>
              <w:bottom w:val="nil"/>
              <w:right w:val="nil"/>
            </w:tcBorders>
          </w:tcPr>
          <w:p w14:paraId="74A2DD71" w14:textId="2C143456" w:rsidR="003E0FF3" w:rsidRPr="003E0FF3" w:rsidRDefault="008B1014"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(-0.935</w:t>
            </w:r>
            <w:r w:rsidR="003E0FF3" w:rsidRPr="003E0FF3">
              <w:rPr>
                <w:rFonts w:ascii="Times New Roman" w:eastAsia="Calibri" w:hAnsi="Times New Roman" w:cs="Times New Roman"/>
                <w:sz w:val="18"/>
                <w:szCs w:val="18"/>
              </w:rPr>
              <w:t>)</w:t>
            </w:r>
          </w:p>
        </w:tc>
        <w:tc>
          <w:tcPr>
            <w:tcW w:w="1440" w:type="dxa"/>
            <w:tcBorders>
              <w:top w:val="nil"/>
              <w:left w:val="nil"/>
              <w:bottom w:val="nil"/>
              <w:right w:val="nil"/>
            </w:tcBorders>
          </w:tcPr>
          <w:p w14:paraId="27162AFE" w14:textId="6338D1C9" w:rsidR="003E0FF3" w:rsidRPr="003E0FF3" w:rsidRDefault="00FD1394"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(-1.066</w:t>
            </w:r>
            <w:r w:rsidR="003E0FF3" w:rsidRPr="003E0FF3">
              <w:rPr>
                <w:rFonts w:ascii="Times New Roman" w:eastAsia="Calibri" w:hAnsi="Times New Roman" w:cs="Times New Roman"/>
                <w:sz w:val="18"/>
                <w:szCs w:val="18"/>
              </w:rPr>
              <w:t>)</w:t>
            </w:r>
          </w:p>
        </w:tc>
      </w:tr>
      <w:tr w:rsidR="003E0FF3" w:rsidRPr="003E0FF3" w14:paraId="758484BF" w14:textId="77777777" w:rsidTr="00E506D5">
        <w:trPr>
          <w:gridAfter w:val="1"/>
          <w:wAfter w:w="6" w:type="dxa"/>
          <w:jc w:val="center"/>
        </w:trPr>
        <w:tc>
          <w:tcPr>
            <w:tcW w:w="6518" w:type="dxa"/>
            <w:tcBorders>
              <w:top w:val="nil"/>
              <w:left w:val="nil"/>
              <w:bottom w:val="nil"/>
              <w:right w:val="nil"/>
            </w:tcBorders>
          </w:tcPr>
          <w:p w14:paraId="6CA43E00"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Times New Roman"/>
                <w:sz w:val="18"/>
                <w:szCs w:val="18"/>
              </w:rPr>
            </w:pPr>
            <w:r w:rsidRPr="003E0FF3">
              <w:rPr>
                <w:rFonts w:ascii="Times New Roman" w:eastAsia="Calibri" w:hAnsi="Times New Roman" w:cs="Times New Roman"/>
                <w:i/>
                <w:iCs/>
                <w:sz w:val="18"/>
                <w:szCs w:val="18"/>
                <w:lang w:val="en-US"/>
              </w:rPr>
              <w:t>RIA</w:t>
            </w:r>
            <w:r w:rsidRPr="003E0FF3">
              <w:rPr>
                <w:rFonts w:ascii="Times New Roman" w:eastAsia="Calibri" w:hAnsi="Times New Roman" w:cs="Times New Roman"/>
                <w:i/>
                <w:sz w:val="18"/>
                <w:szCs w:val="18"/>
                <w:vertAlign w:val="subscript"/>
              </w:rPr>
              <w:t xml:space="preserve"> t</w:t>
            </w:r>
          </w:p>
        </w:tc>
        <w:tc>
          <w:tcPr>
            <w:tcW w:w="1276" w:type="dxa"/>
            <w:tcBorders>
              <w:top w:val="nil"/>
              <w:left w:val="nil"/>
              <w:bottom w:val="nil"/>
              <w:right w:val="nil"/>
            </w:tcBorders>
          </w:tcPr>
          <w:p w14:paraId="73EB7CC2"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0.153***</w:t>
            </w:r>
          </w:p>
        </w:tc>
        <w:tc>
          <w:tcPr>
            <w:tcW w:w="1769" w:type="dxa"/>
            <w:tcBorders>
              <w:top w:val="nil"/>
              <w:left w:val="nil"/>
              <w:bottom w:val="nil"/>
              <w:right w:val="single" w:sz="4" w:space="0" w:color="auto"/>
            </w:tcBorders>
          </w:tcPr>
          <w:p w14:paraId="2C1E1AEF"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1440" w:type="dxa"/>
            <w:gridSpan w:val="2"/>
            <w:tcBorders>
              <w:top w:val="nil"/>
              <w:left w:val="single" w:sz="4" w:space="0" w:color="auto"/>
              <w:bottom w:val="nil"/>
              <w:right w:val="nil"/>
            </w:tcBorders>
          </w:tcPr>
          <w:p w14:paraId="19FC116D"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0.388</w:t>
            </w:r>
          </w:p>
        </w:tc>
        <w:tc>
          <w:tcPr>
            <w:tcW w:w="1440" w:type="dxa"/>
            <w:tcBorders>
              <w:top w:val="nil"/>
              <w:left w:val="nil"/>
              <w:bottom w:val="nil"/>
              <w:right w:val="nil"/>
            </w:tcBorders>
          </w:tcPr>
          <w:p w14:paraId="76354AD3"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p>
        </w:tc>
      </w:tr>
      <w:tr w:rsidR="003E0FF3" w:rsidRPr="003E0FF3" w14:paraId="16C70025" w14:textId="77777777" w:rsidTr="00E506D5">
        <w:trPr>
          <w:gridAfter w:val="1"/>
          <w:wAfter w:w="6" w:type="dxa"/>
          <w:jc w:val="center"/>
        </w:trPr>
        <w:tc>
          <w:tcPr>
            <w:tcW w:w="6518" w:type="dxa"/>
            <w:tcBorders>
              <w:top w:val="nil"/>
              <w:left w:val="nil"/>
              <w:bottom w:val="nil"/>
              <w:right w:val="nil"/>
            </w:tcBorders>
          </w:tcPr>
          <w:p w14:paraId="77E59C94"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Times New Roman"/>
                <w:sz w:val="18"/>
                <w:szCs w:val="18"/>
              </w:rPr>
            </w:pPr>
          </w:p>
        </w:tc>
        <w:tc>
          <w:tcPr>
            <w:tcW w:w="1276" w:type="dxa"/>
            <w:tcBorders>
              <w:top w:val="nil"/>
              <w:left w:val="nil"/>
              <w:bottom w:val="nil"/>
              <w:right w:val="nil"/>
            </w:tcBorders>
          </w:tcPr>
          <w:p w14:paraId="3EB4CA15" w14:textId="0151700E" w:rsidR="003E0FF3" w:rsidRPr="003E0FF3" w:rsidRDefault="00777B1C"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(3.096</w:t>
            </w:r>
            <w:r w:rsidR="003E0FF3" w:rsidRPr="003E0FF3">
              <w:rPr>
                <w:rFonts w:ascii="Times New Roman" w:eastAsia="Calibri" w:hAnsi="Times New Roman" w:cs="Times New Roman"/>
                <w:sz w:val="18"/>
                <w:szCs w:val="18"/>
              </w:rPr>
              <w:t>)</w:t>
            </w:r>
          </w:p>
        </w:tc>
        <w:tc>
          <w:tcPr>
            <w:tcW w:w="1769" w:type="dxa"/>
            <w:tcBorders>
              <w:top w:val="nil"/>
              <w:left w:val="nil"/>
              <w:bottom w:val="nil"/>
              <w:right w:val="single" w:sz="4" w:space="0" w:color="auto"/>
            </w:tcBorders>
          </w:tcPr>
          <w:p w14:paraId="38B96C42"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1440" w:type="dxa"/>
            <w:gridSpan w:val="2"/>
            <w:tcBorders>
              <w:top w:val="nil"/>
              <w:left w:val="single" w:sz="4" w:space="0" w:color="auto"/>
              <w:bottom w:val="nil"/>
              <w:right w:val="nil"/>
            </w:tcBorders>
          </w:tcPr>
          <w:p w14:paraId="3C7AF7A5" w14:textId="51CA8894" w:rsidR="003E0FF3" w:rsidRPr="003E0FF3" w:rsidRDefault="009F452E"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(1.408</w:t>
            </w:r>
            <w:r w:rsidR="003E0FF3" w:rsidRPr="003E0FF3">
              <w:rPr>
                <w:rFonts w:ascii="Times New Roman" w:eastAsia="Calibri" w:hAnsi="Times New Roman" w:cs="Times New Roman"/>
                <w:sz w:val="18"/>
                <w:szCs w:val="18"/>
              </w:rPr>
              <w:t>)</w:t>
            </w:r>
          </w:p>
        </w:tc>
        <w:tc>
          <w:tcPr>
            <w:tcW w:w="1440" w:type="dxa"/>
            <w:tcBorders>
              <w:top w:val="nil"/>
              <w:left w:val="nil"/>
              <w:bottom w:val="nil"/>
              <w:right w:val="nil"/>
            </w:tcBorders>
          </w:tcPr>
          <w:p w14:paraId="547B3C59"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p>
        </w:tc>
      </w:tr>
      <w:tr w:rsidR="003E0FF3" w:rsidRPr="003E0FF3" w14:paraId="152C3B07" w14:textId="77777777" w:rsidTr="00E506D5">
        <w:trPr>
          <w:gridAfter w:val="1"/>
          <w:wAfter w:w="6" w:type="dxa"/>
          <w:jc w:val="center"/>
        </w:trPr>
        <w:tc>
          <w:tcPr>
            <w:tcW w:w="6518" w:type="dxa"/>
            <w:tcBorders>
              <w:top w:val="nil"/>
              <w:left w:val="nil"/>
              <w:bottom w:val="nil"/>
              <w:right w:val="nil"/>
            </w:tcBorders>
          </w:tcPr>
          <w:p w14:paraId="6B5D4ECD"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Times New Roman"/>
                <w:sz w:val="18"/>
                <w:szCs w:val="18"/>
                <w:lang w:val="fr-FR"/>
              </w:rPr>
            </w:pPr>
            <w:r w:rsidRPr="003E0FF3">
              <w:rPr>
                <w:rFonts w:ascii="Times New Roman" w:eastAsia="Calibri" w:hAnsi="Times New Roman" w:cs="Times New Roman"/>
                <w:i/>
                <w:sz w:val="18"/>
                <w:szCs w:val="18"/>
                <w:lang w:val="fr-FR"/>
              </w:rPr>
              <w:t xml:space="preserve">Audit rate </w:t>
            </w:r>
            <w:r w:rsidRPr="003E0FF3">
              <w:rPr>
                <w:rFonts w:ascii="Times New Roman" w:eastAsia="Calibri" w:hAnsi="Times New Roman" w:cs="Times New Roman"/>
                <w:i/>
                <w:sz w:val="18"/>
                <w:szCs w:val="18"/>
                <w:vertAlign w:val="subscript"/>
                <w:lang w:val="fr-FR"/>
              </w:rPr>
              <w:t xml:space="preserve">t-1* </w:t>
            </w:r>
            <w:r w:rsidRPr="003E0FF3">
              <w:rPr>
                <w:rFonts w:ascii="Times New Roman" w:eastAsia="Calibri" w:hAnsi="Times New Roman" w:cs="Times New Roman"/>
                <w:i/>
                <w:iCs/>
                <w:sz w:val="18"/>
                <w:szCs w:val="18"/>
                <w:lang w:val="fr-FR"/>
              </w:rPr>
              <w:t>RIA</w:t>
            </w:r>
            <w:r w:rsidRPr="003E0FF3">
              <w:rPr>
                <w:rFonts w:ascii="Times New Roman" w:eastAsia="Calibri" w:hAnsi="Times New Roman" w:cs="Times New Roman"/>
                <w:i/>
                <w:sz w:val="18"/>
                <w:szCs w:val="18"/>
                <w:vertAlign w:val="subscript"/>
                <w:lang w:val="fr-FR"/>
              </w:rPr>
              <w:t xml:space="preserve"> t</w:t>
            </w:r>
          </w:p>
        </w:tc>
        <w:tc>
          <w:tcPr>
            <w:tcW w:w="1276" w:type="dxa"/>
            <w:tcBorders>
              <w:top w:val="nil"/>
              <w:left w:val="nil"/>
              <w:bottom w:val="nil"/>
              <w:right w:val="nil"/>
            </w:tcBorders>
          </w:tcPr>
          <w:p w14:paraId="75A4F39F"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-0.004**</w:t>
            </w:r>
          </w:p>
        </w:tc>
        <w:tc>
          <w:tcPr>
            <w:tcW w:w="1769" w:type="dxa"/>
            <w:tcBorders>
              <w:top w:val="nil"/>
              <w:left w:val="nil"/>
              <w:bottom w:val="nil"/>
              <w:right w:val="single" w:sz="4" w:space="0" w:color="auto"/>
            </w:tcBorders>
          </w:tcPr>
          <w:p w14:paraId="5423235B"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1440" w:type="dxa"/>
            <w:gridSpan w:val="2"/>
            <w:tcBorders>
              <w:top w:val="nil"/>
              <w:left w:val="single" w:sz="4" w:space="0" w:color="auto"/>
              <w:bottom w:val="nil"/>
              <w:right w:val="nil"/>
            </w:tcBorders>
          </w:tcPr>
          <w:p w14:paraId="631038FE"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-0.019**</w:t>
            </w:r>
          </w:p>
        </w:tc>
        <w:tc>
          <w:tcPr>
            <w:tcW w:w="1440" w:type="dxa"/>
            <w:tcBorders>
              <w:top w:val="nil"/>
              <w:left w:val="nil"/>
              <w:bottom w:val="nil"/>
              <w:right w:val="nil"/>
            </w:tcBorders>
          </w:tcPr>
          <w:p w14:paraId="00674770"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p>
        </w:tc>
      </w:tr>
      <w:tr w:rsidR="003E0FF3" w:rsidRPr="003E0FF3" w14:paraId="1C74E762" w14:textId="77777777" w:rsidTr="00E506D5">
        <w:trPr>
          <w:gridAfter w:val="1"/>
          <w:wAfter w:w="6" w:type="dxa"/>
          <w:jc w:val="center"/>
        </w:trPr>
        <w:tc>
          <w:tcPr>
            <w:tcW w:w="6518" w:type="dxa"/>
            <w:tcBorders>
              <w:top w:val="nil"/>
              <w:left w:val="nil"/>
              <w:bottom w:val="nil"/>
              <w:right w:val="nil"/>
            </w:tcBorders>
          </w:tcPr>
          <w:p w14:paraId="5CE13CE1"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Times New Roman"/>
                <w:sz w:val="18"/>
                <w:szCs w:val="18"/>
              </w:rPr>
            </w:pPr>
          </w:p>
        </w:tc>
        <w:tc>
          <w:tcPr>
            <w:tcW w:w="1276" w:type="dxa"/>
            <w:tcBorders>
              <w:top w:val="nil"/>
              <w:left w:val="nil"/>
              <w:bottom w:val="nil"/>
              <w:right w:val="nil"/>
            </w:tcBorders>
          </w:tcPr>
          <w:p w14:paraId="47E97AEE" w14:textId="49D65E69" w:rsidR="003E0FF3" w:rsidRPr="003E0FF3" w:rsidRDefault="00777B1C"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(-2.433</w:t>
            </w:r>
            <w:r w:rsidR="003E0FF3" w:rsidRPr="003E0FF3">
              <w:rPr>
                <w:rFonts w:ascii="Times New Roman" w:eastAsia="Calibri" w:hAnsi="Times New Roman" w:cs="Times New Roman"/>
                <w:sz w:val="18"/>
                <w:szCs w:val="18"/>
              </w:rPr>
              <w:t>)</w:t>
            </w:r>
          </w:p>
        </w:tc>
        <w:tc>
          <w:tcPr>
            <w:tcW w:w="1769" w:type="dxa"/>
            <w:tcBorders>
              <w:top w:val="nil"/>
              <w:left w:val="nil"/>
              <w:bottom w:val="nil"/>
              <w:right w:val="single" w:sz="4" w:space="0" w:color="auto"/>
            </w:tcBorders>
          </w:tcPr>
          <w:p w14:paraId="631DDDCA"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1440" w:type="dxa"/>
            <w:gridSpan w:val="2"/>
            <w:tcBorders>
              <w:top w:val="nil"/>
              <w:left w:val="single" w:sz="4" w:space="0" w:color="auto"/>
              <w:bottom w:val="nil"/>
              <w:right w:val="nil"/>
            </w:tcBorders>
          </w:tcPr>
          <w:p w14:paraId="0BD28CB7" w14:textId="0E4731CE" w:rsidR="003E0FF3" w:rsidRPr="003E0FF3" w:rsidRDefault="00EC7230"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(-2.13</w:t>
            </w:r>
            <w:r w:rsidR="003E0FF3" w:rsidRPr="003E0FF3">
              <w:rPr>
                <w:rFonts w:ascii="Times New Roman" w:eastAsia="Calibri" w:hAnsi="Times New Roman" w:cs="Times New Roman"/>
                <w:sz w:val="18"/>
                <w:szCs w:val="18"/>
              </w:rPr>
              <w:t>)</w:t>
            </w:r>
          </w:p>
        </w:tc>
        <w:tc>
          <w:tcPr>
            <w:tcW w:w="1440" w:type="dxa"/>
            <w:tcBorders>
              <w:top w:val="nil"/>
              <w:left w:val="nil"/>
              <w:bottom w:val="nil"/>
              <w:right w:val="nil"/>
            </w:tcBorders>
          </w:tcPr>
          <w:p w14:paraId="276D0566"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p>
        </w:tc>
      </w:tr>
      <w:tr w:rsidR="003E0FF3" w:rsidRPr="003E0FF3" w14:paraId="60D88FE3" w14:textId="77777777" w:rsidTr="00E506D5">
        <w:trPr>
          <w:gridAfter w:val="1"/>
          <w:wAfter w:w="6" w:type="dxa"/>
          <w:jc w:val="center"/>
        </w:trPr>
        <w:tc>
          <w:tcPr>
            <w:tcW w:w="6518" w:type="dxa"/>
            <w:tcBorders>
              <w:top w:val="nil"/>
              <w:left w:val="nil"/>
              <w:bottom w:val="nil"/>
              <w:right w:val="nil"/>
            </w:tcBorders>
          </w:tcPr>
          <w:p w14:paraId="4BDD5F76"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Times New Roman"/>
                <w:i/>
                <w:iCs/>
                <w:sz w:val="18"/>
                <w:szCs w:val="18"/>
              </w:rPr>
            </w:pPr>
            <w:r w:rsidRPr="003E0FF3">
              <w:rPr>
                <w:rFonts w:ascii="Times New Roman" w:eastAsia="Calibri" w:hAnsi="Times New Roman" w:cs="Times New Roman"/>
                <w:i/>
                <w:iCs/>
                <w:sz w:val="18"/>
                <w:szCs w:val="18"/>
              </w:rPr>
              <w:t>RIN t</w:t>
            </w:r>
          </w:p>
        </w:tc>
        <w:tc>
          <w:tcPr>
            <w:tcW w:w="1276" w:type="dxa"/>
            <w:tcBorders>
              <w:top w:val="nil"/>
              <w:left w:val="nil"/>
              <w:bottom w:val="nil"/>
              <w:right w:val="nil"/>
            </w:tcBorders>
          </w:tcPr>
          <w:p w14:paraId="06A408F0"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1769" w:type="dxa"/>
            <w:tcBorders>
              <w:top w:val="nil"/>
              <w:left w:val="nil"/>
              <w:bottom w:val="nil"/>
              <w:right w:val="single" w:sz="4" w:space="0" w:color="auto"/>
            </w:tcBorders>
          </w:tcPr>
          <w:p w14:paraId="5DF79536"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0.236***</w:t>
            </w:r>
          </w:p>
        </w:tc>
        <w:tc>
          <w:tcPr>
            <w:tcW w:w="1440" w:type="dxa"/>
            <w:gridSpan w:val="2"/>
            <w:tcBorders>
              <w:top w:val="nil"/>
              <w:left w:val="single" w:sz="4" w:space="0" w:color="auto"/>
              <w:bottom w:val="nil"/>
              <w:right w:val="nil"/>
            </w:tcBorders>
          </w:tcPr>
          <w:p w14:paraId="7E241107"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1440" w:type="dxa"/>
            <w:tcBorders>
              <w:top w:val="nil"/>
              <w:left w:val="nil"/>
              <w:bottom w:val="nil"/>
              <w:right w:val="nil"/>
            </w:tcBorders>
          </w:tcPr>
          <w:p w14:paraId="48AE46A2"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0.344</w:t>
            </w:r>
          </w:p>
        </w:tc>
      </w:tr>
      <w:tr w:rsidR="003E0FF3" w:rsidRPr="003E0FF3" w14:paraId="77761A34" w14:textId="77777777" w:rsidTr="00E506D5">
        <w:trPr>
          <w:gridAfter w:val="1"/>
          <w:wAfter w:w="6" w:type="dxa"/>
          <w:jc w:val="center"/>
        </w:trPr>
        <w:tc>
          <w:tcPr>
            <w:tcW w:w="6518" w:type="dxa"/>
            <w:tcBorders>
              <w:top w:val="nil"/>
              <w:left w:val="nil"/>
              <w:bottom w:val="nil"/>
              <w:right w:val="nil"/>
            </w:tcBorders>
          </w:tcPr>
          <w:p w14:paraId="6F14EBE7"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Times New Roman"/>
                <w:sz w:val="18"/>
                <w:szCs w:val="18"/>
              </w:rPr>
            </w:pPr>
          </w:p>
        </w:tc>
        <w:tc>
          <w:tcPr>
            <w:tcW w:w="1276" w:type="dxa"/>
            <w:tcBorders>
              <w:top w:val="nil"/>
              <w:left w:val="nil"/>
              <w:bottom w:val="nil"/>
              <w:right w:val="nil"/>
            </w:tcBorders>
          </w:tcPr>
          <w:p w14:paraId="10AAE11A"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1769" w:type="dxa"/>
            <w:tcBorders>
              <w:top w:val="nil"/>
              <w:left w:val="nil"/>
              <w:bottom w:val="nil"/>
              <w:right w:val="single" w:sz="4" w:space="0" w:color="auto"/>
            </w:tcBorders>
          </w:tcPr>
          <w:p w14:paraId="068A5061" w14:textId="41D583B4" w:rsidR="003E0FF3" w:rsidRPr="003E0FF3" w:rsidRDefault="00F32F2F"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(4.092</w:t>
            </w:r>
            <w:r w:rsidR="003E0FF3" w:rsidRPr="003E0FF3">
              <w:rPr>
                <w:rFonts w:ascii="Times New Roman" w:eastAsia="Calibri" w:hAnsi="Times New Roman" w:cs="Times New Roman"/>
                <w:sz w:val="18"/>
                <w:szCs w:val="18"/>
              </w:rPr>
              <w:t>)</w:t>
            </w:r>
          </w:p>
        </w:tc>
        <w:tc>
          <w:tcPr>
            <w:tcW w:w="1440" w:type="dxa"/>
            <w:gridSpan w:val="2"/>
            <w:tcBorders>
              <w:top w:val="nil"/>
              <w:left w:val="single" w:sz="4" w:space="0" w:color="auto"/>
              <w:bottom w:val="nil"/>
              <w:right w:val="nil"/>
            </w:tcBorders>
          </w:tcPr>
          <w:p w14:paraId="033A59FB"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1440" w:type="dxa"/>
            <w:tcBorders>
              <w:top w:val="nil"/>
              <w:left w:val="nil"/>
              <w:bottom w:val="nil"/>
              <w:right w:val="nil"/>
            </w:tcBorders>
          </w:tcPr>
          <w:p w14:paraId="709AA342" w14:textId="1A4C6BA2" w:rsidR="003E0FF3" w:rsidRPr="003E0FF3" w:rsidRDefault="00FD1394"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(1.158</w:t>
            </w:r>
            <w:r w:rsidR="003E0FF3" w:rsidRPr="003E0FF3">
              <w:rPr>
                <w:rFonts w:ascii="Times New Roman" w:eastAsia="Calibri" w:hAnsi="Times New Roman" w:cs="Times New Roman"/>
                <w:sz w:val="18"/>
                <w:szCs w:val="18"/>
              </w:rPr>
              <w:t>)</w:t>
            </w:r>
          </w:p>
        </w:tc>
      </w:tr>
      <w:tr w:rsidR="003E0FF3" w:rsidRPr="003E0FF3" w14:paraId="74F2AFC8" w14:textId="77777777" w:rsidTr="00E506D5">
        <w:trPr>
          <w:gridAfter w:val="1"/>
          <w:wAfter w:w="6" w:type="dxa"/>
          <w:jc w:val="center"/>
        </w:trPr>
        <w:tc>
          <w:tcPr>
            <w:tcW w:w="6518" w:type="dxa"/>
            <w:tcBorders>
              <w:top w:val="nil"/>
              <w:left w:val="nil"/>
              <w:bottom w:val="nil"/>
              <w:right w:val="nil"/>
            </w:tcBorders>
          </w:tcPr>
          <w:p w14:paraId="08D83E25"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Times New Roman"/>
                <w:sz w:val="18"/>
                <w:szCs w:val="18"/>
                <w:lang w:val="fr-FR"/>
              </w:rPr>
            </w:pPr>
            <w:r w:rsidRPr="003E0FF3">
              <w:rPr>
                <w:rFonts w:ascii="Times New Roman" w:eastAsia="Calibri" w:hAnsi="Times New Roman" w:cs="Times New Roman"/>
                <w:i/>
                <w:sz w:val="18"/>
                <w:szCs w:val="18"/>
                <w:lang w:val="fr-FR"/>
              </w:rPr>
              <w:t xml:space="preserve">Audit rate </w:t>
            </w:r>
            <w:r w:rsidRPr="003E0FF3">
              <w:rPr>
                <w:rFonts w:ascii="Times New Roman" w:eastAsia="Calibri" w:hAnsi="Times New Roman" w:cs="Times New Roman"/>
                <w:i/>
                <w:sz w:val="18"/>
                <w:szCs w:val="18"/>
                <w:vertAlign w:val="subscript"/>
                <w:lang w:val="fr-FR"/>
              </w:rPr>
              <w:t>t-1</w:t>
            </w:r>
            <w:r w:rsidRPr="003E0FF3">
              <w:rPr>
                <w:rFonts w:ascii="Times New Roman" w:eastAsia="Calibri" w:hAnsi="Times New Roman" w:cs="Times New Roman"/>
                <w:i/>
                <w:sz w:val="18"/>
                <w:szCs w:val="18"/>
                <w:lang w:val="fr-FR"/>
              </w:rPr>
              <w:t>*RIN</w:t>
            </w:r>
            <w:r w:rsidRPr="003E0FF3">
              <w:rPr>
                <w:rFonts w:ascii="Times New Roman" w:eastAsia="Calibri" w:hAnsi="Times New Roman" w:cs="Times New Roman"/>
                <w:i/>
                <w:sz w:val="18"/>
                <w:szCs w:val="18"/>
                <w:vertAlign w:val="subscript"/>
                <w:lang w:val="fr-FR"/>
              </w:rPr>
              <w:t xml:space="preserve"> t</w:t>
            </w:r>
          </w:p>
        </w:tc>
        <w:tc>
          <w:tcPr>
            <w:tcW w:w="1276" w:type="dxa"/>
            <w:tcBorders>
              <w:top w:val="nil"/>
              <w:left w:val="nil"/>
              <w:bottom w:val="nil"/>
              <w:right w:val="nil"/>
            </w:tcBorders>
          </w:tcPr>
          <w:p w14:paraId="6AD4D1A7"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lang w:val="fr-FR"/>
              </w:rPr>
            </w:pPr>
          </w:p>
        </w:tc>
        <w:tc>
          <w:tcPr>
            <w:tcW w:w="1769" w:type="dxa"/>
            <w:tcBorders>
              <w:top w:val="nil"/>
              <w:left w:val="nil"/>
              <w:bottom w:val="nil"/>
              <w:right w:val="single" w:sz="4" w:space="0" w:color="auto"/>
            </w:tcBorders>
          </w:tcPr>
          <w:p w14:paraId="017BE710"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-0.006***</w:t>
            </w:r>
          </w:p>
        </w:tc>
        <w:tc>
          <w:tcPr>
            <w:tcW w:w="1440" w:type="dxa"/>
            <w:gridSpan w:val="2"/>
            <w:tcBorders>
              <w:top w:val="nil"/>
              <w:left w:val="single" w:sz="4" w:space="0" w:color="auto"/>
              <w:bottom w:val="nil"/>
              <w:right w:val="nil"/>
            </w:tcBorders>
          </w:tcPr>
          <w:p w14:paraId="095BF9CD"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1440" w:type="dxa"/>
            <w:tcBorders>
              <w:top w:val="nil"/>
              <w:left w:val="nil"/>
              <w:bottom w:val="nil"/>
              <w:right w:val="nil"/>
            </w:tcBorders>
          </w:tcPr>
          <w:p w14:paraId="288AEEAA"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-0.017**</w:t>
            </w:r>
          </w:p>
        </w:tc>
      </w:tr>
      <w:tr w:rsidR="003E0FF3" w:rsidRPr="003E0FF3" w14:paraId="65B8BE9B" w14:textId="77777777" w:rsidTr="00E506D5">
        <w:trPr>
          <w:gridAfter w:val="1"/>
          <w:wAfter w:w="6" w:type="dxa"/>
          <w:jc w:val="center"/>
        </w:trPr>
        <w:tc>
          <w:tcPr>
            <w:tcW w:w="6518" w:type="dxa"/>
            <w:tcBorders>
              <w:top w:val="nil"/>
              <w:left w:val="nil"/>
              <w:bottom w:val="nil"/>
              <w:right w:val="nil"/>
            </w:tcBorders>
          </w:tcPr>
          <w:p w14:paraId="1D4E80CF"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Times New Roman"/>
                <w:sz w:val="18"/>
                <w:szCs w:val="18"/>
              </w:rPr>
            </w:pPr>
          </w:p>
        </w:tc>
        <w:tc>
          <w:tcPr>
            <w:tcW w:w="1276" w:type="dxa"/>
            <w:tcBorders>
              <w:top w:val="nil"/>
              <w:left w:val="nil"/>
              <w:bottom w:val="nil"/>
              <w:right w:val="nil"/>
            </w:tcBorders>
          </w:tcPr>
          <w:p w14:paraId="67B04BB4"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1769" w:type="dxa"/>
            <w:tcBorders>
              <w:top w:val="nil"/>
              <w:left w:val="nil"/>
              <w:bottom w:val="nil"/>
              <w:right w:val="single" w:sz="4" w:space="0" w:color="auto"/>
            </w:tcBorders>
          </w:tcPr>
          <w:p w14:paraId="715535AB" w14:textId="142F494A" w:rsidR="003E0FF3" w:rsidRPr="003E0FF3" w:rsidRDefault="00F32F2F"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(-3.23</w:t>
            </w:r>
            <w:r w:rsidR="003E0FF3" w:rsidRPr="003E0FF3">
              <w:rPr>
                <w:rFonts w:ascii="Times New Roman" w:eastAsia="Calibri" w:hAnsi="Times New Roman" w:cs="Times New Roman"/>
                <w:sz w:val="18"/>
                <w:szCs w:val="18"/>
              </w:rPr>
              <w:t>)</w:t>
            </w:r>
          </w:p>
        </w:tc>
        <w:tc>
          <w:tcPr>
            <w:tcW w:w="1440" w:type="dxa"/>
            <w:gridSpan w:val="2"/>
            <w:tcBorders>
              <w:top w:val="nil"/>
              <w:left w:val="single" w:sz="4" w:space="0" w:color="auto"/>
              <w:bottom w:val="nil"/>
              <w:right w:val="nil"/>
            </w:tcBorders>
          </w:tcPr>
          <w:p w14:paraId="6CF8D5EF"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1440" w:type="dxa"/>
            <w:tcBorders>
              <w:top w:val="nil"/>
              <w:left w:val="nil"/>
              <w:bottom w:val="nil"/>
              <w:right w:val="nil"/>
            </w:tcBorders>
          </w:tcPr>
          <w:p w14:paraId="2134128F" w14:textId="458076D3" w:rsidR="003E0FF3" w:rsidRPr="003E0FF3" w:rsidRDefault="00FD1394"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(2.231</w:t>
            </w:r>
            <w:r w:rsidR="003E0FF3" w:rsidRPr="003E0FF3">
              <w:rPr>
                <w:rFonts w:ascii="Times New Roman" w:eastAsia="Calibri" w:hAnsi="Times New Roman" w:cs="Times New Roman"/>
                <w:sz w:val="18"/>
                <w:szCs w:val="18"/>
              </w:rPr>
              <w:t>)</w:t>
            </w:r>
          </w:p>
        </w:tc>
      </w:tr>
      <w:tr w:rsidR="003E0FF3" w:rsidRPr="003E0FF3" w14:paraId="29D1CDB6" w14:textId="77777777" w:rsidTr="00E506D5">
        <w:trPr>
          <w:gridAfter w:val="1"/>
          <w:wAfter w:w="6" w:type="dxa"/>
          <w:jc w:val="center"/>
        </w:trPr>
        <w:tc>
          <w:tcPr>
            <w:tcW w:w="6518" w:type="dxa"/>
            <w:tcBorders>
              <w:top w:val="nil"/>
              <w:left w:val="nil"/>
              <w:bottom w:val="nil"/>
              <w:right w:val="nil"/>
            </w:tcBorders>
          </w:tcPr>
          <w:p w14:paraId="7B752529"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Times New Roman"/>
                <w:sz w:val="18"/>
                <w:szCs w:val="18"/>
              </w:rPr>
            </w:pPr>
            <w:r w:rsidRPr="003E0FF3">
              <w:rPr>
                <w:rFonts w:ascii="Times New Roman" w:eastAsia="Calibri" w:hAnsi="Times New Roman" w:cs="Times New Roman"/>
                <w:sz w:val="18"/>
                <w:szCs w:val="18"/>
              </w:rPr>
              <w:t>Constant</w:t>
            </w:r>
          </w:p>
        </w:tc>
        <w:tc>
          <w:tcPr>
            <w:tcW w:w="1276" w:type="dxa"/>
            <w:tcBorders>
              <w:top w:val="nil"/>
              <w:left w:val="nil"/>
              <w:bottom w:val="nil"/>
              <w:right w:val="nil"/>
            </w:tcBorders>
          </w:tcPr>
          <w:p w14:paraId="581F8277"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6.877***</w:t>
            </w:r>
          </w:p>
        </w:tc>
        <w:tc>
          <w:tcPr>
            <w:tcW w:w="1769" w:type="dxa"/>
            <w:tcBorders>
              <w:top w:val="nil"/>
              <w:left w:val="nil"/>
              <w:bottom w:val="nil"/>
              <w:right w:val="single" w:sz="4" w:space="0" w:color="auto"/>
            </w:tcBorders>
          </w:tcPr>
          <w:p w14:paraId="4BDCF0B6"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6.863***</w:t>
            </w:r>
          </w:p>
        </w:tc>
        <w:tc>
          <w:tcPr>
            <w:tcW w:w="1440" w:type="dxa"/>
            <w:gridSpan w:val="2"/>
            <w:tcBorders>
              <w:top w:val="nil"/>
              <w:left w:val="single" w:sz="4" w:space="0" w:color="auto"/>
              <w:bottom w:val="nil"/>
              <w:right w:val="nil"/>
            </w:tcBorders>
          </w:tcPr>
          <w:p w14:paraId="760B5C04"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7.022***</w:t>
            </w:r>
          </w:p>
        </w:tc>
        <w:tc>
          <w:tcPr>
            <w:tcW w:w="1440" w:type="dxa"/>
            <w:tcBorders>
              <w:top w:val="nil"/>
              <w:left w:val="nil"/>
              <w:bottom w:val="nil"/>
              <w:right w:val="nil"/>
            </w:tcBorders>
          </w:tcPr>
          <w:p w14:paraId="2CD606DB"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7.058***</w:t>
            </w:r>
          </w:p>
        </w:tc>
      </w:tr>
      <w:tr w:rsidR="003E0FF3" w:rsidRPr="003E0FF3" w14:paraId="7E995B4F" w14:textId="77777777" w:rsidTr="00E506D5">
        <w:trPr>
          <w:gridAfter w:val="1"/>
          <w:wAfter w:w="6" w:type="dxa"/>
          <w:jc w:val="center"/>
        </w:trPr>
        <w:tc>
          <w:tcPr>
            <w:tcW w:w="6518" w:type="dxa"/>
            <w:tcBorders>
              <w:top w:val="nil"/>
              <w:left w:val="nil"/>
              <w:bottom w:val="nil"/>
              <w:right w:val="nil"/>
            </w:tcBorders>
          </w:tcPr>
          <w:p w14:paraId="70CD83E6"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Times New Roman"/>
                <w:sz w:val="18"/>
                <w:szCs w:val="18"/>
              </w:rPr>
            </w:pPr>
          </w:p>
        </w:tc>
        <w:tc>
          <w:tcPr>
            <w:tcW w:w="1276" w:type="dxa"/>
            <w:tcBorders>
              <w:top w:val="nil"/>
              <w:left w:val="nil"/>
              <w:bottom w:val="nil"/>
              <w:right w:val="nil"/>
            </w:tcBorders>
          </w:tcPr>
          <w:p w14:paraId="174A0505" w14:textId="635078B3" w:rsidR="003E0FF3" w:rsidRPr="003E0FF3" w:rsidRDefault="005B0157"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(23.596</w:t>
            </w:r>
            <w:r w:rsidR="003E0FF3" w:rsidRPr="003E0FF3">
              <w:rPr>
                <w:rFonts w:ascii="Times New Roman" w:eastAsia="Calibri" w:hAnsi="Times New Roman" w:cs="Times New Roman"/>
                <w:sz w:val="18"/>
                <w:szCs w:val="18"/>
              </w:rPr>
              <w:t>)</w:t>
            </w:r>
          </w:p>
        </w:tc>
        <w:tc>
          <w:tcPr>
            <w:tcW w:w="1769" w:type="dxa"/>
            <w:tcBorders>
              <w:top w:val="nil"/>
              <w:left w:val="nil"/>
              <w:bottom w:val="nil"/>
              <w:right w:val="single" w:sz="4" w:space="0" w:color="auto"/>
            </w:tcBorders>
          </w:tcPr>
          <w:p w14:paraId="0DAF4B0A" w14:textId="5E16E09C" w:rsidR="003E0FF3" w:rsidRPr="003E0FF3" w:rsidRDefault="00FD5828"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(23.592</w:t>
            </w:r>
            <w:r w:rsidR="003E0FF3" w:rsidRPr="003E0FF3">
              <w:rPr>
                <w:rFonts w:ascii="Times New Roman" w:eastAsia="Calibri" w:hAnsi="Times New Roman" w:cs="Times New Roman"/>
                <w:sz w:val="18"/>
                <w:szCs w:val="18"/>
              </w:rPr>
              <w:t>)</w:t>
            </w:r>
          </w:p>
        </w:tc>
        <w:tc>
          <w:tcPr>
            <w:tcW w:w="1440" w:type="dxa"/>
            <w:gridSpan w:val="2"/>
            <w:tcBorders>
              <w:top w:val="nil"/>
              <w:left w:val="single" w:sz="4" w:space="0" w:color="auto"/>
              <w:bottom w:val="nil"/>
              <w:right w:val="nil"/>
            </w:tcBorders>
          </w:tcPr>
          <w:p w14:paraId="18DE7748" w14:textId="5B02CF2E" w:rsidR="003E0FF3" w:rsidRPr="003E0FF3" w:rsidRDefault="00EC7230"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(15.862</w:t>
            </w:r>
            <w:r w:rsidR="003E0FF3" w:rsidRPr="003E0FF3">
              <w:rPr>
                <w:rFonts w:ascii="Times New Roman" w:eastAsia="Calibri" w:hAnsi="Times New Roman" w:cs="Times New Roman"/>
                <w:sz w:val="18"/>
                <w:szCs w:val="18"/>
              </w:rPr>
              <w:t>)</w:t>
            </w:r>
          </w:p>
        </w:tc>
        <w:tc>
          <w:tcPr>
            <w:tcW w:w="1440" w:type="dxa"/>
            <w:tcBorders>
              <w:top w:val="nil"/>
              <w:left w:val="nil"/>
              <w:bottom w:val="nil"/>
              <w:right w:val="nil"/>
            </w:tcBorders>
          </w:tcPr>
          <w:p w14:paraId="2992C4EC" w14:textId="40389342" w:rsidR="003E0FF3" w:rsidRPr="003E0FF3" w:rsidRDefault="00FD1394"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(15.717</w:t>
            </w:r>
            <w:r w:rsidR="003E0FF3" w:rsidRPr="003E0FF3">
              <w:rPr>
                <w:rFonts w:ascii="Times New Roman" w:eastAsia="Calibri" w:hAnsi="Times New Roman" w:cs="Times New Roman"/>
                <w:sz w:val="18"/>
                <w:szCs w:val="18"/>
              </w:rPr>
              <w:t>)</w:t>
            </w:r>
          </w:p>
        </w:tc>
      </w:tr>
      <w:tr w:rsidR="003E0FF3" w:rsidRPr="003E0FF3" w14:paraId="69A1CF52" w14:textId="77777777" w:rsidTr="00E506D5">
        <w:trPr>
          <w:gridAfter w:val="1"/>
          <w:wAfter w:w="6" w:type="dxa"/>
          <w:jc w:val="center"/>
        </w:trPr>
        <w:tc>
          <w:tcPr>
            <w:tcW w:w="6518" w:type="dxa"/>
            <w:tcBorders>
              <w:top w:val="nil"/>
              <w:left w:val="nil"/>
              <w:bottom w:val="nil"/>
              <w:right w:val="nil"/>
            </w:tcBorders>
          </w:tcPr>
          <w:p w14:paraId="5C50F423"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Times New Roman"/>
                <w:sz w:val="18"/>
                <w:szCs w:val="18"/>
              </w:rPr>
            </w:pPr>
          </w:p>
        </w:tc>
        <w:tc>
          <w:tcPr>
            <w:tcW w:w="1276" w:type="dxa"/>
            <w:tcBorders>
              <w:top w:val="nil"/>
              <w:left w:val="nil"/>
              <w:bottom w:val="nil"/>
              <w:right w:val="nil"/>
            </w:tcBorders>
          </w:tcPr>
          <w:p w14:paraId="28B2C818"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1769" w:type="dxa"/>
            <w:tcBorders>
              <w:top w:val="nil"/>
              <w:left w:val="nil"/>
              <w:bottom w:val="nil"/>
              <w:right w:val="single" w:sz="4" w:space="0" w:color="auto"/>
            </w:tcBorders>
          </w:tcPr>
          <w:p w14:paraId="6DB31157"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1440" w:type="dxa"/>
            <w:gridSpan w:val="2"/>
            <w:tcBorders>
              <w:top w:val="nil"/>
              <w:left w:val="single" w:sz="4" w:space="0" w:color="auto"/>
              <w:bottom w:val="nil"/>
              <w:right w:val="nil"/>
            </w:tcBorders>
          </w:tcPr>
          <w:p w14:paraId="09AD2188"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p>
        </w:tc>
        <w:tc>
          <w:tcPr>
            <w:tcW w:w="1440" w:type="dxa"/>
            <w:tcBorders>
              <w:top w:val="nil"/>
              <w:left w:val="nil"/>
              <w:bottom w:val="nil"/>
              <w:right w:val="nil"/>
            </w:tcBorders>
          </w:tcPr>
          <w:p w14:paraId="51EC19AC"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p>
        </w:tc>
      </w:tr>
      <w:tr w:rsidR="003E0FF3" w:rsidRPr="003E0FF3" w14:paraId="0D30A2F3" w14:textId="77777777" w:rsidTr="00E506D5">
        <w:trPr>
          <w:gridAfter w:val="1"/>
          <w:wAfter w:w="6" w:type="dxa"/>
          <w:jc w:val="center"/>
        </w:trPr>
        <w:tc>
          <w:tcPr>
            <w:tcW w:w="6518" w:type="dxa"/>
            <w:tcBorders>
              <w:top w:val="nil"/>
              <w:left w:val="nil"/>
              <w:bottom w:val="nil"/>
              <w:right w:val="nil"/>
            </w:tcBorders>
          </w:tcPr>
          <w:p w14:paraId="7F9B75F2"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Times New Roman"/>
                <w:sz w:val="18"/>
                <w:szCs w:val="18"/>
              </w:rPr>
            </w:pPr>
            <w:r w:rsidRPr="003E0FF3">
              <w:rPr>
                <w:rFonts w:ascii="Times New Roman" w:eastAsia="Calibri" w:hAnsi="Times New Roman" w:cs="Times New Roman"/>
                <w:sz w:val="18"/>
                <w:szCs w:val="18"/>
              </w:rPr>
              <w:t>Observations</w:t>
            </w:r>
          </w:p>
        </w:tc>
        <w:tc>
          <w:tcPr>
            <w:tcW w:w="1276" w:type="dxa"/>
            <w:tcBorders>
              <w:top w:val="nil"/>
              <w:left w:val="nil"/>
              <w:bottom w:val="nil"/>
              <w:right w:val="nil"/>
            </w:tcBorders>
          </w:tcPr>
          <w:p w14:paraId="0A08BA1B" w14:textId="0E5C036F" w:rsidR="003E0FF3" w:rsidRPr="003E0FF3" w:rsidRDefault="008D13B2"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3,434</w:t>
            </w:r>
          </w:p>
        </w:tc>
        <w:tc>
          <w:tcPr>
            <w:tcW w:w="1769" w:type="dxa"/>
            <w:tcBorders>
              <w:top w:val="nil"/>
              <w:left w:val="nil"/>
              <w:bottom w:val="nil"/>
              <w:right w:val="single" w:sz="4" w:space="0" w:color="auto"/>
            </w:tcBorders>
          </w:tcPr>
          <w:p w14:paraId="0BD85496"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3,408</w:t>
            </w:r>
          </w:p>
        </w:tc>
        <w:tc>
          <w:tcPr>
            <w:tcW w:w="1440" w:type="dxa"/>
            <w:gridSpan w:val="2"/>
            <w:tcBorders>
              <w:top w:val="nil"/>
              <w:left w:val="single" w:sz="4" w:space="0" w:color="auto"/>
              <w:bottom w:val="nil"/>
              <w:right w:val="nil"/>
            </w:tcBorders>
          </w:tcPr>
          <w:p w14:paraId="0531A981" w14:textId="38E95BDB" w:rsidR="003E0FF3" w:rsidRPr="003E0FF3" w:rsidRDefault="008D13B2"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Pr>
                <w:rFonts w:ascii="Times New Roman" w:eastAsia="Calibri" w:hAnsi="Times New Roman" w:cs="Times New Roman"/>
                <w:sz w:val="18"/>
                <w:szCs w:val="18"/>
              </w:rPr>
              <w:t>3,496</w:t>
            </w:r>
          </w:p>
        </w:tc>
        <w:tc>
          <w:tcPr>
            <w:tcW w:w="1440" w:type="dxa"/>
            <w:tcBorders>
              <w:top w:val="nil"/>
              <w:left w:val="nil"/>
              <w:bottom w:val="nil"/>
              <w:right w:val="nil"/>
            </w:tcBorders>
          </w:tcPr>
          <w:p w14:paraId="5D407761"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3,519</w:t>
            </w:r>
          </w:p>
        </w:tc>
      </w:tr>
      <w:tr w:rsidR="003E0FF3" w:rsidRPr="003E0FF3" w14:paraId="46AB823D" w14:textId="77777777" w:rsidTr="00E506D5">
        <w:trPr>
          <w:gridAfter w:val="1"/>
          <w:wAfter w:w="6" w:type="dxa"/>
          <w:jc w:val="center"/>
        </w:trPr>
        <w:tc>
          <w:tcPr>
            <w:tcW w:w="6518" w:type="dxa"/>
            <w:tcBorders>
              <w:top w:val="nil"/>
              <w:left w:val="nil"/>
              <w:bottom w:val="nil"/>
              <w:right w:val="nil"/>
            </w:tcBorders>
          </w:tcPr>
          <w:p w14:paraId="1DE80E89"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Times New Roman"/>
                <w:sz w:val="18"/>
                <w:szCs w:val="18"/>
              </w:rPr>
            </w:pPr>
            <w:r w:rsidRPr="003E0FF3">
              <w:rPr>
                <w:rFonts w:ascii="Times New Roman" w:eastAsia="Calibri" w:hAnsi="Times New Roman" w:cs="Times New Roman"/>
                <w:sz w:val="18"/>
                <w:szCs w:val="18"/>
              </w:rPr>
              <w:t>R-squared</w:t>
            </w:r>
          </w:p>
        </w:tc>
        <w:tc>
          <w:tcPr>
            <w:tcW w:w="1276" w:type="dxa"/>
            <w:tcBorders>
              <w:top w:val="nil"/>
              <w:left w:val="nil"/>
              <w:bottom w:val="nil"/>
              <w:right w:val="nil"/>
            </w:tcBorders>
          </w:tcPr>
          <w:p w14:paraId="6A825178"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0.649</w:t>
            </w:r>
          </w:p>
        </w:tc>
        <w:tc>
          <w:tcPr>
            <w:tcW w:w="1769" w:type="dxa"/>
            <w:tcBorders>
              <w:top w:val="nil"/>
              <w:left w:val="nil"/>
              <w:bottom w:val="nil"/>
              <w:right w:val="single" w:sz="4" w:space="0" w:color="auto"/>
            </w:tcBorders>
          </w:tcPr>
          <w:p w14:paraId="247C4F2C"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0.650</w:t>
            </w:r>
          </w:p>
        </w:tc>
        <w:tc>
          <w:tcPr>
            <w:tcW w:w="1440" w:type="dxa"/>
            <w:gridSpan w:val="2"/>
            <w:tcBorders>
              <w:top w:val="nil"/>
              <w:left w:val="single" w:sz="4" w:space="0" w:color="auto"/>
              <w:bottom w:val="nil"/>
              <w:right w:val="nil"/>
            </w:tcBorders>
          </w:tcPr>
          <w:p w14:paraId="4FF61803"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0.644</w:t>
            </w:r>
          </w:p>
        </w:tc>
        <w:tc>
          <w:tcPr>
            <w:tcW w:w="1440" w:type="dxa"/>
            <w:tcBorders>
              <w:top w:val="nil"/>
              <w:left w:val="nil"/>
              <w:bottom w:val="nil"/>
              <w:right w:val="nil"/>
            </w:tcBorders>
          </w:tcPr>
          <w:p w14:paraId="2F03FA71"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0.644</w:t>
            </w:r>
          </w:p>
        </w:tc>
      </w:tr>
      <w:tr w:rsidR="003E0FF3" w:rsidRPr="003E0FF3" w14:paraId="7B3775B1" w14:textId="77777777" w:rsidTr="00E506D5">
        <w:trPr>
          <w:gridAfter w:val="1"/>
          <w:wAfter w:w="6" w:type="dxa"/>
          <w:jc w:val="center"/>
        </w:trPr>
        <w:tc>
          <w:tcPr>
            <w:tcW w:w="6518" w:type="dxa"/>
            <w:tcBorders>
              <w:top w:val="nil"/>
              <w:left w:val="nil"/>
              <w:bottom w:val="nil"/>
              <w:right w:val="nil"/>
            </w:tcBorders>
          </w:tcPr>
          <w:p w14:paraId="3CB0390C"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Times New Roman"/>
                <w:sz w:val="18"/>
                <w:szCs w:val="18"/>
              </w:rPr>
            </w:pPr>
            <w:r w:rsidRPr="003E0FF3">
              <w:rPr>
                <w:rFonts w:ascii="Times New Roman" w:eastAsia="Calibri" w:hAnsi="Times New Roman" w:cs="Times New Roman"/>
                <w:sz w:val="18"/>
                <w:szCs w:val="18"/>
              </w:rPr>
              <w:t>Control Variables</w:t>
            </w:r>
          </w:p>
        </w:tc>
        <w:tc>
          <w:tcPr>
            <w:tcW w:w="1276" w:type="dxa"/>
            <w:tcBorders>
              <w:top w:val="nil"/>
              <w:left w:val="nil"/>
              <w:bottom w:val="nil"/>
              <w:right w:val="nil"/>
            </w:tcBorders>
          </w:tcPr>
          <w:p w14:paraId="4F8967DC"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Y</w:t>
            </w:r>
          </w:p>
        </w:tc>
        <w:tc>
          <w:tcPr>
            <w:tcW w:w="1769" w:type="dxa"/>
            <w:tcBorders>
              <w:top w:val="nil"/>
              <w:left w:val="nil"/>
              <w:bottom w:val="nil"/>
              <w:right w:val="single" w:sz="4" w:space="0" w:color="auto"/>
            </w:tcBorders>
          </w:tcPr>
          <w:p w14:paraId="65624F57"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Y</w:t>
            </w:r>
          </w:p>
        </w:tc>
        <w:tc>
          <w:tcPr>
            <w:tcW w:w="1440" w:type="dxa"/>
            <w:gridSpan w:val="2"/>
            <w:tcBorders>
              <w:top w:val="nil"/>
              <w:left w:val="single" w:sz="4" w:space="0" w:color="auto"/>
              <w:bottom w:val="nil"/>
              <w:right w:val="nil"/>
            </w:tcBorders>
          </w:tcPr>
          <w:p w14:paraId="078AB671"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Y</w:t>
            </w:r>
          </w:p>
        </w:tc>
        <w:tc>
          <w:tcPr>
            <w:tcW w:w="1440" w:type="dxa"/>
            <w:tcBorders>
              <w:top w:val="nil"/>
              <w:left w:val="nil"/>
              <w:bottom w:val="nil"/>
              <w:right w:val="nil"/>
            </w:tcBorders>
          </w:tcPr>
          <w:p w14:paraId="6F85CDDC"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Y</w:t>
            </w:r>
          </w:p>
        </w:tc>
      </w:tr>
      <w:tr w:rsidR="003E0FF3" w:rsidRPr="003E0FF3" w14:paraId="6059B529" w14:textId="77777777" w:rsidTr="00E506D5">
        <w:trPr>
          <w:gridAfter w:val="1"/>
          <w:wAfter w:w="6" w:type="dxa"/>
          <w:jc w:val="center"/>
        </w:trPr>
        <w:tc>
          <w:tcPr>
            <w:tcW w:w="6518" w:type="dxa"/>
            <w:tcBorders>
              <w:top w:val="nil"/>
              <w:left w:val="nil"/>
              <w:bottom w:val="nil"/>
              <w:right w:val="nil"/>
            </w:tcBorders>
          </w:tcPr>
          <w:p w14:paraId="19AB0269"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Times New Roman"/>
                <w:sz w:val="18"/>
                <w:szCs w:val="18"/>
              </w:rPr>
            </w:pPr>
            <w:r w:rsidRPr="003E0FF3">
              <w:rPr>
                <w:rFonts w:ascii="Times New Roman" w:eastAsia="Calibri" w:hAnsi="Times New Roman" w:cs="Times New Roman"/>
                <w:sz w:val="18"/>
                <w:szCs w:val="18"/>
              </w:rPr>
              <w:t>Loan purpose &amp; type FE</w:t>
            </w:r>
          </w:p>
        </w:tc>
        <w:tc>
          <w:tcPr>
            <w:tcW w:w="1276" w:type="dxa"/>
            <w:tcBorders>
              <w:top w:val="nil"/>
              <w:left w:val="nil"/>
              <w:bottom w:val="nil"/>
              <w:right w:val="nil"/>
            </w:tcBorders>
          </w:tcPr>
          <w:p w14:paraId="50883A67"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Y</w:t>
            </w:r>
          </w:p>
        </w:tc>
        <w:tc>
          <w:tcPr>
            <w:tcW w:w="1769" w:type="dxa"/>
            <w:tcBorders>
              <w:top w:val="nil"/>
              <w:left w:val="nil"/>
              <w:bottom w:val="nil"/>
              <w:right w:val="single" w:sz="4" w:space="0" w:color="auto"/>
            </w:tcBorders>
          </w:tcPr>
          <w:p w14:paraId="15356D78"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Y</w:t>
            </w:r>
          </w:p>
        </w:tc>
        <w:tc>
          <w:tcPr>
            <w:tcW w:w="1440" w:type="dxa"/>
            <w:gridSpan w:val="2"/>
            <w:tcBorders>
              <w:top w:val="nil"/>
              <w:left w:val="single" w:sz="4" w:space="0" w:color="auto"/>
              <w:bottom w:val="nil"/>
              <w:right w:val="nil"/>
            </w:tcBorders>
          </w:tcPr>
          <w:p w14:paraId="3DB54539"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Y</w:t>
            </w:r>
          </w:p>
        </w:tc>
        <w:tc>
          <w:tcPr>
            <w:tcW w:w="1440" w:type="dxa"/>
            <w:tcBorders>
              <w:top w:val="nil"/>
              <w:left w:val="nil"/>
              <w:bottom w:val="nil"/>
              <w:right w:val="nil"/>
            </w:tcBorders>
          </w:tcPr>
          <w:p w14:paraId="6E2D711F"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Y</w:t>
            </w:r>
          </w:p>
        </w:tc>
      </w:tr>
      <w:tr w:rsidR="003E0FF3" w:rsidRPr="003E0FF3" w14:paraId="1F530EBE" w14:textId="77777777" w:rsidTr="00E506D5">
        <w:trPr>
          <w:gridAfter w:val="1"/>
          <w:wAfter w:w="6" w:type="dxa"/>
          <w:jc w:val="center"/>
        </w:trPr>
        <w:tc>
          <w:tcPr>
            <w:tcW w:w="6518" w:type="dxa"/>
            <w:tcBorders>
              <w:top w:val="nil"/>
              <w:left w:val="nil"/>
              <w:bottom w:val="nil"/>
              <w:right w:val="nil"/>
            </w:tcBorders>
          </w:tcPr>
          <w:p w14:paraId="6C87CC52"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Times New Roman"/>
                <w:sz w:val="18"/>
                <w:szCs w:val="18"/>
              </w:rPr>
            </w:pPr>
            <w:r w:rsidRPr="003E0FF3">
              <w:rPr>
                <w:rFonts w:ascii="Times New Roman" w:eastAsia="Calibri" w:hAnsi="Times New Roman" w:cs="Times New Roman"/>
                <w:sz w:val="18"/>
                <w:szCs w:val="18"/>
              </w:rPr>
              <w:t>Lead lender FE</w:t>
            </w:r>
          </w:p>
        </w:tc>
        <w:tc>
          <w:tcPr>
            <w:tcW w:w="1276" w:type="dxa"/>
            <w:tcBorders>
              <w:top w:val="nil"/>
              <w:left w:val="nil"/>
              <w:bottom w:val="nil"/>
              <w:right w:val="nil"/>
            </w:tcBorders>
          </w:tcPr>
          <w:p w14:paraId="30B64B3E"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Y</w:t>
            </w:r>
          </w:p>
        </w:tc>
        <w:tc>
          <w:tcPr>
            <w:tcW w:w="1769" w:type="dxa"/>
            <w:tcBorders>
              <w:top w:val="nil"/>
              <w:left w:val="nil"/>
              <w:bottom w:val="nil"/>
              <w:right w:val="single" w:sz="4" w:space="0" w:color="auto"/>
            </w:tcBorders>
          </w:tcPr>
          <w:p w14:paraId="5C716143"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Y</w:t>
            </w:r>
          </w:p>
        </w:tc>
        <w:tc>
          <w:tcPr>
            <w:tcW w:w="1440" w:type="dxa"/>
            <w:gridSpan w:val="2"/>
            <w:tcBorders>
              <w:top w:val="nil"/>
              <w:left w:val="single" w:sz="4" w:space="0" w:color="auto"/>
              <w:bottom w:val="nil"/>
              <w:right w:val="nil"/>
            </w:tcBorders>
          </w:tcPr>
          <w:p w14:paraId="04AD3C15"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Y</w:t>
            </w:r>
          </w:p>
        </w:tc>
        <w:tc>
          <w:tcPr>
            <w:tcW w:w="1440" w:type="dxa"/>
            <w:tcBorders>
              <w:top w:val="nil"/>
              <w:left w:val="nil"/>
              <w:bottom w:val="nil"/>
              <w:right w:val="nil"/>
            </w:tcBorders>
          </w:tcPr>
          <w:p w14:paraId="04E6A4F5"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Y</w:t>
            </w:r>
          </w:p>
        </w:tc>
      </w:tr>
      <w:tr w:rsidR="003E0FF3" w:rsidRPr="003E0FF3" w14:paraId="26761DAB" w14:textId="77777777" w:rsidTr="00E506D5">
        <w:trPr>
          <w:gridAfter w:val="1"/>
          <w:wAfter w:w="6" w:type="dxa"/>
          <w:jc w:val="center"/>
        </w:trPr>
        <w:tc>
          <w:tcPr>
            <w:tcW w:w="6518" w:type="dxa"/>
            <w:tcBorders>
              <w:top w:val="nil"/>
              <w:left w:val="nil"/>
              <w:bottom w:val="nil"/>
              <w:right w:val="nil"/>
            </w:tcBorders>
          </w:tcPr>
          <w:p w14:paraId="50694A4B"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Times New Roman"/>
                <w:sz w:val="18"/>
                <w:szCs w:val="18"/>
              </w:rPr>
            </w:pPr>
            <w:r w:rsidRPr="003E0FF3">
              <w:rPr>
                <w:rFonts w:ascii="Times New Roman" w:eastAsia="Calibri" w:hAnsi="Times New Roman" w:cs="Times New Roman"/>
                <w:sz w:val="18"/>
                <w:szCs w:val="18"/>
              </w:rPr>
              <w:t>Year FE</w:t>
            </w:r>
          </w:p>
        </w:tc>
        <w:tc>
          <w:tcPr>
            <w:tcW w:w="1276" w:type="dxa"/>
            <w:tcBorders>
              <w:top w:val="nil"/>
              <w:left w:val="nil"/>
              <w:bottom w:val="nil"/>
              <w:right w:val="nil"/>
            </w:tcBorders>
          </w:tcPr>
          <w:p w14:paraId="7253ECB8"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Y</w:t>
            </w:r>
          </w:p>
        </w:tc>
        <w:tc>
          <w:tcPr>
            <w:tcW w:w="1769" w:type="dxa"/>
            <w:tcBorders>
              <w:top w:val="nil"/>
              <w:left w:val="nil"/>
              <w:bottom w:val="nil"/>
              <w:right w:val="single" w:sz="4" w:space="0" w:color="auto"/>
            </w:tcBorders>
          </w:tcPr>
          <w:p w14:paraId="18AD4801"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Y</w:t>
            </w:r>
          </w:p>
        </w:tc>
        <w:tc>
          <w:tcPr>
            <w:tcW w:w="1440" w:type="dxa"/>
            <w:gridSpan w:val="2"/>
            <w:tcBorders>
              <w:top w:val="nil"/>
              <w:left w:val="single" w:sz="4" w:space="0" w:color="auto"/>
              <w:bottom w:val="nil"/>
              <w:right w:val="nil"/>
            </w:tcBorders>
          </w:tcPr>
          <w:p w14:paraId="4AB01D43"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Y</w:t>
            </w:r>
          </w:p>
        </w:tc>
        <w:tc>
          <w:tcPr>
            <w:tcW w:w="1440" w:type="dxa"/>
            <w:tcBorders>
              <w:top w:val="nil"/>
              <w:left w:val="nil"/>
              <w:bottom w:val="nil"/>
              <w:right w:val="nil"/>
            </w:tcBorders>
          </w:tcPr>
          <w:p w14:paraId="615F7771"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Y</w:t>
            </w:r>
          </w:p>
        </w:tc>
      </w:tr>
      <w:tr w:rsidR="003E0FF3" w:rsidRPr="003E0FF3" w14:paraId="69D8DEA4" w14:textId="77777777" w:rsidTr="00E506D5">
        <w:trPr>
          <w:gridAfter w:val="1"/>
          <w:wAfter w:w="6" w:type="dxa"/>
          <w:jc w:val="center"/>
        </w:trPr>
        <w:tc>
          <w:tcPr>
            <w:tcW w:w="6518" w:type="dxa"/>
            <w:tcBorders>
              <w:top w:val="nil"/>
              <w:left w:val="nil"/>
              <w:bottom w:val="nil"/>
              <w:right w:val="nil"/>
            </w:tcBorders>
          </w:tcPr>
          <w:p w14:paraId="1C5CE704"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Times New Roman"/>
                <w:sz w:val="18"/>
                <w:szCs w:val="18"/>
              </w:rPr>
            </w:pPr>
            <w:r w:rsidRPr="003E0FF3">
              <w:rPr>
                <w:rFonts w:ascii="Times New Roman" w:eastAsia="Calibri" w:hAnsi="Times New Roman" w:cs="Times New Roman"/>
                <w:sz w:val="18"/>
                <w:szCs w:val="18"/>
              </w:rPr>
              <w:t>Industry FE</w:t>
            </w:r>
          </w:p>
        </w:tc>
        <w:tc>
          <w:tcPr>
            <w:tcW w:w="1276" w:type="dxa"/>
            <w:tcBorders>
              <w:top w:val="nil"/>
              <w:left w:val="nil"/>
              <w:bottom w:val="nil"/>
              <w:right w:val="nil"/>
            </w:tcBorders>
          </w:tcPr>
          <w:p w14:paraId="33173947"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Y</w:t>
            </w:r>
          </w:p>
        </w:tc>
        <w:tc>
          <w:tcPr>
            <w:tcW w:w="1769" w:type="dxa"/>
            <w:tcBorders>
              <w:top w:val="nil"/>
              <w:left w:val="nil"/>
              <w:bottom w:val="nil"/>
              <w:right w:val="single" w:sz="4" w:space="0" w:color="auto"/>
            </w:tcBorders>
          </w:tcPr>
          <w:p w14:paraId="1CFD34CF"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Y</w:t>
            </w:r>
          </w:p>
        </w:tc>
        <w:tc>
          <w:tcPr>
            <w:tcW w:w="1440" w:type="dxa"/>
            <w:gridSpan w:val="2"/>
            <w:tcBorders>
              <w:top w:val="nil"/>
              <w:left w:val="single" w:sz="4" w:space="0" w:color="auto"/>
              <w:bottom w:val="nil"/>
              <w:right w:val="nil"/>
            </w:tcBorders>
          </w:tcPr>
          <w:p w14:paraId="38DF9EC6"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Y</w:t>
            </w:r>
          </w:p>
        </w:tc>
        <w:tc>
          <w:tcPr>
            <w:tcW w:w="1440" w:type="dxa"/>
            <w:tcBorders>
              <w:top w:val="nil"/>
              <w:left w:val="nil"/>
              <w:bottom w:val="nil"/>
              <w:right w:val="nil"/>
            </w:tcBorders>
          </w:tcPr>
          <w:p w14:paraId="75DAE6E5"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Y</w:t>
            </w:r>
          </w:p>
        </w:tc>
      </w:tr>
      <w:tr w:rsidR="003E0FF3" w:rsidRPr="003E0FF3" w14:paraId="3C986A36" w14:textId="77777777" w:rsidTr="00E506D5">
        <w:tblPrEx>
          <w:tblBorders>
            <w:bottom w:val="single" w:sz="6" w:space="0" w:color="auto"/>
          </w:tblBorders>
        </w:tblPrEx>
        <w:trPr>
          <w:gridAfter w:val="1"/>
          <w:wAfter w:w="6" w:type="dxa"/>
          <w:jc w:val="center"/>
        </w:trPr>
        <w:tc>
          <w:tcPr>
            <w:tcW w:w="6518" w:type="dxa"/>
            <w:tcBorders>
              <w:top w:val="nil"/>
              <w:left w:val="nil"/>
              <w:bottom w:val="single" w:sz="6" w:space="0" w:color="auto"/>
              <w:right w:val="nil"/>
            </w:tcBorders>
          </w:tcPr>
          <w:p w14:paraId="3FE238BB"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Times New Roman"/>
                <w:sz w:val="18"/>
                <w:szCs w:val="18"/>
              </w:rPr>
            </w:pPr>
            <w:r w:rsidRPr="003E0FF3">
              <w:rPr>
                <w:rFonts w:ascii="Times New Roman" w:eastAsia="Calibri" w:hAnsi="Times New Roman" w:cs="Times New Roman"/>
                <w:sz w:val="18"/>
                <w:szCs w:val="18"/>
              </w:rPr>
              <w:t>Size class FE</w:t>
            </w:r>
          </w:p>
        </w:tc>
        <w:tc>
          <w:tcPr>
            <w:tcW w:w="1276" w:type="dxa"/>
            <w:tcBorders>
              <w:top w:val="nil"/>
              <w:left w:val="nil"/>
              <w:bottom w:val="single" w:sz="6" w:space="0" w:color="auto"/>
              <w:right w:val="nil"/>
            </w:tcBorders>
          </w:tcPr>
          <w:p w14:paraId="64A74123"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Y</w:t>
            </w:r>
          </w:p>
        </w:tc>
        <w:tc>
          <w:tcPr>
            <w:tcW w:w="1769" w:type="dxa"/>
            <w:tcBorders>
              <w:top w:val="nil"/>
              <w:left w:val="nil"/>
              <w:bottom w:val="single" w:sz="6" w:space="0" w:color="auto"/>
              <w:right w:val="single" w:sz="4" w:space="0" w:color="auto"/>
            </w:tcBorders>
          </w:tcPr>
          <w:p w14:paraId="7F7AC86F"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Y</w:t>
            </w:r>
          </w:p>
        </w:tc>
        <w:tc>
          <w:tcPr>
            <w:tcW w:w="1440" w:type="dxa"/>
            <w:gridSpan w:val="2"/>
            <w:tcBorders>
              <w:top w:val="nil"/>
              <w:left w:val="single" w:sz="4" w:space="0" w:color="auto"/>
              <w:bottom w:val="single" w:sz="6" w:space="0" w:color="auto"/>
              <w:right w:val="nil"/>
            </w:tcBorders>
          </w:tcPr>
          <w:p w14:paraId="246839AB"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Y</w:t>
            </w:r>
          </w:p>
        </w:tc>
        <w:tc>
          <w:tcPr>
            <w:tcW w:w="1440" w:type="dxa"/>
            <w:tcBorders>
              <w:top w:val="nil"/>
              <w:left w:val="nil"/>
              <w:bottom w:val="single" w:sz="6" w:space="0" w:color="auto"/>
              <w:right w:val="nil"/>
            </w:tcBorders>
          </w:tcPr>
          <w:p w14:paraId="4D792BF6"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Times New Roman"/>
                <w:sz w:val="18"/>
                <w:szCs w:val="18"/>
              </w:rPr>
            </w:pPr>
            <w:r w:rsidRPr="003E0FF3">
              <w:rPr>
                <w:rFonts w:ascii="Times New Roman" w:eastAsia="Calibri" w:hAnsi="Times New Roman" w:cs="Times New Roman"/>
                <w:sz w:val="18"/>
                <w:szCs w:val="18"/>
              </w:rPr>
              <w:t>Y</w:t>
            </w:r>
          </w:p>
        </w:tc>
      </w:tr>
    </w:tbl>
    <w:p w14:paraId="30F4FA9A" w14:textId="4B1A0A25" w:rsidR="00260FB1" w:rsidRPr="002D572E" w:rsidRDefault="00260FB1" w:rsidP="00260FB1">
      <w:pPr>
        <w:jc w:val="center"/>
        <w:rPr>
          <w:rFonts w:ascii="Times New Roman" w:eastAsiaTheme="minorEastAsia" w:hAnsi="Times New Roman" w:cs="Times New Roman"/>
          <w:b/>
          <w:sz w:val="16"/>
          <w:szCs w:val="12"/>
          <w:lang w:eastAsia="en-GB"/>
        </w:rPr>
      </w:pPr>
      <w:r w:rsidRPr="002D572E">
        <w:rPr>
          <w:rFonts w:ascii="Times New Roman" w:eastAsiaTheme="minorEastAsia" w:hAnsi="Times New Roman" w:cs="Times New Roman"/>
          <w:sz w:val="16"/>
          <w:szCs w:val="12"/>
          <w:lang w:eastAsia="en-GB"/>
        </w:rPr>
        <w:t xml:space="preserve">Significance at the 10%, 5%, </w:t>
      </w:r>
      <w:r w:rsidR="00E31CCC">
        <w:rPr>
          <w:rFonts w:ascii="Times New Roman" w:eastAsiaTheme="minorEastAsia" w:hAnsi="Times New Roman" w:cs="Times New Roman"/>
          <w:sz w:val="16"/>
          <w:szCs w:val="12"/>
          <w:lang w:eastAsia="en-GB"/>
        </w:rPr>
        <w:t>or</w:t>
      </w:r>
      <w:r w:rsidR="00E31CCC" w:rsidRPr="002D572E">
        <w:rPr>
          <w:rFonts w:ascii="Times New Roman" w:eastAsiaTheme="minorEastAsia" w:hAnsi="Times New Roman" w:cs="Times New Roman"/>
          <w:sz w:val="16"/>
          <w:szCs w:val="12"/>
          <w:lang w:eastAsia="en-GB"/>
        </w:rPr>
        <w:t xml:space="preserve"> </w:t>
      </w:r>
      <w:r w:rsidRPr="002D572E">
        <w:rPr>
          <w:rFonts w:ascii="Times New Roman" w:eastAsiaTheme="minorEastAsia" w:hAnsi="Times New Roman" w:cs="Times New Roman"/>
          <w:sz w:val="16"/>
          <w:szCs w:val="12"/>
          <w:lang w:eastAsia="en-GB"/>
        </w:rPr>
        <w:t xml:space="preserve">the 1% level is represented by *, **, </w:t>
      </w:r>
      <w:r w:rsidR="00E31CCC">
        <w:rPr>
          <w:rFonts w:ascii="Times New Roman" w:eastAsiaTheme="minorEastAsia" w:hAnsi="Times New Roman" w:cs="Times New Roman"/>
          <w:sz w:val="16"/>
          <w:szCs w:val="12"/>
          <w:lang w:eastAsia="en-GB"/>
        </w:rPr>
        <w:t>or</w:t>
      </w:r>
      <w:r w:rsidR="00E31CCC" w:rsidRPr="002D572E">
        <w:rPr>
          <w:rFonts w:ascii="Times New Roman" w:eastAsiaTheme="minorEastAsia" w:hAnsi="Times New Roman" w:cs="Times New Roman"/>
          <w:sz w:val="16"/>
          <w:szCs w:val="12"/>
          <w:lang w:eastAsia="en-GB"/>
        </w:rPr>
        <w:t xml:space="preserve"> </w:t>
      </w:r>
      <w:r w:rsidRPr="002D572E">
        <w:rPr>
          <w:rFonts w:ascii="Times New Roman" w:eastAsiaTheme="minorEastAsia" w:hAnsi="Times New Roman" w:cs="Times New Roman"/>
          <w:sz w:val="16"/>
          <w:szCs w:val="12"/>
          <w:lang w:eastAsia="en-GB"/>
        </w:rPr>
        <w:t>***, respectively. T-statistics are in parentheses, and we use within firm-clustering.</w:t>
      </w:r>
    </w:p>
    <w:p w14:paraId="413EBFEF" w14:textId="77777777" w:rsidR="00260FB1" w:rsidRPr="002D572E" w:rsidRDefault="00260FB1" w:rsidP="00260FB1">
      <w:pPr>
        <w:rPr>
          <w:rFonts w:ascii="Times New Roman" w:eastAsiaTheme="minorEastAsia" w:hAnsi="Times New Roman" w:cs="Times New Roman"/>
          <w:szCs w:val="18"/>
          <w:lang w:eastAsia="en-GB"/>
        </w:rPr>
      </w:pPr>
    </w:p>
    <w:p w14:paraId="1F56136F" w14:textId="77777777" w:rsidR="00260FB1" w:rsidRPr="002D572E" w:rsidRDefault="00260FB1" w:rsidP="00260FB1">
      <w:pPr>
        <w:jc w:val="center"/>
        <w:rPr>
          <w:rFonts w:ascii="Times New Roman" w:eastAsiaTheme="minorEastAsia" w:hAnsi="Times New Roman" w:cs="Times New Roman"/>
          <w:szCs w:val="18"/>
          <w:lang w:eastAsia="en-GB"/>
        </w:rPr>
      </w:pPr>
    </w:p>
    <w:p w14:paraId="44345A79" w14:textId="77777777" w:rsidR="00260FB1" w:rsidRPr="002D572E" w:rsidRDefault="00260FB1" w:rsidP="00260FB1">
      <w:pPr>
        <w:jc w:val="center"/>
        <w:rPr>
          <w:rFonts w:ascii="Times New Roman" w:eastAsiaTheme="minorEastAsia" w:hAnsi="Times New Roman" w:cs="Times New Roman"/>
          <w:szCs w:val="18"/>
          <w:lang w:eastAsia="en-GB"/>
        </w:rPr>
      </w:pPr>
    </w:p>
    <w:p w14:paraId="277FA2EF" w14:textId="77777777" w:rsidR="00260FB1" w:rsidRPr="002D572E" w:rsidRDefault="00260FB1" w:rsidP="00260FB1">
      <w:pPr>
        <w:jc w:val="center"/>
        <w:rPr>
          <w:rFonts w:ascii="Times New Roman" w:eastAsiaTheme="minorEastAsia" w:hAnsi="Times New Roman" w:cs="Times New Roman"/>
          <w:szCs w:val="18"/>
          <w:lang w:eastAsia="en-GB"/>
        </w:rPr>
      </w:pPr>
    </w:p>
    <w:p w14:paraId="1CEDC56F" w14:textId="447466A1" w:rsidR="00260FB1" w:rsidRPr="001B436C" w:rsidRDefault="00260FB1" w:rsidP="00260FB1">
      <w:pPr>
        <w:jc w:val="both"/>
        <w:rPr>
          <w:rFonts w:ascii="Times New Roman" w:eastAsiaTheme="minorEastAsia" w:hAnsi="Times New Roman" w:cs="Times New Roman"/>
          <w:b/>
          <w:sz w:val="20"/>
          <w:szCs w:val="20"/>
          <w:lang w:eastAsia="en-GB"/>
        </w:rPr>
      </w:pPr>
      <w:r w:rsidRPr="001B436C">
        <w:rPr>
          <w:rFonts w:ascii="Times New Roman" w:eastAsiaTheme="minorEastAsia" w:hAnsi="Times New Roman" w:cs="Times New Roman"/>
          <w:b/>
          <w:bCs/>
          <w:sz w:val="20"/>
          <w:szCs w:val="20"/>
          <w:lang w:eastAsia="en-GB"/>
        </w:rPr>
        <w:lastRenderedPageBreak/>
        <w:t xml:space="preserve">Table </w:t>
      </w:r>
      <w:r w:rsidR="004B1460">
        <w:rPr>
          <w:rFonts w:ascii="Times New Roman" w:eastAsiaTheme="minorEastAsia" w:hAnsi="Times New Roman" w:cs="Times New Roman"/>
          <w:b/>
          <w:bCs/>
          <w:sz w:val="20"/>
          <w:szCs w:val="20"/>
          <w:lang w:eastAsia="en-GB"/>
        </w:rPr>
        <w:t>9</w:t>
      </w:r>
      <w:r w:rsidRPr="001B436C">
        <w:rPr>
          <w:rFonts w:ascii="Times New Roman" w:eastAsiaTheme="minorEastAsia" w:hAnsi="Times New Roman" w:cs="Times New Roman"/>
          <w:b/>
          <w:bCs/>
          <w:sz w:val="20"/>
          <w:szCs w:val="20"/>
          <w:lang w:eastAsia="en-GB"/>
        </w:rPr>
        <w:t xml:space="preserve"> </w:t>
      </w:r>
      <w:r w:rsidRPr="001B436C">
        <w:rPr>
          <w:rFonts w:ascii="Times New Roman" w:eastAsiaTheme="minorEastAsia" w:hAnsi="Times New Roman" w:cs="Times New Roman"/>
          <w:sz w:val="20"/>
          <w:szCs w:val="20"/>
          <w:lang w:eastAsia="en-GB"/>
        </w:rPr>
        <w:t xml:space="preserve">The conditioning effect of lending relationships on the association between IRS monitoring and the cost of bank loans (H2A vs H2B)- Split sample </w:t>
      </w:r>
      <w:r w:rsidR="009042EB">
        <w:rPr>
          <w:rFonts w:ascii="Times New Roman" w:eastAsiaTheme="minorEastAsia" w:hAnsi="Times New Roman" w:cs="Times New Roman"/>
          <w:sz w:val="20"/>
          <w:szCs w:val="20"/>
          <w:lang w:eastAsia="en-GB"/>
        </w:rPr>
        <w:t>a</w:t>
      </w:r>
      <w:r w:rsidR="009042EB" w:rsidRPr="001B436C">
        <w:rPr>
          <w:rFonts w:ascii="Times New Roman" w:eastAsiaTheme="minorEastAsia" w:hAnsi="Times New Roman" w:cs="Times New Roman"/>
          <w:sz w:val="20"/>
          <w:szCs w:val="20"/>
          <w:lang w:eastAsia="en-GB"/>
        </w:rPr>
        <w:t>nalysis</w:t>
      </w:r>
      <w:r w:rsidRPr="001B436C">
        <w:rPr>
          <w:rFonts w:ascii="Times New Roman" w:eastAsiaTheme="minorEastAsia" w:hAnsi="Times New Roman" w:cs="Times New Roman"/>
          <w:sz w:val="20"/>
          <w:szCs w:val="20"/>
          <w:lang w:eastAsia="en-GB"/>
        </w:rPr>
        <w:t xml:space="preserve">. – The role of credible access to the public markets for external </w:t>
      </w:r>
      <w:r w:rsidR="009042EB" w:rsidRPr="001B436C">
        <w:rPr>
          <w:rFonts w:ascii="Times New Roman" w:eastAsiaTheme="minorEastAsia" w:hAnsi="Times New Roman" w:cs="Times New Roman"/>
          <w:sz w:val="20"/>
          <w:szCs w:val="20"/>
          <w:lang w:eastAsia="en-GB"/>
        </w:rPr>
        <w:t>financ</w:t>
      </w:r>
      <w:r w:rsidR="009042EB">
        <w:rPr>
          <w:rFonts w:ascii="Times New Roman" w:eastAsiaTheme="minorEastAsia" w:hAnsi="Times New Roman" w:cs="Times New Roman"/>
          <w:sz w:val="20"/>
          <w:szCs w:val="20"/>
          <w:lang w:eastAsia="en-GB"/>
        </w:rPr>
        <w:t>ing</w:t>
      </w:r>
      <w:r w:rsidRPr="001B436C">
        <w:rPr>
          <w:rFonts w:ascii="Times New Roman" w:eastAsiaTheme="minorEastAsia" w:hAnsi="Times New Roman" w:cs="Times New Roman"/>
          <w:sz w:val="20"/>
          <w:szCs w:val="20"/>
          <w:lang w:eastAsia="en-GB"/>
        </w:rPr>
        <w:t xml:space="preserve">. This table presents </w:t>
      </w:r>
      <w:r w:rsidR="009042EB">
        <w:rPr>
          <w:rFonts w:ascii="Times New Roman" w:eastAsiaTheme="minorEastAsia" w:hAnsi="Times New Roman" w:cs="Times New Roman"/>
          <w:sz w:val="20"/>
          <w:szCs w:val="20"/>
          <w:lang w:eastAsia="en-GB"/>
        </w:rPr>
        <w:t xml:space="preserve">the </w:t>
      </w:r>
      <w:r w:rsidRPr="001B436C">
        <w:rPr>
          <w:rFonts w:ascii="Times New Roman" w:eastAsiaTheme="minorEastAsia" w:hAnsi="Times New Roman" w:cs="Times New Roman"/>
          <w:sz w:val="20"/>
          <w:szCs w:val="20"/>
          <w:lang w:eastAsia="en-GB"/>
        </w:rPr>
        <w:t xml:space="preserve">results from regressing bank loan spreads on the interaction </w:t>
      </w:r>
      <w:r w:rsidR="009042EB">
        <w:rPr>
          <w:rFonts w:ascii="Times New Roman" w:eastAsiaTheme="minorEastAsia" w:hAnsi="Times New Roman" w:cs="Times New Roman"/>
          <w:sz w:val="20"/>
          <w:szCs w:val="20"/>
          <w:lang w:eastAsia="en-GB"/>
        </w:rPr>
        <w:t>among</w:t>
      </w:r>
      <w:r w:rsidR="009042EB" w:rsidRPr="001B436C">
        <w:rPr>
          <w:rFonts w:ascii="Times New Roman" w:eastAsiaTheme="minorEastAsia" w:hAnsi="Times New Roman" w:cs="Times New Roman"/>
          <w:sz w:val="20"/>
          <w:szCs w:val="20"/>
          <w:lang w:eastAsia="en-GB"/>
        </w:rPr>
        <w:t xml:space="preserve"> </w:t>
      </w:r>
      <w:r w:rsidRPr="001B436C">
        <w:rPr>
          <w:rFonts w:ascii="Times New Roman" w:eastAsiaTheme="minorEastAsia" w:hAnsi="Times New Roman" w:cs="Times New Roman"/>
          <w:sz w:val="20"/>
          <w:szCs w:val="20"/>
          <w:lang w:eastAsia="en-GB"/>
        </w:rPr>
        <w:t>IRS audit rates, relationship lending variables, and proxies for credible access to the public markets after controlling for firm and loan-level characteristics across two subsamples: the low lending relationship subsample and the high lending relationship subsample. We split our loan level dataset based on the median value of the two continuous lending relationship variables</w:t>
      </w:r>
      <w:r w:rsidR="009042EB">
        <w:rPr>
          <w:rFonts w:ascii="Times New Roman" w:eastAsiaTheme="minorEastAsia" w:hAnsi="Times New Roman" w:cs="Times New Roman"/>
          <w:sz w:val="20"/>
          <w:szCs w:val="20"/>
          <w:lang w:eastAsia="en-GB"/>
        </w:rPr>
        <w:t>:</w:t>
      </w:r>
      <w:r w:rsidRPr="001B436C">
        <w:rPr>
          <w:rFonts w:ascii="Times New Roman" w:eastAsiaTheme="minorEastAsia" w:hAnsi="Times New Roman" w:cs="Times New Roman"/>
          <w:sz w:val="20"/>
          <w:szCs w:val="20"/>
          <w:lang w:eastAsia="en-GB"/>
        </w:rPr>
        <w:t xml:space="preserve"> RIA and RIN. We </w:t>
      </w:r>
      <w:r w:rsidR="009042EB">
        <w:rPr>
          <w:rFonts w:ascii="Times New Roman" w:eastAsiaTheme="minorEastAsia" w:hAnsi="Times New Roman" w:cs="Times New Roman"/>
          <w:sz w:val="20"/>
          <w:szCs w:val="20"/>
          <w:lang w:eastAsia="en-GB"/>
        </w:rPr>
        <w:t>use</w:t>
      </w:r>
      <w:r w:rsidR="009042EB" w:rsidRPr="001B436C">
        <w:rPr>
          <w:rFonts w:ascii="Times New Roman" w:eastAsiaTheme="minorEastAsia" w:hAnsi="Times New Roman" w:cs="Times New Roman"/>
          <w:sz w:val="20"/>
          <w:szCs w:val="20"/>
          <w:lang w:eastAsia="en-GB"/>
        </w:rPr>
        <w:t xml:space="preserve"> </w:t>
      </w:r>
      <w:r w:rsidRPr="001B436C">
        <w:rPr>
          <w:rFonts w:ascii="Times New Roman" w:eastAsiaTheme="minorEastAsia" w:hAnsi="Times New Roman" w:cs="Times New Roman"/>
          <w:sz w:val="20"/>
          <w:szCs w:val="20"/>
          <w:lang w:eastAsia="en-GB"/>
        </w:rPr>
        <w:t>three variables that capt</w:t>
      </w:r>
      <w:r w:rsidR="00317C05" w:rsidRPr="001B436C">
        <w:rPr>
          <w:rFonts w:ascii="Times New Roman" w:eastAsiaTheme="minorEastAsia" w:hAnsi="Times New Roman" w:cs="Times New Roman"/>
          <w:sz w:val="20"/>
          <w:szCs w:val="20"/>
          <w:lang w:eastAsia="en-GB"/>
        </w:rPr>
        <w:t>ure firms’ access to the public markets</w:t>
      </w:r>
      <w:r w:rsidRPr="001B436C">
        <w:rPr>
          <w:rFonts w:ascii="Times New Roman" w:eastAsiaTheme="minorEastAsia" w:hAnsi="Times New Roman" w:cs="Times New Roman"/>
          <w:sz w:val="20"/>
          <w:szCs w:val="20"/>
          <w:lang w:eastAsia="en-GB"/>
        </w:rPr>
        <w:t xml:space="preserve">. In Panel A, we </w:t>
      </w:r>
      <w:r w:rsidR="009042EB">
        <w:rPr>
          <w:rFonts w:ascii="Times New Roman" w:eastAsiaTheme="minorEastAsia" w:hAnsi="Times New Roman" w:cs="Times New Roman"/>
          <w:sz w:val="20"/>
          <w:szCs w:val="20"/>
          <w:lang w:eastAsia="en-GB"/>
        </w:rPr>
        <w:t>use</w:t>
      </w:r>
      <w:r w:rsidR="009042EB" w:rsidRPr="001B436C">
        <w:rPr>
          <w:rFonts w:ascii="Times New Roman" w:eastAsiaTheme="minorEastAsia" w:hAnsi="Times New Roman" w:cs="Times New Roman"/>
          <w:sz w:val="20"/>
          <w:szCs w:val="20"/>
          <w:lang w:eastAsia="en-GB"/>
        </w:rPr>
        <w:t xml:space="preserve"> </w:t>
      </w:r>
      <w:r w:rsidRPr="001B436C">
        <w:rPr>
          <w:rFonts w:ascii="Times New Roman" w:eastAsiaTheme="minorEastAsia" w:hAnsi="Times New Roman" w:cs="Times New Roman"/>
          <w:sz w:val="20"/>
          <w:szCs w:val="20"/>
          <w:lang w:eastAsia="en-GB"/>
        </w:rPr>
        <w:t xml:space="preserve">a dummy variable that </w:t>
      </w:r>
      <w:r w:rsidR="009042EB">
        <w:rPr>
          <w:rFonts w:ascii="Times New Roman" w:eastAsiaTheme="minorEastAsia" w:hAnsi="Times New Roman" w:cs="Times New Roman"/>
          <w:sz w:val="20"/>
          <w:szCs w:val="20"/>
          <w:lang w:eastAsia="en-GB"/>
        </w:rPr>
        <w:t>equals</w:t>
      </w:r>
      <w:r w:rsidRPr="001B436C">
        <w:rPr>
          <w:rFonts w:ascii="Times New Roman" w:eastAsiaTheme="minorEastAsia" w:hAnsi="Times New Roman" w:cs="Times New Roman"/>
          <w:sz w:val="20"/>
          <w:szCs w:val="20"/>
          <w:lang w:eastAsia="en-GB"/>
        </w:rPr>
        <w:t xml:space="preserve"> one for firms that are listed in a stock exchange market and zero otherwise. In Panel B, we use a dummy variable that </w:t>
      </w:r>
      <w:r w:rsidR="009042EB">
        <w:rPr>
          <w:rFonts w:ascii="Times New Roman" w:eastAsiaTheme="minorEastAsia" w:hAnsi="Times New Roman" w:cs="Times New Roman"/>
          <w:sz w:val="20"/>
          <w:szCs w:val="20"/>
          <w:lang w:eastAsia="en-GB"/>
        </w:rPr>
        <w:t>equals</w:t>
      </w:r>
      <w:r w:rsidRPr="001B436C">
        <w:rPr>
          <w:rFonts w:ascii="Times New Roman" w:eastAsiaTheme="minorEastAsia" w:hAnsi="Times New Roman" w:cs="Times New Roman"/>
          <w:sz w:val="20"/>
          <w:szCs w:val="20"/>
          <w:lang w:eastAsia="en-GB"/>
        </w:rPr>
        <w:t xml:space="preserve"> one for firms that are among the SP&amp;500 firms and zero otherwise. </w:t>
      </w:r>
      <w:r w:rsidR="009042EB">
        <w:rPr>
          <w:rFonts w:ascii="Times New Roman" w:eastAsiaTheme="minorEastAsia" w:hAnsi="Times New Roman" w:cs="Times New Roman"/>
          <w:sz w:val="20"/>
          <w:szCs w:val="20"/>
          <w:lang w:eastAsia="en-GB"/>
        </w:rPr>
        <w:t>I</w:t>
      </w:r>
      <w:r w:rsidRPr="001B436C">
        <w:rPr>
          <w:rFonts w:ascii="Times New Roman" w:eastAsiaTheme="minorEastAsia" w:hAnsi="Times New Roman" w:cs="Times New Roman"/>
          <w:sz w:val="20"/>
          <w:szCs w:val="20"/>
          <w:lang w:eastAsia="en-GB"/>
        </w:rPr>
        <w:t xml:space="preserve">n Panel C, we </w:t>
      </w:r>
      <w:r w:rsidR="009042EB">
        <w:rPr>
          <w:rFonts w:ascii="Times New Roman" w:eastAsiaTheme="minorEastAsia" w:hAnsi="Times New Roman" w:cs="Times New Roman"/>
          <w:sz w:val="20"/>
          <w:szCs w:val="20"/>
          <w:lang w:eastAsia="en-GB"/>
        </w:rPr>
        <w:t>use</w:t>
      </w:r>
      <w:r w:rsidR="009042EB" w:rsidRPr="001B436C">
        <w:rPr>
          <w:rFonts w:ascii="Times New Roman" w:eastAsiaTheme="minorEastAsia" w:hAnsi="Times New Roman" w:cs="Times New Roman"/>
          <w:sz w:val="20"/>
          <w:szCs w:val="20"/>
          <w:lang w:eastAsia="en-GB"/>
        </w:rPr>
        <w:t xml:space="preserve"> </w:t>
      </w:r>
      <w:r w:rsidRPr="001B436C">
        <w:rPr>
          <w:rFonts w:ascii="Times New Roman" w:eastAsiaTheme="minorEastAsia" w:hAnsi="Times New Roman" w:cs="Times New Roman"/>
          <w:sz w:val="20"/>
          <w:szCs w:val="20"/>
          <w:lang w:eastAsia="en-GB"/>
        </w:rPr>
        <w:t>a dummy variable that</w:t>
      </w:r>
      <w:r w:rsidR="009042EB">
        <w:rPr>
          <w:rFonts w:ascii="Times New Roman" w:eastAsiaTheme="minorEastAsia" w:hAnsi="Times New Roman" w:cs="Times New Roman"/>
          <w:sz w:val="20"/>
          <w:szCs w:val="20"/>
          <w:lang w:eastAsia="en-GB"/>
        </w:rPr>
        <w:t xml:space="preserve"> equals one</w:t>
      </w:r>
      <w:r w:rsidRPr="001B436C">
        <w:rPr>
          <w:rFonts w:ascii="Times New Roman" w:eastAsiaTheme="minorEastAsia" w:hAnsi="Times New Roman" w:cs="Times New Roman"/>
          <w:sz w:val="20"/>
          <w:szCs w:val="20"/>
          <w:lang w:eastAsia="en-GB"/>
        </w:rPr>
        <w:t xml:space="preserve"> if a borrowing firm has an equal to or above "BBB-" long-term credit rating by S&amp;P while it takes the value of zero if the rating is below "BBB-" or if the firm is unrated.</w:t>
      </w:r>
    </w:p>
    <w:p w14:paraId="6A1DD854" w14:textId="77777777" w:rsidR="003E0FF3" w:rsidRPr="002D572E" w:rsidRDefault="003E0FF3" w:rsidP="003E0FF3">
      <w:pPr>
        <w:tabs>
          <w:tab w:val="left" w:pos="370"/>
        </w:tabs>
        <w:rPr>
          <w:rFonts w:ascii="Times New Roman" w:eastAsiaTheme="minorEastAsia" w:hAnsi="Times New Roman" w:cs="Times New Roman"/>
          <w:b/>
          <w:bCs/>
          <w:szCs w:val="18"/>
          <w:lang w:eastAsia="en-GB"/>
        </w:rPr>
      </w:pPr>
      <w:r>
        <w:rPr>
          <w:rFonts w:ascii="Times New Roman" w:eastAsiaTheme="minorEastAsia" w:hAnsi="Times New Roman" w:cs="Times New Roman"/>
          <w:b/>
          <w:bCs/>
          <w:szCs w:val="18"/>
          <w:lang w:eastAsia="en-GB"/>
        </w:rPr>
        <w:tab/>
      </w:r>
    </w:p>
    <w:tbl>
      <w:tblPr>
        <w:tblW w:w="12049" w:type="dxa"/>
        <w:jc w:val="center"/>
        <w:tblLayout w:type="fixed"/>
        <w:tblCellMar>
          <w:left w:w="75" w:type="dxa"/>
          <w:right w:w="75" w:type="dxa"/>
        </w:tblCellMar>
        <w:tblLook w:val="0000" w:firstRow="0" w:lastRow="0" w:firstColumn="0" w:lastColumn="0" w:noHBand="0" w:noVBand="0"/>
      </w:tblPr>
      <w:tblGrid>
        <w:gridCol w:w="4111"/>
        <w:gridCol w:w="1701"/>
        <w:gridCol w:w="1984"/>
        <w:gridCol w:w="1984"/>
        <w:gridCol w:w="2269"/>
      </w:tblGrid>
      <w:tr w:rsidR="003E0FF3" w:rsidRPr="003E0FF3" w14:paraId="185AAA60" w14:textId="77777777" w:rsidTr="00E506D5">
        <w:trPr>
          <w:jc w:val="center"/>
        </w:trPr>
        <w:tc>
          <w:tcPr>
            <w:tcW w:w="4111" w:type="dxa"/>
            <w:tcBorders>
              <w:top w:val="single" w:sz="6" w:space="0" w:color="auto"/>
              <w:left w:val="nil"/>
              <w:bottom w:val="nil"/>
              <w:right w:val="nil"/>
            </w:tcBorders>
          </w:tcPr>
          <w:p w14:paraId="1600F313"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r w:rsidRPr="003E0FF3">
              <w:rPr>
                <w:rFonts w:ascii="Times New Roman" w:eastAsia="Calibri" w:hAnsi="Times New Roman" w:cs="Arial"/>
                <w:sz w:val="14"/>
                <w:szCs w:val="14"/>
              </w:rPr>
              <w:t>Panel A: Listed Firms</w:t>
            </w:r>
          </w:p>
        </w:tc>
        <w:tc>
          <w:tcPr>
            <w:tcW w:w="3685" w:type="dxa"/>
            <w:gridSpan w:val="2"/>
            <w:tcBorders>
              <w:top w:val="single" w:sz="6" w:space="0" w:color="auto"/>
              <w:left w:val="nil"/>
              <w:bottom w:val="nil"/>
              <w:right w:val="single" w:sz="4" w:space="0" w:color="auto"/>
            </w:tcBorders>
          </w:tcPr>
          <w:p w14:paraId="3D79CA3D"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Low Lending Relationship</w:t>
            </w:r>
          </w:p>
        </w:tc>
        <w:tc>
          <w:tcPr>
            <w:tcW w:w="4253" w:type="dxa"/>
            <w:gridSpan w:val="2"/>
            <w:tcBorders>
              <w:top w:val="single" w:sz="6" w:space="0" w:color="auto"/>
              <w:left w:val="single" w:sz="4" w:space="0" w:color="auto"/>
              <w:bottom w:val="nil"/>
              <w:right w:val="nil"/>
            </w:tcBorders>
          </w:tcPr>
          <w:p w14:paraId="045051B1"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High Lending Relationship</w:t>
            </w:r>
          </w:p>
        </w:tc>
      </w:tr>
      <w:tr w:rsidR="003E0FF3" w:rsidRPr="003E0FF3" w14:paraId="01760919" w14:textId="77777777" w:rsidTr="00E506D5">
        <w:trPr>
          <w:jc w:val="center"/>
        </w:trPr>
        <w:tc>
          <w:tcPr>
            <w:tcW w:w="4111" w:type="dxa"/>
            <w:tcBorders>
              <w:top w:val="single" w:sz="6" w:space="0" w:color="auto"/>
              <w:left w:val="nil"/>
              <w:bottom w:val="nil"/>
              <w:right w:val="nil"/>
            </w:tcBorders>
          </w:tcPr>
          <w:p w14:paraId="6946EBC1"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p>
        </w:tc>
        <w:tc>
          <w:tcPr>
            <w:tcW w:w="1701" w:type="dxa"/>
            <w:tcBorders>
              <w:top w:val="single" w:sz="6" w:space="0" w:color="auto"/>
              <w:left w:val="nil"/>
              <w:bottom w:val="nil"/>
              <w:right w:val="nil"/>
            </w:tcBorders>
          </w:tcPr>
          <w:p w14:paraId="60CF44DF"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(1)</w:t>
            </w:r>
          </w:p>
        </w:tc>
        <w:tc>
          <w:tcPr>
            <w:tcW w:w="1984" w:type="dxa"/>
            <w:tcBorders>
              <w:top w:val="single" w:sz="6" w:space="0" w:color="auto"/>
              <w:left w:val="nil"/>
              <w:bottom w:val="nil"/>
              <w:right w:val="single" w:sz="4" w:space="0" w:color="auto"/>
            </w:tcBorders>
          </w:tcPr>
          <w:p w14:paraId="0A91FF39"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(2)</w:t>
            </w:r>
          </w:p>
        </w:tc>
        <w:tc>
          <w:tcPr>
            <w:tcW w:w="1984" w:type="dxa"/>
            <w:tcBorders>
              <w:top w:val="single" w:sz="6" w:space="0" w:color="auto"/>
              <w:left w:val="single" w:sz="4" w:space="0" w:color="auto"/>
              <w:bottom w:val="nil"/>
              <w:right w:val="nil"/>
            </w:tcBorders>
          </w:tcPr>
          <w:p w14:paraId="1DF8E9E0"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(3)</w:t>
            </w:r>
          </w:p>
        </w:tc>
        <w:tc>
          <w:tcPr>
            <w:tcW w:w="2269" w:type="dxa"/>
            <w:tcBorders>
              <w:top w:val="single" w:sz="6" w:space="0" w:color="auto"/>
              <w:left w:val="nil"/>
              <w:bottom w:val="nil"/>
              <w:right w:val="nil"/>
            </w:tcBorders>
          </w:tcPr>
          <w:p w14:paraId="71310ABE"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(4)</w:t>
            </w:r>
          </w:p>
        </w:tc>
      </w:tr>
      <w:tr w:rsidR="003E0FF3" w:rsidRPr="003E0FF3" w14:paraId="03CABA83" w14:textId="77777777" w:rsidTr="00E506D5">
        <w:trPr>
          <w:jc w:val="center"/>
        </w:trPr>
        <w:tc>
          <w:tcPr>
            <w:tcW w:w="4111" w:type="dxa"/>
            <w:tcBorders>
              <w:top w:val="nil"/>
              <w:left w:val="nil"/>
              <w:bottom w:val="single" w:sz="6" w:space="0" w:color="auto"/>
              <w:right w:val="nil"/>
            </w:tcBorders>
          </w:tcPr>
          <w:p w14:paraId="2847B11E"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r w:rsidRPr="003E0FF3">
              <w:rPr>
                <w:rFonts w:ascii="Times New Roman" w:eastAsia="Calibri" w:hAnsi="Times New Roman" w:cs="Arial"/>
                <w:sz w:val="14"/>
                <w:szCs w:val="14"/>
              </w:rPr>
              <w:t>VARIABLES</w:t>
            </w:r>
          </w:p>
        </w:tc>
        <w:tc>
          <w:tcPr>
            <w:tcW w:w="1701" w:type="dxa"/>
            <w:tcBorders>
              <w:top w:val="nil"/>
              <w:left w:val="nil"/>
              <w:bottom w:val="single" w:sz="6" w:space="0" w:color="auto"/>
              <w:right w:val="nil"/>
            </w:tcBorders>
          </w:tcPr>
          <w:p w14:paraId="616285BE"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Model</w:t>
            </w:r>
          </w:p>
        </w:tc>
        <w:tc>
          <w:tcPr>
            <w:tcW w:w="1984" w:type="dxa"/>
            <w:tcBorders>
              <w:top w:val="nil"/>
              <w:left w:val="nil"/>
              <w:bottom w:val="single" w:sz="6" w:space="0" w:color="auto"/>
              <w:right w:val="single" w:sz="4" w:space="0" w:color="auto"/>
            </w:tcBorders>
          </w:tcPr>
          <w:p w14:paraId="1BB1B80F"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Model</w:t>
            </w:r>
          </w:p>
        </w:tc>
        <w:tc>
          <w:tcPr>
            <w:tcW w:w="1984" w:type="dxa"/>
            <w:tcBorders>
              <w:top w:val="nil"/>
              <w:left w:val="single" w:sz="4" w:space="0" w:color="auto"/>
              <w:bottom w:val="single" w:sz="6" w:space="0" w:color="auto"/>
              <w:right w:val="nil"/>
            </w:tcBorders>
          </w:tcPr>
          <w:p w14:paraId="0BEED425"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Model</w:t>
            </w:r>
          </w:p>
        </w:tc>
        <w:tc>
          <w:tcPr>
            <w:tcW w:w="2269" w:type="dxa"/>
            <w:tcBorders>
              <w:top w:val="nil"/>
              <w:left w:val="nil"/>
              <w:bottom w:val="single" w:sz="6" w:space="0" w:color="auto"/>
              <w:right w:val="nil"/>
            </w:tcBorders>
          </w:tcPr>
          <w:p w14:paraId="644D47DC"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Model</w:t>
            </w:r>
          </w:p>
        </w:tc>
      </w:tr>
      <w:tr w:rsidR="003E0FF3" w:rsidRPr="003E0FF3" w14:paraId="5E77C49B" w14:textId="77777777" w:rsidTr="00E506D5">
        <w:trPr>
          <w:jc w:val="center"/>
        </w:trPr>
        <w:tc>
          <w:tcPr>
            <w:tcW w:w="4111" w:type="dxa"/>
            <w:tcBorders>
              <w:top w:val="nil"/>
              <w:left w:val="nil"/>
              <w:bottom w:val="nil"/>
              <w:right w:val="nil"/>
            </w:tcBorders>
          </w:tcPr>
          <w:p w14:paraId="1361E32C"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p>
        </w:tc>
        <w:tc>
          <w:tcPr>
            <w:tcW w:w="1701" w:type="dxa"/>
            <w:tcBorders>
              <w:top w:val="nil"/>
              <w:left w:val="nil"/>
              <w:bottom w:val="nil"/>
              <w:right w:val="nil"/>
            </w:tcBorders>
          </w:tcPr>
          <w:p w14:paraId="2D54CF93"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c>
          <w:tcPr>
            <w:tcW w:w="1984" w:type="dxa"/>
            <w:tcBorders>
              <w:top w:val="nil"/>
              <w:left w:val="nil"/>
              <w:bottom w:val="nil"/>
              <w:right w:val="single" w:sz="4" w:space="0" w:color="auto"/>
            </w:tcBorders>
          </w:tcPr>
          <w:p w14:paraId="29AC03E9"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c>
          <w:tcPr>
            <w:tcW w:w="1984" w:type="dxa"/>
            <w:tcBorders>
              <w:top w:val="nil"/>
              <w:left w:val="single" w:sz="4" w:space="0" w:color="auto"/>
              <w:bottom w:val="nil"/>
              <w:right w:val="nil"/>
            </w:tcBorders>
          </w:tcPr>
          <w:p w14:paraId="471EBC63"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c>
          <w:tcPr>
            <w:tcW w:w="2269" w:type="dxa"/>
            <w:tcBorders>
              <w:top w:val="nil"/>
              <w:left w:val="nil"/>
              <w:bottom w:val="nil"/>
              <w:right w:val="nil"/>
            </w:tcBorders>
          </w:tcPr>
          <w:p w14:paraId="012E0B65"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r>
      <w:tr w:rsidR="003E0FF3" w:rsidRPr="003E0FF3" w14:paraId="7B479EC3" w14:textId="77777777" w:rsidTr="00E506D5">
        <w:trPr>
          <w:jc w:val="center"/>
        </w:trPr>
        <w:tc>
          <w:tcPr>
            <w:tcW w:w="4111" w:type="dxa"/>
            <w:tcBorders>
              <w:top w:val="nil"/>
              <w:left w:val="nil"/>
              <w:bottom w:val="nil"/>
              <w:right w:val="nil"/>
            </w:tcBorders>
          </w:tcPr>
          <w:p w14:paraId="33BE60E0"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r w:rsidRPr="003E0FF3">
              <w:rPr>
                <w:rFonts w:ascii="Times New Roman" w:eastAsia="Calibri" w:hAnsi="Times New Roman" w:cs="Arial"/>
                <w:i/>
                <w:sz w:val="14"/>
                <w:szCs w:val="14"/>
              </w:rPr>
              <w:t xml:space="preserve">Audit rate </w:t>
            </w:r>
            <w:r w:rsidRPr="003E0FF3">
              <w:rPr>
                <w:rFonts w:ascii="Times New Roman" w:eastAsia="Calibri" w:hAnsi="Times New Roman" w:cs="Arial"/>
                <w:i/>
                <w:sz w:val="14"/>
                <w:szCs w:val="14"/>
                <w:vertAlign w:val="subscript"/>
              </w:rPr>
              <w:t>t-1</w:t>
            </w:r>
          </w:p>
        </w:tc>
        <w:tc>
          <w:tcPr>
            <w:tcW w:w="1701" w:type="dxa"/>
            <w:tcBorders>
              <w:top w:val="nil"/>
              <w:left w:val="nil"/>
              <w:bottom w:val="nil"/>
              <w:right w:val="nil"/>
            </w:tcBorders>
          </w:tcPr>
          <w:p w14:paraId="29974C44"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-0.018**</w:t>
            </w:r>
          </w:p>
        </w:tc>
        <w:tc>
          <w:tcPr>
            <w:tcW w:w="1984" w:type="dxa"/>
            <w:tcBorders>
              <w:top w:val="nil"/>
              <w:left w:val="nil"/>
              <w:bottom w:val="nil"/>
              <w:right w:val="single" w:sz="4" w:space="0" w:color="auto"/>
            </w:tcBorders>
          </w:tcPr>
          <w:p w14:paraId="2C558CD8"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-0.018**</w:t>
            </w:r>
          </w:p>
        </w:tc>
        <w:tc>
          <w:tcPr>
            <w:tcW w:w="1984" w:type="dxa"/>
            <w:tcBorders>
              <w:top w:val="nil"/>
              <w:left w:val="single" w:sz="4" w:space="0" w:color="auto"/>
              <w:bottom w:val="nil"/>
              <w:right w:val="nil"/>
            </w:tcBorders>
          </w:tcPr>
          <w:p w14:paraId="69090086"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-0.012</w:t>
            </w:r>
          </w:p>
        </w:tc>
        <w:tc>
          <w:tcPr>
            <w:tcW w:w="2269" w:type="dxa"/>
            <w:tcBorders>
              <w:top w:val="nil"/>
              <w:left w:val="nil"/>
              <w:bottom w:val="nil"/>
              <w:right w:val="nil"/>
            </w:tcBorders>
          </w:tcPr>
          <w:p w14:paraId="19660E84"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-0.014</w:t>
            </w:r>
          </w:p>
        </w:tc>
      </w:tr>
      <w:tr w:rsidR="003E0FF3" w:rsidRPr="003E0FF3" w14:paraId="2690175B" w14:textId="77777777" w:rsidTr="00E506D5">
        <w:trPr>
          <w:jc w:val="center"/>
        </w:trPr>
        <w:tc>
          <w:tcPr>
            <w:tcW w:w="4111" w:type="dxa"/>
            <w:tcBorders>
              <w:top w:val="nil"/>
              <w:left w:val="nil"/>
              <w:bottom w:val="nil"/>
              <w:right w:val="nil"/>
            </w:tcBorders>
          </w:tcPr>
          <w:p w14:paraId="05A2A39E"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p>
        </w:tc>
        <w:tc>
          <w:tcPr>
            <w:tcW w:w="1701" w:type="dxa"/>
            <w:tcBorders>
              <w:top w:val="nil"/>
              <w:left w:val="nil"/>
              <w:bottom w:val="nil"/>
              <w:right w:val="nil"/>
            </w:tcBorders>
          </w:tcPr>
          <w:p w14:paraId="4B6B92C7" w14:textId="0566D5E5" w:rsidR="003E0FF3" w:rsidRPr="003E0FF3" w:rsidRDefault="00843FCA"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(-2.553</w:t>
            </w:r>
            <w:r w:rsidR="003E0FF3" w:rsidRPr="003E0FF3">
              <w:rPr>
                <w:rFonts w:ascii="Times New Roman" w:eastAsia="Calibri" w:hAnsi="Times New Roman" w:cs="Arial"/>
                <w:sz w:val="14"/>
                <w:szCs w:val="14"/>
              </w:rPr>
              <w:t>)</w:t>
            </w:r>
          </w:p>
        </w:tc>
        <w:tc>
          <w:tcPr>
            <w:tcW w:w="1984" w:type="dxa"/>
            <w:tcBorders>
              <w:top w:val="nil"/>
              <w:left w:val="nil"/>
              <w:bottom w:val="nil"/>
              <w:right w:val="single" w:sz="4" w:space="0" w:color="auto"/>
            </w:tcBorders>
          </w:tcPr>
          <w:p w14:paraId="78EAC6D6" w14:textId="6926AA65" w:rsidR="003E0FF3" w:rsidRPr="003E0FF3" w:rsidRDefault="006157B0"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(-2.478</w:t>
            </w:r>
            <w:r w:rsidR="003E0FF3" w:rsidRPr="003E0FF3">
              <w:rPr>
                <w:rFonts w:ascii="Times New Roman" w:eastAsia="Calibri" w:hAnsi="Times New Roman" w:cs="Arial"/>
                <w:sz w:val="14"/>
                <w:szCs w:val="14"/>
              </w:rPr>
              <w:t>)</w:t>
            </w:r>
          </w:p>
        </w:tc>
        <w:tc>
          <w:tcPr>
            <w:tcW w:w="1984" w:type="dxa"/>
            <w:tcBorders>
              <w:top w:val="nil"/>
              <w:left w:val="single" w:sz="4" w:space="0" w:color="auto"/>
              <w:bottom w:val="nil"/>
              <w:right w:val="nil"/>
            </w:tcBorders>
          </w:tcPr>
          <w:p w14:paraId="61DB0B2F" w14:textId="2B425185" w:rsidR="003E0FF3" w:rsidRPr="003E0FF3" w:rsidRDefault="008339FF"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(-1.006</w:t>
            </w:r>
            <w:r w:rsidR="003E0FF3" w:rsidRPr="003E0FF3">
              <w:rPr>
                <w:rFonts w:ascii="Times New Roman" w:eastAsia="Calibri" w:hAnsi="Times New Roman" w:cs="Arial"/>
                <w:sz w:val="14"/>
                <w:szCs w:val="14"/>
              </w:rPr>
              <w:t>)</w:t>
            </w:r>
          </w:p>
        </w:tc>
        <w:tc>
          <w:tcPr>
            <w:tcW w:w="2269" w:type="dxa"/>
            <w:tcBorders>
              <w:top w:val="nil"/>
              <w:left w:val="nil"/>
              <w:bottom w:val="nil"/>
              <w:right w:val="nil"/>
            </w:tcBorders>
          </w:tcPr>
          <w:p w14:paraId="2B48E543" w14:textId="1DF03AB4" w:rsidR="003E0FF3" w:rsidRPr="003E0FF3" w:rsidRDefault="00296E8E"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(-1.121</w:t>
            </w:r>
            <w:r w:rsidR="003E0FF3" w:rsidRPr="003E0FF3">
              <w:rPr>
                <w:rFonts w:ascii="Times New Roman" w:eastAsia="Calibri" w:hAnsi="Times New Roman" w:cs="Arial"/>
                <w:sz w:val="14"/>
                <w:szCs w:val="14"/>
              </w:rPr>
              <w:t>)</w:t>
            </w:r>
          </w:p>
        </w:tc>
      </w:tr>
      <w:tr w:rsidR="003E0FF3" w:rsidRPr="003E0FF3" w14:paraId="3A92BC79" w14:textId="77777777" w:rsidTr="00E506D5">
        <w:trPr>
          <w:jc w:val="center"/>
        </w:trPr>
        <w:tc>
          <w:tcPr>
            <w:tcW w:w="4111" w:type="dxa"/>
            <w:tcBorders>
              <w:top w:val="nil"/>
              <w:left w:val="nil"/>
              <w:bottom w:val="nil"/>
              <w:right w:val="nil"/>
            </w:tcBorders>
          </w:tcPr>
          <w:p w14:paraId="00DCB3A3"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r w:rsidRPr="003E0FF3">
              <w:rPr>
                <w:rFonts w:ascii="Times New Roman" w:eastAsia="Calibri" w:hAnsi="Times New Roman" w:cs="Arial"/>
                <w:i/>
                <w:iCs/>
                <w:sz w:val="14"/>
                <w:szCs w:val="14"/>
                <w:lang w:val="en-US"/>
              </w:rPr>
              <w:t>Listed</w:t>
            </w:r>
            <w:r w:rsidRPr="003E0FF3">
              <w:rPr>
                <w:rFonts w:ascii="Times New Roman" w:eastAsia="Calibri" w:hAnsi="Times New Roman" w:cs="Arial"/>
                <w:i/>
                <w:sz w:val="14"/>
                <w:szCs w:val="14"/>
                <w:vertAlign w:val="subscript"/>
              </w:rPr>
              <w:t>- t-1</w:t>
            </w:r>
          </w:p>
        </w:tc>
        <w:tc>
          <w:tcPr>
            <w:tcW w:w="1701" w:type="dxa"/>
            <w:tcBorders>
              <w:top w:val="nil"/>
              <w:left w:val="nil"/>
              <w:bottom w:val="nil"/>
              <w:right w:val="nil"/>
            </w:tcBorders>
          </w:tcPr>
          <w:p w14:paraId="2DE422D2"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-0.056</w:t>
            </w:r>
          </w:p>
        </w:tc>
        <w:tc>
          <w:tcPr>
            <w:tcW w:w="1984" w:type="dxa"/>
            <w:tcBorders>
              <w:top w:val="nil"/>
              <w:left w:val="nil"/>
              <w:bottom w:val="nil"/>
              <w:right w:val="single" w:sz="4" w:space="0" w:color="auto"/>
            </w:tcBorders>
          </w:tcPr>
          <w:p w14:paraId="2418AB62"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-0.064</w:t>
            </w:r>
          </w:p>
        </w:tc>
        <w:tc>
          <w:tcPr>
            <w:tcW w:w="1984" w:type="dxa"/>
            <w:tcBorders>
              <w:top w:val="nil"/>
              <w:left w:val="single" w:sz="4" w:space="0" w:color="auto"/>
              <w:bottom w:val="nil"/>
              <w:right w:val="nil"/>
            </w:tcBorders>
          </w:tcPr>
          <w:p w14:paraId="61738C74"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0.181</w:t>
            </w:r>
          </w:p>
        </w:tc>
        <w:tc>
          <w:tcPr>
            <w:tcW w:w="2269" w:type="dxa"/>
            <w:tcBorders>
              <w:top w:val="nil"/>
              <w:left w:val="nil"/>
              <w:bottom w:val="nil"/>
              <w:right w:val="nil"/>
            </w:tcBorders>
          </w:tcPr>
          <w:p w14:paraId="28E02907"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0.228</w:t>
            </w:r>
          </w:p>
        </w:tc>
      </w:tr>
      <w:tr w:rsidR="003E0FF3" w:rsidRPr="003E0FF3" w14:paraId="3E312614" w14:textId="77777777" w:rsidTr="00E506D5">
        <w:trPr>
          <w:jc w:val="center"/>
        </w:trPr>
        <w:tc>
          <w:tcPr>
            <w:tcW w:w="4111" w:type="dxa"/>
            <w:tcBorders>
              <w:top w:val="nil"/>
              <w:left w:val="nil"/>
              <w:bottom w:val="nil"/>
              <w:right w:val="nil"/>
            </w:tcBorders>
          </w:tcPr>
          <w:p w14:paraId="2A553A03"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p>
        </w:tc>
        <w:tc>
          <w:tcPr>
            <w:tcW w:w="1701" w:type="dxa"/>
            <w:tcBorders>
              <w:top w:val="nil"/>
              <w:left w:val="nil"/>
              <w:bottom w:val="nil"/>
              <w:right w:val="nil"/>
            </w:tcBorders>
          </w:tcPr>
          <w:p w14:paraId="229F4694" w14:textId="4927AE41" w:rsidR="003E0FF3" w:rsidRPr="003E0FF3" w:rsidRDefault="00B054AF"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(-1.379</w:t>
            </w:r>
            <w:r w:rsidR="003E0FF3" w:rsidRPr="003E0FF3">
              <w:rPr>
                <w:rFonts w:ascii="Times New Roman" w:eastAsia="Calibri" w:hAnsi="Times New Roman" w:cs="Arial"/>
                <w:sz w:val="14"/>
                <w:szCs w:val="14"/>
              </w:rPr>
              <w:t>)</w:t>
            </w:r>
          </w:p>
        </w:tc>
        <w:tc>
          <w:tcPr>
            <w:tcW w:w="1984" w:type="dxa"/>
            <w:tcBorders>
              <w:top w:val="nil"/>
              <w:left w:val="nil"/>
              <w:bottom w:val="nil"/>
              <w:right w:val="single" w:sz="4" w:space="0" w:color="auto"/>
            </w:tcBorders>
          </w:tcPr>
          <w:p w14:paraId="53636C2A" w14:textId="0ED3180B" w:rsidR="003E0FF3" w:rsidRPr="003E0FF3" w:rsidRDefault="006157B0"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(-1.631</w:t>
            </w:r>
            <w:r w:rsidR="003E0FF3" w:rsidRPr="003E0FF3">
              <w:rPr>
                <w:rFonts w:ascii="Times New Roman" w:eastAsia="Calibri" w:hAnsi="Times New Roman" w:cs="Arial"/>
                <w:sz w:val="14"/>
                <w:szCs w:val="14"/>
              </w:rPr>
              <w:t>)</w:t>
            </w:r>
          </w:p>
        </w:tc>
        <w:tc>
          <w:tcPr>
            <w:tcW w:w="1984" w:type="dxa"/>
            <w:tcBorders>
              <w:top w:val="nil"/>
              <w:left w:val="single" w:sz="4" w:space="0" w:color="auto"/>
              <w:bottom w:val="nil"/>
              <w:right w:val="nil"/>
            </w:tcBorders>
          </w:tcPr>
          <w:p w14:paraId="28395D47" w14:textId="7E172D2B" w:rsidR="003E0FF3" w:rsidRPr="003E0FF3" w:rsidRDefault="005C3E8B"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(1.288</w:t>
            </w:r>
            <w:r w:rsidR="003E0FF3" w:rsidRPr="003E0FF3">
              <w:rPr>
                <w:rFonts w:ascii="Times New Roman" w:eastAsia="Calibri" w:hAnsi="Times New Roman" w:cs="Arial"/>
                <w:sz w:val="14"/>
                <w:szCs w:val="14"/>
              </w:rPr>
              <w:t>)</w:t>
            </w:r>
          </w:p>
        </w:tc>
        <w:tc>
          <w:tcPr>
            <w:tcW w:w="2269" w:type="dxa"/>
            <w:tcBorders>
              <w:top w:val="nil"/>
              <w:left w:val="nil"/>
              <w:bottom w:val="nil"/>
              <w:right w:val="nil"/>
            </w:tcBorders>
          </w:tcPr>
          <w:p w14:paraId="3BBC345A" w14:textId="4BB6F23B" w:rsidR="003E0FF3" w:rsidRPr="003E0FF3" w:rsidRDefault="00296E8E"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(1.586</w:t>
            </w:r>
            <w:r w:rsidR="003E0FF3" w:rsidRPr="003E0FF3">
              <w:rPr>
                <w:rFonts w:ascii="Times New Roman" w:eastAsia="Calibri" w:hAnsi="Times New Roman" w:cs="Arial"/>
                <w:sz w:val="14"/>
                <w:szCs w:val="14"/>
              </w:rPr>
              <w:t>)</w:t>
            </w:r>
          </w:p>
        </w:tc>
      </w:tr>
      <w:tr w:rsidR="003E0FF3" w:rsidRPr="003E0FF3" w14:paraId="123D2576" w14:textId="77777777" w:rsidTr="00E506D5">
        <w:trPr>
          <w:jc w:val="center"/>
        </w:trPr>
        <w:tc>
          <w:tcPr>
            <w:tcW w:w="4111" w:type="dxa"/>
            <w:tcBorders>
              <w:top w:val="nil"/>
              <w:left w:val="nil"/>
              <w:bottom w:val="nil"/>
              <w:right w:val="nil"/>
            </w:tcBorders>
          </w:tcPr>
          <w:p w14:paraId="7E8EAEBE"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r w:rsidRPr="003E0FF3">
              <w:rPr>
                <w:rFonts w:ascii="Times New Roman" w:eastAsia="Calibri" w:hAnsi="Times New Roman" w:cs="Arial"/>
                <w:i/>
                <w:iCs/>
                <w:sz w:val="14"/>
                <w:szCs w:val="14"/>
                <w:lang w:val="en-US"/>
              </w:rPr>
              <w:t>RIA</w:t>
            </w:r>
            <w:r w:rsidRPr="003E0FF3">
              <w:rPr>
                <w:rFonts w:ascii="Times New Roman" w:eastAsia="Calibri" w:hAnsi="Times New Roman" w:cs="Arial"/>
                <w:i/>
                <w:sz w:val="14"/>
                <w:szCs w:val="14"/>
                <w:vertAlign w:val="subscript"/>
              </w:rPr>
              <w:t xml:space="preserve"> t</w:t>
            </w:r>
          </w:p>
        </w:tc>
        <w:tc>
          <w:tcPr>
            <w:tcW w:w="1701" w:type="dxa"/>
            <w:tcBorders>
              <w:top w:val="nil"/>
              <w:left w:val="nil"/>
              <w:bottom w:val="nil"/>
              <w:right w:val="nil"/>
            </w:tcBorders>
          </w:tcPr>
          <w:p w14:paraId="42D2BB4A"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0.149***</w:t>
            </w:r>
          </w:p>
        </w:tc>
        <w:tc>
          <w:tcPr>
            <w:tcW w:w="1984" w:type="dxa"/>
            <w:tcBorders>
              <w:top w:val="nil"/>
              <w:left w:val="nil"/>
              <w:bottom w:val="nil"/>
              <w:right w:val="single" w:sz="4" w:space="0" w:color="auto"/>
            </w:tcBorders>
          </w:tcPr>
          <w:p w14:paraId="2967E0EC"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c>
          <w:tcPr>
            <w:tcW w:w="1984" w:type="dxa"/>
            <w:tcBorders>
              <w:top w:val="nil"/>
              <w:left w:val="single" w:sz="4" w:space="0" w:color="auto"/>
              <w:bottom w:val="nil"/>
              <w:right w:val="nil"/>
            </w:tcBorders>
          </w:tcPr>
          <w:p w14:paraId="112C8BD0"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0.385</w:t>
            </w:r>
          </w:p>
        </w:tc>
        <w:tc>
          <w:tcPr>
            <w:tcW w:w="2269" w:type="dxa"/>
            <w:tcBorders>
              <w:top w:val="nil"/>
              <w:left w:val="nil"/>
              <w:bottom w:val="nil"/>
              <w:right w:val="nil"/>
            </w:tcBorders>
          </w:tcPr>
          <w:p w14:paraId="74FC6860"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r>
      <w:tr w:rsidR="003E0FF3" w:rsidRPr="003E0FF3" w14:paraId="691C31B0" w14:textId="77777777" w:rsidTr="00E506D5">
        <w:trPr>
          <w:jc w:val="center"/>
        </w:trPr>
        <w:tc>
          <w:tcPr>
            <w:tcW w:w="4111" w:type="dxa"/>
            <w:tcBorders>
              <w:top w:val="nil"/>
              <w:left w:val="nil"/>
              <w:bottom w:val="nil"/>
              <w:right w:val="nil"/>
            </w:tcBorders>
          </w:tcPr>
          <w:p w14:paraId="4ED2D9A3"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p>
        </w:tc>
        <w:tc>
          <w:tcPr>
            <w:tcW w:w="1701" w:type="dxa"/>
            <w:tcBorders>
              <w:top w:val="nil"/>
              <w:left w:val="nil"/>
              <w:bottom w:val="nil"/>
              <w:right w:val="nil"/>
            </w:tcBorders>
          </w:tcPr>
          <w:p w14:paraId="09F41DC8" w14:textId="1F726308" w:rsidR="003E0FF3" w:rsidRPr="003E0FF3" w:rsidRDefault="00312977"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(3.07</w:t>
            </w:r>
            <w:r w:rsidR="003E0FF3" w:rsidRPr="003E0FF3">
              <w:rPr>
                <w:rFonts w:ascii="Times New Roman" w:eastAsia="Calibri" w:hAnsi="Times New Roman" w:cs="Arial"/>
                <w:sz w:val="14"/>
                <w:szCs w:val="14"/>
              </w:rPr>
              <w:t>)</w:t>
            </w:r>
          </w:p>
        </w:tc>
        <w:tc>
          <w:tcPr>
            <w:tcW w:w="1984" w:type="dxa"/>
            <w:tcBorders>
              <w:top w:val="nil"/>
              <w:left w:val="nil"/>
              <w:bottom w:val="nil"/>
              <w:right w:val="single" w:sz="4" w:space="0" w:color="auto"/>
            </w:tcBorders>
          </w:tcPr>
          <w:p w14:paraId="752733C8"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c>
          <w:tcPr>
            <w:tcW w:w="1984" w:type="dxa"/>
            <w:tcBorders>
              <w:top w:val="nil"/>
              <w:left w:val="single" w:sz="4" w:space="0" w:color="auto"/>
              <w:bottom w:val="nil"/>
              <w:right w:val="nil"/>
            </w:tcBorders>
          </w:tcPr>
          <w:p w14:paraId="7BFA6D59" w14:textId="7E091D3A" w:rsidR="003E0FF3" w:rsidRPr="003E0FF3" w:rsidRDefault="00A4459F"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(1.394</w:t>
            </w:r>
            <w:r w:rsidR="003E0FF3" w:rsidRPr="003E0FF3">
              <w:rPr>
                <w:rFonts w:ascii="Times New Roman" w:eastAsia="Calibri" w:hAnsi="Times New Roman" w:cs="Arial"/>
                <w:sz w:val="14"/>
                <w:szCs w:val="14"/>
              </w:rPr>
              <w:t>)</w:t>
            </w:r>
          </w:p>
        </w:tc>
        <w:tc>
          <w:tcPr>
            <w:tcW w:w="2269" w:type="dxa"/>
            <w:tcBorders>
              <w:top w:val="nil"/>
              <w:left w:val="nil"/>
              <w:bottom w:val="nil"/>
              <w:right w:val="nil"/>
            </w:tcBorders>
          </w:tcPr>
          <w:p w14:paraId="5141EC89"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r>
      <w:tr w:rsidR="003E0FF3" w:rsidRPr="003E0FF3" w14:paraId="56B22613" w14:textId="77777777" w:rsidTr="00E506D5">
        <w:trPr>
          <w:jc w:val="center"/>
        </w:trPr>
        <w:tc>
          <w:tcPr>
            <w:tcW w:w="4111" w:type="dxa"/>
            <w:tcBorders>
              <w:top w:val="nil"/>
              <w:left w:val="nil"/>
              <w:bottom w:val="nil"/>
              <w:right w:val="nil"/>
            </w:tcBorders>
          </w:tcPr>
          <w:p w14:paraId="79AB18AE"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lang w:val="fr-FR"/>
              </w:rPr>
            </w:pPr>
            <w:r w:rsidRPr="003E0FF3">
              <w:rPr>
                <w:rFonts w:ascii="Times New Roman" w:eastAsia="Calibri" w:hAnsi="Times New Roman" w:cs="Arial"/>
                <w:i/>
                <w:sz w:val="14"/>
                <w:szCs w:val="14"/>
                <w:lang w:val="fr-FR"/>
              </w:rPr>
              <w:t xml:space="preserve">Audit rate </w:t>
            </w:r>
            <w:r w:rsidRPr="003E0FF3">
              <w:rPr>
                <w:rFonts w:ascii="Times New Roman" w:eastAsia="Calibri" w:hAnsi="Times New Roman" w:cs="Arial"/>
                <w:i/>
                <w:sz w:val="14"/>
                <w:szCs w:val="14"/>
                <w:vertAlign w:val="subscript"/>
                <w:lang w:val="fr-FR"/>
              </w:rPr>
              <w:t xml:space="preserve">t-1* </w:t>
            </w:r>
            <w:r w:rsidRPr="003E0FF3">
              <w:rPr>
                <w:rFonts w:ascii="Times New Roman" w:eastAsia="Calibri" w:hAnsi="Times New Roman" w:cs="Arial"/>
                <w:i/>
                <w:iCs/>
                <w:sz w:val="14"/>
                <w:szCs w:val="14"/>
                <w:lang w:val="fr-FR"/>
              </w:rPr>
              <w:t>RIA</w:t>
            </w:r>
            <w:r w:rsidRPr="003E0FF3">
              <w:rPr>
                <w:rFonts w:ascii="Times New Roman" w:eastAsia="Calibri" w:hAnsi="Times New Roman" w:cs="Arial"/>
                <w:i/>
                <w:sz w:val="14"/>
                <w:szCs w:val="14"/>
                <w:vertAlign w:val="subscript"/>
                <w:lang w:val="fr-FR"/>
              </w:rPr>
              <w:t xml:space="preserve"> t</w:t>
            </w:r>
          </w:p>
        </w:tc>
        <w:tc>
          <w:tcPr>
            <w:tcW w:w="1701" w:type="dxa"/>
            <w:tcBorders>
              <w:top w:val="nil"/>
              <w:left w:val="nil"/>
              <w:bottom w:val="nil"/>
              <w:right w:val="nil"/>
            </w:tcBorders>
          </w:tcPr>
          <w:p w14:paraId="33DED30F"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-0.005***</w:t>
            </w:r>
          </w:p>
        </w:tc>
        <w:tc>
          <w:tcPr>
            <w:tcW w:w="1984" w:type="dxa"/>
            <w:tcBorders>
              <w:top w:val="nil"/>
              <w:left w:val="nil"/>
              <w:bottom w:val="nil"/>
              <w:right w:val="single" w:sz="4" w:space="0" w:color="auto"/>
            </w:tcBorders>
          </w:tcPr>
          <w:p w14:paraId="0653A611"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c>
          <w:tcPr>
            <w:tcW w:w="1984" w:type="dxa"/>
            <w:tcBorders>
              <w:top w:val="nil"/>
              <w:left w:val="single" w:sz="4" w:space="0" w:color="auto"/>
              <w:bottom w:val="nil"/>
              <w:right w:val="nil"/>
            </w:tcBorders>
          </w:tcPr>
          <w:p w14:paraId="521695D1"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-0.012</w:t>
            </w:r>
          </w:p>
        </w:tc>
        <w:tc>
          <w:tcPr>
            <w:tcW w:w="2269" w:type="dxa"/>
            <w:tcBorders>
              <w:top w:val="nil"/>
              <w:left w:val="nil"/>
              <w:bottom w:val="nil"/>
              <w:right w:val="nil"/>
            </w:tcBorders>
          </w:tcPr>
          <w:p w14:paraId="477E633E"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r>
      <w:tr w:rsidR="003E0FF3" w:rsidRPr="003E0FF3" w14:paraId="6D615A27" w14:textId="77777777" w:rsidTr="00E506D5">
        <w:trPr>
          <w:jc w:val="center"/>
        </w:trPr>
        <w:tc>
          <w:tcPr>
            <w:tcW w:w="4111" w:type="dxa"/>
            <w:tcBorders>
              <w:top w:val="nil"/>
              <w:left w:val="nil"/>
              <w:bottom w:val="nil"/>
              <w:right w:val="nil"/>
            </w:tcBorders>
          </w:tcPr>
          <w:p w14:paraId="0B6B9DF8"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p>
        </w:tc>
        <w:tc>
          <w:tcPr>
            <w:tcW w:w="1701" w:type="dxa"/>
            <w:tcBorders>
              <w:top w:val="nil"/>
              <w:left w:val="nil"/>
              <w:bottom w:val="nil"/>
              <w:right w:val="nil"/>
            </w:tcBorders>
          </w:tcPr>
          <w:p w14:paraId="3A97D842" w14:textId="6FED1E8C" w:rsidR="003E0FF3" w:rsidRPr="003E0FF3" w:rsidRDefault="00765576"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(-2.871</w:t>
            </w:r>
            <w:r w:rsidR="003E0FF3" w:rsidRPr="003E0FF3">
              <w:rPr>
                <w:rFonts w:ascii="Times New Roman" w:eastAsia="Calibri" w:hAnsi="Times New Roman" w:cs="Arial"/>
                <w:sz w:val="14"/>
                <w:szCs w:val="14"/>
              </w:rPr>
              <w:t>)</w:t>
            </w:r>
          </w:p>
        </w:tc>
        <w:tc>
          <w:tcPr>
            <w:tcW w:w="1984" w:type="dxa"/>
            <w:tcBorders>
              <w:top w:val="nil"/>
              <w:left w:val="nil"/>
              <w:bottom w:val="nil"/>
              <w:right w:val="single" w:sz="4" w:space="0" w:color="auto"/>
            </w:tcBorders>
          </w:tcPr>
          <w:p w14:paraId="6E503969"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c>
          <w:tcPr>
            <w:tcW w:w="1984" w:type="dxa"/>
            <w:tcBorders>
              <w:top w:val="nil"/>
              <w:left w:val="single" w:sz="4" w:space="0" w:color="auto"/>
              <w:bottom w:val="nil"/>
              <w:right w:val="nil"/>
            </w:tcBorders>
          </w:tcPr>
          <w:p w14:paraId="16B75E65" w14:textId="5090079D" w:rsidR="003E0FF3" w:rsidRPr="003E0FF3" w:rsidRDefault="00A4459F"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(-1.239</w:t>
            </w:r>
            <w:r w:rsidR="003E0FF3" w:rsidRPr="003E0FF3">
              <w:rPr>
                <w:rFonts w:ascii="Times New Roman" w:eastAsia="Calibri" w:hAnsi="Times New Roman" w:cs="Arial"/>
                <w:sz w:val="14"/>
                <w:szCs w:val="14"/>
              </w:rPr>
              <w:t>)</w:t>
            </w:r>
          </w:p>
        </w:tc>
        <w:tc>
          <w:tcPr>
            <w:tcW w:w="2269" w:type="dxa"/>
            <w:tcBorders>
              <w:top w:val="nil"/>
              <w:left w:val="nil"/>
              <w:bottom w:val="nil"/>
              <w:right w:val="nil"/>
            </w:tcBorders>
          </w:tcPr>
          <w:p w14:paraId="13ACF5E0"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r>
      <w:tr w:rsidR="003E0FF3" w:rsidRPr="003E0FF3" w14:paraId="36EE3BC3" w14:textId="77777777" w:rsidTr="00E506D5">
        <w:trPr>
          <w:jc w:val="center"/>
        </w:trPr>
        <w:tc>
          <w:tcPr>
            <w:tcW w:w="4111" w:type="dxa"/>
            <w:tcBorders>
              <w:top w:val="nil"/>
              <w:left w:val="nil"/>
              <w:bottom w:val="nil"/>
              <w:right w:val="nil"/>
            </w:tcBorders>
          </w:tcPr>
          <w:p w14:paraId="4ACC8AD2"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lang w:val="fr-FR"/>
              </w:rPr>
            </w:pPr>
            <w:r w:rsidRPr="003E0FF3">
              <w:rPr>
                <w:rFonts w:ascii="Times New Roman" w:eastAsia="Calibri" w:hAnsi="Times New Roman" w:cs="Arial"/>
                <w:i/>
                <w:sz w:val="14"/>
                <w:szCs w:val="14"/>
                <w:lang w:val="fr-FR"/>
              </w:rPr>
              <w:t xml:space="preserve">Audit rate </w:t>
            </w:r>
            <w:r w:rsidRPr="003E0FF3">
              <w:rPr>
                <w:rFonts w:ascii="Times New Roman" w:eastAsia="Calibri" w:hAnsi="Times New Roman" w:cs="Arial"/>
                <w:i/>
                <w:sz w:val="14"/>
                <w:szCs w:val="14"/>
                <w:vertAlign w:val="subscript"/>
                <w:lang w:val="fr-FR"/>
              </w:rPr>
              <w:t xml:space="preserve">t-1* </w:t>
            </w:r>
            <w:r w:rsidRPr="003E0FF3">
              <w:rPr>
                <w:rFonts w:ascii="Times New Roman" w:eastAsia="Calibri" w:hAnsi="Times New Roman" w:cs="Arial"/>
                <w:i/>
                <w:sz w:val="14"/>
                <w:szCs w:val="14"/>
                <w:lang w:val="fr-FR"/>
              </w:rPr>
              <w:t>RIA</w:t>
            </w:r>
            <w:r w:rsidRPr="003E0FF3">
              <w:rPr>
                <w:rFonts w:ascii="Times New Roman" w:eastAsia="Calibri" w:hAnsi="Times New Roman" w:cs="Arial"/>
                <w:i/>
                <w:sz w:val="14"/>
                <w:szCs w:val="14"/>
                <w:vertAlign w:val="subscript"/>
                <w:lang w:val="fr-FR"/>
              </w:rPr>
              <w:t xml:space="preserve"> t</w:t>
            </w:r>
            <w:r w:rsidRPr="003E0FF3">
              <w:rPr>
                <w:rFonts w:ascii="Times New Roman" w:eastAsia="Calibri" w:hAnsi="Times New Roman" w:cs="Arial"/>
                <w:i/>
                <w:sz w:val="14"/>
                <w:szCs w:val="14"/>
                <w:lang w:val="fr-FR"/>
              </w:rPr>
              <w:t xml:space="preserve"> *</w:t>
            </w:r>
            <w:proofErr w:type="spellStart"/>
            <w:r w:rsidRPr="003E0FF3">
              <w:rPr>
                <w:rFonts w:ascii="Times New Roman" w:eastAsia="Calibri" w:hAnsi="Times New Roman" w:cs="Arial"/>
                <w:i/>
                <w:sz w:val="14"/>
                <w:szCs w:val="14"/>
                <w:lang w:val="fr-FR"/>
              </w:rPr>
              <w:t>Listed</w:t>
            </w:r>
            <w:proofErr w:type="spellEnd"/>
            <w:r w:rsidRPr="003E0FF3">
              <w:rPr>
                <w:rFonts w:ascii="Times New Roman" w:eastAsia="Calibri" w:hAnsi="Times New Roman" w:cs="Arial"/>
                <w:i/>
                <w:sz w:val="14"/>
                <w:szCs w:val="14"/>
                <w:vertAlign w:val="subscript"/>
                <w:lang w:val="fr-FR"/>
              </w:rPr>
              <w:t>- t-1</w:t>
            </w:r>
          </w:p>
        </w:tc>
        <w:tc>
          <w:tcPr>
            <w:tcW w:w="1701" w:type="dxa"/>
            <w:tcBorders>
              <w:top w:val="nil"/>
              <w:left w:val="nil"/>
              <w:bottom w:val="nil"/>
              <w:right w:val="nil"/>
            </w:tcBorders>
          </w:tcPr>
          <w:p w14:paraId="23F66F7C"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0.001</w:t>
            </w:r>
          </w:p>
        </w:tc>
        <w:tc>
          <w:tcPr>
            <w:tcW w:w="1984" w:type="dxa"/>
            <w:tcBorders>
              <w:top w:val="nil"/>
              <w:left w:val="nil"/>
              <w:bottom w:val="nil"/>
              <w:right w:val="single" w:sz="4" w:space="0" w:color="auto"/>
            </w:tcBorders>
          </w:tcPr>
          <w:p w14:paraId="401FAFAE"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c>
          <w:tcPr>
            <w:tcW w:w="1984" w:type="dxa"/>
            <w:tcBorders>
              <w:top w:val="nil"/>
              <w:left w:val="single" w:sz="4" w:space="0" w:color="auto"/>
              <w:bottom w:val="nil"/>
              <w:right w:val="nil"/>
            </w:tcBorders>
          </w:tcPr>
          <w:p w14:paraId="1AA37291"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-0.009**</w:t>
            </w:r>
          </w:p>
        </w:tc>
        <w:tc>
          <w:tcPr>
            <w:tcW w:w="2269" w:type="dxa"/>
            <w:tcBorders>
              <w:top w:val="nil"/>
              <w:left w:val="nil"/>
              <w:bottom w:val="nil"/>
              <w:right w:val="nil"/>
            </w:tcBorders>
          </w:tcPr>
          <w:p w14:paraId="0B6EDBAD"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r>
      <w:tr w:rsidR="003E0FF3" w:rsidRPr="003E0FF3" w14:paraId="1C690145" w14:textId="77777777" w:rsidTr="00E506D5">
        <w:trPr>
          <w:jc w:val="center"/>
        </w:trPr>
        <w:tc>
          <w:tcPr>
            <w:tcW w:w="4111" w:type="dxa"/>
            <w:tcBorders>
              <w:top w:val="nil"/>
              <w:left w:val="nil"/>
              <w:bottom w:val="nil"/>
              <w:right w:val="nil"/>
            </w:tcBorders>
          </w:tcPr>
          <w:p w14:paraId="6C777F5B"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p>
        </w:tc>
        <w:tc>
          <w:tcPr>
            <w:tcW w:w="1701" w:type="dxa"/>
            <w:tcBorders>
              <w:top w:val="nil"/>
              <w:left w:val="nil"/>
              <w:bottom w:val="nil"/>
              <w:right w:val="nil"/>
            </w:tcBorders>
          </w:tcPr>
          <w:p w14:paraId="3F5DA5E4" w14:textId="04651CBF" w:rsidR="003E0FF3" w:rsidRPr="003E0FF3" w:rsidRDefault="007A0661"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(1.536</w:t>
            </w:r>
            <w:r w:rsidR="003E0FF3" w:rsidRPr="003E0FF3">
              <w:rPr>
                <w:rFonts w:ascii="Times New Roman" w:eastAsia="Calibri" w:hAnsi="Times New Roman" w:cs="Arial"/>
                <w:sz w:val="14"/>
                <w:szCs w:val="14"/>
              </w:rPr>
              <w:t>)</w:t>
            </w:r>
          </w:p>
        </w:tc>
        <w:tc>
          <w:tcPr>
            <w:tcW w:w="1984" w:type="dxa"/>
            <w:tcBorders>
              <w:top w:val="nil"/>
              <w:left w:val="nil"/>
              <w:bottom w:val="nil"/>
              <w:right w:val="single" w:sz="4" w:space="0" w:color="auto"/>
            </w:tcBorders>
          </w:tcPr>
          <w:p w14:paraId="06B201F6"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c>
          <w:tcPr>
            <w:tcW w:w="1984" w:type="dxa"/>
            <w:tcBorders>
              <w:top w:val="nil"/>
              <w:left w:val="single" w:sz="4" w:space="0" w:color="auto"/>
              <w:bottom w:val="nil"/>
              <w:right w:val="nil"/>
            </w:tcBorders>
          </w:tcPr>
          <w:p w14:paraId="7601DD95" w14:textId="053E0DCD" w:rsidR="003E0FF3" w:rsidRPr="003E0FF3" w:rsidRDefault="00A4459F"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(-2.233</w:t>
            </w:r>
            <w:r w:rsidR="003E0FF3" w:rsidRPr="003E0FF3">
              <w:rPr>
                <w:rFonts w:ascii="Times New Roman" w:eastAsia="Calibri" w:hAnsi="Times New Roman" w:cs="Arial"/>
                <w:sz w:val="14"/>
                <w:szCs w:val="14"/>
              </w:rPr>
              <w:t>)</w:t>
            </w:r>
          </w:p>
        </w:tc>
        <w:tc>
          <w:tcPr>
            <w:tcW w:w="2269" w:type="dxa"/>
            <w:tcBorders>
              <w:top w:val="nil"/>
              <w:left w:val="nil"/>
              <w:bottom w:val="nil"/>
              <w:right w:val="nil"/>
            </w:tcBorders>
          </w:tcPr>
          <w:p w14:paraId="409E8534"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r>
      <w:tr w:rsidR="003E0FF3" w:rsidRPr="003E0FF3" w14:paraId="4EEA6313" w14:textId="77777777" w:rsidTr="00E506D5">
        <w:trPr>
          <w:jc w:val="center"/>
        </w:trPr>
        <w:tc>
          <w:tcPr>
            <w:tcW w:w="4111" w:type="dxa"/>
            <w:tcBorders>
              <w:top w:val="nil"/>
              <w:left w:val="nil"/>
              <w:bottom w:val="nil"/>
              <w:right w:val="nil"/>
            </w:tcBorders>
          </w:tcPr>
          <w:p w14:paraId="036284B1"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r w:rsidRPr="003E0FF3">
              <w:rPr>
                <w:rFonts w:ascii="Times New Roman" w:eastAsia="Calibri" w:hAnsi="Times New Roman" w:cs="Arial"/>
                <w:i/>
                <w:sz w:val="14"/>
                <w:szCs w:val="14"/>
                <w:lang w:val="fr-FR"/>
              </w:rPr>
              <w:t>RIN</w:t>
            </w:r>
            <w:r w:rsidRPr="003E0FF3">
              <w:rPr>
                <w:rFonts w:ascii="Times New Roman" w:eastAsia="Calibri" w:hAnsi="Times New Roman" w:cs="Arial"/>
                <w:i/>
                <w:sz w:val="14"/>
                <w:szCs w:val="14"/>
                <w:vertAlign w:val="subscript"/>
                <w:lang w:val="fr-FR"/>
              </w:rPr>
              <w:t xml:space="preserve"> t</w:t>
            </w:r>
          </w:p>
        </w:tc>
        <w:tc>
          <w:tcPr>
            <w:tcW w:w="1701" w:type="dxa"/>
            <w:tcBorders>
              <w:top w:val="nil"/>
              <w:left w:val="nil"/>
              <w:bottom w:val="nil"/>
              <w:right w:val="nil"/>
            </w:tcBorders>
          </w:tcPr>
          <w:p w14:paraId="75893EDB"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c>
          <w:tcPr>
            <w:tcW w:w="1984" w:type="dxa"/>
            <w:tcBorders>
              <w:top w:val="nil"/>
              <w:left w:val="nil"/>
              <w:bottom w:val="nil"/>
              <w:right w:val="single" w:sz="4" w:space="0" w:color="auto"/>
            </w:tcBorders>
          </w:tcPr>
          <w:p w14:paraId="2D3D5F7B"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0.225***</w:t>
            </w:r>
          </w:p>
        </w:tc>
        <w:tc>
          <w:tcPr>
            <w:tcW w:w="1984" w:type="dxa"/>
            <w:tcBorders>
              <w:top w:val="nil"/>
              <w:left w:val="single" w:sz="4" w:space="0" w:color="auto"/>
              <w:bottom w:val="nil"/>
              <w:right w:val="nil"/>
            </w:tcBorders>
          </w:tcPr>
          <w:p w14:paraId="2684B858"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c>
          <w:tcPr>
            <w:tcW w:w="2269" w:type="dxa"/>
            <w:tcBorders>
              <w:top w:val="nil"/>
              <w:left w:val="nil"/>
              <w:bottom w:val="nil"/>
              <w:right w:val="nil"/>
            </w:tcBorders>
          </w:tcPr>
          <w:p w14:paraId="4CA0C675"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0.342</w:t>
            </w:r>
          </w:p>
        </w:tc>
      </w:tr>
      <w:tr w:rsidR="003E0FF3" w:rsidRPr="003E0FF3" w14:paraId="51F812EB" w14:textId="77777777" w:rsidTr="00E506D5">
        <w:trPr>
          <w:jc w:val="center"/>
        </w:trPr>
        <w:tc>
          <w:tcPr>
            <w:tcW w:w="4111" w:type="dxa"/>
            <w:tcBorders>
              <w:top w:val="nil"/>
              <w:left w:val="nil"/>
              <w:bottom w:val="nil"/>
              <w:right w:val="nil"/>
            </w:tcBorders>
          </w:tcPr>
          <w:p w14:paraId="10E7B150"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p>
        </w:tc>
        <w:tc>
          <w:tcPr>
            <w:tcW w:w="1701" w:type="dxa"/>
            <w:tcBorders>
              <w:top w:val="nil"/>
              <w:left w:val="nil"/>
              <w:bottom w:val="nil"/>
              <w:right w:val="nil"/>
            </w:tcBorders>
          </w:tcPr>
          <w:p w14:paraId="238A02A3"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c>
          <w:tcPr>
            <w:tcW w:w="1984" w:type="dxa"/>
            <w:tcBorders>
              <w:top w:val="nil"/>
              <w:left w:val="nil"/>
              <w:bottom w:val="nil"/>
              <w:right w:val="single" w:sz="4" w:space="0" w:color="auto"/>
            </w:tcBorders>
          </w:tcPr>
          <w:p w14:paraId="0093E004" w14:textId="537AA530" w:rsidR="003E0FF3" w:rsidRPr="003E0FF3" w:rsidRDefault="006157B0"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(3.976</w:t>
            </w:r>
            <w:r w:rsidR="003E0FF3" w:rsidRPr="003E0FF3">
              <w:rPr>
                <w:rFonts w:ascii="Times New Roman" w:eastAsia="Calibri" w:hAnsi="Times New Roman" w:cs="Arial"/>
                <w:sz w:val="14"/>
                <w:szCs w:val="14"/>
              </w:rPr>
              <w:t>)</w:t>
            </w:r>
          </w:p>
        </w:tc>
        <w:tc>
          <w:tcPr>
            <w:tcW w:w="1984" w:type="dxa"/>
            <w:tcBorders>
              <w:top w:val="nil"/>
              <w:left w:val="single" w:sz="4" w:space="0" w:color="auto"/>
              <w:bottom w:val="nil"/>
              <w:right w:val="nil"/>
            </w:tcBorders>
          </w:tcPr>
          <w:p w14:paraId="4405A0CA"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c>
          <w:tcPr>
            <w:tcW w:w="2269" w:type="dxa"/>
            <w:tcBorders>
              <w:top w:val="nil"/>
              <w:left w:val="nil"/>
              <w:bottom w:val="nil"/>
              <w:right w:val="nil"/>
            </w:tcBorders>
          </w:tcPr>
          <w:p w14:paraId="26F64D16" w14:textId="69A33587" w:rsidR="003E0FF3" w:rsidRPr="003E0FF3" w:rsidRDefault="00296E8E"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(1.15</w:t>
            </w:r>
            <w:r w:rsidR="003E0FF3" w:rsidRPr="003E0FF3">
              <w:rPr>
                <w:rFonts w:ascii="Times New Roman" w:eastAsia="Calibri" w:hAnsi="Times New Roman" w:cs="Arial"/>
                <w:sz w:val="14"/>
                <w:szCs w:val="14"/>
              </w:rPr>
              <w:t>)</w:t>
            </w:r>
          </w:p>
        </w:tc>
      </w:tr>
      <w:tr w:rsidR="003E0FF3" w:rsidRPr="003E0FF3" w14:paraId="14E0C291" w14:textId="77777777" w:rsidTr="00E506D5">
        <w:trPr>
          <w:jc w:val="center"/>
        </w:trPr>
        <w:tc>
          <w:tcPr>
            <w:tcW w:w="4111" w:type="dxa"/>
            <w:tcBorders>
              <w:top w:val="nil"/>
              <w:left w:val="nil"/>
              <w:bottom w:val="nil"/>
              <w:right w:val="nil"/>
            </w:tcBorders>
          </w:tcPr>
          <w:p w14:paraId="34FA979D"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iCs/>
                <w:sz w:val="14"/>
                <w:szCs w:val="14"/>
                <w:lang w:val="fr-FR"/>
              </w:rPr>
            </w:pPr>
            <w:r w:rsidRPr="003E0FF3">
              <w:rPr>
                <w:rFonts w:ascii="Times New Roman" w:eastAsia="Calibri" w:hAnsi="Times New Roman" w:cs="Arial"/>
                <w:i/>
                <w:sz w:val="14"/>
                <w:szCs w:val="14"/>
                <w:lang w:val="fr-FR"/>
              </w:rPr>
              <w:t xml:space="preserve">Audit rate </w:t>
            </w:r>
            <w:r w:rsidRPr="003E0FF3">
              <w:rPr>
                <w:rFonts w:ascii="Times New Roman" w:eastAsia="Calibri" w:hAnsi="Times New Roman" w:cs="Arial"/>
                <w:i/>
                <w:sz w:val="14"/>
                <w:szCs w:val="14"/>
                <w:vertAlign w:val="subscript"/>
                <w:lang w:val="fr-FR"/>
              </w:rPr>
              <w:t>t-1*</w:t>
            </w:r>
            <w:r w:rsidRPr="003E0FF3">
              <w:rPr>
                <w:rFonts w:ascii="Times New Roman" w:eastAsia="Calibri" w:hAnsi="Times New Roman" w:cs="Arial"/>
                <w:i/>
                <w:sz w:val="14"/>
                <w:szCs w:val="14"/>
                <w:lang w:val="fr-FR"/>
              </w:rPr>
              <w:t xml:space="preserve"> </w:t>
            </w:r>
            <w:r w:rsidRPr="003E0FF3">
              <w:rPr>
                <w:rFonts w:ascii="Times New Roman" w:eastAsia="Calibri" w:hAnsi="Times New Roman" w:cs="Arial"/>
                <w:i/>
                <w:iCs/>
                <w:sz w:val="14"/>
                <w:szCs w:val="14"/>
                <w:lang w:val="fr-FR"/>
              </w:rPr>
              <w:t>RIN</w:t>
            </w:r>
            <w:r w:rsidRPr="003E0FF3">
              <w:rPr>
                <w:rFonts w:ascii="Times New Roman" w:eastAsia="Calibri" w:hAnsi="Times New Roman" w:cs="Arial"/>
                <w:i/>
                <w:iCs/>
                <w:sz w:val="14"/>
                <w:szCs w:val="14"/>
                <w:vertAlign w:val="subscript"/>
                <w:lang w:val="fr-FR"/>
              </w:rPr>
              <w:t xml:space="preserve"> t</w:t>
            </w:r>
          </w:p>
        </w:tc>
        <w:tc>
          <w:tcPr>
            <w:tcW w:w="1701" w:type="dxa"/>
            <w:tcBorders>
              <w:top w:val="nil"/>
              <w:left w:val="nil"/>
              <w:bottom w:val="nil"/>
              <w:right w:val="nil"/>
            </w:tcBorders>
          </w:tcPr>
          <w:p w14:paraId="0C973E80"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lang w:val="fr-FR"/>
              </w:rPr>
            </w:pPr>
          </w:p>
        </w:tc>
        <w:tc>
          <w:tcPr>
            <w:tcW w:w="1984" w:type="dxa"/>
            <w:tcBorders>
              <w:top w:val="nil"/>
              <w:left w:val="nil"/>
              <w:bottom w:val="nil"/>
              <w:right w:val="single" w:sz="4" w:space="0" w:color="auto"/>
            </w:tcBorders>
          </w:tcPr>
          <w:p w14:paraId="21456D86"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-0.007***</w:t>
            </w:r>
          </w:p>
        </w:tc>
        <w:tc>
          <w:tcPr>
            <w:tcW w:w="1984" w:type="dxa"/>
            <w:tcBorders>
              <w:top w:val="nil"/>
              <w:left w:val="single" w:sz="4" w:space="0" w:color="auto"/>
              <w:bottom w:val="nil"/>
              <w:right w:val="nil"/>
            </w:tcBorders>
          </w:tcPr>
          <w:p w14:paraId="7F8769EB"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c>
          <w:tcPr>
            <w:tcW w:w="2269" w:type="dxa"/>
            <w:tcBorders>
              <w:top w:val="nil"/>
              <w:left w:val="nil"/>
              <w:bottom w:val="nil"/>
              <w:right w:val="nil"/>
            </w:tcBorders>
          </w:tcPr>
          <w:p w14:paraId="08F75E13"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-0.009</w:t>
            </w:r>
          </w:p>
        </w:tc>
      </w:tr>
      <w:tr w:rsidR="003E0FF3" w:rsidRPr="003E0FF3" w14:paraId="189A6515" w14:textId="77777777" w:rsidTr="00E506D5">
        <w:trPr>
          <w:jc w:val="center"/>
        </w:trPr>
        <w:tc>
          <w:tcPr>
            <w:tcW w:w="4111" w:type="dxa"/>
            <w:tcBorders>
              <w:top w:val="nil"/>
              <w:left w:val="nil"/>
              <w:bottom w:val="nil"/>
              <w:right w:val="nil"/>
            </w:tcBorders>
          </w:tcPr>
          <w:p w14:paraId="0D94E8FB"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p>
        </w:tc>
        <w:tc>
          <w:tcPr>
            <w:tcW w:w="1701" w:type="dxa"/>
            <w:tcBorders>
              <w:top w:val="nil"/>
              <w:left w:val="nil"/>
              <w:bottom w:val="nil"/>
              <w:right w:val="nil"/>
            </w:tcBorders>
          </w:tcPr>
          <w:p w14:paraId="24BA906B"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c>
          <w:tcPr>
            <w:tcW w:w="1984" w:type="dxa"/>
            <w:tcBorders>
              <w:top w:val="nil"/>
              <w:left w:val="nil"/>
              <w:bottom w:val="nil"/>
              <w:right w:val="single" w:sz="4" w:space="0" w:color="auto"/>
            </w:tcBorders>
          </w:tcPr>
          <w:p w14:paraId="24432B4B" w14:textId="3F8A2FA8" w:rsidR="003E0FF3" w:rsidRPr="003E0FF3" w:rsidRDefault="006157B0"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(-3.655</w:t>
            </w:r>
            <w:r w:rsidR="003E0FF3" w:rsidRPr="003E0FF3">
              <w:rPr>
                <w:rFonts w:ascii="Times New Roman" w:eastAsia="Calibri" w:hAnsi="Times New Roman" w:cs="Arial"/>
                <w:sz w:val="14"/>
                <w:szCs w:val="14"/>
              </w:rPr>
              <w:t>)</w:t>
            </w:r>
          </w:p>
        </w:tc>
        <w:tc>
          <w:tcPr>
            <w:tcW w:w="1984" w:type="dxa"/>
            <w:tcBorders>
              <w:top w:val="nil"/>
              <w:left w:val="single" w:sz="4" w:space="0" w:color="auto"/>
              <w:bottom w:val="nil"/>
              <w:right w:val="nil"/>
            </w:tcBorders>
          </w:tcPr>
          <w:p w14:paraId="3FE0AE98"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c>
          <w:tcPr>
            <w:tcW w:w="2269" w:type="dxa"/>
            <w:tcBorders>
              <w:top w:val="nil"/>
              <w:left w:val="nil"/>
              <w:bottom w:val="nil"/>
              <w:right w:val="nil"/>
            </w:tcBorders>
          </w:tcPr>
          <w:p w14:paraId="2996C899" w14:textId="37DFCBD7" w:rsidR="003E0FF3" w:rsidRPr="003E0FF3" w:rsidRDefault="00296E8E"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(-0.866</w:t>
            </w:r>
            <w:r w:rsidR="003E0FF3" w:rsidRPr="003E0FF3">
              <w:rPr>
                <w:rFonts w:ascii="Times New Roman" w:eastAsia="Calibri" w:hAnsi="Times New Roman" w:cs="Arial"/>
                <w:sz w:val="14"/>
                <w:szCs w:val="14"/>
              </w:rPr>
              <w:t>)</w:t>
            </w:r>
          </w:p>
        </w:tc>
      </w:tr>
      <w:tr w:rsidR="003E0FF3" w:rsidRPr="003E0FF3" w14:paraId="18EECE93" w14:textId="77777777" w:rsidTr="00E506D5">
        <w:trPr>
          <w:jc w:val="center"/>
        </w:trPr>
        <w:tc>
          <w:tcPr>
            <w:tcW w:w="4111" w:type="dxa"/>
            <w:tcBorders>
              <w:top w:val="nil"/>
              <w:left w:val="nil"/>
              <w:bottom w:val="nil"/>
              <w:right w:val="nil"/>
            </w:tcBorders>
          </w:tcPr>
          <w:p w14:paraId="7624A5C0"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lang w:val="fr-FR"/>
              </w:rPr>
            </w:pPr>
            <w:r w:rsidRPr="003E0FF3">
              <w:rPr>
                <w:rFonts w:ascii="Times New Roman" w:eastAsia="Calibri" w:hAnsi="Times New Roman" w:cs="Arial"/>
                <w:i/>
                <w:sz w:val="14"/>
                <w:szCs w:val="14"/>
                <w:lang w:val="fr-FR"/>
              </w:rPr>
              <w:t xml:space="preserve">Audit rate </w:t>
            </w:r>
            <w:r w:rsidRPr="003E0FF3">
              <w:rPr>
                <w:rFonts w:ascii="Times New Roman" w:eastAsia="Calibri" w:hAnsi="Times New Roman" w:cs="Arial"/>
                <w:i/>
                <w:sz w:val="14"/>
                <w:szCs w:val="14"/>
                <w:vertAlign w:val="subscript"/>
                <w:lang w:val="fr-FR"/>
              </w:rPr>
              <w:t xml:space="preserve">t-1* </w:t>
            </w:r>
            <w:r w:rsidRPr="003E0FF3">
              <w:rPr>
                <w:rFonts w:ascii="Times New Roman" w:eastAsia="Calibri" w:hAnsi="Times New Roman" w:cs="Arial"/>
                <w:i/>
                <w:iCs/>
                <w:sz w:val="14"/>
                <w:szCs w:val="14"/>
                <w:lang w:val="fr-FR"/>
              </w:rPr>
              <w:t>RIN</w:t>
            </w:r>
            <w:r w:rsidRPr="003E0FF3">
              <w:rPr>
                <w:rFonts w:ascii="Times New Roman" w:eastAsia="Calibri" w:hAnsi="Times New Roman" w:cs="Arial"/>
                <w:i/>
                <w:iCs/>
                <w:sz w:val="14"/>
                <w:szCs w:val="14"/>
                <w:vertAlign w:val="subscript"/>
                <w:lang w:val="fr-FR"/>
              </w:rPr>
              <w:t xml:space="preserve"> t</w:t>
            </w:r>
            <w:r w:rsidRPr="003E0FF3">
              <w:rPr>
                <w:rFonts w:ascii="Times New Roman" w:eastAsia="Calibri" w:hAnsi="Times New Roman" w:cs="Arial"/>
                <w:i/>
                <w:sz w:val="14"/>
                <w:szCs w:val="14"/>
                <w:lang w:val="fr-FR"/>
              </w:rPr>
              <w:t xml:space="preserve"> *</w:t>
            </w:r>
            <w:proofErr w:type="spellStart"/>
            <w:r w:rsidRPr="003E0FF3">
              <w:rPr>
                <w:rFonts w:ascii="Times New Roman" w:eastAsia="Calibri" w:hAnsi="Times New Roman" w:cs="Arial"/>
                <w:i/>
                <w:sz w:val="14"/>
                <w:szCs w:val="14"/>
                <w:lang w:val="fr-FR"/>
              </w:rPr>
              <w:t>Listed</w:t>
            </w:r>
            <w:proofErr w:type="spellEnd"/>
            <w:r w:rsidRPr="003E0FF3">
              <w:rPr>
                <w:rFonts w:ascii="Times New Roman" w:eastAsia="Calibri" w:hAnsi="Times New Roman" w:cs="Arial"/>
                <w:i/>
                <w:sz w:val="14"/>
                <w:szCs w:val="14"/>
                <w:vertAlign w:val="subscript"/>
                <w:lang w:val="fr-FR"/>
              </w:rPr>
              <w:t>- t-1</w:t>
            </w:r>
          </w:p>
        </w:tc>
        <w:tc>
          <w:tcPr>
            <w:tcW w:w="1701" w:type="dxa"/>
            <w:tcBorders>
              <w:top w:val="nil"/>
              <w:left w:val="nil"/>
              <w:bottom w:val="nil"/>
              <w:right w:val="nil"/>
            </w:tcBorders>
          </w:tcPr>
          <w:p w14:paraId="76F7AFC2"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lang w:val="fr-FR"/>
              </w:rPr>
            </w:pPr>
          </w:p>
        </w:tc>
        <w:tc>
          <w:tcPr>
            <w:tcW w:w="1984" w:type="dxa"/>
            <w:tcBorders>
              <w:top w:val="nil"/>
              <w:left w:val="nil"/>
              <w:bottom w:val="nil"/>
              <w:right w:val="single" w:sz="4" w:space="0" w:color="auto"/>
            </w:tcBorders>
          </w:tcPr>
          <w:p w14:paraId="171E8CCE"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0.001</w:t>
            </w:r>
          </w:p>
        </w:tc>
        <w:tc>
          <w:tcPr>
            <w:tcW w:w="1984" w:type="dxa"/>
            <w:tcBorders>
              <w:top w:val="nil"/>
              <w:left w:val="single" w:sz="4" w:space="0" w:color="auto"/>
              <w:bottom w:val="nil"/>
              <w:right w:val="nil"/>
            </w:tcBorders>
          </w:tcPr>
          <w:p w14:paraId="0A0C80E6"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c>
          <w:tcPr>
            <w:tcW w:w="2269" w:type="dxa"/>
            <w:tcBorders>
              <w:top w:val="nil"/>
              <w:left w:val="nil"/>
              <w:bottom w:val="nil"/>
              <w:right w:val="nil"/>
            </w:tcBorders>
          </w:tcPr>
          <w:p w14:paraId="1CB9A4AA"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-0.011**</w:t>
            </w:r>
          </w:p>
        </w:tc>
      </w:tr>
      <w:tr w:rsidR="003E0FF3" w:rsidRPr="003E0FF3" w14:paraId="60BE4299" w14:textId="77777777" w:rsidTr="00E506D5">
        <w:trPr>
          <w:jc w:val="center"/>
        </w:trPr>
        <w:tc>
          <w:tcPr>
            <w:tcW w:w="4111" w:type="dxa"/>
            <w:tcBorders>
              <w:top w:val="nil"/>
              <w:left w:val="nil"/>
              <w:bottom w:val="nil"/>
              <w:right w:val="nil"/>
            </w:tcBorders>
          </w:tcPr>
          <w:p w14:paraId="1C779574"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p>
        </w:tc>
        <w:tc>
          <w:tcPr>
            <w:tcW w:w="1701" w:type="dxa"/>
            <w:tcBorders>
              <w:top w:val="nil"/>
              <w:left w:val="nil"/>
              <w:bottom w:val="nil"/>
              <w:right w:val="nil"/>
            </w:tcBorders>
          </w:tcPr>
          <w:p w14:paraId="32AD3186"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c>
          <w:tcPr>
            <w:tcW w:w="1984" w:type="dxa"/>
            <w:tcBorders>
              <w:top w:val="nil"/>
              <w:left w:val="nil"/>
              <w:bottom w:val="nil"/>
              <w:right w:val="single" w:sz="4" w:space="0" w:color="auto"/>
            </w:tcBorders>
          </w:tcPr>
          <w:p w14:paraId="3951A5DD" w14:textId="0D7EB2D7" w:rsidR="003E0FF3" w:rsidRPr="003E0FF3" w:rsidRDefault="00006FBF"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(1.239</w:t>
            </w:r>
            <w:r w:rsidR="003E0FF3" w:rsidRPr="003E0FF3">
              <w:rPr>
                <w:rFonts w:ascii="Times New Roman" w:eastAsia="Calibri" w:hAnsi="Times New Roman" w:cs="Arial"/>
                <w:sz w:val="14"/>
                <w:szCs w:val="14"/>
              </w:rPr>
              <w:t>)</w:t>
            </w:r>
          </w:p>
        </w:tc>
        <w:tc>
          <w:tcPr>
            <w:tcW w:w="1984" w:type="dxa"/>
            <w:tcBorders>
              <w:top w:val="nil"/>
              <w:left w:val="single" w:sz="4" w:space="0" w:color="auto"/>
              <w:bottom w:val="nil"/>
              <w:right w:val="nil"/>
            </w:tcBorders>
          </w:tcPr>
          <w:p w14:paraId="0C54F45E"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c>
          <w:tcPr>
            <w:tcW w:w="2269" w:type="dxa"/>
            <w:tcBorders>
              <w:top w:val="nil"/>
              <w:left w:val="nil"/>
              <w:bottom w:val="nil"/>
              <w:right w:val="nil"/>
            </w:tcBorders>
          </w:tcPr>
          <w:p w14:paraId="322F6EE6" w14:textId="21D4FFCD" w:rsidR="003E0FF3" w:rsidRPr="003E0FF3" w:rsidRDefault="003A2573"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(-2.163</w:t>
            </w:r>
            <w:r w:rsidR="003E0FF3" w:rsidRPr="003E0FF3">
              <w:rPr>
                <w:rFonts w:ascii="Times New Roman" w:eastAsia="Calibri" w:hAnsi="Times New Roman" w:cs="Arial"/>
                <w:sz w:val="14"/>
                <w:szCs w:val="14"/>
              </w:rPr>
              <w:t>)</w:t>
            </w:r>
          </w:p>
        </w:tc>
      </w:tr>
      <w:tr w:rsidR="003E0FF3" w:rsidRPr="003E0FF3" w14:paraId="7845C150" w14:textId="77777777" w:rsidTr="00E506D5">
        <w:trPr>
          <w:jc w:val="center"/>
        </w:trPr>
        <w:tc>
          <w:tcPr>
            <w:tcW w:w="4111" w:type="dxa"/>
            <w:tcBorders>
              <w:top w:val="nil"/>
              <w:left w:val="nil"/>
              <w:bottom w:val="nil"/>
              <w:right w:val="nil"/>
            </w:tcBorders>
          </w:tcPr>
          <w:p w14:paraId="7E0DC7A3"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r w:rsidRPr="003E0FF3">
              <w:rPr>
                <w:rFonts w:ascii="Times New Roman" w:eastAsia="Calibri" w:hAnsi="Times New Roman" w:cs="Arial"/>
                <w:sz w:val="14"/>
                <w:szCs w:val="14"/>
              </w:rPr>
              <w:t>Constant</w:t>
            </w:r>
          </w:p>
        </w:tc>
        <w:tc>
          <w:tcPr>
            <w:tcW w:w="1701" w:type="dxa"/>
            <w:tcBorders>
              <w:top w:val="nil"/>
              <w:left w:val="nil"/>
              <w:bottom w:val="nil"/>
              <w:right w:val="nil"/>
            </w:tcBorders>
          </w:tcPr>
          <w:p w14:paraId="71B0B32B"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6.888***</w:t>
            </w:r>
          </w:p>
        </w:tc>
        <w:tc>
          <w:tcPr>
            <w:tcW w:w="1984" w:type="dxa"/>
            <w:tcBorders>
              <w:top w:val="nil"/>
              <w:left w:val="nil"/>
              <w:bottom w:val="nil"/>
              <w:right w:val="single" w:sz="4" w:space="0" w:color="auto"/>
            </w:tcBorders>
          </w:tcPr>
          <w:p w14:paraId="22D67BAC"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6.878***</w:t>
            </w:r>
          </w:p>
        </w:tc>
        <w:tc>
          <w:tcPr>
            <w:tcW w:w="1984" w:type="dxa"/>
            <w:tcBorders>
              <w:top w:val="nil"/>
              <w:left w:val="single" w:sz="4" w:space="0" w:color="auto"/>
              <w:bottom w:val="nil"/>
              <w:right w:val="nil"/>
            </w:tcBorders>
          </w:tcPr>
          <w:p w14:paraId="1953437D"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6.869***</w:t>
            </w:r>
          </w:p>
        </w:tc>
        <w:tc>
          <w:tcPr>
            <w:tcW w:w="2269" w:type="dxa"/>
            <w:tcBorders>
              <w:top w:val="nil"/>
              <w:left w:val="nil"/>
              <w:bottom w:val="nil"/>
              <w:right w:val="nil"/>
            </w:tcBorders>
          </w:tcPr>
          <w:p w14:paraId="2A50C942"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6.876***</w:t>
            </w:r>
          </w:p>
        </w:tc>
      </w:tr>
      <w:tr w:rsidR="003E0FF3" w:rsidRPr="003E0FF3" w14:paraId="4B248A4E" w14:textId="77777777" w:rsidTr="00E506D5">
        <w:trPr>
          <w:jc w:val="center"/>
        </w:trPr>
        <w:tc>
          <w:tcPr>
            <w:tcW w:w="4111" w:type="dxa"/>
            <w:tcBorders>
              <w:top w:val="nil"/>
              <w:left w:val="nil"/>
              <w:bottom w:val="nil"/>
              <w:right w:val="nil"/>
            </w:tcBorders>
          </w:tcPr>
          <w:p w14:paraId="27162030"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p>
        </w:tc>
        <w:tc>
          <w:tcPr>
            <w:tcW w:w="1701" w:type="dxa"/>
            <w:tcBorders>
              <w:top w:val="nil"/>
              <w:left w:val="nil"/>
              <w:right w:val="nil"/>
            </w:tcBorders>
          </w:tcPr>
          <w:p w14:paraId="16DD8A50" w14:textId="514BE23B" w:rsidR="003E0FF3" w:rsidRPr="003E0FF3" w:rsidRDefault="00F060A3"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(23.627</w:t>
            </w:r>
            <w:r w:rsidR="003E0FF3" w:rsidRPr="003E0FF3">
              <w:rPr>
                <w:rFonts w:ascii="Times New Roman" w:eastAsia="Calibri" w:hAnsi="Times New Roman" w:cs="Arial"/>
                <w:sz w:val="14"/>
                <w:szCs w:val="14"/>
              </w:rPr>
              <w:t>)</w:t>
            </w:r>
          </w:p>
        </w:tc>
        <w:tc>
          <w:tcPr>
            <w:tcW w:w="1984" w:type="dxa"/>
            <w:tcBorders>
              <w:top w:val="nil"/>
              <w:left w:val="nil"/>
              <w:right w:val="single" w:sz="4" w:space="0" w:color="auto"/>
            </w:tcBorders>
          </w:tcPr>
          <w:p w14:paraId="4C0FCD5E" w14:textId="14270BF3" w:rsidR="003E0FF3" w:rsidRPr="003E0FF3" w:rsidRDefault="00101129"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(23.675</w:t>
            </w:r>
            <w:r w:rsidR="003E0FF3" w:rsidRPr="003E0FF3">
              <w:rPr>
                <w:rFonts w:ascii="Times New Roman" w:eastAsia="Calibri" w:hAnsi="Times New Roman" w:cs="Arial"/>
                <w:sz w:val="14"/>
                <w:szCs w:val="14"/>
              </w:rPr>
              <w:t>)</w:t>
            </w:r>
          </w:p>
        </w:tc>
        <w:tc>
          <w:tcPr>
            <w:tcW w:w="1984" w:type="dxa"/>
            <w:tcBorders>
              <w:top w:val="nil"/>
              <w:left w:val="single" w:sz="4" w:space="0" w:color="auto"/>
              <w:bottom w:val="nil"/>
              <w:right w:val="nil"/>
            </w:tcBorders>
          </w:tcPr>
          <w:p w14:paraId="154672BB" w14:textId="7D836468" w:rsidR="003E0FF3" w:rsidRPr="003E0FF3" w:rsidRDefault="007C1C4E"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(15.046</w:t>
            </w:r>
            <w:r w:rsidR="003E0FF3" w:rsidRPr="003E0FF3">
              <w:rPr>
                <w:rFonts w:ascii="Times New Roman" w:eastAsia="Calibri" w:hAnsi="Times New Roman" w:cs="Arial"/>
                <w:sz w:val="14"/>
                <w:szCs w:val="14"/>
              </w:rPr>
              <w:t>)</w:t>
            </w:r>
          </w:p>
        </w:tc>
        <w:tc>
          <w:tcPr>
            <w:tcW w:w="2269" w:type="dxa"/>
            <w:tcBorders>
              <w:top w:val="nil"/>
              <w:left w:val="nil"/>
              <w:bottom w:val="nil"/>
              <w:right w:val="nil"/>
            </w:tcBorders>
          </w:tcPr>
          <w:p w14:paraId="4AAC32C5" w14:textId="59AD57CC" w:rsidR="003E0FF3" w:rsidRPr="003E0FF3" w:rsidRDefault="003A2573"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(14.844</w:t>
            </w:r>
            <w:r w:rsidR="003E0FF3" w:rsidRPr="003E0FF3">
              <w:rPr>
                <w:rFonts w:ascii="Times New Roman" w:eastAsia="Calibri" w:hAnsi="Times New Roman" w:cs="Arial"/>
                <w:sz w:val="14"/>
                <w:szCs w:val="14"/>
              </w:rPr>
              <w:t>)</w:t>
            </w:r>
          </w:p>
        </w:tc>
      </w:tr>
      <w:tr w:rsidR="003E0FF3" w:rsidRPr="003E0FF3" w14:paraId="3A09F542" w14:textId="77777777" w:rsidTr="00E506D5">
        <w:trPr>
          <w:jc w:val="center"/>
        </w:trPr>
        <w:tc>
          <w:tcPr>
            <w:tcW w:w="4111" w:type="dxa"/>
            <w:tcBorders>
              <w:top w:val="nil"/>
              <w:left w:val="nil"/>
              <w:bottom w:val="nil"/>
              <w:right w:val="nil"/>
            </w:tcBorders>
          </w:tcPr>
          <w:p w14:paraId="53DAAAE6"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r w:rsidRPr="003E0FF3">
              <w:rPr>
                <w:rFonts w:ascii="Times New Roman" w:eastAsia="Calibri" w:hAnsi="Times New Roman" w:cs="Arial"/>
                <w:sz w:val="14"/>
                <w:szCs w:val="14"/>
              </w:rPr>
              <w:t>Observations</w:t>
            </w:r>
          </w:p>
        </w:tc>
        <w:tc>
          <w:tcPr>
            <w:tcW w:w="1701" w:type="dxa"/>
            <w:tcBorders>
              <w:top w:val="nil"/>
              <w:left w:val="nil"/>
              <w:bottom w:val="nil"/>
              <w:right w:val="nil"/>
            </w:tcBorders>
          </w:tcPr>
          <w:p w14:paraId="06DB2E39" w14:textId="192B69CE" w:rsidR="003E0FF3" w:rsidRPr="003E0FF3" w:rsidRDefault="008D13B2"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3,434</w:t>
            </w:r>
          </w:p>
        </w:tc>
        <w:tc>
          <w:tcPr>
            <w:tcW w:w="1984" w:type="dxa"/>
            <w:tcBorders>
              <w:top w:val="nil"/>
              <w:left w:val="nil"/>
              <w:bottom w:val="nil"/>
              <w:right w:val="single" w:sz="4" w:space="0" w:color="auto"/>
            </w:tcBorders>
          </w:tcPr>
          <w:p w14:paraId="2188ED11"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3,408</w:t>
            </w:r>
          </w:p>
        </w:tc>
        <w:tc>
          <w:tcPr>
            <w:tcW w:w="1984" w:type="dxa"/>
            <w:tcBorders>
              <w:top w:val="nil"/>
              <w:left w:val="single" w:sz="4" w:space="0" w:color="auto"/>
              <w:bottom w:val="nil"/>
              <w:right w:val="nil"/>
            </w:tcBorders>
          </w:tcPr>
          <w:p w14:paraId="1CFB6D09" w14:textId="1CD81681" w:rsidR="003E0FF3" w:rsidRPr="003E0FF3" w:rsidRDefault="008D13B2"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3,496</w:t>
            </w:r>
          </w:p>
        </w:tc>
        <w:tc>
          <w:tcPr>
            <w:tcW w:w="2269" w:type="dxa"/>
            <w:tcBorders>
              <w:top w:val="nil"/>
              <w:left w:val="nil"/>
              <w:bottom w:val="nil"/>
              <w:right w:val="nil"/>
            </w:tcBorders>
          </w:tcPr>
          <w:p w14:paraId="7492AD29"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3,519</w:t>
            </w:r>
          </w:p>
        </w:tc>
      </w:tr>
      <w:tr w:rsidR="003E0FF3" w:rsidRPr="003E0FF3" w14:paraId="7113D95D" w14:textId="77777777" w:rsidTr="00E506D5">
        <w:trPr>
          <w:jc w:val="center"/>
        </w:trPr>
        <w:tc>
          <w:tcPr>
            <w:tcW w:w="4111" w:type="dxa"/>
            <w:tcBorders>
              <w:top w:val="nil"/>
              <w:left w:val="nil"/>
              <w:bottom w:val="single" w:sz="4" w:space="0" w:color="auto"/>
              <w:right w:val="nil"/>
            </w:tcBorders>
          </w:tcPr>
          <w:p w14:paraId="2B12A617"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r w:rsidRPr="003E0FF3">
              <w:rPr>
                <w:rFonts w:ascii="Times New Roman" w:eastAsia="Calibri" w:hAnsi="Times New Roman" w:cs="Arial"/>
                <w:sz w:val="14"/>
                <w:szCs w:val="14"/>
              </w:rPr>
              <w:t>R-squared</w:t>
            </w:r>
          </w:p>
        </w:tc>
        <w:tc>
          <w:tcPr>
            <w:tcW w:w="1701" w:type="dxa"/>
            <w:tcBorders>
              <w:top w:val="nil"/>
              <w:left w:val="nil"/>
              <w:bottom w:val="single" w:sz="4" w:space="0" w:color="auto"/>
              <w:right w:val="nil"/>
            </w:tcBorders>
          </w:tcPr>
          <w:p w14:paraId="057A9447"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0.649</w:t>
            </w:r>
          </w:p>
        </w:tc>
        <w:tc>
          <w:tcPr>
            <w:tcW w:w="1984" w:type="dxa"/>
            <w:tcBorders>
              <w:top w:val="nil"/>
              <w:left w:val="nil"/>
              <w:bottom w:val="single" w:sz="4" w:space="0" w:color="auto"/>
              <w:right w:val="single" w:sz="4" w:space="0" w:color="auto"/>
            </w:tcBorders>
          </w:tcPr>
          <w:p w14:paraId="4A972C0D"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0.651</w:t>
            </w:r>
          </w:p>
        </w:tc>
        <w:tc>
          <w:tcPr>
            <w:tcW w:w="1984" w:type="dxa"/>
            <w:tcBorders>
              <w:top w:val="nil"/>
              <w:left w:val="single" w:sz="4" w:space="0" w:color="auto"/>
              <w:bottom w:val="single" w:sz="4" w:space="0" w:color="auto"/>
              <w:right w:val="nil"/>
            </w:tcBorders>
          </w:tcPr>
          <w:p w14:paraId="2481DAC5"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0.645</w:t>
            </w:r>
          </w:p>
        </w:tc>
        <w:tc>
          <w:tcPr>
            <w:tcW w:w="2269" w:type="dxa"/>
            <w:tcBorders>
              <w:top w:val="nil"/>
              <w:left w:val="nil"/>
              <w:bottom w:val="single" w:sz="4" w:space="0" w:color="auto"/>
              <w:right w:val="nil"/>
            </w:tcBorders>
          </w:tcPr>
          <w:p w14:paraId="24B28E8F"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0.645</w:t>
            </w:r>
          </w:p>
        </w:tc>
      </w:tr>
      <w:tr w:rsidR="003E0FF3" w:rsidRPr="003E0FF3" w14:paraId="653D6DBB" w14:textId="77777777" w:rsidTr="00E506D5">
        <w:trPr>
          <w:jc w:val="center"/>
        </w:trPr>
        <w:tc>
          <w:tcPr>
            <w:tcW w:w="4111" w:type="dxa"/>
            <w:tcBorders>
              <w:top w:val="nil"/>
              <w:left w:val="nil"/>
              <w:bottom w:val="single" w:sz="4" w:space="0" w:color="auto"/>
              <w:right w:val="nil"/>
            </w:tcBorders>
          </w:tcPr>
          <w:p w14:paraId="2186C7B0"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r w:rsidRPr="003E0FF3">
              <w:rPr>
                <w:rFonts w:ascii="Times New Roman" w:eastAsia="Calibri" w:hAnsi="Times New Roman" w:cs="Arial"/>
                <w:sz w:val="14"/>
                <w:szCs w:val="14"/>
              </w:rPr>
              <w:t xml:space="preserve">Panel B: S&amp;P500 Firms </w:t>
            </w:r>
          </w:p>
        </w:tc>
        <w:tc>
          <w:tcPr>
            <w:tcW w:w="3685" w:type="dxa"/>
            <w:gridSpan w:val="2"/>
            <w:tcBorders>
              <w:top w:val="single" w:sz="4" w:space="0" w:color="auto"/>
              <w:left w:val="nil"/>
              <w:bottom w:val="single" w:sz="4" w:space="0" w:color="auto"/>
              <w:right w:val="single" w:sz="4" w:space="0" w:color="auto"/>
            </w:tcBorders>
          </w:tcPr>
          <w:p w14:paraId="4AA76B00"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Low Lending Relationship</w:t>
            </w:r>
          </w:p>
        </w:tc>
        <w:tc>
          <w:tcPr>
            <w:tcW w:w="4253" w:type="dxa"/>
            <w:gridSpan w:val="2"/>
            <w:tcBorders>
              <w:top w:val="nil"/>
              <w:left w:val="single" w:sz="4" w:space="0" w:color="auto"/>
              <w:bottom w:val="single" w:sz="4" w:space="0" w:color="auto"/>
              <w:right w:val="nil"/>
            </w:tcBorders>
          </w:tcPr>
          <w:p w14:paraId="13C0C475"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High Lending Relationship</w:t>
            </w:r>
          </w:p>
        </w:tc>
      </w:tr>
      <w:tr w:rsidR="003E0FF3" w:rsidRPr="003E0FF3" w14:paraId="26E26C23" w14:textId="77777777" w:rsidTr="00E506D5">
        <w:trPr>
          <w:jc w:val="center"/>
        </w:trPr>
        <w:tc>
          <w:tcPr>
            <w:tcW w:w="4111" w:type="dxa"/>
            <w:tcBorders>
              <w:top w:val="nil"/>
              <w:left w:val="nil"/>
              <w:right w:val="nil"/>
            </w:tcBorders>
          </w:tcPr>
          <w:p w14:paraId="00A785BD"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p>
        </w:tc>
        <w:tc>
          <w:tcPr>
            <w:tcW w:w="1701" w:type="dxa"/>
            <w:tcBorders>
              <w:top w:val="nil"/>
              <w:left w:val="nil"/>
              <w:right w:val="nil"/>
            </w:tcBorders>
          </w:tcPr>
          <w:p w14:paraId="35C25F3B"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r w:rsidRPr="003E0FF3">
              <w:rPr>
                <w:rFonts w:ascii="Times New Roman" w:eastAsia="Calibri" w:hAnsi="Times New Roman" w:cs="Arial"/>
                <w:sz w:val="14"/>
                <w:szCs w:val="14"/>
              </w:rPr>
              <w:t xml:space="preserve">                    (1)</w:t>
            </w:r>
          </w:p>
        </w:tc>
        <w:tc>
          <w:tcPr>
            <w:tcW w:w="1984" w:type="dxa"/>
            <w:tcBorders>
              <w:top w:val="nil"/>
              <w:left w:val="nil"/>
              <w:right w:val="single" w:sz="4" w:space="0" w:color="auto"/>
            </w:tcBorders>
          </w:tcPr>
          <w:p w14:paraId="7CCC1D6B"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(2)</w:t>
            </w:r>
          </w:p>
        </w:tc>
        <w:tc>
          <w:tcPr>
            <w:tcW w:w="1984" w:type="dxa"/>
            <w:tcBorders>
              <w:top w:val="nil"/>
              <w:left w:val="single" w:sz="4" w:space="0" w:color="auto"/>
              <w:right w:val="nil"/>
            </w:tcBorders>
          </w:tcPr>
          <w:p w14:paraId="3D918603"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(3)</w:t>
            </w:r>
          </w:p>
        </w:tc>
        <w:tc>
          <w:tcPr>
            <w:tcW w:w="2269" w:type="dxa"/>
            <w:tcBorders>
              <w:top w:val="nil"/>
              <w:left w:val="nil"/>
              <w:right w:val="nil"/>
            </w:tcBorders>
          </w:tcPr>
          <w:p w14:paraId="12CEE98C"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(4)</w:t>
            </w:r>
          </w:p>
        </w:tc>
      </w:tr>
      <w:tr w:rsidR="003E0FF3" w:rsidRPr="003E0FF3" w14:paraId="53257EC5" w14:textId="77777777" w:rsidTr="00E506D5">
        <w:trPr>
          <w:trHeight w:val="131"/>
          <w:jc w:val="center"/>
        </w:trPr>
        <w:tc>
          <w:tcPr>
            <w:tcW w:w="4111" w:type="dxa"/>
            <w:tcBorders>
              <w:top w:val="nil"/>
              <w:left w:val="nil"/>
              <w:bottom w:val="single" w:sz="4" w:space="0" w:color="auto"/>
            </w:tcBorders>
          </w:tcPr>
          <w:p w14:paraId="575B511B"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r w:rsidRPr="003E0FF3">
              <w:rPr>
                <w:rFonts w:ascii="Times New Roman" w:eastAsia="Calibri" w:hAnsi="Times New Roman" w:cs="Arial"/>
                <w:sz w:val="14"/>
                <w:szCs w:val="14"/>
              </w:rPr>
              <w:t>VARIABLES</w:t>
            </w:r>
          </w:p>
        </w:tc>
        <w:tc>
          <w:tcPr>
            <w:tcW w:w="1701" w:type="dxa"/>
            <w:tcBorders>
              <w:top w:val="nil"/>
              <w:bottom w:val="single" w:sz="4" w:space="0" w:color="auto"/>
            </w:tcBorders>
          </w:tcPr>
          <w:p w14:paraId="65436334"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 xml:space="preserve">Model </w:t>
            </w:r>
          </w:p>
        </w:tc>
        <w:tc>
          <w:tcPr>
            <w:tcW w:w="1984" w:type="dxa"/>
            <w:tcBorders>
              <w:top w:val="nil"/>
              <w:bottom w:val="single" w:sz="4" w:space="0" w:color="auto"/>
              <w:right w:val="single" w:sz="4" w:space="0" w:color="auto"/>
            </w:tcBorders>
          </w:tcPr>
          <w:p w14:paraId="6541BF65"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 xml:space="preserve">Model </w:t>
            </w:r>
          </w:p>
        </w:tc>
        <w:tc>
          <w:tcPr>
            <w:tcW w:w="1984" w:type="dxa"/>
            <w:tcBorders>
              <w:top w:val="nil"/>
              <w:left w:val="single" w:sz="4" w:space="0" w:color="auto"/>
              <w:bottom w:val="single" w:sz="4" w:space="0" w:color="auto"/>
            </w:tcBorders>
          </w:tcPr>
          <w:p w14:paraId="2658690C"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 xml:space="preserve">Model </w:t>
            </w:r>
          </w:p>
        </w:tc>
        <w:tc>
          <w:tcPr>
            <w:tcW w:w="2269" w:type="dxa"/>
            <w:tcBorders>
              <w:top w:val="nil"/>
              <w:bottom w:val="single" w:sz="4" w:space="0" w:color="auto"/>
              <w:right w:val="nil"/>
            </w:tcBorders>
          </w:tcPr>
          <w:p w14:paraId="28C2C5A8"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 xml:space="preserve">Model </w:t>
            </w:r>
          </w:p>
        </w:tc>
      </w:tr>
      <w:tr w:rsidR="003E0FF3" w:rsidRPr="003E0FF3" w14:paraId="60979947" w14:textId="77777777" w:rsidTr="00E506D5">
        <w:trPr>
          <w:jc w:val="center"/>
        </w:trPr>
        <w:tc>
          <w:tcPr>
            <w:tcW w:w="4111" w:type="dxa"/>
            <w:tcBorders>
              <w:top w:val="single" w:sz="4" w:space="0" w:color="auto"/>
              <w:left w:val="nil"/>
              <w:right w:val="nil"/>
            </w:tcBorders>
          </w:tcPr>
          <w:p w14:paraId="607D2302"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i/>
                <w:iCs/>
                <w:sz w:val="14"/>
                <w:szCs w:val="14"/>
              </w:rPr>
            </w:pPr>
            <w:r w:rsidRPr="003E0FF3">
              <w:rPr>
                <w:rFonts w:ascii="Times New Roman" w:eastAsia="Calibri" w:hAnsi="Times New Roman" w:cs="Arial"/>
                <w:i/>
                <w:iCs/>
                <w:sz w:val="14"/>
                <w:szCs w:val="14"/>
              </w:rPr>
              <w:t xml:space="preserve">Audit rate </w:t>
            </w:r>
            <w:r w:rsidRPr="003E0FF3">
              <w:rPr>
                <w:rFonts w:ascii="Times New Roman" w:eastAsia="Calibri" w:hAnsi="Times New Roman" w:cs="Arial"/>
                <w:i/>
                <w:iCs/>
                <w:sz w:val="14"/>
                <w:szCs w:val="14"/>
                <w:vertAlign w:val="subscript"/>
              </w:rPr>
              <w:t>t-1</w:t>
            </w:r>
          </w:p>
        </w:tc>
        <w:tc>
          <w:tcPr>
            <w:tcW w:w="1701" w:type="dxa"/>
            <w:tcBorders>
              <w:top w:val="single" w:sz="4" w:space="0" w:color="auto"/>
              <w:left w:val="nil"/>
              <w:right w:val="nil"/>
            </w:tcBorders>
          </w:tcPr>
          <w:p w14:paraId="3BB4DC98"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-0.019**</w:t>
            </w:r>
          </w:p>
        </w:tc>
        <w:tc>
          <w:tcPr>
            <w:tcW w:w="1984" w:type="dxa"/>
            <w:tcBorders>
              <w:top w:val="single" w:sz="4" w:space="0" w:color="auto"/>
              <w:left w:val="nil"/>
              <w:right w:val="single" w:sz="4" w:space="0" w:color="auto"/>
            </w:tcBorders>
          </w:tcPr>
          <w:p w14:paraId="247F7708"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-0.018**</w:t>
            </w:r>
          </w:p>
        </w:tc>
        <w:tc>
          <w:tcPr>
            <w:tcW w:w="1984" w:type="dxa"/>
            <w:tcBorders>
              <w:top w:val="single" w:sz="4" w:space="0" w:color="auto"/>
              <w:left w:val="single" w:sz="4" w:space="0" w:color="auto"/>
              <w:right w:val="nil"/>
            </w:tcBorders>
          </w:tcPr>
          <w:p w14:paraId="49063025"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-0.013</w:t>
            </w:r>
          </w:p>
        </w:tc>
        <w:tc>
          <w:tcPr>
            <w:tcW w:w="2269" w:type="dxa"/>
            <w:tcBorders>
              <w:top w:val="single" w:sz="4" w:space="0" w:color="auto"/>
              <w:left w:val="nil"/>
              <w:right w:val="nil"/>
            </w:tcBorders>
          </w:tcPr>
          <w:p w14:paraId="0D71C4CD"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-0.018</w:t>
            </w:r>
          </w:p>
        </w:tc>
      </w:tr>
      <w:tr w:rsidR="003E0FF3" w:rsidRPr="003E0FF3" w14:paraId="3F9F494E" w14:textId="77777777" w:rsidTr="00E506D5">
        <w:trPr>
          <w:jc w:val="center"/>
        </w:trPr>
        <w:tc>
          <w:tcPr>
            <w:tcW w:w="4111" w:type="dxa"/>
            <w:tcBorders>
              <w:top w:val="nil"/>
              <w:left w:val="nil"/>
            </w:tcBorders>
          </w:tcPr>
          <w:p w14:paraId="32E02A76"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p>
        </w:tc>
        <w:tc>
          <w:tcPr>
            <w:tcW w:w="1701" w:type="dxa"/>
            <w:tcBorders>
              <w:top w:val="nil"/>
            </w:tcBorders>
          </w:tcPr>
          <w:p w14:paraId="5CC9B965" w14:textId="3CF863FB" w:rsidR="003E0FF3" w:rsidRPr="003E0FF3" w:rsidRDefault="005402F9"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(-2.571</w:t>
            </w:r>
            <w:r w:rsidR="003E0FF3" w:rsidRPr="003E0FF3">
              <w:rPr>
                <w:rFonts w:ascii="Times New Roman" w:eastAsia="Calibri" w:hAnsi="Times New Roman" w:cs="Arial"/>
                <w:sz w:val="14"/>
                <w:szCs w:val="14"/>
              </w:rPr>
              <w:t>)</w:t>
            </w:r>
          </w:p>
        </w:tc>
        <w:tc>
          <w:tcPr>
            <w:tcW w:w="1984" w:type="dxa"/>
            <w:tcBorders>
              <w:top w:val="nil"/>
              <w:right w:val="single" w:sz="4" w:space="0" w:color="auto"/>
            </w:tcBorders>
          </w:tcPr>
          <w:p w14:paraId="41DA514D" w14:textId="0A320198" w:rsidR="003E0FF3" w:rsidRPr="003E0FF3" w:rsidRDefault="000C6CE7"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(-2.486</w:t>
            </w:r>
            <w:r w:rsidR="003E0FF3" w:rsidRPr="003E0FF3">
              <w:rPr>
                <w:rFonts w:ascii="Times New Roman" w:eastAsia="Calibri" w:hAnsi="Times New Roman" w:cs="Arial"/>
                <w:sz w:val="14"/>
                <w:szCs w:val="14"/>
              </w:rPr>
              <w:t>)</w:t>
            </w:r>
          </w:p>
        </w:tc>
        <w:tc>
          <w:tcPr>
            <w:tcW w:w="1984" w:type="dxa"/>
            <w:tcBorders>
              <w:top w:val="nil"/>
              <w:left w:val="single" w:sz="4" w:space="0" w:color="auto"/>
            </w:tcBorders>
          </w:tcPr>
          <w:p w14:paraId="6F6DC93E" w14:textId="456A7214" w:rsidR="003E0FF3" w:rsidRPr="003E0FF3" w:rsidRDefault="004A34D1"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(-1.062</w:t>
            </w:r>
            <w:r w:rsidR="003E0FF3" w:rsidRPr="003E0FF3">
              <w:rPr>
                <w:rFonts w:ascii="Times New Roman" w:eastAsia="Calibri" w:hAnsi="Times New Roman" w:cs="Arial"/>
                <w:sz w:val="14"/>
                <w:szCs w:val="14"/>
              </w:rPr>
              <w:t>)</w:t>
            </w:r>
          </w:p>
        </w:tc>
        <w:tc>
          <w:tcPr>
            <w:tcW w:w="2269" w:type="dxa"/>
            <w:tcBorders>
              <w:top w:val="nil"/>
              <w:right w:val="nil"/>
            </w:tcBorders>
          </w:tcPr>
          <w:p w14:paraId="61CE3A4B" w14:textId="7CA51889" w:rsidR="003E0FF3" w:rsidRPr="003E0FF3" w:rsidRDefault="00EF0A3E"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(-1.396</w:t>
            </w:r>
            <w:r w:rsidR="003E0FF3" w:rsidRPr="003E0FF3">
              <w:rPr>
                <w:rFonts w:ascii="Times New Roman" w:eastAsia="Calibri" w:hAnsi="Times New Roman" w:cs="Arial"/>
                <w:sz w:val="14"/>
                <w:szCs w:val="14"/>
              </w:rPr>
              <w:t>)</w:t>
            </w:r>
          </w:p>
        </w:tc>
      </w:tr>
      <w:tr w:rsidR="003E0FF3" w:rsidRPr="003E0FF3" w14:paraId="5108ADCF" w14:textId="77777777" w:rsidTr="00E506D5">
        <w:trPr>
          <w:jc w:val="center"/>
        </w:trPr>
        <w:tc>
          <w:tcPr>
            <w:tcW w:w="4111" w:type="dxa"/>
            <w:tcBorders>
              <w:top w:val="nil"/>
              <w:left w:val="nil"/>
            </w:tcBorders>
          </w:tcPr>
          <w:p w14:paraId="5CCC0B0D"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i/>
                <w:iCs/>
                <w:sz w:val="14"/>
                <w:szCs w:val="14"/>
              </w:rPr>
            </w:pPr>
            <w:r w:rsidRPr="003E0FF3">
              <w:rPr>
                <w:rFonts w:ascii="Times New Roman" w:eastAsia="Calibri" w:hAnsi="Times New Roman" w:cs="Arial"/>
                <w:i/>
                <w:iCs/>
                <w:sz w:val="14"/>
                <w:szCs w:val="14"/>
              </w:rPr>
              <w:t xml:space="preserve">S&amp;P500 </w:t>
            </w:r>
            <w:r w:rsidRPr="003E0FF3">
              <w:rPr>
                <w:rFonts w:ascii="Times New Roman" w:eastAsia="Calibri" w:hAnsi="Times New Roman" w:cs="Arial"/>
                <w:i/>
                <w:iCs/>
                <w:sz w:val="14"/>
                <w:szCs w:val="14"/>
                <w:vertAlign w:val="subscript"/>
              </w:rPr>
              <w:t>t-1</w:t>
            </w:r>
          </w:p>
        </w:tc>
        <w:tc>
          <w:tcPr>
            <w:tcW w:w="1701" w:type="dxa"/>
            <w:tcBorders>
              <w:top w:val="nil"/>
            </w:tcBorders>
          </w:tcPr>
          <w:p w14:paraId="1AD0EA23"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-0.219***</w:t>
            </w:r>
          </w:p>
        </w:tc>
        <w:tc>
          <w:tcPr>
            <w:tcW w:w="1984" w:type="dxa"/>
            <w:tcBorders>
              <w:top w:val="nil"/>
              <w:right w:val="single" w:sz="4" w:space="0" w:color="auto"/>
            </w:tcBorders>
          </w:tcPr>
          <w:p w14:paraId="5BB2F038"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-0.220***</w:t>
            </w:r>
          </w:p>
        </w:tc>
        <w:tc>
          <w:tcPr>
            <w:tcW w:w="1984" w:type="dxa"/>
            <w:tcBorders>
              <w:top w:val="nil"/>
              <w:left w:val="single" w:sz="4" w:space="0" w:color="auto"/>
            </w:tcBorders>
          </w:tcPr>
          <w:p w14:paraId="7AB67453"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0.173*</w:t>
            </w:r>
          </w:p>
        </w:tc>
        <w:tc>
          <w:tcPr>
            <w:tcW w:w="2269" w:type="dxa"/>
            <w:tcBorders>
              <w:top w:val="nil"/>
              <w:right w:val="nil"/>
            </w:tcBorders>
          </w:tcPr>
          <w:p w14:paraId="44998824" w14:textId="0C159B6E" w:rsidR="003E0FF3" w:rsidRPr="003E0FF3" w:rsidRDefault="008732B9"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0.194</w:t>
            </w:r>
            <w:r w:rsidR="003E0FF3" w:rsidRPr="003E0FF3">
              <w:rPr>
                <w:rFonts w:ascii="Times New Roman" w:eastAsia="Calibri" w:hAnsi="Times New Roman" w:cs="Arial"/>
                <w:sz w:val="14"/>
                <w:szCs w:val="14"/>
              </w:rPr>
              <w:t>*</w:t>
            </w:r>
          </w:p>
        </w:tc>
      </w:tr>
      <w:tr w:rsidR="003E0FF3" w:rsidRPr="003E0FF3" w14:paraId="54D93347" w14:textId="77777777" w:rsidTr="00E506D5">
        <w:trPr>
          <w:jc w:val="center"/>
        </w:trPr>
        <w:tc>
          <w:tcPr>
            <w:tcW w:w="4111" w:type="dxa"/>
            <w:tcBorders>
              <w:top w:val="nil"/>
              <w:left w:val="nil"/>
            </w:tcBorders>
          </w:tcPr>
          <w:p w14:paraId="5500CB25"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p>
        </w:tc>
        <w:tc>
          <w:tcPr>
            <w:tcW w:w="1701" w:type="dxa"/>
            <w:tcBorders>
              <w:top w:val="nil"/>
            </w:tcBorders>
          </w:tcPr>
          <w:p w14:paraId="1A7E2854" w14:textId="0EE1BB29" w:rsidR="003E0FF3" w:rsidRPr="003E0FF3" w:rsidRDefault="005402F9"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(-4.025</w:t>
            </w:r>
            <w:r w:rsidR="003E0FF3" w:rsidRPr="003E0FF3">
              <w:rPr>
                <w:rFonts w:ascii="Times New Roman" w:eastAsia="Calibri" w:hAnsi="Times New Roman" w:cs="Arial"/>
                <w:sz w:val="14"/>
                <w:szCs w:val="14"/>
              </w:rPr>
              <w:t>)</w:t>
            </w:r>
          </w:p>
        </w:tc>
        <w:tc>
          <w:tcPr>
            <w:tcW w:w="1984" w:type="dxa"/>
            <w:tcBorders>
              <w:top w:val="nil"/>
              <w:right w:val="single" w:sz="4" w:space="0" w:color="auto"/>
            </w:tcBorders>
          </w:tcPr>
          <w:p w14:paraId="74DDE8D7" w14:textId="60F32965" w:rsidR="003E0FF3" w:rsidRPr="003E0FF3" w:rsidRDefault="00694D2E"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(-4.035</w:t>
            </w:r>
            <w:r w:rsidR="003E0FF3" w:rsidRPr="003E0FF3">
              <w:rPr>
                <w:rFonts w:ascii="Times New Roman" w:eastAsia="Calibri" w:hAnsi="Times New Roman" w:cs="Arial"/>
                <w:sz w:val="14"/>
                <w:szCs w:val="14"/>
              </w:rPr>
              <w:t>)</w:t>
            </w:r>
          </w:p>
        </w:tc>
        <w:tc>
          <w:tcPr>
            <w:tcW w:w="1984" w:type="dxa"/>
            <w:tcBorders>
              <w:top w:val="nil"/>
              <w:left w:val="single" w:sz="4" w:space="0" w:color="auto"/>
            </w:tcBorders>
          </w:tcPr>
          <w:p w14:paraId="003A8781" w14:textId="4FA0A646" w:rsidR="003E0FF3" w:rsidRPr="003E0FF3" w:rsidRDefault="00287DE2"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(1.662</w:t>
            </w:r>
            <w:r w:rsidR="003E0FF3" w:rsidRPr="003E0FF3">
              <w:rPr>
                <w:rFonts w:ascii="Times New Roman" w:eastAsia="Calibri" w:hAnsi="Times New Roman" w:cs="Arial"/>
                <w:sz w:val="14"/>
                <w:szCs w:val="14"/>
              </w:rPr>
              <w:t>)</w:t>
            </w:r>
          </w:p>
        </w:tc>
        <w:tc>
          <w:tcPr>
            <w:tcW w:w="2269" w:type="dxa"/>
            <w:tcBorders>
              <w:top w:val="nil"/>
              <w:right w:val="nil"/>
            </w:tcBorders>
          </w:tcPr>
          <w:p w14:paraId="606D1C07" w14:textId="6DE5A32F" w:rsidR="003E0FF3" w:rsidRPr="003E0FF3" w:rsidRDefault="008732B9"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(1.684</w:t>
            </w:r>
            <w:r w:rsidR="003E0FF3" w:rsidRPr="003E0FF3">
              <w:rPr>
                <w:rFonts w:ascii="Times New Roman" w:eastAsia="Calibri" w:hAnsi="Times New Roman" w:cs="Arial"/>
                <w:sz w:val="14"/>
                <w:szCs w:val="14"/>
              </w:rPr>
              <w:t>)</w:t>
            </w:r>
          </w:p>
        </w:tc>
      </w:tr>
      <w:tr w:rsidR="003E0FF3" w:rsidRPr="003E0FF3" w14:paraId="446D8F8D" w14:textId="77777777" w:rsidTr="00E506D5">
        <w:trPr>
          <w:jc w:val="center"/>
        </w:trPr>
        <w:tc>
          <w:tcPr>
            <w:tcW w:w="4111" w:type="dxa"/>
            <w:tcBorders>
              <w:top w:val="nil"/>
              <w:left w:val="nil"/>
            </w:tcBorders>
          </w:tcPr>
          <w:p w14:paraId="2B9100E3"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i/>
                <w:iCs/>
                <w:sz w:val="14"/>
                <w:szCs w:val="14"/>
              </w:rPr>
            </w:pPr>
            <w:r w:rsidRPr="003E0FF3">
              <w:rPr>
                <w:rFonts w:ascii="Times New Roman" w:eastAsia="Calibri" w:hAnsi="Times New Roman" w:cs="Arial"/>
                <w:i/>
                <w:iCs/>
                <w:sz w:val="14"/>
                <w:szCs w:val="14"/>
              </w:rPr>
              <w:t xml:space="preserve">RIA </w:t>
            </w:r>
            <w:r w:rsidRPr="003E0FF3">
              <w:rPr>
                <w:rFonts w:ascii="Times New Roman" w:eastAsia="Calibri" w:hAnsi="Times New Roman" w:cs="Arial"/>
                <w:i/>
                <w:iCs/>
                <w:sz w:val="14"/>
                <w:szCs w:val="14"/>
                <w:vertAlign w:val="subscript"/>
              </w:rPr>
              <w:t>t</w:t>
            </w:r>
          </w:p>
        </w:tc>
        <w:tc>
          <w:tcPr>
            <w:tcW w:w="1701" w:type="dxa"/>
            <w:tcBorders>
              <w:top w:val="nil"/>
            </w:tcBorders>
          </w:tcPr>
          <w:p w14:paraId="74DBD2FD"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0.152***</w:t>
            </w:r>
          </w:p>
        </w:tc>
        <w:tc>
          <w:tcPr>
            <w:tcW w:w="1984" w:type="dxa"/>
            <w:tcBorders>
              <w:top w:val="nil"/>
              <w:right w:val="single" w:sz="4" w:space="0" w:color="auto"/>
            </w:tcBorders>
          </w:tcPr>
          <w:p w14:paraId="303A1B8A"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c>
          <w:tcPr>
            <w:tcW w:w="1984" w:type="dxa"/>
            <w:tcBorders>
              <w:top w:val="nil"/>
              <w:left w:val="single" w:sz="4" w:space="0" w:color="auto"/>
            </w:tcBorders>
          </w:tcPr>
          <w:p w14:paraId="403F38B3"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0.380</w:t>
            </w:r>
          </w:p>
        </w:tc>
        <w:tc>
          <w:tcPr>
            <w:tcW w:w="2269" w:type="dxa"/>
            <w:tcBorders>
              <w:top w:val="nil"/>
              <w:right w:val="nil"/>
            </w:tcBorders>
          </w:tcPr>
          <w:p w14:paraId="546F1460"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r>
      <w:tr w:rsidR="003E0FF3" w:rsidRPr="003E0FF3" w14:paraId="383BC892" w14:textId="77777777" w:rsidTr="00E506D5">
        <w:trPr>
          <w:jc w:val="center"/>
        </w:trPr>
        <w:tc>
          <w:tcPr>
            <w:tcW w:w="4111" w:type="dxa"/>
            <w:tcBorders>
              <w:top w:val="nil"/>
              <w:left w:val="nil"/>
            </w:tcBorders>
          </w:tcPr>
          <w:p w14:paraId="3A28E48C"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p>
        </w:tc>
        <w:tc>
          <w:tcPr>
            <w:tcW w:w="1701" w:type="dxa"/>
            <w:tcBorders>
              <w:top w:val="nil"/>
            </w:tcBorders>
          </w:tcPr>
          <w:p w14:paraId="4DD49DE9" w14:textId="44A55B8B" w:rsidR="003E0FF3" w:rsidRPr="003E0FF3" w:rsidRDefault="005402F9"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(2.973</w:t>
            </w:r>
            <w:r w:rsidR="003E0FF3" w:rsidRPr="003E0FF3">
              <w:rPr>
                <w:rFonts w:ascii="Times New Roman" w:eastAsia="Calibri" w:hAnsi="Times New Roman" w:cs="Arial"/>
                <w:sz w:val="14"/>
                <w:szCs w:val="14"/>
              </w:rPr>
              <w:t>)</w:t>
            </w:r>
          </w:p>
        </w:tc>
        <w:tc>
          <w:tcPr>
            <w:tcW w:w="1984" w:type="dxa"/>
            <w:tcBorders>
              <w:top w:val="nil"/>
              <w:right w:val="single" w:sz="4" w:space="0" w:color="auto"/>
            </w:tcBorders>
          </w:tcPr>
          <w:p w14:paraId="70BABF52"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c>
          <w:tcPr>
            <w:tcW w:w="1984" w:type="dxa"/>
            <w:tcBorders>
              <w:top w:val="nil"/>
              <w:left w:val="single" w:sz="4" w:space="0" w:color="auto"/>
            </w:tcBorders>
          </w:tcPr>
          <w:p w14:paraId="474A9829" w14:textId="087C8574" w:rsidR="003E0FF3" w:rsidRPr="003E0FF3" w:rsidRDefault="00287DE2"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(1.337</w:t>
            </w:r>
            <w:r w:rsidR="003E0FF3" w:rsidRPr="003E0FF3">
              <w:rPr>
                <w:rFonts w:ascii="Times New Roman" w:eastAsia="Calibri" w:hAnsi="Times New Roman" w:cs="Arial"/>
                <w:sz w:val="14"/>
                <w:szCs w:val="14"/>
              </w:rPr>
              <w:t>)</w:t>
            </w:r>
          </w:p>
        </w:tc>
        <w:tc>
          <w:tcPr>
            <w:tcW w:w="2269" w:type="dxa"/>
            <w:tcBorders>
              <w:top w:val="nil"/>
              <w:right w:val="nil"/>
            </w:tcBorders>
          </w:tcPr>
          <w:p w14:paraId="13BC41FA"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r>
      <w:tr w:rsidR="003E0FF3" w:rsidRPr="003E0FF3" w14:paraId="0274014C" w14:textId="77777777" w:rsidTr="00E506D5">
        <w:trPr>
          <w:jc w:val="center"/>
        </w:trPr>
        <w:tc>
          <w:tcPr>
            <w:tcW w:w="4111" w:type="dxa"/>
            <w:tcBorders>
              <w:top w:val="nil"/>
              <w:left w:val="nil"/>
            </w:tcBorders>
          </w:tcPr>
          <w:p w14:paraId="688A5E15"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i/>
                <w:iCs/>
                <w:sz w:val="14"/>
                <w:szCs w:val="14"/>
                <w:lang w:val="fr-FR"/>
              </w:rPr>
            </w:pPr>
            <w:r w:rsidRPr="003E0FF3">
              <w:rPr>
                <w:rFonts w:ascii="Times New Roman" w:eastAsia="Calibri" w:hAnsi="Times New Roman" w:cs="Arial"/>
                <w:i/>
                <w:iCs/>
                <w:sz w:val="14"/>
                <w:szCs w:val="14"/>
                <w:lang w:val="fr-FR"/>
              </w:rPr>
              <w:t xml:space="preserve">Audit rate </w:t>
            </w:r>
            <w:r w:rsidRPr="003E0FF3">
              <w:rPr>
                <w:rFonts w:ascii="Times New Roman" w:eastAsia="Calibri" w:hAnsi="Times New Roman" w:cs="Arial"/>
                <w:i/>
                <w:iCs/>
                <w:sz w:val="14"/>
                <w:szCs w:val="14"/>
                <w:vertAlign w:val="subscript"/>
                <w:lang w:val="fr-FR"/>
              </w:rPr>
              <w:t>t-1</w:t>
            </w:r>
            <w:r w:rsidRPr="003E0FF3">
              <w:rPr>
                <w:rFonts w:ascii="Times New Roman" w:eastAsia="Calibri" w:hAnsi="Times New Roman" w:cs="Arial"/>
                <w:i/>
                <w:iCs/>
                <w:sz w:val="14"/>
                <w:szCs w:val="14"/>
                <w:lang w:val="fr-FR"/>
              </w:rPr>
              <w:t xml:space="preserve">* RIA </w:t>
            </w:r>
            <w:r w:rsidRPr="003E0FF3">
              <w:rPr>
                <w:rFonts w:ascii="Times New Roman" w:eastAsia="Calibri" w:hAnsi="Times New Roman" w:cs="Arial"/>
                <w:i/>
                <w:iCs/>
                <w:sz w:val="14"/>
                <w:szCs w:val="14"/>
                <w:vertAlign w:val="subscript"/>
                <w:lang w:val="fr-FR"/>
              </w:rPr>
              <w:t>t</w:t>
            </w:r>
          </w:p>
        </w:tc>
        <w:tc>
          <w:tcPr>
            <w:tcW w:w="1701" w:type="dxa"/>
            <w:tcBorders>
              <w:top w:val="nil"/>
            </w:tcBorders>
          </w:tcPr>
          <w:p w14:paraId="1F482BB0"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-0.004**</w:t>
            </w:r>
          </w:p>
        </w:tc>
        <w:tc>
          <w:tcPr>
            <w:tcW w:w="1984" w:type="dxa"/>
            <w:tcBorders>
              <w:top w:val="nil"/>
              <w:right w:val="single" w:sz="4" w:space="0" w:color="auto"/>
            </w:tcBorders>
          </w:tcPr>
          <w:p w14:paraId="2EC0D388"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c>
          <w:tcPr>
            <w:tcW w:w="1984" w:type="dxa"/>
            <w:tcBorders>
              <w:top w:val="nil"/>
              <w:left w:val="single" w:sz="4" w:space="0" w:color="auto"/>
            </w:tcBorders>
          </w:tcPr>
          <w:p w14:paraId="367FE505"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-0.013</w:t>
            </w:r>
          </w:p>
        </w:tc>
        <w:tc>
          <w:tcPr>
            <w:tcW w:w="2269" w:type="dxa"/>
            <w:tcBorders>
              <w:top w:val="nil"/>
              <w:right w:val="nil"/>
            </w:tcBorders>
          </w:tcPr>
          <w:p w14:paraId="6381B7C6"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r>
      <w:tr w:rsidR="003E0FF3" w:rsidRPr="003E0FF3" w14:paraId="5E387AC2" w14:textId="77777777" w:rsidTr="00E506D5">
        <w:trPr>
          <w:jc w:val="center"/>
        </w:trPr>
        <w:tc>
          <w:tcPr>
            <w:tcW w:w="4111" w:type="dxa"/>
            <w:tcBorders>
              <w:top w:val="nil"/>
              <w:left w:val="nil"/>
            </w:tcBorders>
          </w:tcPr>
          <w:p w14:paraId="37627655"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p>
        </w:tc>
        <w:tc>
          <w:tcPr>
            <w:tcW w:w="1701" w:type="dxa"/>
            <w:tcBorders>
              <w:top w:val="nil"/>
            </w:tcBorders>
          </w:tcPr>
          <w:p w14:paraId="57627DC9" w14:textId="0063541A" w:rsidR="003E0FF3" w:rsidRPr="003E0FF3" w:rsidRDefault="005402F9"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(-2.449</w:t>
            </w:r>
            <w:r w:rsidR="003E0FF3" w:rsidRPr="003E0FF3">
              <w:rPr>
                <w:rFonts w:ascii="Times New Roman" w:eastAsia="Calibri" w:hAnsi="Times New Roman" w:cs="Arial"/>
                <w:sz w:val="14"/>
                <w:szCs w:val="14"/>
              </w:rPr>
              <w:t>)</w:t>
            </w:r>
          </w:p>
        </w:tc>
        <w:tc>
          <w:tcPr>
            <w:tcW w:w="1984" w:type="dxa"/>
            <w:tcBorders>
              <w:top w:val="nil"/>
              <w:right w:val="single" w:sz="4" w:space="0" w:color="auto"/>
            </w:tcBorders>
          </w:tcPr>
          <w:p w14:paraId="78806FDE"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c>
          <w:tcPr>
            <w:tcW w:w="1984" w:type="dxa"/>
            <w:tcBorders>
              <w:top w:val="nil"/>
              <w:left w:val="single" w:sz="4" w:space="0" w:color="auto"/>
            </w:tcBorders>
          </w:tcPr>
          <w:p w14:paraId="72508E68" w14:textId="2C0DB048" w:rsidR="003E0FF3" w:rsidRPr="003E0FF3" w:rsidRDefault="00287DE2"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(-1.386</w:t>
            </w:r>
            <w:r w:rsidR="003E0FF3" w:rsidRPr="003E0FF3">
              <w:rPr>
                <w:rFonts w:ascii="Times New Roman" w:eastAsia="Calibri" w:hAnsi="Times New Roman" w:cs="Arial"/>
                <w:sz w:val="14"/>
                <w:szCs w:val="14"/>
              </w:rPr>
              <w:t>)</w:t>
            </w:r>
          </w:p>
        </w:tc>
        <w:tc>
          <w:tcPr>
            <w:tcW w:w="2269" w:type="dxa"/>
            <w:tcBorders>
              <w:top w:val="nil"/>
              <w:right w:val="nil"/>
            </w:tcBorders>
          </w:tcPr>
          <w:p w14:paraId="1774283D"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r>
      <w:tr w:rsidR="003E0FF3" w:rsidRPr="003E0FF3" w14:paraId="4C0F8714" w14:textId="77777777" w:rsidTr="00E506D5">
        <w:trPr>
          <w:jc w:val="center"/>
        </w:trPr>
        <w:tc>
          <w:tcPr>
            <w:tcW w:w="4111" w:type="dxa"/>
            <w:tcBorders>
              <w:top w:val="nil"/>
              <w:left w:val="nil"/>
            </w:tcBorders>
          </w:tcPr>
          <w:p w14:paraId="37CA5312"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i/>
                <w:iCs/>
                <w:sz w:val="14"/>
                <w:szCs w:val="14"/>
                <w:lang w:val="fr-FR"/>
              </w:rPr>
            </w:pPr>
            <w:r w:rsidRPr="003E0FF3">
              <w:rPr>
                <w:rFonts w:ascii="Times New Roman" w:eastAsia="Calibri" w:hAnsi="Times New Roman" w:cs="Arial"/>
                <w:i/>
                <w:iCs/>
                <w:sz w:val="14"/>
                <w:szCs w:val="14"/>
                <w:lang w:val="fr-FR"/>
              </w:rPr>
              <w:t xml:space="preserve">Audit rate </w:t>
            </w:r>
            <w:r w:rsidRPr="003E0FF3">
              <w:rPr>
                <w:rFonts w:ascii="Times New Roman" w:eastAsia="Calibri" w:hAnsi="Times New Roman" w:cs="Arial"/>
                <w:i/>
                <w:iCs/>
                <w:sz w:val="14"/>
                <w:szCs w:val="14"/>
                <w:vertAlign w:val="subscript"/>
                <w:lang w:val="fr-FR"/>
              </w:rPr>
              <w:t>t-1</w:t>
            </w:r>
            <w:r w:rsidRPr="003E0FF3">
              <w:rPr>
                <w:rFonts w:ascii="Times New Roman" w:eastAsia="Calibri" w:hAnsi="Times New Roman" w:cs="Arial"/>
                <w:i/>
                <w:iCs/>
                <w:sz w:val="14"/>
                <w:szCs w:val="14"/>
                <w:lang w:val="fr-FR"/>
              </w:rPr>
              <w:t xml:space="preserve">* RIA t *S&amp;P500 </w:t>
            </w:r>
            <w:r w:rsidRPr="003E0FF3">
              <w:rPr>
                <w:rFonts w:ascii="Times New Roman" w:eastAsia="Calibri" w:hAnsi="Times New Roman" w:cs="Arial"/>
                <w:i/>
                <w:iCs/>
                <w:sz w:val="14"/>
                <w:szCs w:val="14"/>
                <w:vertAlign w:val="subscript"/>
                <w:lang w:val="fr-FR"/>
              </w:rPr>
              <w:t>t-1</w:t>
            </w:r>
          </w:p>
        </w:tc>
        <w:tc>
          <w:tcPr>
            <w:tcW w:w="1701" w:type="dxa"/>
            <w:tcBorders>
              <w:top w:val="nil"/>
            </w:tcBorders>
          </w:tcPr>
          <w:p w14:paraId="67E1B746"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0.000</w:t>
            </w:r>
          </w:p>
        </w:tc>
        <w:tc>
          <w:tcPr>
            <w:tcW w:w="1984" w:type="dxa"/>
            <w:tcBorders>
              <w:top w:val="nil"/>
              <w:right w:val="single" w:sz="4" w:space="0" w:color="auto"/>
            </w:tcBorders>
          </w:tcPr>
          <w:p w14:paraId="5940DB2F"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c>
          <w:tcPr>
            <w:tcW w:w="1984" w:type="dxa"/>
            <w:tcBorders>
              <w:top w:val="nil"/>
              <w:left w:val="single" w:sz="4" w:space="0" w:color="auto"/>
            </w:tcBorders>
          </w:tcPr>
          <w:p w14:paraId="2825835A"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-0.014***</w:t>
            </w:r>
          </w:p>
        </w:tc>
        <w:tc>
          <w:tcPr>
            <w:tcW w:w="2269" w:type="dxa"/>
            <w:tcBorders>
              <w:top w:val="nil"/>
              <w:right w:val="nil"/>
            </w:tcBorders>
          </w:tcPr>
          <w:p w14:paraId="422CCF0A"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r>
      <w:tr w:rsidR="003E0FF3" w:rsidRPr="003E0FF3" w14:paraId="0483E4D1" w14:textId="77777777" w:rsidTr="00E506D5">
        <w:trPr>
          <w:jc w:val="center"/>
        </w:trPr>
        <w:tc>
          <w:tcPr>
            <w:tcW w:w="4111" w:type="dxa"/>
            <w:tcBorders>
              <w:top w:val="nil"/>
              <w:left w:val="nil"/>
            </w:tcBorders>
          </w:tcPr>
          <w:p w14:paraId="0ABDD8F2"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p>
        </w:tc>
        <w:tc>
          <w:tcPr>
            <w:tcW w:w="1701" w:type="dxa"/>
            <w:tcBorders>
              <w:top w:val="nil"/>
            </w:tcBorders>
          </w:tcPr>
          <w:p w14:paraId="303864C0" w14:textId="58F40F23" w:rsidR="003E0FF3" w:rsidRPr="003E0FF3" w:rsidRDefault="005402F9"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(0.954</w:t>
            </w:r>
            <w:r w:rsidR="003E0FF3" w:rsidRPr="003E0FF3">
              <w:rPr>
                <w:rFonts w:ascii="Times New Roman" w:eastAsia="Calibri" w:hAnsi="Times New Roman" w:cs="Arial"/>
                <w:sz w:val="14"/>
                <w:szCs w:val="14"/>
              </w:rPr>
              <w:t>)</w:t>
            </w:r>
          </w:p>
        </w:tc>
        <w:tc>
          <w:tcPr>
            <w:tcW w:w="1984" w:type="dxa"/>
            <w:tcBorders>
              <w:top w:val="nil"/>
              <w:right w:val="single" w:sz="4" w:space="0" w:color="auto"/>
            </w:tcBorders>
          </w:tcPr>
          <w:p w14:paraId="7E7DF35C"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c>
          <w:tcPr>
            <w:tcW w:w="1984" w:type="dxa"/>
            <w:tcBorders>
              <w:top w:val="nil"/>
              <w:left w:val="single" w:sz="4" w:space="0" w:color="auto"/>
            </w:tcBorders>
          </w:tcPr>
          <w:p w14:paraId="40EE19EA" w14:textId="3598B5AD" w:rsidR="003E0FF3" w:rsidRPr="003E0FF3" w:rsidRDefault="00287DE2"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(-3.93</w:t>
            </w:r>
            <w:r w:rsidR="003E0FF3" w:rsidRPr="003E0FF3">
              <w:rPr>
                <w:rFonts w:ascii="Times New Roman" w:eastAsia="Calibri" w:hAnsi="Times New Roman" w:cs="Arial"/>
                <w:sz w:val="14"/>
                <w:szCs w:val="14"/>
              </w:rPr>
              <w:t>)</w:t>
            </w:r>
          </w:p>
        </w:tc>
        <w:tc>
          <w:tcPr>
            <w:tcW w:w="2269" w:type="dxa"/>
            <w:tcBorders>
              <w:top w:val="nil"/>
              <w:right w:val="nil"/>
            </w:tcBorders>
          </w:tcPr>
          <w:p w14:paraId="09650BD7"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r>
      <w:tr w:rsidR="003E0FF3" w:rsidRPr="003E0FF3" w14:paraId="617934FA" w14:textId="77777777" w:rsidTr="00E506D5">
        <w:trPr>
          <w:jc w:val="center"/>
        </w:trPr>
        <w:tc>
          <w:tcPr>
            <w:tcW w:w="4111" w:type="dxa"/>
            <w:tcBorders>
              <w:top w:val="nil"/>
              <w:left w:val="nil"/>
            </w:tcBorders>
          </w:tcPr>
          <w:p w14:paraId="52EDD1C2"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i/>
                <w:iCs/>
                <w:sz w:val="14"/>
                <w:szCs w:val="14"/>
                <w:vertAlign w:val="subscript"/>
              </w:rPr>
            </w:pPr>
            <w:r w:rsidRPr="003E0FF3">
              <w:rPr>
                <w:rFonts w:ascii="Times New Roman" w:eastAsia="Calibri" w:hAnsi="Times New Roman" w:cs="Arial"/>
                <w:i/>
                <w:iCs/>
                <w:sz w:val="14"/>
                <w:szCs w:val="14"/>
              </w:rPr>
              <w:t xml:space="preserve">RIN </w:t>
            </w:r>
            <w:r w:rsidRPr="003E0FF3">
              <w:rPr>
                <w:rFonts w:ascii="Times New Roman" w:eastAsia="Calibri" w:hAnsi="Times New Roman" w:cs="Arial"/>
                <w:i/>
                <w:iCs/>
                <w:sz w:val="14"/>
                <w:szCs w:val="14"/>
                <w:vertAlign w:val="subscript"/>
              </w:rPr>
              <w:t>t</w:t>
            </w:r>
          </w:p>
        </w:tc>
        <w:tc>
          <w:tcPr>
            <w:tcW w:w="1701" w:type="dxa"/>
            <w:tcBorders>
              <w:top w:val="nil"/>
            </w:tcBorders>
          </w:tcPr>
          <w:p w14:paraId="0894E349"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c>
          <w:tcPr>
            <w:tcW w:w="1984" w:type="dxa"/>
            <w:tcBorders>
              <w:top w:val="nil"/>
              <w:right w:val="single" w:sz="4" w:space="0" w:color="auto"/>
            </w:tcBorders>
          </w:tcPr>
          <w:p w14:paraId="52E018E5"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0.234***</w:t>
            </w:r>
          </w:p>
        </w:tc>
        <w:tc>
          <w:tcPr>
            <w:tcW w:w="1984" w:type="dxa"/>
            <w:tcBorders>
              <w:top w:val="nil"/>
              <w:left w:val="single" w:sz="4" w:space="0" w:color="auto"/>
            </w:tcBorders>
          </w:tcPr>
          <w:p w14:paraId="7A27FDED"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c>
          <w:tcPr>
            <w:tcW w:w="2269" w:type="dxa"/>
            <w:tcBorders>
              <w:top w:val="nil"/>
              <w:right w:val="nil"/>
            </w:tcBorders>
          </w:tcPr>
          <w:p w14:paraId="6B456D26"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0.268</w:t>
            </w:r>
          </w:p>
        </w:tc>
      </w:tr>
      <w:tr w:rsidR="003E0FF3" w:rsidRPr="003E0FF3" w14:paraId="7AA98D5E" w14:textId="77777777" w:rsidTr="00E506D5">
        <w:trPr>
          <w:jc w:val="center"/>
        </w:trPr>
        <w:tc>
          <w:tcPr>
            <w:tcW w:w="4111" w:type="dxa"/>
            <w:tcBorders>
              <w:top w:val="nil"/>
              <w:left w:val="nil"/>
            </w:tcBorders>
          </w:tcPr>
          <w:p w14:paraId="01F24380"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p>
        </w:tc>
        <w:tc>
          <w:tcPr>
            <w:tcW w:w="1701" w:type="dxa"/>
            <w:tcBorders>
              <w:top w:val="nil"/>
            </w:tcBorders>
          </w:tcPr>
          <w:p w14:paraId="46142F76"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c>
          <w:tcPr>
            <w:tcW w:w="1984" w:type="dxa"/>
            <w:tcBorders>
              <w:top w:val="nil"/>
              <w:right w:val="single" w:sz="4" w:space="0" w:color="auto"/>
            </w:tcBorders>
          </w:tcPr>
          <w:p w14:paraId="0F6D90EC" w14:textId="30537546" w:rsidR="003E0FF3" w:rsidRPr="003E0FF3" w:rsidRDefault="008C112D"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(4.066</w:t>
            </w:r>
            <w:r w:rsidR="003E0FF3" w:rsidRPr="003E0FF3">
              <w:rPr>
                <w:rFonts w:ascii="Times New Roman" w:eastAsia="Calibri" w:hAnsi="Times New Roman" w:cs="Arial"/>
                <w:sz w:val="14"/>
                <w:szCs w:val="14"/>
              </w:rPr>
              <w:t>)</w:t>
            </w:r>
          </w:p>
        </w:tc>
        <w:tc>
          <w:tcPr>
            <w:tcW w:w="1984" w:type="dxa"/>
            <w:tcBorders>
              <w:top w:val="nil"/>
              <w:left w:val="single" w:sz="4" w:space="0" w:color="auto"/>
            </w:tcBorders>
          </w:tcPr>
          <w:p w14:paraId="795D6A0C"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c>
          <w:tcPr>
            <w:tcW w:w="2269" w:type="dxa"/>
            <w:tcBorders>
              <w:top w:val="nil"/>
              <w:right w:val="nil"/>
            </w:tcBorders>
          </w:tcPr>
          <w:p w14:paraId="0FBA5708" w14:textId="6B4330BC" w:rsidR="003E0FF3" w:rsidRPr="003E0FF3" w:rsidRDefault="00EF0A3E"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(0.90</w:t>
            </w:r>
            <w:r w:rsidR="003E0FF3" w:rsidRPr="003E0FF3">
              <w:rPr>
                <w:rFonts w:ascii="Times New Roman" w:eastAsia="Calibri" w:hAnsi="Times New Roman" w:cs="Arial"/>
                <w:sz w:val="14"/>
                <w:szCs w:val="14"/>
              </w:rPr>
              <w:t>)</w:t>
            </w:r>
          </w:p>
        </w:tc>
      </w:tr>
      <w:tr w:rsidR="003E0FF3" w:rsidRPr="003E0FF3" w14:paraId="29A6F224" w14:textId="77777777" w:rsidTr="00E506D5">
        <w:trPr>
          <w:jc w:val="center"/>
        </w:trPr>
        <w:tc>
          <w:tcPr>
            <w:tcW w:w="4111" w:type="dxa"/>
            <w:tcBorders>
              <w:top w:val="nil"/>
              <w:left w:val="nil"/>
            </w:tcBorders>
          </w:tcPr>
          <w:p w14:paraId="55A14995"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i/>
                <w:iCs/>
                <w:sz w:val="14"/>
                <w:szCs w:val="14"/>
                <w:lang w:val="fr-FR"/>
              </w:rPr>
            </w:pPr>
            <w:r w:rsidRPr="003E0FF3">
              <w:rPr>
                <w:rFonts w:ascii="Times New Roman" w:eastAsia="Calibri" w:hAnsi="Times New Roman" w:cs="Arial"/>
                <w:i/>
                <w:iCs/>
                <w:sz w:val="14"/>
                <w:szCs w:val="14"/>
                <w:lang w:val="fr-FR"/>
              </w:rPr>
              <w:lastRenderedPageBreak/>
              <w:t xml:space="preserve">Audit rate </w:t>
            </w:r>
            <w:r w:rsidRPr="003E0FF3">
              <w:rPr>
                <w:rFonts w:ascii="Times New Roman" w:eastAsia="Calibri" w:hAnsi="Times New Roman" w:cs="Arial"/>
                <w:i/>
                <w:iCs/>
                <w:sz w:val="14"/>
                <w:szCs w:val="14"/>
                <w:vertAlign w:val="subscript"/>
                <w:lang w:val="fr-FR"/>
              </w:rPr>
              <w:t>t-1</w:t>
            </w:r>
            <w:r w:rsidRPr="003E0FF3">
              <w:rPr>
                <w:rFonts w:ascii="Times New Roman" w:eastAsia="Calibri" w:hAnsi="Times New Roman" w:cs="Arial"/>
                <w:i/>
                <w:iCs/>
                <w:sz w:val="14"/>
                <w:szCs w:val="14"/>
                <w:lang w:val="fr-FR"/>
              </w:rPr>
              <w:t>*RIN</w:t>
            </w:r>
            <w:r w:rsidRPr="003E0FF3">
              <w:rPr>
                <w:rFonts w:ascii="Times New Roman" w:eastAsia="Calibri" w:hAnsi="Times New Roman" w:cs="Arial"/>
                <w:i/>
                <w:iCs/>
                <w:sz w:val="14"/>
                <w:szCs w:val="14"/>
                <w:vertAlign w:val="subscript"/>
                <w:lang w:val="fr-FR"/>
              </w:rPr>
              <w:t xml:space="preserve"> t</w:t>
            </w:r>
          </w:p>
        </w:tc>
        <w:tc>
          <w:tcPr>
            <w:tcW w:w="1701" w:type="dxa"/>
            <w:tcBorders>
              <w:top w:val="nil"/>
            </w:tcBorders>
          </w:tcPr>
          <w:p w14:paraId="2790AB7A"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lang w:val="fr-FR"/>
              </w:rPr>
            </w:pPr>
          </w:p>
        </w:tc>
        <w:tc>
          <w:tcPr>
            <w:tcW w:w="1984" w:type="dxa"/>
            <w:tcBorders>
              <w:top w:val="nil"/>
              <w:right w:val="single" w:sz="4" w:space="0" w:color="auto"/>
            </w:tcBorders>
          </w:tcPr>
          <w:p w14:paraId="740F32B2"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-0.006***</w:t>
            </w:r>
          </w:p>
        </w:tc>
        <w:tc>
          <w:tcPr>
            <w:tcW w:w="1984" w:type="dxa"/>
            <w:tcBorders>
              <w:top w:val="nil"/>
              <w:left w:val="single" w:sz="4" w:space="0" w:color="auto"/>
            </w:tcBorders>
          </w:tcPr>
          <w:p w14:paraId="0618CC88"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c>
          <w:tcPr>
            <w:tcW w:w="2269" w:type="dxa"/>
            <w:tcBorders>
              <w:top w:val="nil"/>
              <w:right w:val="nil"/>
            </w:tcBorders>
          </w:tcPr>
          <w:p w14:paraId="006B263F"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-0.007</w:t>
            </w:r>
          </w:p>
        </w:tc>
      </w:tr>
      <w:tr w:rsidR="003E0FF3" w:rsidRPr="003E0FF3" w14:paraId="70902601" w14:textId="77777777" w:rsidTr="00E506D5">
        <w:trPr>
          <w:jc w:val="center"/>
        </w:trPr>
        <w:tc>
          <w:tcPr>
            <w:tcW w:w="4111" w:type="dxa"/>
            <w:tcBorders>
              <w:top w:val="nil"/>
              <w:left w:val="nil"/>
            </w:tcBorders>
          </w:tcPr>
          <w:p w14:paraId="04A40BDA"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p>
        </w:tc>
        <w:tc>
          <w:tcPr>
            <w:tcW w:w="1701" w:type="dxa"/>
            <w:tcBorders>
              <w:top w:val="nil"/>
            </w:tcBorders>
          </w:tcPr>
          <w:p w14:paraId="24674EBA"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c>
          <w:tcPr>
            <w:tcW w:w="1984" w:type="dxa"/>
            <w:tcBorders>
              <w:top w:val="nil"/>
              <w:right w:val="single" w:sz="4" w:space="0" w:color="auto"/>
            </w:tcBorders>
          </w:tcPr>
          <w:p w14:paraId="2A43EAF5" w14:textId="7E666F77" w:rsidR="003E0FF3" w:rsidRPr="003E0FF3" w:rsidRDefault="008C112D"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(-3.233</w:t>
            </w:r>
            <w:r w:rsidR="003E0FF3" w:rsidRPr="003E0FF3">
              <w:rPr>
                <w:rFonts w:ascii="Times New Roman" w:eastAsia="Calibri" w:hAnsi="Times New Roman" w:cs="Arial"/>
                <w:sz w:val="14"/>
                <w:szCs w:val="14"/>
              </w:rPr>
              <w:t>)</w:t>
            </w:r>
          </w:p>
        </w:tc>
        <w:tc>
          <w:tcPr>
            <w:tcW w:w="1984" w:type="dxa"/>
            <w:tcBorders>
              <w:top w:val="nil"/>
              <w:left w:val="single" w:sz="4" w:space="0" w:color="auto"/>
            </w:tcBorders>
          </w:tcPr>
          <w:p w14:paraId="0A998FBD"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c>
          <w:tcPr>
            <w:tcW w:w="2269" w:type="dxa"/>
            <w:tcBorders>
              <w:top w:val="nil"/>
              <w:right w:val="nil"/>
            </w:tcBorders>
          </w:tcPr>
          <w:p w14:paraId="402BEF82" w14:textId="765AA0C4" w:rsidR="003E0FF3" w:rsidRPr="003E0FF3" w:rsidRDefault="00EF0A3E"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(-0.718</w:t>
            </w:r>
            <w:r w:rsidR="003E0FF3" w:rsidRPr="003E0FF3">
              <w:rPr>
                <w:rFonts w:ascii="Times New Roman" w:eastAsia="Calibri" w:hAnsi="Times New Roman" w:cs="Arial"/>
                <w:sz w:val="14"/>
                <w:szCs w:val="14"/>
              </w:rPr>
              <w:t>)</w:t>
            </w:r>
          </w:p>
        </w:tc>
      </w:tr>
      <w:tr w:rsidR="003E0FF3" w:rsidRPr="003E0FF3" w14:paraId="4A5BFC34" w14:textId="77777777" w:rsidTr="00E506D5">
        <w:trPr>
          <w:jc w:val="center"/>
        </w:trPr>
        <w:tc>
          <w:tcPr>
            <w:tcW w:w="4111" w:type="dxa"/>
            <w:tcBorders>
              <w:top w:val="nil"/>
              <w:left w:val="nil"/>
            </w:tcBorders>
          </w:tcPr>
          <w:p w14:paraId="650ED95D"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i/>
                <w:iCs/>
                <w:sz w:val="14"/>
                <w:szCs w:val="14"/>
                <w:lang w:val="fr-FR"/>
              </w:rPr>
            </w:pPr>
            <w:r w:rsidRPr="003E0FF3">
              <w:rPr>
                <w:rFonts w:ascii="Times New Roman" w:eastAsia="Calibri" w:hAnsi="Times New Roman" w:cs="Arial"/>
                <w:i/>
                <w:iCs/>
                <w:sz w:val="14"/>
                <w:szCs w:val="14"/>
                <w:lang w:val="fr-FR"/>
              </w:rPr>
              <w:t xml:space="preserve">Audit rate </w:t>
            </w:r>
            <w:r w:rsidRPr="003E0FF3">
              <w:rPr>
                <w:rFonts w:ascii="Times New Roman" w:eastAsia="Calibri" w:hAnsi="Times New Roman" w:cs="Arial"/>
                <w:i/>
                <w:iCs/>
                <w:sz w:val="14"/>
                <w:szCs w:val="14"/>
                <w:vertAlign w:val="subscript"/>
                <w:lang w:val="fr-FR"/>
              </w:rPr>
              <w:t>t-1</w:t>
            </w:r>
            <w:r w:rsidRPr="003E0FF3">
              <w:rPr>
                <w:rFonts w:ascii="Times New Roman" w:eastAsia="Calibri" w:hAnsi="Times New Roman" w:cs="Arial"/>
                <w:i/>
                <w:iCs/>
                <w:sz w:val="14"/>
                <w:szCs w:val="14"/>
                <w:lang w:val="fr-FR"/>
              </w:rPr>
              <w:t xml:space="preserve">*RIN </w:t>
            </w:r>
            <w:r w:rsidRPr="003E0FF3">
              <w:rPr>
                <w:rFonts w:ascii="Times New Roman" w:eastAsia="Calibri" w:hAnsi="Times New Roman" w:cs="Arial"/>
                <w:i/>
                <w:iCs/>
                <w:sz w:val="14"/>
                <w:szCs w:val="14"/>
                <w:vertAlign w:val="subscript"/>
                <w:lang w:val="fr-FR"/>
              </w:rPr>
              <w:t>t</w:t>
            </w:r>
            <w:r w:rsidRPr="003E0FF3">
              <w:rPr>
                <w:rFonts w:ascii="Times New Roman" w:eastAsia="Calibri" w:hAnsi="Times New Roman" w:cs="Arial"/>
                <w:i/>
                <w:iCs/>
                <w:sz w:val="14"/>
                <w:szCs w:val="14"/>
                <w:lang w:val="fr-FR"/>
              </w:rPr>
              <w:t xml:space="preserve"> *S&amp;P500 </w:t>
            </w:r>
            <w:r w:rsidRPr="003E0FF3">
              <w:rPr>
                <w:rFonts w:ascii="Times New Roman" w:eastAsia="Calibri" w:hAnsi="Times New Roman" w:cs="Arial"/>
                <w:i/>
                <w:iCs/>
                <w:sz w:val="14"/>
                <w:szCs w:val="14"/>
                <w:vertAlign w:val="subscript"/>
                <w:lang w:val="fr-FR"/>
              </w:rPr>
              <w:t>t-1</w:t>
            </w:r>
          </w:p>
        </w:tc>
        <w:tc>
          <w:tcPr>
            <w:tcW w:w="1701" w:type="dxa"/>
            <w:tcBorders>
              <w:top w:val="nil"/>
            </w:tcBorders>
          </w:tcPr>
          <w:p w14:paraId="05B5BF4C"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lang w:val="fr-FR"/>
              </w:rPr>
            </w:pPr>
          </w:p>
        </w:tc>
        <w:tc>
          <w:tcPr>
            <w:tcW w:w="1984" w:type="dxa"/>
            <w:tcBorders>
              <w:top w:val="nil"/>
              <w:right w:val="single" w:sz="4" w:space="0" w:color="auto"/>
            </w:tcBorders>
          </w:tcPr>
          <w:p w14:paraId="2878796A"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0.000</w:t>
            </w:r>
          </w:p>
        </w:tc>
        <w:tc>
          <w:tcPr>
            <w:tcW w:w="1984" w:type="dxa"/>
            <w:tcBorders>
              <w:top w:val="nil"/>
              <w:left w:val="single" w:sz="4" w:space="0" w:color="auto"/>
            </w:tcBorders>
          </w:tcPr>
          <w:p w14:paraId="30D690D4"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c>
          <w:tcPr>
            <w:tcW w:w="2269" w:type="dxa"/>
            <w:tcBorders>
              <w:top w:val="nil"/>
              <w:right w:val="nil"/>
            </w:tcBorders>
          </w:tcPr>
          <w:p w14:paraId="327EED22"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-0.018***</w:t>
            </w:r>
          </w:p>
        </w:tc>
      </w:tr>
      <w:tr w:rsidR="003E0FF3" w:rsidRPr="003E0FF3" w14:paraId="6C26D123" w14:textId="77777777" w:rsidTr="00E506D5">
        <w:trPr>
          <w:jc w:val="center"/>
        </w:trPr>
        <w:tc>
          <w:tcPr>
            <w:tcW w:w="4111" w:type="dxa"/>
            <w:tcBorders>
              <w:top w:val="nil"/>
              <w:left w:val="nil"/>
            </w:tcBorders>
          </w:tcPr>
          <w:p w14:paraId="45E74256"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p>
        </w:tc>
        <w:tc>
          <w:tcPr>
            <w:tcW w:w="1701" w:type="dxa"/>
            <w:tcBorders>
              <w:top w:val="nil"/>
            </w:tcBorders>
          </w:tcPr>
          <w:p w14:paraId="53E8C937"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c>
          <w:tcPr>
            <w:tcW w:w="1984" w:type="dxa"/>
            <w:tcBorders>
              <w:top w:val="nil"/>
              <w:right w:val="single" w:sz="4" w:space="0" w:color="auto"/>
            </w:tcBorders>
          </w:tcPr>
          <w:p w14:paraId="247C1302" w14:textId="1F5BC89E" w:rsidR="003E0FF3" w:rsidRPr="003E0FF3" w:rsidRDefault="008C112D"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(0.292</w:t>
            </w:r>
            <w:r w:rsidR="003E0FF3" w:rsidRPr="003E0FF3">
              <w:rPr>
                <w:rFonts w:ascii="Times New Roman" w:eastAsia="Calibri" w:hAnsi="Times New Roman" w:cs="Arial"/>
                <w:sz w:val="14"/>
                <w:szCs w:val="14"/>
              </w:rPr>
              <w:t>)</w:t>
            </w:r>
          </w:p>
        </w:tc>
        <w:tc>
          <w:tcPr>
            <w:tcW w:w="1984" w:type="dxa"/>
            <w:tcBorders>
              <w:top w:val="nil"/>
              <w:left w:val="single" w:sz="4" w:space="0" w:color="auto"/>
            </w:tcBorders>
          </w:tcPr>
          <w:p w14:paraId="46F1E6E7"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c>
          <w:tcPr>
            <w:tcW w:w="2269" w:type="dxa"/>
            <w:tcBorders>
              <w:top w:val="nil"/>
              <w:right w:val="nil"/>
            </w:tcBorders>
          </w:tcPr>
          <w:p w14:paraId="49340814" w14:textId="701943D4" w:rsidR="003E0FF3" w:rsidRPr="003E0FF3" w:rsidRDefault="00A15FB2"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(-4.895</w:t>
            </w:r>
            <w:r w:rsidR="003E0FF3" w:rsidRPr="003E0FF3">
              <w:rPr>
                <w:rFonts w:ascii="Times New Roman" w:eastAsia="Calibri" w:hAnsi="Times New Roman" w:cs="Arial"/>
                <w:sz w:val="14"/>
                <w:szCs w:val="14"/>
              </w:rPr>
              <w:t>)</w:t>
            </w:r>
          </w:p>
        </w:tc>
      </w:tr>
      <w:tr w:rsidR="003E0FF3" w:rsidRPr="003E0FF3" w14:paraId="72E174EF" w14:textId="77777777" w:rsidTr="00E506D5">
        <w:trPr>
          <w:jc w:val="center"/>
        </w:trPr>
        <w:tc>
          <w:tcPr>
            <w:tcW w:w="4111" w:type="dxa"/>
            <w:tcBorders>
              <w:top w:val="nil"/>
              <w:left w:val="nil"/>
            </w:tcBorders>
          </w:tcPr>
          <w:p w14:paraId="28321ECE"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r w:rsidRPr="003E0FF3">
              <w:rPr>
                <w:rFonts w:ascii="Times New Roman" w:eastAsia="Calibri" w:hAnsi="Times New Roman" w:cs="Arial"/>
                <w:sz w:val="14"/>
                <w:szCs w:val="14"/>
              </w:rPr>
              <w:t>Constant</w:t>
            </w:r>
          </w:p>
        </w:tc>
        <w:tc>
          <w:tcPr>
            <w:tcW w:w="1701" w:type="dxa"/>
            <w:tcBorders>
              <w:top w:val="nil"/>
            </w:tcBorders>
          </w:tcPr>
          <w:p w14:paraId="25D49EAD"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6.877***</w:t>
            </w:r>
          </w:p>
        </w:tc>
        <w:tc>
          <w:tcPr>
            <w:tcW w:w="1984" w:type="dxa"/>
            <w:tcBorders>
              <w:top w:val="nil"/>
              <w:right w:val="single" w:sz="4" w:space="0" w:color="auto"/>
            </w:tcBorders>
          </w:tcPr>
          <w:p w14:paraId="68D82484"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6.865***</w:t>
            </w:r>
          </w:p>
        </w:tc>
        <w:tc>
          <w:tcPr>
            <w:tcW w:w="1984" w:type="dxa"/>
            <w:tcBorders>
              <w:top w:val="nil"/>
              <w:left w:val="single" w:sz="4" w:space="0" w:color="auto"/>
            </w:tcBorders>
          </w:tcPr>
          <w:p w14:paraId="46FDDBB5"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6.915***</w:t>
            </w:r>
          </w:p>
        </w:tc>
        <w:tc>
          <w:tcPr>
            <w:tcW w:w="2269" w:type="dxa"/>
            <w:tcBorders>
              <w:top w:val="nil"/>
              <w:right w:val="nil"/>
            </w:tcBorders>
          </w:tcPr>
          <w:p w14:paraId="13E27CFB"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6.976***</w:t>
            </w:r>
          </w:p>
        </w:tc>
      </w:tr>
      <w:tr w:rsidR="003E0FF3" w:rsidRPr="003E0FF3" w14:paraId="22704589" w14:textId="77777777" w:rsidTr="00E506D5">
        <w:trPr>
          <w:jc w:val="center"/>
        </w:trPr>
        <w:tc>
          <w:tcPr>
            <w:tcW w:w="4111" w:type="dxa"/>
            <w:tcBorders>
              <w:top w:val="nil"/>
              <w:left w:val="nil"/>
            </w:tcBorders>
          </w:tcPr>
          <w:p w14:paraId="4E4FE72A"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p>
        </w:tc>
        <w:tc>
          <w:tcPr>
            <w:tcW w:w="1701" w:type="dxa"/>
            <w:tcBorders>
              <w:top w:val="nil"/>
            </w:tcBorders>
          </w:tcPr>
          <w:p w14:paraId="6A64174A" w14:textId="0365A219" w:rsidR="003E0FF3" w:rsidRPr="003E0FF3" w:rsidRDefault="005402F9"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(23.566</w:t>
            </w:r>
            <w:r w:rsidR="003E0FF3" w:rsidRPr="003E0FF3">
              <w:rPr>
                <w:rFonts w:ascii="Times New Roman" w:eastAsia="Calibri" w:hAnsi="Times New Roman" w:cs="Arial"/>
                <w:sz w:val="14"/>
                <w:szCs w:val="14"/>
              </w:rPr>
              <w:t>)</w:t>
            </w:r>
          </w:p>
        </w:tc>
        <w:tc>
          <w:tcPr>
            <w:tcW w:w="1984" w:type="dxa"/>
            <w:tcBorders>
              <w:top w:val="nil"/>
              <w:right w:val="single" w:sz="4" w:space="0" w:color="auto"/>
            </w:tcBorders>
          </w:tcPr>
          <w:p w14:paraId="1CDE5457" w14:textId="7A294D91" w:rsidR="003E0FF3" w:rsidRPr="003E0FF3" w:rsidRDefault="009C7411"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(23.562</w:t>
            </w:r>
            <w:r w:rsidR="003E0FF3" w:rsidRPr="003E0FF3">
              <w:rPr>
                <w:rFonts w:ascii="Times New Roman" w:eastAsia="Calibri" w:hAnsi="Times New Roman" w:cs="Arial"/>
                <w:sz w:val="14"/>
                <w:szCs w:val="14"/>
              </w:rPr>
              <w:t>)</w:t>
            </w:r>
          </w:p>
        </w:tc>
        <w:tc>
          <w:tcPr>
            <w:tcW w:w="1984" w:type="dxa"/>
            <w:tcBorders>
              <w:top w:val="nil"/>
              <w:left w:val="single" w:sz="4" w:space="0" w:color="auto"/>
            </w:tcBorders>
          </w:tcPr>
          <w:p w14:paraId="18565B02" w14:textId="438AD22A" w:rsidR="003E0FF3" w:rsidRPr="003E0FF3" w:rsidRDefault="00D04CAD"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(15.539</w:t>
            </w:r>
            <w:r w:rsidR="003E0FF3" w:rsidRPr="003E0FF3">
              <w:rPr>
                <w:rFonts w:ascii="Times New Roman" w:eastAsia="Calibri" w:hAnsi="Times New Roman" w:cs="Arial"/>
                <w:sz w:val="14"/>
                <w:szCs w:val="14"/>
              </w:rPr>
              <w:t>)</w:t>
            </w:r>
          </w:p>
        </w:tc>
        <w:tc>
          <w:tcPr>
            <w:tcW w:w="2269" w:type="dxa"/>
            <w:tcBorders>
              <w:top w:val="nil"/>
              <w:right w:val="nil"/>
            </w:tcBorders>
          </w:tcPr>
          <w:p w14:paraId="43EE278E" w14:textId="406B3EE5" w:rsidR="003E0FF3" w:rsidRPr="003E0FF3" w:rsidRDefault="00A15FB2"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(15.663</w:t>
            </w:r>
            <w:r w:rsidR="003E0FF3" w:rsidRPr="003E0FF3">
              <w:rPr>
                <w:rFonts w:ascii="Times New Roman" w:eastAsia="Calibri" w:hAnsi="Times New Roman" w:cs="Arial"/>
                <w:sz w:val="14"/>
                <w:szCs w:val="14"/>
              </w:rPr>
              <w:t>)</w:t>
            </w:r>
          </w:p>
        </w:tc>
      </w:tr>
      <w:tr w:rsidR="003E0FF3" w:rsidRPr="003E0FF3" w14:paraId="1C0F00AF" w14:textId="77777777" w:rsidTr="00E506D5">
        <w:trPr>
          <w:jc w:val="center"/>
        </w:trPr>
        <w:tc>
          <w:tcPr>
            <w:tcW w:w="4111" w:type="dxa"/>
            <w:tcBorders>
              <w:top w:val="nil"/>
              <w:left w:val="nil"/>
            </w:tcBorders>
          </w:tcPr>
          <w:p w14:paraId="48284F2B"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r w:rsidRPr="003E0FF3">
              <w:rPr>
                <w:rFonts w:ascii="Times New Roman" w:eastAsia="Calibri" w:hAnsi="Times New Roman" w:cs="Arial"/>
                <w:sz w:val="14"/>
                <w:szCs w:val="14"/>
              </w:rPr>
              <w:t>Observations</w:t>
            </w:r>
          </w:p>
        </w:tc>
        <w:tc>
          <w:tcPr>
            <w:tcW w:w="1701" w:type="dxa"/>
            <w:tcBorders>
              <w:top w:val="nil"/>
            </w:tcBorders>
          </w:tcPr>
          <w:p w14:paraId="4D71F984" w14:textId="1F06DA8D" w:rsidR="003E0FF3" w:rsidRPr="003E0FF3" w:rsidRDefault="008D13B2"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3,434</w:t>
            </w:r>
          </w:p>
        </w:tc>
        <w:tc>
          <w:tcPr>
            <w:tcW w:w="1984" w:type="dxa"/>
            <w:tcBorders>
              <w:top w:val="nil"/>
              <w:right w:val="single" w:sz="4" w:space="0" w:color="auto"/>
            </w:tcBorders>
          </w:tcPr>
          <w:p w14:paraId="287E0F14"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3,408</w:t>
            </w:r>
          </w:p>
        </w:tc>
        <w:tc>
          <w:tcPr>
            <w:tcW w:w="1984" w:type="dxa"/>
            <w:tcBorders>
              <w:top w:val="nil"/>
              <w:left w:val="single" w:sz="4" w:space="0" w:color="auto"/>
            </w:tcBorders>
          </w:tcPr>
          <w:p w14:paraId="071528BE" w14:textId="00043CC5" w:rsidR="003E0FF3" w:rsidRPr="003E0FF3" w:rsidRDefault="008D13B2"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3,496</w:t>
            </w:r>
          </w:p>
        </w:tc>
        <w:tc>
          <w:tcPr>
            <w:tcW w:w="2269" w:type="dxa"/>
            <w:tcBorders>
              <w:top w:val="nil"/>
              <w:right w:val="nil"/>
            </w:tcBorders>
          </w:tcPr>
          <w:p w14:paraId="51C8B685"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3,519</w:t>
            </w:r>
          </w:p>
        </w:tc>
      </w:tr>
      <w:tr w:rsidR="003E0FF3" w:rsidRPr="003E0FF3" w14:paraId="29C1B8D5" w14:textId="77777777" w:rsidTr="00E506D5">
        <w:trPr>
          <w:jc w:val="center"/>
        </w:trPr>
        <w:tc>
          <w:tcPr>
            <w:tcW w:w="4111" w:type="dxa"/>
            <w:tcBorders>
              <w:top w:val="nil"/>
              <w:left w:val="nil"/>
              <w:bottom w:val="single" w:sz="4" w:space="0" w:color="auto"/>
            </w:tcBorders>
          </w:tcPr>
          <w:p w14:paraId="0699F06D"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r w:rsidRPr="003E0FF3">
              <w:rPr>
                <w:rFonts w:ascii="Times New Roman" w:eastAsia="Calibri" w:hAnsi="Times New Roman" w:cs="Arial"/>
                <w:sz w:val="14"/>
                <w:szCs w:val="14"/>
              </w:rPr>
              <w:t>R-squared</w:t>
            </w:r>
          </w:p>
        </w:tc>
        <w:tc>
          <w:tcPr>
            <w:tcW w:w="1701" w:type="dxa"/>
            <w:tcBorders>
              <w:top w:val="nil"/>
              <w:bottom w:val="single" w:sz="4" w:space="0" w:color="auto"/>
            </w:tcBorders>
          </w:tcPr>
          <w:p w14:paraId="5AA93793"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0.649</w:t>
            </w:r>
          </w:p>
        </w:tc>
        <w:tc>
          <w:tcPr>
            <w:tcW w:w="1984" w:type="dxa"/>
            <w:tcBorders>
              <w:top w:val="nil"/>
              <w:bottom w:val="single" w:sz="4" w:space="0" w:color="auto"/>
              <w:right w:val="single" w:sz="4" w:space="0" w:color="auto"/>
            </w:tcBorders>
          </w:tcPr>
          <w:p w14:paraId="28C5E22A"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0.650</w:t>
            </w:r>
          </w:p>
        </w:tc>
        <w:tc>
          <w:tcPr>
            <w:tcW w:w="1984" w:type="dxa"/>
            <w:tcBorders>
              <w:top w:val="nil"/>
              <w:left w:val="single" w:sz="4" w:space="0" w:color="auto"/>
              <w:bottom w:val="single" w:sz="4" w:space="0" w:color="auto"/>
            </w:tcBorders>
          </w:tcPr>
          <w:p w14:paraId="4A821DFA"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0.648</w:t>
            </w:r>
          </w:p>
        </w:tc>
        <w:tc>
          <w:tcPr>
            <w:tcW w:w="2269" w:type="dxa"/>
            <w:tcBorders>
              <w:top w:val="nil"/>
              <w:bottom w:val="single" w:sz="4" w:space="0" w:color="auto"/>
              <w:right w:val="nil"/>
            </w:tcBorders>
          </w:tcPr>
          <w:p w14:paraId="7CC4ECEA"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0.650</w:t>
            </w:r>
          </w:p>
        </w:tc>
      </w:tr>
      <w:tr w:rsidR="003E0FF3" w:rsidRPr="003E0FF3" w14:paraId="7B450D9E" w14:textId="77777777" w:rsidTr="00E506D5">
        <w:trPr>
          <w:jc w:val="center"/>
        </w:trPr>
        <w:tc>
          <w:tcPr>
            <w:tcW w:w="4111" w:type="dxa"/>
            <w:tcBorders>
              <w:top w:val="nil"/>
              <w:left w:val="nil"/>
              <w:bottom w:val="single" w:sz="4" w:space="0" w:color="auto"/>
              <w:right w:val="nil"/>
            </w:tcBorders>
          </w:tcPr>
          <w:p w14:paraId="07DC858B"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r w:rsidRPr="003E0FF3">
              <w:rPr>
                <w:rFonts w:ascii="Times New Roman" w:eastAsia="Calibri" w:hAnsi="Times New Roman" w:cs="Arial"/>
                <w:sz w:val="14"/>
                <w:szCs w:val="14"/>
              </w:rPr>
              <w:t>Panel C: Investment Grade Firms</w:t>
            </w:r>
          </w:p>
        </w:tc>
        <w:tc>
          <w:tcPr>
            <w:tcW w:w="3685" w:type="dxa"/>
            <w:gridSpan w:val="2"/>
            <w:tcBorders>
              <w:top w:val="nil"/>
              <w:left w:val="nil"/>
              <w:bottom w:val="single" w:sz="4" w:space="0" w:color="auto"/>
              <w:right w:val="single" w:sz="4" w:space="0" w:color="auto"/>
            </w:tcBorders>
          </w:tcPr>
          <w:p w14:paraId="31FBE7E2"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Low Lending Relationship</w:t>
            </w:r>
          </w:p>
        </w:tc>
        <w:tc>
          <w:tcPr>
            <w:tcW w:w="4253" w:type="dxa"/>
            <w:gridSpan w:val="2"/>
            <w:tcBorders>
              <w:top w:val="nil"/>
              <w:left w:val="single" w:sz="4" w:space="0" w:color="auto"/>
              <w:bottom w:val="single" w:sz="4" w:space="0" w:color="auto"/>
              <w:right w:val="nil"/>
            </w:tcBorders>
          </w:tcPr>
          <w:p w14:paraId="27FBA065"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High Lending Relationship</w:t>
            </w:r>
          </w:p>
        </w:tc>
      </w:tr>
      <w:tr w:rsidR="003E0FF3" w:rsidRPr="003E0FF3" w14:paraId="68E8CA28" w14:textId="77777777" w:rsidTr="00E506D5">
        <w:trPr>
          <w:jc w:val="center"/>
        </w:trPr>
        <w:tc>
          <w:tcPr>
            <w:tcW w:w="4111" w:type="dxa"/>
            <w:tcBorders>
              <w:top w:val="nil"/>
              <w:left w:val="nil"/>
              <w:right w:val="nil"/>
            </w:tcBorders>
          </w:tcPr>
          <w:p w14:paraId="232858D1"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p>
        </w:tc>
        <w:tc>
          <w:tcPr>
            <w:tcW w:w="1701" w:type="dxa"/>
            <w:tcBorders>
              <w:top w:val="nil"/>
              <w:left w:val="nil"/>
              <w:right w:val="nil"/>
            </w:tcBorders>
          </w:tcPr>
          <w:p w14:paraId="5DE40B7D"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(1)</w:t>
            </w:r>
          </w:p>
        </w:tc>
        <w:tc>
          <w:tcPr>
            <w:tcW w:w="1984" w:type="dxa"/>
            <w:tcBorders>
              <w:top w:val="nil"/>
              <w:left w:val="nil"/>
              <w:right w:val="single" w:sz="4" w:space="0" w:color="auto"/>
            </w:tcBorders>
          </w:tcPr>
          <w:p w14:paraId="109991C8"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(2)</w:t>
            </w:r>
          </w:p>
        </w:tc>
        <w:tc>
          <w:tcPr>
            <w:tcW w:w="1984" w:type="dxa"/>
            <w:tcBorders>
              <w:top w:val="nil"/>
              <w:left w:val="single" w:sz="4" w:space="0" w:color="auto"/>
              <w:right w:val="nil"/>
            </w:tcBorders>
          </w:tcPr>
          <w:p w14:paraId="6E7A5130"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(3)</w:t>
            </w:r>
          </w:p>
        </w:tc>
        <w:tc>
          <w:tcPr>
            <w:tcW w:w="2269" w:type="dxa"/>
            <w:tcBorders>
              <w:top w:val="nil"/>
              <w:left w:val="nil"/>
              <w:right w:val="nil"/>
            </w:tcBorders>
          </w:tcPr>
          <w:p w14:paraId="65898CBB"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(4)</w:t>
            </w:r>
          </w:p>
        </w:tc>
      </w:tr>
      <w:tr w:rsidR="003E0FF3" w:rsidRPr="003E0FF3" w14:paraId="288C5C3D" w14:textId="77777777" w:rsidTr="00E506D5">
        <w:trPr>
          <w:jc w:val="center"/>
        </w:trPr>
        <w:tc>
          <w:tcPr>
            <w:tcW w:w="4111" w:type="dxa"/>
            <w:tcBorders>
              <w:top w:val="nil"/>
              <w:left w:val="nil"/>
              <w:bottom w:val="single" w:sz="4" w:space="0" w:color="auto"/>
              <w:right w:val="nil"/>
            </w:tcBorders>
          </w:tcPr>
          <w:p w14:paraId="45A053C5"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r w:rsidRPr="003E0FF3">
              <w:rPr>
                <w:rFonts w:ascii="Times New Roman" w:eastAsia="Calibri" w:hAnsi="Times New Roman" w:cs="Arial"/>
                <w:sz w:val="14"/>
                <w:szCs w:val="14"/>
              </w:rPr>
              <w:t>VARIABLES</w:t>
            </w:r>
          </w:p>
        </w:tc>
        <w:tc>
          <w:tcPr>
            <w:tcW w:w="1701" w:type="dxa"/>
            <w:tcBorders>
              <w:top w:val="nil"/>
              <w:left w:val="nil"/>
              <w:bottom w:val="single" w:sz="4" w:space="0" w:color="auto"/>
              <w:right w:val="nil"/>
            </w:tcBorders>
          </w:tcPr>
          <w:p w14:paraId="32BA9458"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 xml:space="preserve">Model </w:t>
            </w:r>
          </w:p>
        </w:tc>
        <w:tc>
          <w:tcPr>
            <w:tcW w:w="1984" w:type="dxa"/>
            <w:tcBorders>
              <w:top w:val="nil"/>
              <w:left w:val="nil"/>
              <w:bottom w:val="single" w:sz="4" w:space="0" w:color="auto"/>
              <w:right w:val="single" w:sz="4" w:space="0" w:color="auto"/>
            </w:tcBorders>
          </w:tcPr>
          <w:p w14:paraId="3AD9BD66"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Model</w:t>
            </w:r>
          </w:p>
        </w:tc>
        <w:tc>
          <w:tcPr>
            <w:tcW w:w="1984" w:type="dxa"/>
            <w:tcBorders>
              <w:top w:val="nil"/>
              <w:left w:val="single" w:sz="4" w:space="0" w:color="auto"/>
              <w:bottom w:val="single" w:sz="4" w:space="0" w:color="auto"/>
              <w:right w:val="nil"/>
            </w:tcBorders>
          </w:tcPr>
          <w:p w14:paraId="4E43CC31"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Model</w:t>
            </w:r>
          </w:p>
        </w:tc>
        <w:tc>
          <w:tcPr>
            <w:tcW w:w="2269" w:type="dxa"/>
            <w:tcBorders>
              <w:top w:val="nil"/>
              <w:left w:val="nil"/>
              <w:bottom w:val="single" w:sz="4" w:space="0" w:color="auto"/>
              <w:right w:val="nil"/>
            </w:tcBorders>
          </w:tcPr>
          <w:p w14:paraId="19FD6159"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Model</w:t>
            </w:r>
          </w:p>
        </w:tc>
      </w:tr>
      <w:tr w:rsidR="003E0FF3" w:rsidRPr="003E0FF3" w14:paraId="59CAAE81" w14:textId="77777777" w:rsidTr="00E506D5">
        <w:trPr>
          <w:jc w:val="center"/>
        </w:trPr>
        <w:tc>
          <w:tcPr>
            <w:tcW w:w="4111" w:type="dxa"/>
            <w:tcBorders>
              <w:top w:val="nil"/>
              <w:left w:val="nil"/>
            </w:tcBorders>
          </w:tcPr>
          <w:p w14:paraId="2BBB5FE3"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r w:rsidRPr="003E0FF3">
              <w:rPr>
                <w:rFonts w:ascii="Times New Roman" w:eastAsia="Calibri" w:hAnsi="Times New Roman" w:cs="Arial"/>
                <w:i/>
                <w:sz w:val="14"/>
                <w:szCs w:val="14"/>
              </w:rPr>
              <w:t xml:space="preserve">Audit rate </w:t>
            </w:r>
            <w:r w:rsidRPr="003E0FF3">
              <w:rPr>
                <w:rFonts w:ascii="Times New Roman" w:eastAsia="Calibri" w:hAnsi="Times New Roman" w:cs="Arial"/>
                <w:i/>
                <w:sz w:val="14"/>
                <w:szCs w:val="14"/>
                <w:vertAlign w:val="subscript"/>
              </w:rPr>
              <w:t>t-1</w:t>
            </w:r>
          </w:p>
        </w:tc>
        <w:tc>
          <w:tcPr>
            <w:tcW w:w="1701" w:type="dxa"/>
            <w:tcBorders>
              <w:top w:val="single" w:sz="4" w:space="0" w:color="auto"/>
            </w:tcBorders>
          </w:tcPr>
          <w:p w14:paraId="4E5A4521"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-0.019**</w:t>
            </w:r>
          </w:p>
        </w:tc>
        <w:tc>
          <w:tcPr>
            <w:tcW w:w="1984" w:type="dxa"/>
            <w:tcBorders>
              <w:top w:val="single" w:sz="4" w:space="0" w:color="auto"/>
              <w:right w:val="single" w:sz="4" w:space="0" w:color="auto"/>
            </w:tcBorders>
          </w:tcPr>
          <w:p w14:paraId="781AEFA2"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-0.018**</w:t>
            </w:r>
          </w:p>
        </w:tc>
        <w:tc>
          <w:tcPr>
            <w:tcW w:w="1984" w:type="dxa"/>
            <w:tcBorders>
              <w:top w:val="nil"/>
              <w:left w:val="single" w:sz="4" w:space="0" w:color="auto"/>
            </w:tcBorders>
          </w:tcPr>
          <w:p w14:paraId="3C68023A"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-0.012</w:t>
            </w:r>
          </w:p>
        </w:tc>
        <w:tc>
          <w:tcPr>
            <w:tcW w:w="2269" w:type="dxa"/>
            <w:tcBorders>
              <w:top w:val="nil"/>
              <w:right w:val="nil"/>
            </w:tcBorders>
          </w:tcPr>
          <w:p w14:paraId="7D2A45F4"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-0.014</w:t>
            </w:r>
          </w:p>
        </w:tc>
      </w:tr>
      <w:tr w:rsidR="003E0FF3" w:rsidRPr="003E0FF3" w14:paraId="0A073072" w14:textId="77777777" w:rsidTr="00E506D5">
        <w:trPr>
          <w:jc w:val="center"/>
        </w:trPr>
        <w:tc>
          <w:tcPr>
            <w:tcW w:w="4111" w:type="dxa"/>
            <w:tcBorders>
              <w:top w:val="nil"/>
              <w:left w:val="nil"/>
            </w:tcBorders>
          </w:tcPr>
          <w:p w14:paraId="4F957749"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p>
        </w:tc>
        <w:tc>
          <w:tcPr>
            <w:tcW w:w="1701" w:type="dxa"/>
            <w:tcBorders>
              <w:top w:val="nil"/>
            </w:tcBorders>
          </w:tcPr>
          <w:p w14:paraId="340DFEFE" w14:textId="69D5A209" w:rsidR="003E0FF3" w:rsidRPr="003E0FF3" w:rsidRDefault="00E73E1C"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(-2.57</w:t>
            </w:r>
            <w:r w:rsidR="003E0FF3" w:rsidRPr="003E0FF3">
              <w:rPr>
                <w:rFonts w:ascii="Times New Roman" w:eastAsia="Calibri" w:hAnsi="Times New Roman" w:cs="Arial"/>
                <w:sz w:val="14"/>
                <w:szCs w:val="14"/>
              </w:rPr>
              <w:t>)</w:t>
            </w:r>
          </w:p>
        </w:tc>
        <w:tc>
          <w:tcPr>
            <w:tcW w:w="1984" w:type="dxa"/>
            <w:tcBorders>
              <w:top w:val="nil"/>
              <w:right w:val="single" w:sz="4" w:space="0" w:color="auto"/>
            </w:tcBorders>
          </w:tcPr>
          <w:p w14:paraId="17FC1717" w14:textId="4576ED91" w:rsidR="003E0FF3" w:rsidRPr="003E0FF3" w:rsidRDefault="00581F9B"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(-2.481</w:t>
            </w:r>
            <w:r w:rsidR="003E0FF3" w:rsidRPr="003E0FF3">
              <w:rPr>
                <w:rFonts w:ascii="Times New Roman" w:eastAsia="Calibri" w:hAnsi="Times New Roman" w:cs="Arial"/>
                <w:sz w:val="14"/>
                <w:szCs w:val="14"/>
              </w:rPr>
              <w:t>)</w:t>
            </w:r>
          </w:p>
        </w:tc>
        <w:tc>
          <w:tcPr>
            <w:tcW w:w="1984" w:type="dxa"/>
            <w:tcBorders>
              <w:top w:val="nil"/>
              <w:left w:val="single" w:sz="4" w:space="0" w:color="auto"/>
            </w:tcBorders>
          </w:tcPr>
          <w:p w14:paraId="3D0E8567" w14:textId="196B20C7" w:rsidR="003E0FF3" w:rsidRPr="003E0FF3" w:rsidRDefault="00C53736"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(-0.942</w:t>
            </w:r>
            <w:r w:rsidR="003E0FF3" w:rsidRPr="003E0FF3">
              <w:rPr>
                <w:rFonts w:ascii="Times New Roman" w:eastAsia="Calibri" w:hAnsi="Times New Roman" w:cs="Arial"/>
                <w:sz w:val="14"/>
                <w:szCs w:val="14"/>
              </w:rPr>
              <w:t>)</w:t>
            </w:r>
          </w:p>
        </w:tc>
        <w:tc>
          <w:tcPr>
            <w:tcW w:w="2269" w:type="dxa"/>
            <w:tcBorders>
              <w:top w:val="nil"/>
              <w:right w:val="nil"/>
            </w:tcBorders>
          </w:tcPr>
          <w:p w14:paraId="71209529" w14:textId="17F643C3" w:rsidR="003E0FF3" w:rsidRPr="003E0FF3" w:rsidRDefault="009B45D4"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(-1.085</w:t>
            </w:r>
            <w:r w:rsidR="003E0FF3" w:rsidRPr="003E0FF3">
              <w:rPr>
                <w:rFonts w:ascii="Times New Roman" w:eastAsia="Calibri" w:hAnsi="Times New Roman" w:cs="Arial"/>
                <w:sz w:val="14"/>
                <w:szCs w:val="14"/>
              </w:rPr>
              <w:t>)</w:t>
            </w:r>
          </w:p>
        </w:tc>
      </w:tr>
      <w:tr w:rsidR="003E0FF3" w:rsidRPr="003E0FF3" w14:paraId="04D9C9F1" w14:textId="77777777" w:rsidTr="00E506D5">
        <w:trPr>
          <w:jc w:val="center"/>
        </w:trPr>
        <w:tc>
          <w:tcPr>
            <w:tcW w:w="4111" w:type="dxa"/>
            <w:tcBorders>
              <w:top w:val="nil"/>
              <w:left w:val="nil"/>
            </w:tcBorders>
          </w:tcPr>
          <w:p w14:paraId="50DA4447"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r w:rsidRPr="003E0FF3">
              <w:rPr>
                <w:rFonts w:ascii="Times New Roman" w:eastAsia="Calibri" w:hAnsi="Times New Roman" w:cs="Arial"/>
                <w:i/>
                <w:iCs/>
                <w:sz w:val="14"/>
                <w:szCs w:val="14"/>
                <w:lang w:val="en-US"/>
              </w:rPr>
              <w:t>INV Grade</w:t>
            </w:r>
            <w:r w:rsidRPr="003E0FF3">
              <w:rPr>
                <w:rFonts w:ascii="Times New Roman" w:eastAsia="Calibri" w:hAnsi="Times New Roman" w:cs="Arial"/>
                <w:i/>
                <w:sz w:val="14"/>
                <w:szCs w:val="14"/>
                <w:vertAlign w:val="subscript"/>
              </w:rPr>
              <w:t xml:space="preserve"> t-1</w:t>
            </w:r>
          </w:p>
        </w:tc>
        <w:tc>
          <w:tcPr>
            <w:tcW w:w="1701" w:type="dxa"/>
            <w:tcBorders>
              <w:top w:val="nil"/>
            </w:tcBorders>
          </w:tcPr>
          <w:p w14:paraId="607A40D7"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-0.235***</w:t>
            </w:r>
          </w:p>
        </w:tc>
        <w:tc>
          <w:tcPr>
            <w:tcW w:w="1984" w:type="dxa"/>
            <w:tcBorders>
              <w:top w:val="nil"/>
              <w:right w:val="single" w:sz="4" w:space="0" w:color="auto"/>
            </w:tcBorders>
          </w:tcPr>
          <w:p w14:paraId="4D166B45"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-0.226***</w:t>
            </w:r>
          </w:p>
        </w:tc>
        <w:tc>
          <w:tcPr>
            <w:tcW w:w="1984" w:type="dxa"/>
            <w:tcBorders>
              <w:top w:val="nil"/>
              <w:left w:val="single" w:sz="4" w:space="0" w:color="auto"/>
            </w:tcBorders>
          </w:tcPr>
          <w:p w14:paraId="701E16DF"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0.006</w:t>
            </w:r>
          </w:p>
        </w:tc>
        <w:tc>
          <w:tcPr>
            <w:tcW w:w="2269" w:type="dxa"/>
            <w:tcBorders>
              <w:top w:val="nil"/>
              <w:right w:val="nil"/>
            </w:tcBorders>
          </w:tcPr>
          <w:p w14:paraId="4D605CED"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-0.040</w:t>
            </w:r>
          </w:p>
        </w:tc>
      </w:tr>
      <w:tr w:rsidR="003E0FF3" w:rsidRPr="003E0FF3" w14:paraId="42DAC0D5" w14:textId="77777777" w:rsidTr="00E506D5">
        <w:trPr>
          <w:jc w:val="center"/>
        </w:trPr>
        <w:tc>
          <w:tcPr>
            <w:tcW w:w="4111" w:type="dxa"/>
            <w:tcBorders>
              <w:top w:val="nil"/>
              <w:left w:val="nil"/>
            </w:tcBorders>
          </w:tcPr>
          <w:p w14:paraId="3224CDDC"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p>
        </w:tc>
        <w:tc>
          <w:tcPr>
            <w:tcW w:w="1701" w:type="dxa"/>
            <w:tcBorders>
              <w:top w:val="nil"/>
            </w:tcBorders>
          </w:tcPr>
          <w:p w14:paraId="48FA4A50" w14:textId="0F1C3F42" w:rsidR="003E0FF3" w:rsidRPr="003E0FF3" w:rsidRDefault="00E73E1C"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(-2.958</w:t>
            </w:r>
            <w:r w:rsidR="003E0FF3" w:rsidRPr="003E0FF3">
              <w:rPr>
                <w:rFonts w:ascii="Times New Roman" w:eastAsia="Calibri" w:hAnsi="Times New Roman" w:cs="Arial"/>
                <w:sz w:val="14"/>
                <w:szCs w:val="14"/>
              </w:rPr>
              <w:t>)</w:t>
            </w:r>
          </w:p>
        </w:tc>
        <w:tc>
          <w:tcPr>
            <w:tcW w:w="1984" w:type="dxa"/>
            <w:tcBorders>
              <w:top w:val="nil"/>
              <w:right w:val="single" w:sz="4" w:space="0" w:color="auto"/>
            </w:tcBorders>
          </w:tcPr>
          <w:p w14:paraId="4501AD4A" w14:textId="38F0FF92" w:rsidR="003E0FF3" w:rsidRPr="003E0FF3" w:rsidRDefault="00581F9B"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(-2.919</w:t>
            </w:r>
            <w:r w:rsidR="003E0FF3" w:rsidRPr="003E0FF3">
              <w:rPr>
                <w:rFonts w:ascii="Times New Roman" w:eastAsia="Calibri" w:hAnsi="Times New Roman" w:cs="Arial"/>
                <w:sz w:val="14"/>
                <w:szCs w:val="14"/>
              </w:rPr>
              <w:t>)</w:t>
            </w:r>
          </w:p>
        </w:tc>
        <w:tc>
          <w:tcPr>
            <w:tcW w:w="1984" w:type="dxa"/>
            <w:tcBorders>
              <w:top w:val="nil"/>
              <w:left w:val="single" w:sz="4" w:space="0" w:color="auto"/>
            </w:tcBorders>
          </w:tcPr>
          <w:p w14:paraId="6C61BBA2" w14:textId="454AE26F" w:rsidR="003E0FF3" w:rsidRPr="003E0FF3" w:rsidRDefault="00C53736"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(0.03</w:t>
            </w:r>
            <w:r w:rsidR="003E0FF3" w:rsidRPr="003E0FF3">
              <w:rPr>
                <w:rFonts w:ascii="Times New Roman" w:eastAsia="Calibri" w:hAnsi="Times New Roman" w:cs="Arial"/>
                <w:sz w:val="14"/>
                <w:szCs w:val="14"/>
              </w:rPr>
              <w:t>)</w:t>
            </w:r>
          </w:p>
        </w:tc>
        <w:tc>
          <w:tcPr>
            <w:tcW w:w="2269" w:type="dxa"/>
            <w:tcBorders>
              <w:top w:val="nil"/>
              <w:right w:val="nil"/>
            </w:tcBorders>
          </w:tcPr>
          <w:p w14:paraId="7C682830" w14:textId="14F07675" w:rsidR="003E0FF3" w:rsidRPr="003E0FF3" w:rsidRDefault="009B45D4"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(-0.184</w:t>
            </w:r>
            <w:r w:rsidR="003E0FF3" w:rsidRPr="003E0FF3">
              <w:rPr>
                <w:rFonts w:ascii="Times New Roman" w:eastAsia="Calibri" w:hAnsi="Times New Roman" w:cs="Arial"/>
                <w:sz w:val="14"/>
                <w:szCs w:val="14"/>
              </w:rPr>
              <w:t>)</w:t>
            </w:r>
          </w:p>
        </w:tc>
      </w:tr>
      <w:tr w:rsidR="003E0FF3" w:rsidRPr="003E0FF3" w14:paraId="7C66BAFE" w14:textId="77777777" w:rsidTr="00E506D5">
        <w:trPr>
          <w:jc w:val="center"/>
        </w:trPr>
        <w:tc>
          <w:tcPr>
            <w:tcW w:w="4111" w:type="dxa"/>
            <w:tcBorders>
              <w:top w:val="nil"/>
              <w:left w:val="nil"/>
            </w:tcBorders>
          </w:tcPr>
          <w:p w14:paraId="5D248DE8"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r w:rsidRPr="003E0FF3">
              <w:rPr>
                <w:rFonts w:ascii="Times New Roman" w:eastAsia="Calibri" w:hAnsi="Times New Roman" w:cs="Arial"/>
                <w:i/>
                <w:iCs/>
                <w:sz w:val="14"/>
                <w:szCs w:val="14"/>
                <w:lang w:val="en-US"/>
              </w:rPr>
              <w:t>RIA</w:t>
            </w:r>
            <w:r w:rsidRPr="003E0FF3">
              <w:rPr>
                <w:rFonts w:ascii="Times New Roman" w:eastAsia="Calibri" w:hAnsi="Times New Roman" w:cs="Arial"/>
                <w:i/>
                <w:sz w:val="14"/>
                <w:szCs w:val="14"/>
                <w:vertAlign w:val="subscript"/>
              </w:rPr>
              <w:t xml:space="preserve"> t</w:t>
            </w:r>
          </w:p>
        </w:tc>
        <w:tc>
          <w:tcPr>
            <w:tcW w:w="1701" w:type="dxa"/>
            <w:tcBorders>
              <w:top w:val="nil"/>
            </w:tcBorders>
          </w:tcPr>
          <w:p w14:paraId="5E64F803"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0.153***</w:t>
            </w:r>
          </w:p>
        </w:tc>
        <w:tc>
          <w:tcPr>
            <w:tcW w:w="1984" w:type="dxa"/>
            <w:tcBorders>
              <w:top w:val="nil"/>
              <w:right w:val="single" w:sz="4" w:space="0" w:color="auto"/>
            </w:tcBorders>
          </w:tcPr>
          <w:p w14:paraId="628B7928"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c>
          <w:tcPr>
            <w:tcW w:w="1984" w:type="dxa"/>
            <w:tcBorders>
              <w:top w:val="nil"/>
              <w:left w:val="single" w:sz="4" w:space="0" w:color="auto"/>
            </w:tcBorders>
          </w:tcPr>
          <w:p w14:paraId="1BB3ED38"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0.377</w:t>
            </w:r>
          </w:p>
        </w:tc>
        <w:tc>
          <w:tcPr>
            <w:tcW w:w="2269" w:type="dxa"/>
            <w:tcBorders>
              <w:top w:val="nil"/>
              <w:right w:val="nil"/>
            </w:tcBorders>
          </w:tcPr>
          <w:p w14:paraId="60A03038"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r>
      <w:tr w:rsidR="003E0FF3" w:rsidRPr="003E0FF3" w14:paraId="6F4B4C7C" w14:textId="77777777" w:rsidTr="00E506D5">
        <w:trPr>
          <w:jc w:val="center"/>
        </w:trPr>
        <w:tc>
          <w:tcPr>
            <w:tcW w:w="4111" w:type="dxa"/>
            <w:tcBorders>
              <w:top w:val="nil"/>
              <w:left w:val="nil"/>
            </w:tcBorders>
          </w:tcPr>
          <w:p w14:paraId="0C209CA3"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p>
        </w:tc>
        <w:tc>
          <w:tcPr>
            <w:tcW w:w="1701" w:type="dxa"/>
            <w:tcBorders>
              <w:top w:val="nil"/>
            </w:tcBorders>
          </w:tcPr>
          <w:p w14:paraId="5A25BE27" w14:textId="4D82AE54" w:rsidR="003E0FF3" w:rsidRPr="003E0FF3" w:rsidRDefault="00E73E1C"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(3.086</w:t>
            </w:r>
            <w:r w:rsidR="003E0FF3" w:rsidRPr="003E0FF3">
              <w:rPr>
                <w:rFonts w:ascii="Times New Roman" w:eastAsia="Calibri" w:hAnsi="Times New Roman" w:cs="Arial"/>
                <w:sz w:val="14"/>
                <w:szCs w:val="14"/>
              </w:rPr>
              <w:t>)</w:t>
            </w:r>
          </w:p>
        </w:tc>
        <w:tc>
          <w:tcPr>
            <w:tcW w:w="1984" w:type="dxa"/>
            <w:tcBorders>
              <w:top w:val="nil"/>
              <w:right w:val="single" w:sz="4" w:space="0" w:color="auto"/>
            </w:tcBorders>
          </w:tcPr>
          <w:p w14:paraId="74FCCD0F"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c>
          <w:tcPr>
            <w:tcW w:w="1984" w:type="dxa"/>
            <w:tcBorders>
              <w:top w:val="nil"/>
              <w:left w:val="single" w:sz="4" w:space="0" w:color="auto"/>
            </w:tcBorders>
          </w:tcPr>
          <w:p w14:paraId="2153B20F" w14:textId="27B6F8D9" w:rsidR="003E0FF3" w:rsidRPr="003E0FF3" w:rsidRDefault="00322552"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(1.371</w:t>
            </w:r>
            <w:r w:rsidR="003E0FF3" w:rsidRPr="003E0FF3">
              <w:rPr>
                <w:rFonts w:ascii="Times New Roman" w:eastAsia="Calibri" w:hAnsi="Times New Roman" w:cs="Arial"/>
                <w:sz w:val="14"/>
                <w:szCs w:val="14"/>
              </w:rPr>
              <w:t>)</w:t>
            </w:r>
          </w:p>
        </w:tc>
        <w:tc>
          <w:tcPr>
            <w:tcW w:w="2269" w:type="dxa"/>
            <w:tcBorders>
              <w:top w:val="nil"/>
              <w:right w:val="nil"/>
            </w:tcBorders>
          </w:tcPr>
          <w:p w14:paraId="22E2BBCC"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r>
      <w:tr w:rsidR="003E0FF3" w:rsidRPr="003E0FF3" w14:paraId="644F5388" w14:textId="77777777" w:rsidTr="00E506D5">
        <w:trPr>
          <w:jc w:val="center"/>
        </w:trPr>
        <w:tc>
          <w:tcPr>
            <w:tcW w:w="4111" w:type="dxa"/>
            <w:tcBorders>
              <w:top w:val="nil"/>
              <w:left w:val="nil"/>
            </w:tcBorders>
          </w:tcPr>
          <w:p w14:paraId="36C226E9"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lang w:val="fr-FR"/>
              </w:rPr>
            </w:pPr>
            <w:r w:rsidRPr="003E0FF3">
              <w:rPr>
                <w:rFonts w:ascii="Times New Roman" w:eastAsia="Calibri" w:hAnsi="Times New Roman" w:cs="Arial"/>
                <w:i/>
                <w:sz w:val="14"/>
                <w:szCs w:val="14"/>
                <w:lang w:val="fr-FR"/>
              </w:rPr>
              <w:t xml:space="preserve">Audit rate </w:t>
            </w:r>
            <w:r w:rsidRPr="003E0FF3">
              <w:rPr>
                <w:rFonts w:ascii="Times New Roman" w:eastAsia="Calibri" w:hAnsi="Times New Roman" w:cs="Arial"/>
                <w:i/>
                <w:sz w:val="14"/>
                <w:szCs w:val="14"/>
                <w:vertAlign w:val="subscript"/>
                <w:lang w:val="fr-FR"/>
              </w:rPr>
              <w:t xml:space="preserve">t-1* </w:t>
            </w:r>
            <w:r w:rsidRPr="003E0FF3">
              <w:rPr>
                <w:rFonts w:ascii="Times New Roman" w:eastAsia="Calibri" w:hAnsi="Times New Roman" w:cs="Arial"/>
                <w:i/>
                <w:iCs/>
                <w:sz w:val="14"/>
                <w:szCs w:val="14"/>
                <w:lang w:val="fr-FR"/>
              </w:rPr>
              <w:t>RIA</w:t>
            </w:r>
            <w:r w:rsidRPr="003E0FF3">
              <w:rPr>
                <w:rFonts w:ascii="Times New Roman" w:eastAsia="Calibri" w:hAnsi="Times New Roman" w:cs="Arial"/>
                <w:i/>
                <w:sz w:val="14"/>
                <w:szCs w:val="14"/>
                <w:vertAlign w:val="subscript"/>
                <w:lang w:val="fr-FR"/>
              </w:rPr>
              <w:t xml:space="preserve"> t</w:t>
            </w:r>
          </w:p>
        </w:tc>
        <w:tc>
          <w:tcPr>
            <w:tcW w:w="1701" w:type="dxa"/>
            <w:tcBorders>
              <w:top w:val="nil"/>
            </w:tcBorders>
          </w:tcPr>
          <w:p w14:paraId="515B87D8"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-0.004**</w:t>
            </w:r>
          </w:p>
        </w:tc>
        <w:tc>
          <w:tcPr>
            <w:tcW w:w="1984" w:type="dxa"/>
            <w:tcBorders>
              <w:top w:val="nil"/>
              <w:right w:val="single" w:sz="4" w:space="0" w:color="auto"/>
            </w:tcBorders>
          </w:tcPr>
          <w:p w14:paraId="3F774315"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c>
          <w:tcPr>
            <w:tcW w:w="1984" w:type="dxa"/>
            <w:tcBorders>
              <w:top w:val="nil"/>
              <w:left w:val="single" w:sz="4" w:space="0" w:color="auto"/>
            </w:tcBorders>
          </w:tcPr>
          <w:p w14:paraId="5D555FC2"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-0.019**</w:t>
            </w:r>
          </w:p>
        </w:tc>
        <w:tc>
          <w:tcPr>
            <w:tcW w:w="2269" w:type="dxa"/>
            <w:tcBorders>
              <w:top w:val="nil"/>
              <w:right w:val="nil"/>
            </w:tcBorders>
          </w:tcPr>
          <w:p w14:paraId="2F477B3B"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r>
      <w:tr w:rsidR="003E0FF3" w:rsidRPr="003E0FF3" w14:paraId="0662B4D4" w14:textId="77777777" w:rsidTr="00E506D5">
        <w:trPr>
          <w:jc w:val="center"/>
        </w:trPr>
        <w:tc>
          <w:tcPr>
            <w:tcW w:w="4111" w:type="dxa"/>
            <w:tcBorders>
              <w:top w:val="nil"/>
              <w:left w:val="nil"/>
            </w:tcBorders>
          </w:tcPr>
          <w:p w14:paraId="52448516"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p>
        </w:tc>
        <w:tc>
          <w:tcPr>
            <w:tcW w:w="1701" w:type="dxa"/>
            <w:tcBorders>
              <w:top w:val="nil"/>
            </w:tcBorders>
          </w:tcPr>
          <w:p w14:paraId="29B2806C" w14:textId="23B1D4B8" w:rsidR="003E0FF3" w:rsidRPr="003E0FF3" w:rsidRDefault="00BE0CD9"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(-2.468</w:t>
            </w:r>
            <w:r w:rsidR="003E0FF3" w:rsidRPr="003E0FF3">
              <w:rPr>
                <w:rFonts w:ascii="Times New Roman" w:eastAsia="Calibri" w:hAnsi="Times New Roman" w:cs="Arial"/>
                <w:sz w:val="14"/>
                <w:szCs w:val="14"/>
              </w:rPr>
              <w:t>)</w:t>
            </w:r>
          </w:p>
        </w:tc>
        <w:tc>
          <w:tcPr>
            <w:tcW w:w="1984" w:type="dxa"/>
            <w:tcBorders>
              <w:top w:val="nil"/>
              <w:right w:val="single" w:sz="4" w:space="0" w:color="auto"/>
            </w:tcBorders>
          </w:tcPr>
          <w:p w14:paraId="3FF58A7F"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c>
          <w:tcPr>
            <w:tcW w:w="1984" w:type="dxa"/>
            <w:tcBorders>
              <w:top w:val="nil"/>
              <w:left w:val="single" w:sz="4" w:space="0" w:color="auto"/>
            </w:tcBorders>
          </w:tcPr>
          <w:p w14:paraId="49CF0D1E" w14:textId="137FE57C" w:rsidR="003E0FF3" w:rsidRPr="003E0FF3" w:rsidRDefault="00322552"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(-2.053</w:t>
            </w:r>
            <w:r w:rsidR="003E0FF3" w:rsidRPr="003E0FF3">
              <w:rPr>
                <w:rFonts w:ascii="Times New Roman" w:eastAsia="Calibri" w:hAnsi="Times New Roman" w:cs="Arial"/>
                <w:sz w:val="14"/>
                <w:szCs w:val="14"/>
              </w:rPr>
              <w:t>)</w:t>
            </w:r>
          </w:p>
        </w:tc>
        <w:tc>
          <w:tcPr>
            <w:tcW w:w="2269" w:type="dxa"/>
            <w:tcBorders>
              <w:top w:val="nil"/>
              <w:right w:val="nil"/>
            </w:tcBorders>
          </w:tcPr>
          <w:p w14:paraId="27370FB7"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r>
      <w:tr w:rsidR="003E0FF3" w:rsidRPr="003E0FF3" w14:paraId="48C6B7FC" w14:textId="77777777" w:rsidTr="00E506D5">
        <w:trPr>
          <w:jc w:val="center"/>
        </w:trPr>
        <w:tc>
          <w:tcPr>
            <w:tcW w:w="4111" w:type="dxa"/>
            <w:tcBorders>
              <w:top w:val="nil"/>
              <w:left w:val="nil"/>
            </w:tcBorders>
          </w:tcPr>
          <w:p w14:paraId="13BFD839"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lang w:val="fr-FR"/>
              </w:rPr>
            </w:pPr>
            <w:r w:rsidRPr="003E0FF3">
              <w:rPr>
                <w:rFonts w:ascii="Times New Roman" w:eastAsia="Calibri" w:hAnsi="Times New Roman" w:cs="Arial"/>
                <w:i/>
                <w:sz w:val="14"/>
                <w:szCs w:val="14"/>
                <w:lang w:val="fr-FR"/>
              </w:rPr>
              <w:t xml:space="preserve">Audit rate </w:t>
            </w:r>
            <w:r w:rsidRPr="003E0FF3">
              <w:rPr>
                <w:rFonts w:ascii="Times New Roman" w:eastAsia="Calibri" w:hAnsi="Times New Roman" w:cs="Arial"/>
                <w:i/>
                <w:sz w:val="14"/>
                <w:szCs w:val="14"/>
                <w:vertAlign w:val="subscript"/>
                <w:lang w:val="fr-FR"/>
              </w:rPr>
              <w:t xml:space="preserve">t-1* </w:t>
            </w:r>
            <w:r w:rsidRPr="003E0FF3">
              <w:rPr>
                <w:rFonts w:ascii="Times New Roman" w:eastAsia="Calibri" w:hAnsi="Times New Roman" w:cs="Arial"/>
                <w:i/>
                <w:sz w:val="14"/>
                <w:szCs w:val="14"/>
                <w:lang w:val="fr-FR"/>
              </w:rPr>
              <w:t>RIA</w:t>
            </w:r>
            <w:r w:rsidRPr="003E0FF3">
              <w:rPr>
                <w:rFonts w:ascii="Times New Roman" w:eastAsia="Calibri" w:hAnsi="Times New Roman" w:cs="Arial"/>
                <w:i/>
                <w:sz w:val="14"/>
                <w:szCs w:val="14"/>
                <w:vertAlign w:val="subscript"/>
                <w:lang w:val="fr-FR"/>
              </w:rPr>
              <w:t xml:space="preserve"> t</w:t>
            </w:r>
            <w:r w:rsidRPr="003E0FF3">
              <w:rPr>
                <w:rFonts w:ascii="Times New Roman" w:eastAsia="Calibri" w:hAnsi="Times New Roman" w:cs="Arial"/>
                <w:i/>
                <w:sz w:val="14"/>
                <w:szCs w:val="14"/>
                <w:lang w:val="fr-FR"/>
              </w:rPr>
              <w:t xml:space="preserve"> *INV GRADE</w:t>
            </w:r>
            <w:r w:rsidRPr="003E0FF3">
              <w:rPr>
                <w:rFonts w:ascii="Times New Roman" w:eastAsia="Calibri" w:hAnsi="Times New Roman" w:cs="Arial"/>
                <w:i/>
                <w:sz w:val="14"/>
                <w:szCs w:val="14"/>
                <w:vertAlign w:val="subscript"/>
                <w:lang w:val="fr-FR"/>
              </w:rPr>
              <w:t xml:space="preserve"> t-1</w:t>
            </w:r>
          </w:p>
        </w:tc>
        <w:tc>
          <w:tcPr>
            <w:tcW w:w="1701" w:type="dxa"/>
            <w:tcBorders>
              <w:top w:val="nil"/>
            </w:tcBorders>
          </w:tcPr>
          <w:p w14:paraId="41D6C6D1"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0.000</w:t>
            </w:r>
          </w:p>
        </w:tc>
        <w:tc>
          <w:tcPr>
            <w:tcW w:w="1984" w:type="dxa"/>
            <w:tcBorders>
              <w:top w:val="nil"/>
              <w:right w:val="single" w:sz="4" w:space="0" w:color="auto"/>
            </w:tcBorders>
          </w:tcPr>
          <w:p w14:paraId="67961E09"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c>
          <w:tcPr>
            <w:tcW w:w="1984" w:type="dxa"/>
            <w:tcBorders>
              <w:top w:val="nil"/>
              <w:left w:val="single" w:sz="4" w:space="0" w:color="auto"/>
            </w:tcBorders>
          </w:tcPr>
          <w:p w14:paraId="050B1E82"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-0.007</w:t>
            </w:r>
          </w:p>
        </w:tc>
        <w:tc>
          <w:tcPr>
            <w:tcW w:w="2269" w:type="dxa"/>
            <w:tcBorders>
              <w:top w:val="nil"/>
              <w:right w:val="nil"/>
            </w:tcBorders>
          </w:tcPr>
          <w:p w14:paraId="169E0F89"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r>
      <w:tr w:rsidR="003E0FF3" w:rsidRPr="003E0FF3" w14:paraId="7011D07A" w14:textId="77777777" w:rsidTr="00E506D5">
        <w:trPr>
          <w:jc w:val="center"/>
        </w:trPr>
        <w:tc>
          <w:tcPr>
            <w:tcW w:w="4111" w:type="dxa"/>
            <w:tcBorders>
              <w:top w:val="nil"/>
              <w:left w:val="nil"/>
            </w:tcBorders>
          </w:tcPr>
          <w:p w14:paraId="0A8D27C0"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p>
        </w:tc>
        <w:tc>
          <w:tcPr>
            <w:tcW w:w="1701" w:type="dxa"/>
            <w:tcBorders>
              <w:top w:val="nil"/>
            </w:tcBorders>
          </w:tcPr>
          <w:p w14:paraId="643AA51F" w14:textId="3F69F6C5" w:rsidR="003E0FF3" w:rsidRPr="003E0FF3" w:rsidRDefault="00BE0CD9"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(0.042</w:t>
            </w:r>
            <w:r w:rsidR="003E0FF3" w:rsidRPr="003E0FF3">
              <w:rPr>
                <w:rFonts w:ascii="Times New Roman" w:eastAsia="Calibri" w:hAnsi="Times New Roman" w:cs="Arial"/>
                <w:sz w:val="14"/>
                <w:szCs w:val="14"/>
              </w:rPr>
              <w:t>)</w:t>
            </w:r>
          </w:p>
        </w:tc>
        <w:tc>
          <w:tcPr>
            <w:tcW w:w="1984" w:type="dxa"/>
            <w:tcBorders>
              <w:top w:val="nil"/>
              <w:right w:val="single" w:sz="4" w:space="0" w:color="auto"/>
            </w:tcBorders>
          </w:tcPr>
          <w:p w14:paraId="38DD9531"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c>
          <w:tcPr>
            <w:tcW w:w="1984" w:type="dxa"/>
            <w:tcBorders>
              <w:top w:val="nil"/>
              <w:left w:val="single" w:sz="4" w:space="0" w:color="auto"/>
            </w:tcBorders>
          </w:tcPr>
          <w:p w14:paraId="27B1471A" w14:textId="3FF24DEE" w:rsidR="003E0FF3" w:rsidRPr="003E0FF3" w:rsidRDefault="00322552"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(-0.99</w:t>
            </w:r>
            <w:r w:rsidR="003E0FF3" w:rsidRPr="003E0FF3">
              <w:rPr>
                <w:rFonts w:ascii="Times New Roman" w:eastAsia="Calibri" w:hAnsi="Times New Roman" w:cs="Arial"/>
                <w:sz w:val="14"/>
                <w:szCs w:val="14"/>
              </w:rPr>
              <w:t>)</w:t>
            </w:r>
          </w:p>
        </w:tc>
        <w:tc>
          <w:tcPr>
            <w:tcW w:w="2269" w:type="dxa"/>
            <w:tcBorders>
              <w:top w:val="nil"/>
              <w:right w:val="nil"/>
            </w:tcBorders>
          </w:tcPr>
          <w:p w14:paraId="5701832A"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r>
      <w:tr w:rsidR="003E0FF3" w:rsidRPr="003E0FF3" w14:paraId="01F9DFA5" w14:textId="77777777" w:rsidTr="00E506D5">
        <w:trPr>
          <w:jc w:val="center"/>
        </w:trPr>
        <w:tc>
          <w:tcPr>
            <w:tcW w:w="4111" w:type="dxa"/>
            <w:tcBorders>
              <w:top w:val="nil"/>
              <w:left w:val="nil"/>
            </w:tcBorders>
          </w:tcPr>
          <w:p w14:paraId="7677B993"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r w:rsidRPr="003E0FF3">
              <w:rPr>
                <w:rFonts w:ascii="Times New Roman" w:eastAsia="Calibri" w:hAnsi="Times New Roman" w:cs="Arial"/>
                <w:i/>
                <w:iCs/>
                <w:sz w:val="14"/>
                <w:szCs w:val="14"/>
                <w:lang w:val="en-US"/>
              </w:rPr>
              <w:t>RIN</w:t>
            </w:r>
            <w:r w:rsidRPr="003E0FF3">
              <w:rPr>
                <w:rFonts w:ascii="Times New Roman" w:eastAsia="Calibri" w:hAnsi="Times New Roman" w:cs="Arial"/>
                <w:i/>
                <w:sz w:val="14"/>
                <w:szCs w:val="14"/>
                <w:vertAlign w:val="subscript"/>
              </w:rPr>
              <w:t xml:space="preserve"> t</w:t>
            </w:r>
          </w:p>
        </w:tc>
        <w:tc>
          <w:tcPr>
            <w:tcW w:w="1701" w:type="dxa"/>
            <w:tcBorders>
              <w:top w:val="nil"/>
            </w:tcBorders>
          </w:tcPr>
          <w:p w14:paraId="6A1733E9"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c>
          <w:tcPr>
            <w:tcW w:w="1984" w:type="dxa"/>
            <w:tcBorders>
              <w:top w:val="nil"/>
              <w:right w:val="single" w:sz="4" w:space="0" w:color="auto"/>
            </w:tcBorders>
          </w:tcPr>
          <w:p w14:paraId="172F670F"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0.236***</w:t>
            </w:r>
          </w:p>
        </w:tc>
        <w:tc>
          <w:tcPr>
            <w:tcW w:w="1984" w:type="dxa"/>
            <w:tcBorders>
              <w:top w:val="nil"/>
              <w:left w:val="single" w:sz="4" w:space="0" w:color="auto"/>
            </w:tcBorders>
          </w:tcPr>
          <w:p w14:paraId="10917621"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c>
          <w:tcPr>
            <w:tcW w:w="2269" w:type="dxa"/>
            <w:tcBorders>
              <w:top w:val="nil"/>
              <w:right w:val="nil"/>
            </w:tcBorders>
          </w:tcPr>
          <w:p w14:paraId="376D9500"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0.334</w:t>
            </w:r>
          </w:p>
        </w:tc>
      </w:tr>
      <w:tr w:rsidR="003E0FF3" w:rsidRPr="003E0FF3" w14:paraId="0CD5ED6D" w14:textId="77777777" w:rsidTr="00E506D5">
        <w:trPr>
          <w:jc w:val="center"/>
        </w:trPr>
        <w:tc>
          <w:tcPr>
            <w:tcW w:w="4111" w:type="dxa"/>
            <w:tcBorders>
              <w:top w:val="nil"/>
              <w:left w:val="nil"/>
            </w:tcBorders>
          </w:tcPr>
          <w:p w14:paraId="6A056AB8"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p>
        </w:tc>
        <w:tc>
          <w:tcPr>
            <w:tcW w:w="1701" w:type="dxa"/>
            <w:tcBorders>
              <w:top w:val="nil"/>
            </w:tcBorders>
          </w:tcPr>
          <w:p w14:paraId="6CDC145F"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c>
          <w:tcPr>
            <w:tcW w:w="1984" w:type="dxa"/>
            <w:tcBorders>
              <w:top w:val="nil"/>
              <w:right w:val="single" w:sz="4" w:space="0" w:color="auto"/>
            </w:tcBorders>
          </w:tcPr>
          <w:p w14:paraId="52067733" w14:textId="77436837" w:rsidR="003E0FF3" w:rsidRPr="003E0FF3" w:rsidRDefault="00581F9B"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(4.115</w:t>
            </w:r>
            <w:r w:rsidR="003E0FF3" w:rsidRPr="003E0FF3">
              <w:rPr>
                <w:rFonts w:ascii="Times New Roman" w:eastAsia="Calibri" w:hAnsi="Times New Roman" w:cs="Arial"/>
                <w:sz w:val="14"/>
                <w:szCs w:val="14"/>
              </w:rPr>
              <w:t>)</w:t>
            </w:r>
          </w:p>
        </w:tc>
        <w:tc>
          <w:tcPr>
            <w:tcW w:w="1984" w:type="dxa"/>
            <w:tcBorders>
              <w:top w:val="nil"/>
              <w:left w:val="single" w:sz="4" w:space="0" w:color="auto"/>
            </w:tcBorders>
          </w:tcPr>
          <w:p w14:paraId="5D17AE93"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c>
          <w:tcPr>
            <w:tcW w:w="2269" w:type="dxa"/>
            <w:tcBorders>
              <w:top w:val="nil"/>
              <w:right w:val="nil"/>
            </w:tcBorders>
          </w:tcPr>
          <w:p w14:paraId="70912F71" w14:textId="0F33D75F" w:rsidR="003E0FF3" w:rsidRPr="003E0FF3" w:rsidRDefault="007F5144"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(1.129</w:t>
            </w:r>
            <w:r w:rsidR="003E0FF3" w:rsidRPr="003E0FF3">
              <w:rPr>
                <w:rFonts w:ascii="Times New Roman" w:eastAsia="Calibri" w:hAnsi="Times New Roman" w:cs="Arial"/>
                <w:sz w:val="14"/>
                <w:szCs w:val="14"/>
              </w:rPr>
              <w:t>)</w:t>
            </w:r>
          </w:p>
        </w:tc>
      </w:tr>
      <w:tr w:rsidR="003E0FF3" w:rsidRPr="003E0FF3" w14:paraId="6630A88F" w14:textId="77777777" w:rsidTr="00E506D5">
        <w:trPr>
          <w:jc w:val="center"/>
        </w:trPr>
        <w:tc>
          <w:tcPr>
            <w:tcW w:w="4111" w:type="dxa"/>
            <w:tcBorders>
              <w:top w:val="nil"/>
              <w:left w:val="nil"/>
            </w:tcBorders>
          </w:tcPr>
          <w:p w14:paraId="06022D51"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lang w:val="fr-FR"/>
              </w:rPr>
            </w:pPr>
            <w:r w:rsidRPr="003E0FF3">
              <w:rPr>
                <w:rFonts w:ascii="Times New Roman" w:eastAsia="Calibri" w:hAnsi="Times New Roman" w:cs="Arial"/>
                <w:i/>
                <w:sz w:val="14"/>
                <w:szCs w:val="14"/>
                <w:lang w:val="fr-FR"/>
              </w:rPr>
              <w:t xml:space="preserve">Audit rate </w:t>
            </w:r>
            <w:r w:rsidRPr="003E0FF3">
              <w:rPr>
                <w:rFonts w:ascii="Times New Roman" w:eastAsia="Calibri" w:hAnsi="Times New Roman" w:cs="Arial"/>
                <w:i/>
                <w:sz w:val="14"/>
                <w:szCs w:val="14"/>
                <w:vertAlign w:val="subscript"/>
                <w:lang w:val="fr-FR"/>
              </w:rPr>
              <w:t>t-1</w:t>
            </w:r>
            <w:r w:rsidRPr="003E0FF3">
              <w:rPr>
                <w:rFonts w:ascii="Times New Roman" w:eastAsia="Calibri" w:hAnsi="Times New Roman" w:cs="Arial"/>
                <w:i/>
                <w:sz w:val="14"/>
                <w:szCs w:val="14"/>
                <w:lang w:val="fr-FR"/>
              </w:rPr>
              <w:t>*RIN</w:t>
            </w:r>
            <w:r w:rsidRPr="003E0FF3">
              <w:rPr>
                <w:rFonts w:ascii="Times New Roman" w:eastAsia="Calibri" w:hAnsi="Times New Roman" w:cs="Arial"/>
                <w:i/>
                <w:sz w:val="14"/>
                <w:szCs w:val="14"/>
                <w:vertAlign w:val="subscript"/>
                <w:lang w:val="fr-FR"/>
              </w:rPr>
              <w:t xml:space="preserve"> t</w:t>
            </w:r>
          </w:p>
        </w:tc>
        <w:tc>
          <w:tcPr>
            <w:tcW w:w="1701" w:type="dxa"/>
            <w:tcBorders>
              <w:top w:val="nil"/>
            </w:tcBorders>
          </w:tcPr>
          <w:p w14:paraId="1C91312E"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lang w:val="fr-FR"/>
              </w:rPr>
            </w:pPr>
          </w:p>
        </w:tc>
        <w:tc>
          <w:tcPr>
            <w:tcW w:w="1984" w:type="dxa"/>
            <w:tcBorders>
              <w:top w:val="nil"/>
              <w:right w:val="single" w:sz="4" w:space="0" w:color="auto"/>
            </w:tcBorders>
          </w:tcPr>
          <w:p w14:paraId="09186065"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-0.006***</w:t>
            </w:r>
          </w:p>
        </w:tc>
        <w:tc>
          <w:tcPr>
            <w:tcW w:w="1984" w:type="dxa"/>
            <w:tcBorders>
              <w:top w:val="nil"/>
              <w:left w:val="single" w:sz="4" w:space="0" w:color="auto"/>
            </w:tcBorders>
          </w:tcPr>
          <w:p w14:paraId="0736BC64"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c>
          <w:tcPr>
            <w:tcW w:w="2269" w:type="dxa"/>
            <w:tcBorders>
              <w:top w:val="nil"/>
              <w:right w:val="nil"/>
            </w:tcBorders>
          </w:tcPr>
          <w:p w14:paraId="59E5F68F"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-0.017*</w:t>
            </w:r>
          </w:p>
        </w:tc>
      </w:tr>
      <w:tr w:rsidR="003E0FF3" w:rsidRPr="003E0FF3" w14:paraId="17D77ED6" w14:textId="77777777" w:rsidTr="00E506D5">
        <w:trPr>
          <w:jc w:val="center"/>
        </w:trPr>
        <w:tc>
          <w:tcPr>
            <w:tcW w:w="4111" w:type="dxa"/>
            <w:tcBorders>
              <w:top w:val="nil"/>
              <w:left w:val="nil"/>
            </w:tcBorders>
          </w:tcPr>
          <w:p w14:paraId="73BF6344"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p>
        </w:tc>
        <w:tc>
          <w:tcPr>
            <w:tcW w:w="1701" w:type="dxa"/>
            <w:tcBorders>
              <w:top w:val="nil"/>
            </w:tcBorders>
          </w:tcPr>
          <w:p w14:paraId="1050286F"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c>
          <w:tcPr>
            <w:tcW w:w="1984" w:type="dxa"/>
            <w:tcBorders>
              <w:top w:val="nil"/>
              <w:right w:val="single" w:sz="4" w:space="0" w:color="auto"/>
            </w:tcBorders>
          </w:tcPr>
          <w:p w14:paraId="6E2BE032" w14:textId="7DA3D71E" w:rsidR="003E0FF3" w:rsidRPr="003E0FF3" w:rsidRDefault="00581F9B"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(-3.217</w:t>
            </w:r>
            <w:r w:rsidR="003E0FF3" w:rsidRPr="003E0FF3">
              <w:rPr>
                <w:rFonts w:ascii="Times New Roman" w:eastAsia="Calibri" w:hAnsi="Times New Roman" w:cs="Arial"/>
                <w:sz w:val="14"/>
                <w:szCs w:val="14"/>
              </w:rPr>
              <w:t>)</w:t>
            </w:r>
          </w:p>
        </w:tc>
        <w:tc>
          <w:tcPr>
            <w:tcW w:w="1984" w:type="dxa"/>
            <w:tcBorders>
              <w:top w:val="nil"/>
              <w:left w:val="single" w:sz="4" w:space="0" w:color="auto"/>
            </w:tcBorders>
          </w:tcPr>
          <w:p w14:paraId="2444CF02"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c>
          <w:tcPr>
            <w:tcW w:w="2269" w:type="dxa"/>
            <w:tcBorders>
              <w:top w:val="nil"/>
              <w:right w:val="nil"/>
            </w:tcBorders>
          </w:tcPr>
          <w:p w14:paraId="7EC6487A" w14:textId="1E96FC1E" w:rsidR="003E0FF3" w:rsidRPr="003E0FF3" w:rsidRDefault="007F5144"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(-1.686</w:t>
            </w:r>
            <w:r w:rsidR="003E0FF3" w:rsidRPr="003E0FF3">
              <w:rPr>
                <w:rFonts w:ascii="Times New Roman" w:eastAsia="Calibri" w:hAnsi="Times New Roman" w:cs="Arial"/>
                <w:sz w:val="14"/>
                <w:szCs w:val="14"/>
              </w:rPr>
              <w:t>)</w:t>
            </w:r>
          </w:p>
        </w:tc>
      </w:tr>
      <w:tr w:rsidR="003E0FF3" w:rsidRPr="003E0FF3" w14:paraId="1C791269" w14:textId="77777777" w:rsidTr="00E506D5">
        <w:trPr>
          <w:jc w:val="center"/>
        </w:trPr>
        <w:tc>
          <w:tcPr>
            <w:tcW w:w="4111" w:type="dxa"/>
            <w:tcBorders>
              <w:top w:val="nil"/>
              <w:left w:val="nil"/>
            </w:tcBorders>
          </w:tcPr>
          <w:p w14:paraId="41299DCD"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lang w:val="fr-FR"/>
              </w:rPr>
            </w:pPr>
            <w:r w:rsidRPr="003E0FF3">
              <w:rPr>
                <w:rFonts w:ascii="Times New Roman" w:eastAsia="Calibri" w:hAnsi="Times New Roman" w:cs="Arial"/>
                <w:i/>
                <w:sz w:val="14"/>
                <w:szCs w:val="14"/>
                <w:lang w:val="fr-FR"/>
              </w:rPr>
              <w:t xml:space="preserve">Audit rate </w:t>
            </w:r>
            <w:r w:rsidRPr="003E0FF3">
              <w:rPr>
                <w:rFonts w:ascii="Times New Roman" w:eastAsia="Calibri" w:hAnsi="Times New Roman" w:cs="Arial"/>
                <w:i/>
                <w:sz w:val="14"/>
                <w:szCs w:val="14"/>
                <w:vertAlign w:val="subscript"/>
                <w:lang w:val="fr-FR"/>
              </w:rPr>
              <w:t>t-1</w:t>
            </w:r>
            <w:r w:rsidRPr="003E0FF3">
              <w:rPr>
                <w:rFonts w:ascii="Times New Roman" w:eastAsia="Calibri" w:hAnsi="Times New Roman" w:cs="Arial"/>
                <w:i/>
                <w:sz w:val="14"/>
                <w:szCs w:val="14"/>
                <w:lang w:val="fr-FR"/>
              </w:rPr>
              <w:t>*RIN</w:t>
            </w:r>
            <w:r w:rsidRPr="003E0FF3">
              <w:rPr>
                <w:rFonts w:ascii="Times New Roman" w:eastAsia="Calibri" w:hAnsi="Times New Roman" w:cs="Arial"/>
                <w:i/>
                <w:sz w:val="14"/>
                <w:szCs w:val="14"/>
                <w:vertAlign w:val="subscript"/>
                <w:lang w:val="fr-FR"/>
              </w:rPr>
              <w:t xml:space="preserve"> t</w:t>
            </w:r>
            <w:r w:rsidRPr="003E0FF3">
              <w:rPr>
                <w:rFonts w:ascii="Times New Roman" w:eastAsia="Calibri" w:hAnsi="Times New Roman" w:cs="Arial"/>
                <w:i/>
                <w:sz w:val="14"/>
                <w:szCs w:val="14"/>
                <w:lang w:val="fr-FR"/>
              </w:rPr>
              <w:t xml:space="preserve"> * INV GRADE</w:t>
            </w:r>
            <w:r w:rsidRPr="003E0FF3">
              <w:rPr>
                <w:rFonts w:ascii="Times New Roman" w:eastAsia="Calibri" w:hAnsi="Times New Roman" w:cs="Arial"/>
                <w:i/>
                <w:sz w:val="14"/>
                <w:szCs w:val="14"/>
                <w:vertAlign w:val="subscript"/>
                <w:lang w:val="fr-FR"/>
              </w:rPr>
              <w:t xml:space="preserve"> t-1</w:t>
            </w:r>
          </w:p>
        </w:tc>
        <w:tc>
          <w:tcPr>
            <w:tcW w:w="1701" w:type="dxa"/>
            <w:tcBorders>
              <w:top w:val="nil"/>
            </w:tcBorders>
          </w:tcPr>
          <w:p w14:paraId="749794F1"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lang w:val="fr-FR"/>
              </w:rPr>
            </w:pPr>
          </w:p>
        </w:tc>
        <w:tc>
          <w:tcPr>
            <w:tcW w:w="1984" w:type="dxa"/>
            <w:tcBorders>
              <w:top w:val="nil"/>
              <w:right w:val="single" w:sz="4" w:space="0" w:color="auto"/>
            </w:tcBorders>
          </w:tcPr>
          <w:p w14:paraId="7639C8B9" w14:textId="46C28F8D" w:rsidR="003E0FF3" w:rsidRPr="003E0FF3" w:rsidRDefault="00DB5253"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-0.000</w:t>
            </w:r>
          </w:p>
        </w:tc>
        <w:tc>
          <w:tcPr>
            <w:tcW w:w="1984" w:type="dxa"/>
            <w:tcBorders>
              <w:top w:val="nil"/>
              <w:left w:val="single" w:sz="4" w:space="0" w:color="auto"/>
            </w:tcBorders>
          </w:tcPr>
          <w:p w14:paraId="21D6660F"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c>
          <w:tcPr>
            <w:tcW w:w="2269" w:type="dxa"/>
            <w:tcBorders>
              <w:top w:val="nil"/>
              <w:right w:val="nil"/>
            </w:tcBorders>
          </w:tcPr>
          <w:p w14:paraId="391602E0"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-0.006</w:t>
            </w:r>
          </w:p>
        </w:tc>
      </w:tr>
      <w:tr w:rsidR="003E0FF3" w:rsidRPr="003E0FF3" w14:paraId="64B79440" w14:textId="77777777" w:rsidTr="00E506D5">
        <w:trPr>
          <w:jc w:val="center"/>
        </w:trPr>
        <w:tc>
          <w:tcPr>
            <w:tcW w:w="4111" w:type="dxa"/>
            <w:tcBorders>
              <w:top w:val="nil"/>
              <w:left w:val="nil"/>
            </w:tcBorders>
          </w:tcPr>
          <w:p w14:paraId="6BC4011C"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p>
        </w:tc>
        <w:tc>
          <w:tcPr>
            <w:tcW w:w="1701" w:type="dxa"/>
            <w:tcBorders>
              <w:top w:val="nil"/>
            </w:tcBorders>
          </w:tcPr>
          <w:p w14:paraId="596B8D80"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c>
          <w:tcPr>
            <w:tcW w:w="1984" w:type="dxa"/>
            <w:tcBorders>
              <w:top w:val="nil"/>
              <w:right w:val="single" w:sz="4" w:space="0" w:color="auto"/>
            </w:tcBorders>
          </w:tcPr>
          <w:p w14:paraId="0E204AEF" w14:textId="753D1C10" w:rsidR="003E0FF3" w:rsidRPr="003E0FF3" w:rsidRDefault="00581F9B"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(-0.211</w:t>
            </w:r>
            <w:r w:rsidR="003E0FF3" w:rsidRPr="003E0FF3">
              <w:rPr>
                <w:rFonts w:ascii="Times New Roman" w:eastAsia="Calibri" w:hAnsi="Times New Roman" w:cs="Arial"/>
                <w:sz w:val="14"/>
                <w:szCs w:val="14"/>
              </w:rPr>
              <w:t>)</w:t>
            </w:r>
          </w:p>
        </w:tc>
        <w:tc>
          <w:tcPr>
            <w:tcW w:w="1984" w:type="dxa"/>
            <w:tcBorders>
              <w:top w:val="nil"/>
              <w:left w:val="single" w:sz="4" w:space="0" w:color="auto"/>
            </w:tcBorders>
          </w:tcPr>
          <w:p w14:paraId="07E767BA"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c>
          <w:tcPr>
            <w:tcW w:w="2269" w:type="dxa"/>
            <w:tcBorders>
              <w:top w:val="nil"/>
              <w:right w:val="nil"/>
            </w:tcBorders>
          </w:tcPr>
          <w:p w14:paraId="53830730" w14:textId="194985E5" w:rsidR="003E0FF3" w:rsidRPr="003E0FF3" w:rsidRDefault="007F5144"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(-0.766</w:t>
            </w:r>
            <w:r w:rsidR="003E0FF3" w:rsidRPr="003E0FF3">
              <w:rPr>
                <w:rFonts w:ascii="Times New Roman" w:eastAsia="Calibri" w:hAnsi="Times New Roman" w:cs="Arial"/>
                <w:sz w:val="14"/>
                <w:szCs w:val="14"/>
              </w:rPr>
              <w:t>)</w:t>
            </w:r>
          </w:p>
        </w:tc>
      </w:tr>
      <w:tr w:rsidR="003E0FF3" w:rsidRPr="003E0FF3" w14:paraId="5E25C16A" w14:textId="77777777" w:rsidTr="00E506D5">
        <w:trPr>
          <w:jc w:val="center"/>
        </w:trPr>
        <w:tc>
          <w:tcPr>
            <w:tcW w:w="4111" w:type="dxa"/>
            <w:tcBorders>
              <w:top w:val="nil"/>
              <w:left w:val="nil"/>
            </w:tcBorders>
          </w:tcPr>
          <w:p w14:paraId="71BF56F4"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r w:rsidRPr="003E0FF3">
              <w:rPr>
                <w:rFonts w:ascii="Times New Roman" w:eastAsia="Calibri" w:hAnsi="Times New Roman" w:cs="Arial"/>
                <w:sz w:val="14"/>
                <w:szCs w:val="14"/>
              </w:rPr>
              <w:t>Constant</w:t>
            </w:r>
          </w:p>
        </w:tc>
        <w:tc>
          <w:tcPr>
            <w:tcW w:w="1701" w:type="dxa"/>
            <w:tcBorders>
              <w:top w:val="nil"/>
            </w:tcBorders>
          </w:tcPr>
          <w:p w14:paraId="5477CA92"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6.877***</w:t>
            </w:r>
          </w:p>
        </w:tc>
        <w:tc>
          <w:tcPr>
            <w:tcW w:w="1984" w:type="dxa"/>
            <w:tcBorders>
              <w:top w:val="nil"/>
              <w:right w:val="single" w:sz="4" w:space="0" w:color="auto"/>
            </w:tcBorders>
          </w:tcPr>
          <w:p w14:paraId="12A32DAA"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6.863***</w:t>
            </w:r>
          </w:p>
        </w:tc>
        <w:tc>
          <w:tcPr>
            <w:tcW w:w="1984" w:type="dxa"/>
            <w:tcBorders>
              <w:top w:val="nil"/>
              <w:left w:val="single" w:sz="4" w:space="0" w:color="auto"/>
            </w:tcBorders>
          </w:tcPr>
          <w:p w14:paraId="191B9872"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7.020***</w:t>
            </w:r>
          </w:p>
        </w:tc>
        <w:tc>
          <w:tcPr>
            <w:tcW w:w="2269" w:type="dxa"/>
            <w:tcBorders>
              <w:top w:val="nil"/>
              <w:right w:val="nil"/>
            </w:tcBorders>
          </w:tcPr>
          <w:p w14:paraId="52B3FE0B"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7.060***</w:t>
            </w:r>
          </w:p>
        </w:tc>
      </w:tr>
      <w:tr w:rsidR="003E0FF3" w:rsidRPr="003E0FF3" w14:paraId="04190D52" w14:textId="77777777" w:rsidTr="00E506D5">
        <w:trPr>
          <w:jc w:val="center"/>
        </w:trPr>
        <w:tc>
          <w:tcPr>
            <w:tcW w:w="4111" w:type="dxa"/>
            <w:tcBorders>
              <w:left w:val="nil"/>
              <w:right w:val="nil"/>
            </w:tcBorders>
          </w:tcPr>
          <w:p w14:paraId="6979DC0B"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p>
        </w:tc>
        <w:tc>
          <w:tcPr>
            <w:tcW w:w="1701" w:type="dxa"/>
            <w:tcBorders>
              <w:left w:val="nil"/>
              <w:right w:val="nil"/>
            </w:tcBorders>
          </w:tcPr>
          <w:p w14:paraId="02FB785A" w14:textId="1E1C17D1" w:rsidR="003E0FF3" w:rsidRPr="003E0FF3" w:rsidRDefault="00BE0CD9"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(23.600</w:t>
            </w:r>
            <w:r w:rsidR="003E0FF3" w:rsidRPr="003E0FF3">
              <w:rPr>
                <w:rFonts w:ascii="Times New Roman" w:eastAsia="Calibri" w:hAnsi="Times New Roman" w:cs="Arial"/>
                <w:sz w:val="14"/>
                <w:szCs w:val="14"/>
              </w:rPr>
              <w:t>)</w:t>
            </w:r>
          </w:p>
        </w:tc>
        <w:tc>
          <w:tcPr>
            <w:tcW w:w="1984" w:type="dxa"/>
            <w:tcBorders>
              <w:left w:val="nil"/>
              <w:right w:val="single" w:sz="4" w:space="0" w:color="auto"/>
            </w:tcBorders>
          </w:tcPr>
          <w:p w14:paraId="0444CCD2" w14:textId="5B24FF82" w:rsidR="003E0FF3" w:rsidRPr="003E0FF3" w:rsidRDefault="00581F9B"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(23.582</w:t>
            </w:r>
            <w:r w:rsidR="003E0FF3" w:rsidRPr="003E0FF3">
              <w:rPr>
                <w:rFonts w:ascii="Times New Roman" w:eastAsia="Calibri" w:hAnsi="Times New Roman" w:cs="Arial"/>
                <w:sz w:val="14"/>
                <w:szCs w:val="14"/>
              </w:rPr>
              <w:t>)</w:t>
            </w:r>
          </w:p>
        </w:tc>
        <w:tc>
          <w:tcPr>
            <w:tcW w:w="1984" w:type="dxa"/>
            <w:tcBorders>
              <w:left w:val="single" w:sz="4" w:space="0" w:color="auto"/>
              <w:right w:val="nil"/>
            </w:tcBorders>
          </w:tcPr>
          <w:p w14:paraId="5E7249A4" w14:textId="5E0DE5C3" w:rsidR="003E0FF3" w:rsidRPr="003E0FF3" w:rsidRDefault="005258D3"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(15.887</w:t>
            </w:r>
            <w:r w:rsidR="003E0FF3" w:rsidRPr="003E0FF3">
              <w:rPr>
                <w:rFonts w:ascii="Times New Roman" w:eastAsia="Calibri" w:hAnsi="Times New Roman" w:cs="Arial"/>
                <w:sz w:val="14"/>
                <w:szCs w:val="14"/>
              </w:rPr>
              <w:t>)</w:t>
            </w:r>
          </w:p>
        </w:tc>
        <w:tc>
          <w:tcPr>
            <w:tcW w:w="2269" w:type="dxa"/>
            <w:tcBorders>
              <w:left w:val="nil"/>
              <w:right w:val="nil"/>
            </w:tcBorders>
          </w:tcPr>
          <w:p w14:paraId="617FEFA2" w14:textId="601F6CB7" w:rsidR="003E0FF3" w:rsidRPr="003E0FF3" w:rsidRDefault="007F5144"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(15.742</w:t>
            </w:r>
            <w:r w:rsidR="003E0FF3" w:rsidRPr="003E0FF3">
              <w:rPr>
                <w:rFonts w:ascii="Times New Roman" w:eastAsia="Calibri" w:hAnsi="Times New Roman" w:cs="Arial"/>
                <w:sz w:val="14"/>
                <w:szCs w:val="14"/>
              </w:rPr>
              <w:t>)</w:t>
            </w:r>
          </w:p>
        </w:tc>
      </w:tr>
      <w:tr w:rsidR="003E0FF3" w:rsidRPr="003E0FF3" w14:paraId="6CF33939" w14:textId="77777777" w:rsidTr="00E506D5">
        <w:trPr>
          <w:jc w:val="center"/>
        </w:trPr>
        <w:tc>
          <w:tcPr>
            <w:tcW w:w="4111" w:type="dxa"/>
            <w:tcBorders>
              <w:top w:val="nil"/>
              <w:left w:val="nil"/>
            </w:tcBorders>
          </w:tcPr>
          <w:p w14:paraId="5020B2BE"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r w:rsidRPr="003E0FF3">
              <w:rPr>
                <w:rFonts w:ascii="Times New Roman" w:eastAsia="Calibri" w:hAnsi="Times New Roman" w:cs="Arial"/>
                <w:sz w:val="14"/>
                <w:szCs w:val="14"/>
              </w:rPr>
              <w:t>Observations</w:t>
            </w:r>
          </w:p>
        </w:tc>
        <w:tc>
          <w:tcPr>
            <w:tcW w:w="1701" w:type="dxa"/>
            <w:tcBorders>
              <w:top w:val="nil"/>
            </w:tcBorders>
          </w:tcPr>
          <w:p w14:paraId="11760675" w14:textId="66E621A4" w:rsidR="003E0FF3" w:rsidRPr="003E0FF3" w:rsidRDefault="008D13B2"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3,434</w:t>
            </w:r>
          </w:p>
        </w:tc>
        <w:tc>
          <w:tcPr>
            <w:tcW w:w="1984" w:type="dxa"/>
            <w:tcBorders>
              <w:top w:val="nil"/>
              <w:right w:val="single" w:sz="4" w:space="0" w:color="auto"/>
            </w:tcBorders>
          </w:tcPr>
          <w:p w14:paraId="77E26B66"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3,408</w:t>
            </w:r>
          </w:p>
        </w:tc>
        <w:tc>
          <w:tcPr>
            <w:tcW w:w="1984" w:type="dxa"/>
            <w:tcBorders>
              <w:top w:val="nil"/>
              <w:left w:val="single" w:sz="4" w:space="0" w:color="auto"/>
            </w:tcBorders>
          </w:tcPr>
          <w:p w14:paraId="443F3166" w14:textId="054EA34F" w:rsidR="003E0FF3" w:rsidRPr="003E0FF3" w:rsidRDefault="008D13B2" w:rsidP="003E0FF3">
            <w:pPr>
              <w:widowControl w:val="0"/>
              <w:autoSpaceDE w:val="0"/>
              <w:autoSpaceDN w:val="0"/>
              <w:adjustRightInd w:val="0"/>
              <w:spacing w:after="0" w:line="240" w:lineRule="auto"/>
              <w:jc w:val="center"/>
              <w:rPr>
                <w:rFonts w:ascii="Times New Roman" w:eastAsia="Calibri" w:hAnsi="Times New Roman" w:cs="Arial"/>
                <w:sz w:val="14"/>
                <w:szCs w:val="14"/>
              </w:rPr>
            </w:pPr>
            <w:r>
              <w:rPr>
                <w:rFonts w:ascii="Times New Roman" w:eastAsia="Calibri" w:hAnsi="Times New Roman" w:cs="Arial"/>
                <w:sz w:val="14"/>
                <w:szCs w:val="14"/>
              </w:rPr>
              <w:t>3,496</w:t>
            </w:r>
          </w:p>
        </w:tc>
        <w:tc>
          <w:tcPr>
            <w:tcW w:w="2269" w:type="dxa"/>
            <w:tcBorders>
              <w:top w:val="nil"/>
              <w:right w:val="nil"/>
            </w:tcBorders>
          </w:tcPr>
          <w:p w14:paraId="4756EDF2"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3,519</w:t>
            </w:r>
          </w:p>
        </w:tc>
      </w:tr>
      <w:tr w:rsidR="003E0FF3" w:rsidRPr="003E0FF3" w14:paraId="0EA2CD90" w14:textId="77777777" w:rsidTr="00E506D5">
        <w:trPr>
          <w:jc w:val="center"/>
        </w:trPr>
        <w:tc>
          <w:tcPr>
            <w:tcW w:w="4111" w:type="dxa"/>
            <w:tcBorders>
              <w:top w:val="nil"/>
              <w:left w:val="nil"/>
              <w:bottom w:val="nil"/>
              <w:right w:val="nil"/>
            </w:tcBorders>
          </w:tcPr>
          <w:p w14:paraId="49E73784"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r w:rsidRPr="003E0FF3">
              <w:rPr>
                <w:rFonts w:ascii="Times New Roman" w:eastAsia="Calibri" w:hAnsi="Times New Roman" w:cs="Arial"/>
                <w:sz w:val="14"/>
                <w:szCs w:val="14"/>
              </w:rPr>
              <w:t>R-squared</w:t>
            </w:r>
          </w:p>
        </w:tc>
        <w:tc>
          <w:tcPr>
            <w:tcW w:w="1701" w:type="dxa"/>
            <w:tcBorders>
              <w:top w:val="nil"/>
              <w:left w:val="nil"/>
              <w:bottom w:val="single" w:sz="4" w:space="0" w:color="auto"/>
              <w:right w:val="nil"/>
            </w:tcBorders>
          </w:tcPr>
          <w:p w14:paraId="4649ADE0"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0.649</w:t>
            </w:r>
          </w:p>
        </w:tc>
        <w:tc>
          <w:tcPr>
            <w:tcW w:w="1984" w:type="dxa"/>
            <w:tcBorders>
              <w:top w:val="nil"/>
              <w:left w:val="nil"/>
              <w:bottom w:val="single" w:sz="4" w:space="0" w:color="auto"/>
              <w:right w:val="single" w:sz="4" w:space="0" w:color="auto"/>
            </w:tcBorders>
          </w:tcPr>
          <w:p w14:paraId="13A04BEF"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0.650</w:t>
            </w:r>
          </w:p>
        </w:tc>
        <w:tc>
          <w:tcPr>
            <w:tcW w:w="1984" w:type="dxa"/>
            <w:tcBorders>
              <w:top w:val="nil"/>
              <w:left w:val="single" w:sz="4" w:space="0" w:color="auto"/>
              <w:bottom w:val="nil"/>
              <w:right w:val="nil"/>
            </w:tcBorders>
          </w:tcPr>
          <w:p w14:paraId="078DD656"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0.645</w:t>
            </w:r>
          </w:p>
        </w:tc>
        <w:tc>
          <w:tcPr>
            <w:tcW w:w="2269" w:type="dxa"/>
            <w:tcBorders>
              <w:top w:val="nil"/>
              <w:left w:val="nil"/>
              <w:bottom w:val="nil"/>
              <w:right w:val="nil"/>
            </w:tcBorders>
          </w:tcPr>
          <w:p w14:paraId="676451CB"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0.644</w:t>
            </w:r>
          </w:p>
        </w:tc>
      </w:tr>
      <w:tr w:rsidR="003E0FF3" w:rsidRPr="003E0FF3" w14:paraId="2FEC9080" w14:textId="77777777" w:rsidTr="00E506D5">
        <w:trPr>
          <w:jc w:val="center"/>
        </w:trPr>
        <w:tc>
          <w:tcPr>
            <w:tcW w:w="4111" w:type="dxa"/>
            <w:tcBorders>
              <w:top w:val="single" w:sz="4" w:space="0" w:color="auto"/>
              <w:left w:val="nil"/>
              <w:bottom w:val="single" w:sz="4" w:space="0" w:color="auto"/>
              <w:right w:val="nil"/>
            </w:tcBorders>
          </w:tcPr>
          <w:p w14:paraId="16B4C79C"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b/>
                <w:bCs/>
                <w:sz w:val="14"/>
                <w:szCs w:val="14"/>
              </w:rPr>
            </w:pPr>
            <w:r w:rsidRPr="003E0FF3">
              <w:rPr>
                <w:rFonts w:ascii="Times New Roman" w:eastAsia="Calibri" w:hAnsi="Times New Roman" w:cs="Arial"/>
                <w:b/>
                <w:bCs/>
                <w:sz w:val="14"/>
                <w:szCs w:val="14"/>
              </w:rPr>
              <w:t xml:space="preserve">Control Variables and FE included in All Panels </w:t>
            </w:r>
          </w:p>
        </w:tc>
        <w:tc>
          <w:tcPr>
            <w:tcW w:w="1701" w:type="dxa"/>
            <w:tcBorders>
              <w:top w:val="single" w:sz="4" w:space="0" w:color="auto"/>
              <w:left w:val="nil"/>
              <w:bottom w:val="single" w:sz="4" w:space="0" w:color="auto"/>
              <w:right w:val="nil"/>
            </w:tcBorders>
          </w:tcPr>
          <w:p w14:paraId="305A6B4A"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c>
          <w:tcPr>
            <w:tcW w:w="1984" w:type="dxa"/>
            <w:tcBorders>
              <w:top w:val="single" w:sz="4" w:space="0" w:color="auto"/>
              <w:left w:val="nil"/>
              <w:bottom w:val="single" w:sz="4" w:space="0" w:color="auto"/>
              <w:right w:val="single" w:sz="4" w:space="0" w:color="auto"/>
            </w:tcBorders>
          </w:tcPr>
          <w:p w14:paraId="17D2B187"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c>
          <w:tcPr>
            <w:tcW w:w="1984" w:type="dxa"/>
            <w:tcBorders>
              <w:top w:val="single" w:sz="4" w:space="0" w:color="auto"/>
              <w:left w:val="single" w:sz="4" w:space="0" w:color="auto"/>
              <w:bottom w:val="single" w:sz="4" w:space="0" w:color="auto"/>
              <w:right w:val="nil"/>
            </w:tcBorders>
          </w:tcPr>
          <w:p w14:paraId="08F15200"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c>
          <w:tcPr>
            <w:tcW w:w="2269" w:type="dxa"/>
            <w:tcBorders>
              <w:top w:val="single" w:sz="4" w:space="0" w:color="auto"/>
              <w:left w:val="nil"/>
              <w:bottom w:val="single" w:sz="4" w:space="0" w:color="auto"/>
              <w:right w:val="nil"/>
            </w:tcBorders>
          </w:tcPr>
          <w:p w14:paraId="2CE38831"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p>
        </w:tc>
      </w:tr>
      <w:tr w:rsidR="003E0FF3" w:rsidRPr="003E0FF3" w14:paraId="4DA08A33" w14:textId="77777777" w:rsidTr="00E506D5">
        <w:trPr>
          <w:jc w:val="center"/>
        </w:trPr>
        <w:tc>
          <w:tcPr>
            <w:tcW w:w="4111" w:type="dxa"/>
            <w:tcBorders>
              <w:top w:val="single" w:sz="4" w:space="0" w:color="auto"/>
              <w:left w:val="nil"/>
              <w:right w:val="nil"/>
            </w:tcBorders>
          </w:tcPr>
          <w:p w14:paraId="21704A08"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r w:rsidRPr="003E0FF3">
              <w:rPr>
                <w:rFonts w:ascii="Times New Roman" w:eastAsia="Calibri" w:hAnsi="Times New Roman" w:cs="Arial"/>
                <w:sz w:val="14"/>
                <w:szCs w:val="14"/>
              </w:rPr>
              <w:t>Control Variables</w:t>
            </w:r>
          </w:p>
        </w:tc>
        <w:tc>
          <w:tcPr>
            <w:tcW w:w="1701" w:type="dxa"/>
            <w:tcBorders>
              <w:top w:val="single" w:sz="4" w:space="0" w:color="auto"/>
              <w:left w:val="nil"/>
              <w:right w:val="nil"/>
            </w:tcBorders>
          </w:tcPr>
          <w:p w14:paraId="6BD4CBFA"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Y</w:t>
            </w:r>
          </w:p>
        </w:tc>
        <w:tc>
          <w:tcPr>
            <w:tcW w:w="1984" w:type="dxa"/>
            <w:tcBorders>
              <w:top w:val="single" w:sz="4" w:space="0" w:color="auto"/>
              <w:left w:val="nil"/>
            </w:tcBorders>
          </w:tcPr>
          <w:p w14:paraId="5DA22310"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Y</w:t>
            </w:r>
          </w:p>
        </w:tc>
        <w:tc>
          <w:tcPr>
            <w:tcW w:w="1984" w:type="dxa"/>
            <w:tcBorders>
              <w:top w:val="single" w:sz="4" w:space="0" w:color="auto"/>
              <w:left w:val="nil"/>
              <w:right w:val="nil"/>
            </w:tcBorders>
          </w:tcPr>
          <w:p w14:paraId="302816B9"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Y</w:t>
            </w:r>
          </w:p>
        </w:tc>
        <w:tc>
          <w:tcPr>
            <w:tcW w:w="2269" w:type="dxa"/>
            <w:tcBorders>
              <w:top w:val="single" w:sz="4" w:space="0" w:color="auto"/>
              <w:left w:val="nil"/>
              <w:right w:val="nil"/>
            </w:tcBorders>
          </w:tcPr>
          <w:p w14:paraId="0CFC7EFE"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Y</w:t>
            </w:r>
          </w:p>
        </w:tc>
      </w:tr>
      <w:tr w:rsidR="003E0FF3" w:rsidRPr="003E0FF3" w14:paraId="23A8FCED" w14:textId="77777777" w:rsidTr="00E506D5">
        <w:trPr>
          <w:jc w:val="center"/>
        </w:trPr>
        <w:tc>
          <w:tcPr>
            <w:tcW w:w="4111" w:type="dxa"/>
            <w:tcBorders>
              <w:left w:val="nil"/>
              <w:bottom w:val="nil"/>
            </w:tcBorders>
          </w:tcPr>
          <w:p w14:paraId="22E29BA6"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r w:rsidRPr="003E0FF3">
              <w:rPr>
                <w:rFonts w:ascii="Times New Roman" w:eastAsia="Calibri" w:hAnsi="Times New Roman" w:cs="Arial"/>
                <w:sz w:val="14"/>
                <w:szCs w:val="14"/>
              </w:rPr>
              <w:t>Double interaction terms</w:t>
            </w:r>
          </w:p>
        </w:tc>
        <w:tc>
          <w:tcPr>
            <w:tcW w:w="1701" w:type="dxa"/>
            <w:tcBorders>
              <w:bottom w:val="nil"/>
            </w:tcBorders>
          </w:tcPr>
          <w:p w14:paraId="6A79EFF7"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Y</w:t>
            </w:r>
          </w:p>
        </w:tc>
        <w:tc>
          <w:tcPr>
            <w:tcW w:w="1984" w:type="dxa"/>
            <w:tcBorders>
              <w:bottom w:val="nil"/>
            </w:tcBorders>
          </w:tcPr>
          <w:p w14:paraId="62F7CD91"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Y</w:t>
            </w:r>
          </w:p>
        </w:tc>
        <w:tc>
          <w:tcPr>
            <w:tcW w:w="1984" w:type="dxa"/>
            <w:tcBorders>
              <w:left w:val="nil"/>
              <w:bottom w:val="nil"/>
            </w:tcBorders>
          </w:tcPr>
          <w:p w14:paraId="579610A9"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Y</w:t>
            </w:r>
          </w:p>
        </w:tc>
        <w:tc>
          <w:tcPr>
            <w:tcW w:w="2269" w:type="dxa"/>
            <w:tcBorders>
              <w:bottom w:val="nil"/>
              <w:right w:val="nil"/>
            </w:tcBorders>
          </w:tcPr>
          <w:p w14:paraId="330A0D32"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Y</w:t>
            </w:r>
          </w:p>
        </w:tc>
      </w:tr>
      <w:tr w:rsidR="003E0FF3" w:rsidRPr="003E0FF3" w14:paraId="4CF257F3" w14:textId="77777777" w:rsidTr="00E506D5">
        <w:trPr>
          <w:jc w:val="center"/>
        </w:trPr>
        <w:tc>
          <w:tcPr>
            <w:tcW w:w="4111" w:type="dxa"/>
            <w:tcBorders>
              <w:left w:val="nil"/>
              <w:bottom w:val="nil"/>
            </w:tcBorders>
          </w:tcPr>
          <w:p w14:paraId="24FBC7B2"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r w:rsidRPr="003E0FF3">
              <w:rPr>
                <w:rFonts w:ascii="Times New Roman" w:eastAsia="Calibri" w:hAnsi="Times New Roman" w:cs="Arial"/>
                <w:sz w:val="14"/>
                <w:szCs w:val="14"/>
              </w:rPr>
              <w:t>Loan purpose &amp; type FE</w:t>
            </w:r>
          </w:p>
        </w:tc>
        <w:tc>
          <w:tcPr>
            <w:tcW w:w="1701" w:type="dxa"/>
            <w:tcBorders>
              <w:bottom w:val="nil"/>
            </w:tcBorders>
          </w:tcPr>
          <w:p w14:paraId="6A28C8F6"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Y</w:t>
            </w:r>
          </w:p>
        </w:tc>
        <w:tc>
          <w:tcPr>
            <w:tcW w:w="1984" w:type="dxa"/>
            <w:tcBorders>
              <w:bottom w:val="nil"/>
            </w:tcBorders>
          </w:tcPr>
          <w:p w14:paraId="39B26247"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Y</w:t>
            </w:r>
          </w:p>
        </w:tc>
        <w:tc>
          <w:tcPr>
            <w:tcW w:w="1984" w:type="dxa"/>
            <w:tcBorders>
              <w:left w:val="nil"/>
              <w:bottom w:val="nil"/>
            </w:tcBorders>
          </w:tcPr>
          <w:p w14:paraId="0B7120A0"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Y</w:t>
            </w:r>
          </w:p>
        </w:tc>
        <w:tc>
          <w:tcPr>
            <w:tcW w:w="2269" w:type="dxa"/>
            <w:tcBorders>
              <w:bottom w:val="nil"/>
              <w:right w:val="nil"/>
            </w:tcBorders>
          </w:tcPr>
          <w:p w14:paraId="0DFD6402"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Y</w:t>
            </w:r>
          </w:p>
        </w:tc>
      </w:tr>
      <w:tr w:rsidR="003E0FF3" w:rsidRPr="003E0FF3" w14:paraId="4CF9090C" w14:textId="77777777" w:rsidTr="00E506D5">
        <w:trPr>
          <w:jc w:val="center"/>
        </w:trPr>
        <w:tc>
          <w:tcPr>
            <w:tcW w:w="4111" w:type="dxa"/>
            <w:tcBorders>
              <w:left w:val="nil"/>
              <w:bottom w:val="nil"/>
            </w:tcBorders>
          </w:tcPr>
          <w:p w14:paraId="0824DA1A"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r w:rsidRPr="003E0FF3">
              <w:rPr>
                <w:rFonts w:ascii="Times New Roman" w:eastAsia="Calibri" w:hAnsi="Times New Roman" w:cs="Arial"/>
                <w:sz w:val="14"/>
                <w:szCs w:val="14"/>
              </w:rPr>
              <w:t>Year FE</w:t>
            </w:r>
          </w:p>
        </w:tc>
        <w:tc>
          <w:tcPr>
            <w:tcW w:w="1701" w:type="dxa"/>
            <w:tcBorders>
              <w:bottom w:val="nil"/>
            </w:tcBorders>
          </w:tcPr>
          <w:p w14:paraId="08CFBC3D"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Y</w:t>
            </w:r>
          </w:p>
        </w:tc>
        <w:tc>
          <w:tcPr>
            <w:tcW w:w="1984" w:type="dxa"/>
            <w:tcBorders>
              <w:bottom w:val="nil"/>
            </w:tcBorders>
          </w:tcPr>
          <w:p w14:paraId="24752AC2"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Y</w:t>
            </w:r>
          </w:p>
        </w:tc>
        <w:tc>
          <w:tcPr>
            <w:tcW w:w="1984" w:type="dxa"/>
            <w:tcBorders>
              <w:left w:val="nil"/>
              <w:bottom w:val="nil"/>
            </w:tcBorders>
          </w:tcPr>
          <w:p w14:paraId="3DF6099A"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Y</w:t>
            </w:r>
          </w:p>
        </w:tc>
        <w:tc>
          <w:tcPr>
            <w:tcW w:w="2269" w:type="dxa"/>
            <w:tcBorders>
              <w:bottom w:val="nil"/>
              <w:right w:val="nil"/>
            </w:tcBorders>
          </w:tcPr>
          <w:p w14:paraId="22DB2A78"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Y</w:t>
            </w:r>
          </w:p>
        </w:tc>
      </w:tr>
      <w:tr w:rsidR="003E0FF3" w:rsidRPr="003E0FF3" w14:paraId="644E444C" w14:textId="77777777" w:rsidTr="00E506D5">
        <w:trPr>
          <w:jc w:val="center"/>
        </w:trPr>
        <w:tc>
          <w:tcPr>
            <w:tcW w:w="4111" w:type="dxa"/>
            <w:tcBorders>
              <w:top w:val="nil"/>
              <w:left w:val="nil"/>
              <w:bottom w:val="nil"/>
              <w:right w:val="nil"/>
            </w:tcBorders>
          </w:tcPr>
          <w:p w14:paraId="08DCE7D5"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r w:rsidRPr="003E0FF3">
              <w:rPr>
                <w:rFonts w:ascii="Times New Roman" w:eastAsia="Calibri" w:hAnsi="Times New Roman" w:cs="Arial"/>
                <w:sz w:val="14"/>
                <w:szCs w:val="14"/>
              </w:rPr>
              <w:t>Lead Lender FE</w:t>
            </w:r>
          </w:p>
        </w:tc>
        <w:tc>
          <w:tcPr>
            <w:tcW w:w="1701" w:type="dxa"/>
            <w:tcBorders>
              <w:top w:val="nil"/>
              <w:left w:val="nil"/>
              <w:bottom w:val="nil"/>
              <w:right w:val="nil"/>
            </w:tcBorders>
          </w:tcPr>
          <w:p w14:paraId="1DB67B05"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Y</w:t>
            </w:r>
          </w:p>
        </w:tc>
        <w:tc>
          <w:tcPr>
            <w:tcW w:w="1984" w:type="dxa"/>
            <w:tcBorders>
              <w:top w:val="nil"/>
              <w:left w:val="nil"/>
              <w:bottom w:val="nil"/>
            </w:tcBorders>
          </w:tcPr>
          <w:p w14:paraId="7C9A41D5"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Y</w:t>
            </w:r>
          </w:p>
        </w:tc>
        <w:tc>
          <w:tcPr>
            <w:tcW w:w="1984" w:type="dxa"/>
            <w:tcBorders>
              <w:top w:val="nil"/>
              <w:left w:val="nil"/>
              <w:bottom w:val="nil"/>
              <w:right w:val="nil"/>
            </w:tcBorders>
          </w:tcPr>
          <w:p w14:paraId="44DC9279"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Y</w:t>
            </w:r>
          </w:p>
        </w:tc>
        <w:tc>
          <w:tcPr>
            <w:tcW w:w="2269" w:type="dxa"/>
            <w:tcBorders>
              <w:top w:val="nil"/>
              <w:left w:val="nil"/>
              <w:bottom w:val="nil"/>
              <w:right w:val="nil"/>
            </w:tcBorders>
          </w:tcPr>
          <w:p w14:paraId="5CEBFCCE"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Y</w:t>
            </w:r>
          </w:p>
        </w:tc>
      </w:tr>
      <w:tr w:rsidR="003E0FF3" w:rsidRPr="003E0FF3" w14:paraId="31BD8C5E" w14:textId="77777777" w:rsidTr="00E506D5">
        <w:trPr>
          <w:jc w:val="center"/>
        </w:trPr>
        <w:tc>
          <w:tcPr>
            <w:tcW w:w="4111" w:type="dxa"/>
            <w:tcBorders>
              <w:top w:val="nil"/>
              <w:left w:val="nil"/>
              <w:bottom w:val="nil"/>
              <w:right w:val="nil"/>
            </w:tcBorders>
          </w:tcPr>
          <w:p w14:paraId="299F132B"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r w:rsidRPr="003E0FF3">
              <w:rPr>
                <w:rFonts w:ascii="Times New Roman" w:eastAsia="Calibri" w:hAnsi="Times New Roman" w:cs="Arial"/>
                <w:sz w:val="14"/>
                <w:szCs w:val="14"/>
              </w:rPr>
              <w:t>Industry</w:t>
            </w:r>
          </w:p>
        </w:tc>
        <w:tc>
          <w:tcPr>
            <w:tcW w:w="1701" w:type="dxa"/>
            <w:tcBorders>
              <w:top w:val="nil"/>
              <w:left w:val="nil"/>
              <w:bottom w:val="nil"/>
              <w:right w:val="nil"/>
            </w:tcBorders>
          </w:tcPr>
          <w:p w14:paraId="56AF2040"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Y</w:t>
            </w:r>
          </w:p>
        </w:tc>
        <w:tc>
          <w:tcPr>
            <w:tcW w:w="1984" w:type="dxa"/>
            <w:tcBorders>
              <w:top w:val="nil"/>
              <w:left w:val="nil"/>
              <w:bottom w:val="nil"/>
            </w:tcBorders>
          </w:tcPr>
          <w:p w14:paraId="177529F8"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Y</w:t>
            </w:r>
          </w:p>
        </w:tc>
        <w:tc>
          <w:tcPr>
            <w:tcW w:w="1984" w:type="dxa"/>
            <w:tcBorders>
              <w:top w:val="nil"/>
              <w:left w:val="nil"/>
              <w:bottom w:val="nil"/>
              <w:right w:val="nil"/>
            </w:tcBorders>
          </w:tcPr>
          <w:p w14:paraId="04D7C618"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Y</w:t>
            </w:r>
          </w:p>
        </w:tc>
        <w:tc>
          <w:tcPr>
            <w:tcW w:w="2269" w:type="dxa"/>
            <w:tcBorders>
              <w:top w:val="nil"/>
              <w:left w:val="nil"/>
              <w:bottom w:val="nil"/>
              <w:right w:val="nil"/>
            </w:tcBorders>
          </w:tcPr>
          <w:p w14:paraId="64D746A1"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Y</w:t>
            </w:r>
          </w:p>
        </w:tc>
      </w:tr>
      <w:tr w:rsidR="003E0FF3" w:rsidRPr="003E0FF3" w14:paraId="51B782D1" w14:textId="77777777" w:rsidTr="00E506D5">
        <w:tblPrEx>
          <w:tblBorders>
            <w:bottom w:val="single" w:sz="6" w:space="0" w:color="auto"/>
          </w:tblBorders>
        </w:tblPrEx>
        <w:trPr>
          <w:jc w:val="center"/>
        </w:trPr>
        <w:tc>
          <w:tcPr>
            <w:tcW w:w="4111" w:type="dxa"/>
            <w:tcBorders>
              <w:top w:val="nil"/>
              <w:left w:val="nil"/>
              <w:bottom w:val="single" w:sz="6" w:space="0" w:color="auto"/>
              <w:right w:val="nil"/>
            </w:tcBorders>
          </w:tcPr>
          <w:p w14:paraId="4FBED1FB" w14:textId="77777777" w:rsidR="003E0FF3" w:rsidRPr="003E0FF3" w:rsidRDefault="003E0FF3" w:rsidP="003E0FF3">
            <w:pPr>
              <w:widowControl w:val="0"/>
              <w:autoSpaceDE w:val="0"/>
              <w:autoSpaceDN w:val="0"/>
              <w:adjustRightInd w:val="0"/>
              <w:spacing w:after="0" w:line="240" w:lineRule="auto"/>
              <w:rPr>
                <w:rFonts w:ascii="Times New Roman" w:eastAsia="Calibri" w:hAnsi="Times New Roman" w:cs="Arial"/>
                <w:sz w:val="14"/>
                <w:szCs w:val="14"/>
              </w:rPr>
            </w:pPr>
            <w:r w:rsidRPr="003E0FF3">
              <w:rPr>
                <w:rFonts w:ascii="Times New Roman" w:eastAsia="Calibri" w:hAnsi="Times New Roman" w:cs="Arial"/>
                <w:sz w:val="14"/>
                <w:szCs w:val="14"/>
              </w:rPr>
              <w:t>Size class FE</w:t>
            </w:r>
          </w:p>
        </w:tc>
        <w:tc>
          <w:tcPr>
            <w:tcW w:w="1701" w:type="dxa"/>
            <w:tcBorders>
              <w:top w:val="nil"/>
              <w:left w:val="nil"/>
              <w:bottom w:val="single" w:sz="4" w:space="0" w:color="auto"/>
              <w:right w:val="nil"/>
            </w:tcBorders>
          </w:tcPr>
          <w:p w14:paraId="668A703C"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Y</w:t>
            </w:r>
          </w:p>
        </w:tc>
        <w:tc>
          <w:tcPr>
            <w:tcW w:w="1984" w:type="dxa"/>
            <w:tcBorders>
              <w:top w:val="nil"/>
              <w:left w:val="nil"/>
              <w:bottom w:val="single" w:sz="4" w:space="0" w:color="auto"/>
              <w:right w:val="nil"/>
            </w:tcBorders>
          </w:tcPr>
          <w:p w14:paraId="680096C5"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Y</w:t>
            </w:r>
          </w:p>
        </w:tc>
        <w:tc>
          <w:tcPr>
            <w:tcW w:w="1984" w:type="dxa"/>
            <w:tcBorders>
              <w:top w:val="nil"/>
              <w:left w:val="nil"/>
              <w:bottom w:val="single" w:sz="6" w:space="0" w:color="auto"/>
              <w:right w:val="nil"/>
            </w:tcBorders>
          </w:tcPr>
          <w:p w14:paraId="79A4EFC2"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Y</w:t>
            </w:r>
          </w:p>
        </w:tc>
        <w:tc>
          <w:tcPr>
            <w:tcW w:w="2269" w:type="dxa"/>
            <w:tcBorders>
              <w:top w:val="nil"/>
              <w:left w:val="nil"/>
              <w:bottom w:val="single" w:sz="6" w:space="0" w:color="auto"/>
              <w:right w:val="nil"/>
            </w:tcBorders>
          </w:tcPr>
          <w:p w14:paraId="478EF0C5" w14:textId="77777777" w:rsidR="003E0FF3" w:rsidRPr="003E0FF3" w:rsidRDefault="003E0FF3" w:rsidP="003E0FF3">
            <w:pPr>
              <w:widowControl w:val="0"/>
              <w:autoSpaceDE w:val="0"/>
              <w:autoSpaceDN w:val="0"/>
              <w:adjustRightInd w:val="0"/>
              <w:spacing w:after="0" w:line="240" w:lineRule="auto"/>
              <w:jc w:val="center"/>
              <w:rPr>
                <w:rFonts w:ascii="Times New Roman" w:eastAsia="Calibri" w:hAnsi="Times New Roman" w:cs="Arial"/>
                <w:sz w:val="14"/>
                <w:szCs w:val="14"/>
              </w:rPr>
            </w:pPr>
            <w:r w:rsidRPr="003E0FF3">
              <w:rPr>
                <w:rFonts w:ascii="Times New Roman" w:eastAsia="Calibri" w:hAnsi="Times New Roman" w:cs="Arial"/>
                <w:sz w:val="14"/>
                <w:szCs w:val="14"/>
              </w:rPr>
              <w:t>Y</w:t>
            </w:r>
          </w:p>
        </w:tc>
      </w:tr>
    </w:tbl>
    <w:p w14:paraId="68BBEAC5" w14:textId="40301B97" w:rsidR="00260FB1" w:rsidRPr="002D572E" w:rsidRDefault="003E0FF3" w:rsidP="003E0FF3">
      <w:pPr>
        <w:tabs>
          <w:tab w:val="left" w:pos="4110"/>
        </w:tabs>
        <w:rPr>
          <w:rFonts w:ascii="Times New Roman" w:eastAsiaTheme="minorEastAsia" w:hAnsi="Times New Roman" w:cs="Times New Roman"/>
          <w:b/>
          <w:bCs/>
          <w:szCs w:val="18"/>
          <w:lang w:eastAsia="en-GB"/>
        </w:rPr>
      </w:pPr>
      <w:r>
        <w:rPr>
          <w:rFonts w:ascii="Times New Roman" w:eastAsiaTheme="minorEastAsia" w:hAnsi="Times New Roman" w:cs="Times New Roman"/>
          <w:b/>
          <w:bCs/>
          <w:szCs w:val="18"/>
          <w:lang w:eastAsia="en-GB"/>
        </w:rPr>
        <w:t xml:space="preserve">                                     </w:t>
      </w:r>
      <w:r w:rsidRPr="002D572E">
        <w:rPr>
          <w:rFonts w:ascii="Times New Roman" w:hAnsi="Times New Roman"/>
          <w:sz w:val="16"/>
          <w:szCs w:val="16"/>
        </w:rPr>
        <w:t xml:space="preserve">Significance at the 10%, 5%, </w:t>
      </w:r>
      <w:r w:rsidR="009042EB">
        <w:rPr>
          <w:rFonts w:ascii="Times New Roman" w:hAnsi="Times New Roman"/>
          <w:sz w:val="16"/>
          <w:szCs w:val="16"/>
        </w:rPr>
        <w:t>or</w:t>
      </w:r>
      <w:r w:rsidR="009042EB" w:rsidRPr="002D572E">
        <w:rPr>
          <w:rFonts w:ascii="Times New Roman" w:hAnsi="Times New Roman"/>
          <w:sz w:val="16"/>
          <w:szCs w:val="16"/>
        </w:rPr>
        <w:t xml:space="preserve"> </w:t>
      </w:r>
      <w:r w:rsidRPr="002D572E">
        <w:rPr>
          <w:rFonts w:ascii="Times New Roman" w:hAnsi="Times New Roman"/>
          <w:sz w:val="16"/>
          <w:szCs w:val="16"/>
        </w:rPr>
        <w:t xml:space="preserve">the 1% level is represented by *, **, </w:t>
      </w:r>
      <w:r w:rsidR="009042EB">
        <w:rPr>
          <w:rFonts w:ascii="Times New Roman" w:hAnsi="Times New Roman"/>
          <w:sz w:val="16"/>
          <w:szCs w:val="16"/>
        </w:rPr>
        <w:t>or</w:t>
      </w:r>
      <w:r w:rsidR="009042EB" w:rsidRPr="002D572E">
        <w:rPr>
          <w:rFonts w:ascii="Times New Roman" w:hAnsi="Times New Roman"/>
          <w:sz w:val="16"/>
          <w:szCs w:val="16"/>
        </w:rPr>
        <w:t xml:space="preserve"> </w:t>
      </w:r>
      <w:r w:rsidRPr="002D572E">
        <w:rPr>
          <w:rFonts w:ascii="Times New Roman" w:hAnsi="Times New Roman"/>
          <w:sz w:val="16"/>
          <w:szCs w:val="16"/>
        </w:rPr>
        <w:t>***, respectively. T-statistics are in parentheses, and we use within firm-clustering.</w:t>
      </w:r>
    </w:p>
    <w:bookmarkEnd w:id="30"/>
    <w:p w14:paraId="6B2E7AEE" w14:textId="77777777" w:rsidR="00260FB1" w:rsidRPr="002D572E" w:rsidRDefault="00260FB1" w:rsidP="00260FB1">
      <w:pPr>
        <w:ind w:right="379"/>
        <w:jc w:val="both"/>
        <w:rPr>
          <w:rFonts w:ascii="Times New Roman" w:hAnsi="Times New Roman"/>
          <w:sz w:val="16"/>
          <w:szCs w:val="16"/>
        </w:rPr>
      </w:pPr>
    </w:p>
    <w:p w14:paraId="712EEBBA" w14:textId="77777777" w:rsidR="00260FB1" w:rsidRPr="002D572E" w:rsidRDefault="00260FB1" w:rsidP="00260FB1">
      <w:pPr>
        <w:ind w:right="379"/>
        <w:jc w:val="both"/>
        <w:rPr>
          <w:rFonts w:ascii="Times New Roman" w:hAnsi="Times New Roman"/>
          <w:sz w:val="16"/>
          <w:szCs w:val="16"/>
        </w:rPr>
      </w:pPr>
    </w:p>
    <w:p w14:paraId="301634BC" w14:textId="77777777" w:rsidR="00260FB1" w:rsidRPr="002D572E" w:rsidRDefault="00260FB1" w:rsidP="00260FB1">
      <w:pPr>
        <w:ind w:right="379"/>
        <w:jc w:val="both"/>
        <w:rPr>
          <w:rFonts w:ascii="Times New Roman" w:hAnsi="Times New Roman"/>
          <w:sz w:val="16"/>
          <w:szCs w:val="16"/>
        </w:rPr>
      </w:pPr>
    </w:p>
    <w:p w14:paraId="2EC51765" w14:textId="5A1F56DB" w:rsidR="003E0FF3" w:rsidRDefault="003E0FF3"/>
    <w:p w14:paraId="677C6B3F" w14:textId="77777777" w:rsidR="003E0FF3" w:rsidRDefault="003E0FF3" w:rsidP="003E0FF3">
      <w:pPr>
        <w:widowControl w:val="0"/>
        <w:autoSpaceDE w:val="0"/>
        <w:autoSpaceDN w:val="0"/>
        <w:adjustRightInd w:val="0"/>
        <w:spacing w:after="0" w:line="240" w:lineRule="auto"/>
        <w:jc w:val="both"/>
        <w:rPr>
          <w:rFonts w:ascii="Times New Roman" w:eastAsia="Times New Roman" w:hAnsi="Times New Roman" w:cs="Times New Roman"/>
          <w:b/>
          <w:sz w:val="16"/>
          <w:szCs w:val="16"/>
          <w:lang w:eastAsia="en-GB"/>
        </w:rPr>
        <w:sectPr w:rsidR="003E0FF3" w:rsidSect="003E0FF3">
          <w:pgSz w:w="16838" w:h="11906" w:orient="landscape"/>
          <w:pgMar w:top="1440" w:right="1440" w:bottom="1440" w:left="1440" w:header="709" w:footer="709" w:gutter="0"/>
          <w:cols w:space="708"/>
          <w:docGrid w:linePitch="360"/>
        </w:sectPr>
      </w:pPr>
    </w:p>
    <w:p w14:paraId="0636711C" w14:textId="78B2A5A7" w:rsidR="004B4F33" w:rsidRDefault="004B4F33" w:rsidP="004B4F33">
      <w:pPr>
        <w:jc w:val="center"/>
        <w:rPr>
          <w:rFonts w:ascii="Times New Roman" w:hAnsi="Times New Roman" w:cs="Times New Roman"/>
          <w:b/>
          <w:bCs/>
          <w:sz w:val="24"/>
          <w:szCs w:val="24"/>
        </w:rPr>
      </w:pPr>
      <w:bookmarkStart w:id="31" w:name="_Hlk106279890"/>
      <w:r w:rsidRPr="004B4F33">
        <w:rPr>
          <w:rFonts w:ascii="Times New Roman" w:hAnsi="Times New Roman" w:cs="Times New Roman"/>
          <w:b/>
          <w:bCs/>
          <w:sz w:val="24"/>
          <w:szCs w:val="24"/>
        </w:rPr>
        <w:lastRenderedPageBreak/>
        <w:t>List of Figures</w:t>
      </w:r>
    </w:p>
    <w:p w14:paraId="59C5C915" w14:textId="351AB711" w:rsidR="004B4F33" w:rsidRDefault="00BC62E6" w:rsidP="00BC62E6">
      <w:pPr>
        <w:tabs>
          <w:tab w:val="left" w:pos="1070"/>
        </w:tabs>
        <w:rPr>
          <w:rFonts w:ascii="Times New Roman" w:hAnsi="Times New Roman" w:cs="Times New Roman"/>
          <w:b/>
          <w:bCs/>
          <w:sz w:val="24"/>
          <w:szCs w:val="24"/>
        </w:rPr>
      </w:pPr>
      <w:r>
        <w:rPr>
          <w:rFonts w:ascii="Times New Roman" w:hAnsi="Times New Roman" w:cs="Times New Roman"/>
          <w:b/>
          <w:bCs/>
          <w:sz w:val="24"/>
          <w:szCs w:val="24"/>
        </w:rPr>
        <w:tab/>
      </w:r>
      <w:r w:rsidR="002B737C">
        <w:rPr>
          <w:rFonts w:ascii="Times New Roman" w:hAnsi="Times New Roman" w:cs="Times New Roman"/>
          <w:b/>
          <w:bCs/>
          <w:sz w:val="24"/>
          <w:szCs w:val="24"/>
        </w:rPr>
        <w:object w:dxaOrig="3961" w:dyaOrig="2881" w14:anchorId="6A798D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2.6pt;height:187.85pt" o:ole="">
            <v:imagedata r:id="rId15" o:title=""/>
          </v:shape>
          <o:OLEObject Type="Embed" ProgID="Acrobat.Document.DC" ShapeID="_x0000_i1025" DrawAspect="Content" ObjectID="_1742813389" r:id="rId16"/>
        </w:object>
      </w:r>
    </w:p>
    <w:p w14:paraId="57B24E45" w14:textId="1F1B9ED5" w:rsidR="00C649A0" w:rsidRPr="00C649A0" w:rsidRDefault="004B4F33" w:rsidP="00C649A0">
      <w:pPr>
        <w:rPr>
          <w:rFonts w:ascii="Times New Roman" w:hAnsi="Times New Roman" w:cs="Times New Roman"/>
          <w:b/>
          <w:bCs/>
          <w:sz w:val="24"/>
          <w:szCs w:val="24"/>
        </w:rPr>
      </w:pPr>
      <w:r>
        <w:rPr>
          <w:rFonts w:ascii="Times New Roman" w:hAnsi="Times New Roman" w:cs="Times New Roman"/>
          <w:b/>
          <w:bCs/>
          <w:sz w:val="24"/>
          <w:szCs w:val="24"/>
        </w:rPr>
        <w:t xml:space="preserve">Fig 1. </w:t>
      </w:r>
      <w:r w:rsidR="00C649A0">
        <w:rPr>
          <w:rFonts w:ascii="Times New Roman" w:hAnsi="Times New Roman" w:cs="Times New Roman"/>
          <w:b/>
          <w:bCs/>
          <w:sz w:val="24"/>
          <w:szCs w:val="24"/>
        </w:rPr>
        <w:t>The effect of IRS audit rate on loan spreads by different lending r</w:t>
      </w:r>
      <w:r w:rsidR="000411E4">
        <w:rPr>
          <w:rFonts w:ascii="Times New Roman" w:hAnsi="Times New Roman" w:cs="Times New Roman"/>
          <w:b/>
          <w:bCs/>
          <w:sz w:val="24"/>
          <w:szCs w:val="24"/>
        </w:rPr>
        <w:t>elationship intensity (RIA)</w:t>
      </w:r>
      <w:r w:rsidR="00C649A0">
        <w:rPr>
          <w:rFonts w:ascii="Times New Roman" w:hAnsi="Times New Roman" w:cs="Times New Roman"/>
          <w:b/>
          <w:bCs/>
          <w:sz w:val="24"/>
          <w:szCs w:val="24"/>
        </w:rPr>
        <w:t xml:space="preserve">. </w:t>
      </w:r>
    </w:p>
    <w:p w14:paraId="29789CD6" w14:textId="77777777" w:rsidR="00C649A0" w:rsidRDefault="004B4F33" w:rsidP="00C649A0">
      <w:pPr>
        <w:rPr>
          <w:rFonts w:ascii="Times New Roman" w:hAnsi="Times New Roman" w:cs="Times New Roman"/>
          <w:b/>
          <w:bCs/>
          <w:sz w:val="24"/>
          <w:szCs w:val="24"/>
        </w:rPr>
      </w:pPr>
      <w:r>
        <w:rPr>
          <w:rFonts w:ascii="Times New Roman" w:hAnsi="Times New Roman" w:cs="Times New Roman"/>
          <w:b/>
          <w:bCs/>
          <w:sz w:val="24"/>
          <w:szCs w:val="24"/>
        </w:rPr>
        <w:t xml:space="preserve">             </w:t>
      </w:r>
      <w:r w:rsidR="00BC62E6">
        <w:rPr>
          <w:rFonts w:ascii="Times New Roman" w:hAnsi="Times New Roman" w:cs="Times New Roman"/>
          <w:b/>
          <w:bCs/>
          <w:sz w:val="24"/>
          <w:szCs w:val="24"/>
        </w:rPr>
        <w:t xml:space="preserve">     </w:t>
      </w:r>
      <w:r w:rsidR="002B737C">
        <w:rPr>
          <w:rFonts w:ascii="Times New Roman" w:hAnsi="Times New Roman" w:cs="Times New Roman"/>
          <w:b/>
          <w:bCs/>
          <w:sz w:val="24"/>
          <w:szCs w:val="24"/>
        </w:rPr>
        <w:object w:dxaOrig="3961" w:dyaOrig="2881" w14:anchorId="700D5AA4">
          <v:shape id="_x0000_i1026" type="#_x0000_t75" style="width:332.6pt;height:172.95pt" o:ole="">
            <v:imagedata r:id="rId17" o:title=""/>
          </v:shape>
          <o:OLEObject Type="Embed" ProgID="Acrobat.Document.DC" ShapeID="_x0000_i1026" DrawAspect="Content" ObjectID="_1742813390" r:id="rId18"/>
        </w:object>
      </w:r>
    </w:p>
    <w:p w14:paraId="7B2B4172" w14:textId="3F3CC906" w:rsidR="00C649A0" w:rsidRPr="00C649A0" w:rsidRDefault="006372BB" w:rsidP="00C649A0">
      <w:pPr>
        <w:rPr>
          <w:rFonts w:ascii="Times New Roman" w:hAnsi="Times New Roman" w:cs="Times New Roman"/>
          <w:b/>
          <w:bCs/>
          <w:sz w:val="24"/>
          <w:szCs w:val="24"/>
        </w:rPr>
      </w:pPr>
      <w:r w:rsidRPr="006372BB">
        <w:rPr>
          <w:rFonts w:ascii="Times New Roman" w:hAnsi="Times New Roman" w:cs="Times New Roman"/>
          <w:b/>
          <w:bCs/>
          <w:sz w:val="24"/>
          <w:szCs w:val="24"/>
        </w:rPr>
        <w:t>Fig 2.</w:t>
      </w:r>
      <w:r w:rsidR="00C649A0">
        <w:rPr>
          <w:rFonts w:ascii="Times New Roman" w:hAnsi="Times New Roman" w:cs="Times New Roman"/>
          <w:b/>
          <w:bCs/>
          <w:sz w:val="24"/>
          <w:szCs w:val="24"/>
        </w:rPr>
        <w:t xml:space="preserve"> The effect of IRS audit rate on loan spreads by different lending r</w:t>
      </w:r>
      <w:r w:rsidR="000411E4">
        <w:rPr>
          <w:rFonts w:ascii="Times New Roman" w:hAnsi="Times New Roman" w:cs="Times New Roman"/>
          <w:b/>
          <w:bCs/>
          <w:sz w:val="24"/>
          <w:szCs w:val="24"/>
        </w:rPr>
        <w:t>elationship intensity</w:t>
      </w:r>
      <w:r w:rsidR="00C81F4C">
        <w:rPr>
          <w:rFonts w:ascii="Times New Roman" w:hAnsi="Times New Roman" w:cs="Times New Roman"/>
          <w:b/>
          <w:bCs/>
          <w:sz w:val="24"/>
          <w:szCs w:val="24"/>
        </w:rPr>
        <w:t xml:space="preserve"> </w:t>
      </w:r>
      <w:r w:rsidR="000411E4">
        <w:rPr>
          <w:rFonts w:ascii="Times New Roman" w:hAnsi="Times New Roman" w:cs="Times New Roman"/>
          <w:b/>
          <w:bCs/>
          <w:sz w:val="24"/>
          <w:szCs w:val="24"/>
        </w:rPr>
        <w:t>(</w:t>
      </w:r>
      <w:r w:rsidR="00C81F4C">
        <w:rPr>
          <w:rFonts w:ascii="Times New Roman" w:hAnsi="Times New Roman" w:cs="Times New Roman"/>
          <w:b/>
          <w:bCs/>
          <w:sz w:val="24"/>
          <w:szCs w:val="24"/>
        </w:rPr>
        <w:t>RIN</w:t>
      </w:r>
      <w:r w:rsidR="000411E4">
        <w:rPr>
          <w:rFonts w:ascii="Times New Roman" w:hAnsi="Times New Roman" w:cs="Times New Roman"/>
          <w:b/>
          <w:bCs/>
          <w:sz w:val="24"/>
          <w:szCs w:val="24"/>
        </w:rPr>
        <w:t>)</w:t>
      </w:r>
      <w:r w:rsidR="00C649A0">
        <w:rPr>
          <w:rFonts w:ascii="Times New Roman" w:hAnsi="Times New Roman" w:cs="Times New Roman"/>
          <w:b/>
          <w:bCs/>
          <w:sz w:val="24"/>
          <w:szCs w:val="24"/>
        </w:rPr>
        <w:t xml:space="preserve">. </w:t>
      </w:r>
    </w:p>
    <w:p w14:paraId="1FDEF8A3" w14:textId="073B7470" w:rsidR="006372BB" w:rsidRDefault="006372BB" w:rsidP="006372BB">
      <w:pPr>
        <w:tabs>
          <w:tab w:val="left" w:pos="5220"/>
        </w:tabs>
        <w:rPr>
          <w:rFonts w:ascii="Times New Roman" w:hAnsi="Times New Roman" w:cs="Times New Roman"/>
          <w:b/>
          <w:bCs/>
          <w:sz w:val="24"/>
          <w:szCs w:val="24"/>
        </w:rPr>
      </w:pPr>
    </w:p>
    <w:bookmarkEnd w:id="31"/>
    <w:p w14:paraId="0EEEA09E" w14:textId="73947C27" w:rsidR="002B377D" w:rsidRDefault="002B377D" w:rsidP="006372BB">
      <w:pPr>
        <w:tabs>
          <w:tab w:val="left" w:pos="5220"/>
        </w:tabs>
        <w:rPr>
          <w:rFonts w:ascii="Times New Roman" w:hAnsi="Times New Roman" w:cs="Times New Roman"/>
          <w:b/>
          <w:bCs/>
          <w:sz w:val="24"/>
          <w:szCs w:val="24"/>
        </w:rPr>
      </w:pPr>
    </w:p>
    <w:p w14:paraId="226BCB32" w14:textId="5E4134FF" w:rsidR="002B377D" w:rsidRDefault="002B377D" w:rsidP="006372BB">
      <w:pPr>
        <w:tabs>
          <w:tab w:val="left" w:pos="5220"/>
        </w:tabs>
        <w:rPr>
          <w:rFonts w:ascii="Times New Roman" w:hAnsi="Times New Roman" w:cs="Times New Roman"/>
          <w:b/>
          <w:bCs/>
          <w:sz w:val="24"/>
          <w:szCs w:val="24"/>
        </w:rPr>
      </w:pPr>
    </w:p>
    <w:p w14:paraId="069AFE5F" w14:textId="031D2CED" w:rsidR="003A4B3D" w:rsidRDefault="003A4B3D" w:rsidP="006372BB">
      <w:pPr>
        <w:tabs>
          <w:tab w:val="left" w:pos="5220"/>
        </w:tabs>
        <w:rPr>
          <w:rFonts w:ascii="Times New Roman" w:hAnsi="Times New Roman" w:cs="Times New Roman"/>
          <w:b/>
          <w:bCs/>
          <w:sz w:val="24"/>
          <w:szCs w:val="24"/>
        </w:rPr>
      </w:pPr>
    </w:p>
    <w:p w14:paraId="11512C3C" w14:textId="721AACBF" w:rsidR="003A4B3D" w:rsidRDefault="003A4B3D" w:rsidP="006372BB">
      <w:pPr>
        <w:tabs>
          <w:tab w:val="left" w:pos="5220"/>
        </w:tabs>
        <w:rPr>
          <w:rFonts w:ascii="Times New Roman" w:hAnsi="Times New Roman" w:cs="Times New Roman"/>
          <w:b/>
          <w:bCs/>
          <w:sz w:val="24"/>
          <w:szCs w:val="24"/>
        </w:rPr>
      </w:pPr>
    </w:p>
    <w:p w14:paraId="04622004" w14:textId="4372DA0C" w:rsidR="003A4B3D" w:rsidRDefault="003A4B3D" w:rsidP="006372BB">
      <w:pPr>
        <w:tabs>
          <w:tab w:val="left" w:pos="5220"/>
        </w:tabs>
        <w:rPr>
          <w:rFonts w:ascii="Times New Roman" w:hAnsi="Times New Roman" w:cs="Times New Roman"/>
          <w:b/>
          <w:bCs/>
          <w:sz w:val="24"/>
          <w:szCs w:val="24"/>
        </w:rPr>
      </w:pPr>
    </w:p>
    <w:p w14:paraId="2823D8BA" w14:textId="023E0D4C" w:rsidR="003A4B3D" w:rsidRDefault="003A4B3D" w:rsidP="006372BB">
      <w:pPr>
        <w:tabs>
          <w:tab w:val="left" w:pos="5220"/>
        </w:tabs>
        <w:rPr>
          <w:rFonts w:ascii="Times New Roman" w:hAnsi="Times New Roman" w:cs="Times New Roman"/>
          <w:b/>
          <w:bCs/>
          <w:sz w:val="24"/>
          <w:szCs w:val="24"/>
        </w:rPr>
      </w:pPr>
    </w:p>
    <w:p w14:paraId="2190D927" w14:textId="4CE77E04" w:rsidR="003A4B3D" w:rsidRDefault="003A4B3D" w:rsidP="006372BB">
      <w:pPr>
        <w:tabs>
          <w:tab w:val="left" w:pos="5220"/>
        </w:tabs>
        <w:rPr>
          <w:rFonts w:ascii="Times New Roman" w:hAnsi="Times New Roman" w:cs="Times New Roman"/>
          <w:b/>
          <w:bCs/>
          <w:sz w:val="24"/>
          <w:szCs w:val="24"/>
        </w:rPr>
      </w:pPr>
    </w:p>
    <w:p w14:paraId="67DA4FEB" w14:textId="3D38DCDD" w:rsidR="003A4B3D" w:rsidRDefault="003A4B3D" w:rsidP="006372BB">
      <w:pPr>
        <w:tabs>
          <w:tab w:val="left" w:pos="5220"/>
        </w:tabs>
        <w:rPr>
          <w:rFonts w:ascii="Times New Roman" w:hAnsi="Times New Roman" w:cs="Times New Roman"/>
          <w:b/>
          <w:bCs/>
          <w:sz w:val="24"/>
          <w:szCs w:val="24"/>
        </w:rPr>
      </w:pPr>
    </w:p>
    <w:p w14:paraId="497DD2BE" w14:textId="7B0A8F4C" w:rsidR="003A4B3D" w:rsidRDefault="003A4B3D" w:rsidP="006372BB">
      <w:pPr>
        <w:tabs>
          <w:tab w:val="left" w:pos="5220"/>
        </w:tabs>
        <w:rPr>
          <w:rFonts w:ascii="Times New Roman" w:hAnsi="Times New Roman" w:cs="Times New Roman"/>
          <w:b/>
          <w:bCs/>
          <w:sz w:val="24"/>
          <w:szCs w:val="24"/>
        </w:rPr>
      </w:pPr>
    </w:p>
    <w:p w14:paraId="7D3DCD2A" w14:textId="77777777" w:rsidR="003A4B3D" w:rsidRPr="0028658C" w:rsidRDefault="003A4B3D" w:rsidP="003A4B3D">
      <w:pPr>
        <w:spacing w:line="360" w:lineRule="auto"/>
        <w:jc w:val="center"/>
        <w:rPr>
          <w:rFonts w:ascii="Times New Roman" w:eastAsia="Calibri" w:hAnsi="Times New Roman" w:cs="Times New Roman"/>
          <w:b/>
          <w:sz w:val="28"/>
        </w:rPr>
      </w:pPr>
      <w:bookmarkStart w:id="32" w:name="_Hlk120368083"/>
      <w:r w:rsidRPr="0028658C">
        <w:rPr>
          <w:rFonts w:ascii="Times New Roman" w:eastAsia="PMingLiU" w:hAnsi="Times New Roman" w:cs="Times New Roman"/>
          <w:b/>
          <w:bCs/>
          <w:sz w:val="28"/>
          <w:szCs w:val="28"/>
          <w:lang w:eastAsia="zh-TW"/>
        </w:rPr>
        <w:lastRenderedPageBreak/>
        <w:t>Internet Appendix for "</w:t>
      </w:r>
      <w:r w:rsidRPr="0028658C">
        <w:rPr>
          <w:rFonts w:ascii="Times New Roman" w:eastAsia="Calibri" w:hAnsi="Times New Roman" w:cs="Times New Roman"/>
          <w:b/>
          <w:sz w:val="28"/>
        </w:rPr>
        <w:t>Does IRS monitoring matter for the cost of bank loans?"</w:t>
      </w:r>
    </w:p>
    <w:p w14:paraId="46F4CA4E" w14:textId="77777777" w:rsidR="003A4B3D" w:rsidRDefault="003A4B3D" w:rsidP="003A4B3D">
      <w:pPr>
        <w:spacing w:line="360" w:lineRule="auto"/>
        <w:ind w:firstLine="567"/>
        <w:contextualSpacing/>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In t</w:t>
      </w:r>
      <w:r w:rsidRPr="0028658C">
        <w:rPr>
          <w:rFonts w:ascii="Times New Roman" w:eastAsia="PMingLiU" w:hAnsi="Times New Roman" w:cs="Times New Roman"/>
          <w:sz w:val="24"/>
          <w:szCs w:val="24"/>
          <w:lang w:eastAsia="zh-TW"/>
        </w:rPr>
        <w:t>his Internet Appendix</w:t>
      </w:r>
      <w:r>
        <w:rPr>
          <w:rFonts w:ascii="Times New Roman" w:eastAsia="PMingLiU" w:hAnsi="Times New Roman" w:cs="Times New Roman"/>
          <w:sz w:val="24"/>
          <w:szCs w:val="24"/>
          <w:lang w:eastAsia="zh-TW"/>
        </w:rPr>
        <w:t>, we</w:t>
      </w:r>
      <w:r w:rsidRPr="0028658C">
        <w:rPr>
          <w:rFonts w:ascii="Times New Roman" w:eastAsia="PMingLiU" w:hAnsi="Times New Roman" w:cs="Times New Roman"/>
          <w:sz w:val="24"/>
          <w:szCs w:val="24"/>
          <w:lang w:eastAsia="zh-TW"/>
        </w:rPr>
        <w:t xml:space="preserve"> present and discuss the results of additional robustness tests and</w:t>
      </w:r>
      <w:r>
        <w:rPr>
          <w:rFonts w:ascii="Times New Roman" w:eastAsia="PMingLiU" w:hAnsi="Times New Roman" w:cs="Times New Roman"/>
          <w:sz w:val="24"/>
          <w:szCs w:val="24"/>
          <w:lang w:eastAsia="zh-TW"/>
        </w:rPr>
        <w:t xml:space="preserve"> </w:t>
      </w:r>
      <w:r w:rsidRPr="0028658C">
        <w:rPr>
          <w:rFonts w:ascii="Times New Roman" w:eastAsia="PMingLiU" w:hAnsi="Times New Roman" w:cs="Times New Roman"/>
          <w:sz w:val="24"/>
          <w:szCs w:val="24"/>
          <w:lang w:eastAsia="zh-TW"/>
        </w:rPr>
        <w:t xml:space="preserve">further </w:t>
      </w:r>
      <w:r>
        <w:rPr>
          <w:rFonts w:ascii="Times New Roman" w:eastAsia="PMingLiU" w:hAnsi="Times New Roman" w:cs="Times New Roman"/>
          <w:sz w:val="24"/>
          <w:szCs w:val="24"/>
          <w:lang w:eastAsia="zh-TW"/>
        </w:rPr>
        <w:t>analysi</w:t>
      </w:r>
      <w:r w:rsidRPr="0028658C">
        <w:rPr>
          <w:rFonts w:ascii="Times New Roman" w:eastAsia="PMingLiU" w:hAnsi="Times New Roman" w:cs="Times New Roman"/>
          <w:sz w:val="24"/>
          <w:szCs w:val="24"/>
          <w:lang w:eastAsia="zh-TW"/>
        </w:rPr>
        <w:t>s that we briefly discuss but do not tabulate in our paper "</w:t>
      </w:r>
      <w:r w:rsidRPr="0028658C">
        <w:rPr>
          <w:rFonts w:ascii="Times New Roman" w:eastAsia="PMingLiU" w:hAnsi="Times New Roman" w:cs="Times New Roman"/>
          <w:i/>
          <w:iCs/>
          <w:sz w:val="24"/>
          <w:szCs w:val="24"/>
          <w:lang w:eastAsia="zh-TW"/>
        </w:rPr>
        <w:t>Does IRS monitoring matter for the cost of bank loans?</w:t>
      </w:r>
      <w:r w:rsidRPr="0028658C">
        <w:rPr>
          <w:rFonts w:ascii="Times New Roman" w:eastAsia="PMingLiU" w:hAnsi="Times New Roman" w:cs="Times New Roman"/>
          <w:sz w:val="24"/>
          <w:szCs w:val="24"/>
          <w:lang w:eastAsia="zh-TW"/>
        </w:rPr>
        <w:t>"</w:t>
      </w:r>
    </w:p>
    <w:p w14:paraId="3801EA87" w14:textId="77777777" w:rsidR="003A4B3D" w:rsidRDefault="003A4B3D" w:rsidP="003A4B3D">
      <w:pPr>
        <w:spacing w:line="360" w:lineRule="auto"/>
        <w:ind w:right="-46" w:firstLine="567"/>
        <w:contextualSpacing/>
        <w:rPr>
          <w:rFonts w:ascii="Times New Roman" w:eastAsia="PMingLiU" w:hAnsi="Times New Roman" w:cs="Times New Roman"/>
          <w:sz w:val="24"/>
          <w:szCs w:val="24"/>
          <w:lang w:eastAsia="zh-TW"/>
        </w:rPr>
      </w:pPr>
      <w:r>
        <w:rPr>
          <w:rFonts w:ascii="Times New Roman" w:eastAsia="PMingLiU" w:hAnsi="Times New Roman" w:cs="Times New Roman"/>
          <w:sz w:val="24"/>
          <w:szCs w:val="24"/>
          <w:lang w:eastAsia="zh-TW"/>
        </w:rPr>
        <w:t>In Table IA.1, we define the additional variables we use in the tests of the internet appendix.</w:t>
      </w:r>
    </w:p>
    <w:p w14:paraId="3C8F0EDD" w14:textId="77777777" w:rsidR="003A4B3D" w:rsidRPr="00290E82" w:rsidRDefault="003A4B3D" w:rsidP="003A4B3D">
      <w:pPr>
        <w:spacing w:after="0" w:line="360" w:lineRule="auto"/>
        <w:ind w:firstLine="567"/>
        <w:jc w:val="center"/>
        <w:rPr>
          <w:rFonts w:ascii="Times New Roman" w:eastAsia="Calibri" w:hAnsi="Times New Roman" w:cs="Times New Roman"/>
          <w:i/>
          <w:sz w:val="24"/>
          <w:szCs w:val="20"/>
        </w:rPr>
      </w:pPr>
      <w:r w:rsidRPr="00EC26E7">
        <w:rPr>
          <w:rFonts w:ascii="Times New Roman" w:eastAsia="Calibri" w:hAnsi="Times New Roman" w:cs="Times New Roman"/>
          <w:i/>
          <w:sz w:val="24"/>
          <w:szCs w:val="20"/>
        </w:rPr>
        <w:t>Table IA.1</w:t>
      </w:r>
    </w:p>
    <w:p w14:paraId="573A1B9C" w14:textId="77777777" w:rsidR="003A4B3D" w:rsidRDefault="003A4B3D" w:rsidP="003A4B3D">
      <w:pPr>
        <w:spacing w:line="360" w:lineRule="auto"/>
        <w:contextualSpacing/>
        <w:jc w:val="both"/>
        <w:rPr>
          <w:rFonts w:asciiTheme="majorBidi" w:hAnsiTheme="majorBidi" w:cstheme="majorBidi"/>
          <w:b/>
          <w:bCs/>
          <w:sz w:val="24"/>
          <w:szCs w:val="24"/>
        </w:rPr>
      </w:pPr>
      <w:r w:rsidRPr="00EC26E7">
        <w:rPr>
          <w:rFonts w:asciiTheme="majorBidi" w:hAnsiTheme="majorBidi" w:cstheme="majorBidi"/>
          <w:b/>
          <w:bCs/>
          <w:sz w:val="24"/>
          <w:szCs w:val="24"/>
        </w:rPr>
        <w:t>IA.1 Further analysis: Non-price loan contract terms</w:t>
      </w:r>
    </w:p>
    <w:p w14:paraId="6B421C04" w14:textId="77777777" w:rsidR="003A4B3D" w:rsidRPr="00221C42" w:rsidRDefault="003A4B3D" w:rsidP="003A4B3D">
      <w:pPr>
        <w:spacing w:line="360" w:lineRule="auto"/>
        <w:contextualSpacing/>
        <w:jc w:val="both"/>
        <w:rPr>
          <w:rFonts w:asciiTheme="majorBidi" w:hAnsiTheme="majorBidi" w:cstheme="majorBidi"/>
          <w:b/>
          <w:bCs/>
          <w:sz w:val="24"/>
          <w:szCs w:val="24"/>
        </w:rPr>
      </w:pPr>
      <w:r>
        <w:rPr>
          <w:rFonts w:asciiTheme="majorBidi" w:hAnsiTheme="majorBidi" w:cstheme="majorBidi"/>
          <w:sz w:val="24"/>
          <w:szCs w:val="24"/>
        </w:rPr>
        <w:t>In further analysis, we</w:t>
      </w:r>
      <w:r w:rsidRPr="00EC26E7">
        <w:rPr>
          <w:rFonts w:asciiTheme="majorBidi" w:hAnsiTheme="majorBidi" w:cstheme="majorBidi"/>
          <w:sz w:val="24"/>
          <w:szCs w:val="24"/>
        </w:rPr>
        <w:t xml:space="preserve"> investigate the association between IRS monitoring and some non-price terms in loan contracts. The results from these tests are available in Table </w:t>
      </w:r>
      <w:r w:rsidRPr="00E16398">
        <w:rPr>
          <w:rFonts w:ascii="Times New Roman" w:eastAsia="Calibri" w:hAnsi="Times New Roman" w:cs="Times New Roman"/>
          <w:iCs/>
          <w:sz w:val="24"/>
          <w:szCs w:val="20"/>
        </w:rPr>
        <w:t>IA.2</w:t>
      </w:r>
      <w:r w:rsidRPr="00EC26E7">
        <w:rPr>
          <w:rFonts w:asciiTheme="majorBidi" w:hAnsiTheme="majorBidi" w:cstheme="majorBidi"/>
          <w:sz w:val="24"/>
          <w:szCs w:val="24"/>
        </w:rPr>
        <w:t xml:space="preserve">. </w:t>
      </w:r>
    </w:p>
    <w:p w14:paraId="6239B851" w14:textId="77777777" w:rsidR="003A4B3D" w:rsidRPr="00EC26E7" w:rsidRDefault="003A4B3D" w:rsidP="003A4B3D">
      <w:pPr>
        <w:spacing w:after="0" w:line="360" w:lineRule="auto"/>
        <w:ind w:firstLine="567"/>
        <w:jc w:val="center"/>
        <w:rPr>
          <w:rFonts w:ascii="Times New Roman" w:eastAsia="Calibri" w:hAnsi="Times New Roman" w:cs="Times New Roman"/>
          <w:i/>
          <w:sz w:val="24"/>
          <w:szCs w:val="20"/>
        </w:rPr>
      </w:pPr>
      <w:bookmarkStart w:id="33" w:name="_Hlk119357380"/>
      <w:r w:rsidRPr="00EC26E7">
        <w:rPr>
          <w:rFonts w:ascii="Times New Roman" w:eastAsia="Calibri" w:hAnsi="Times New Roman" w:cs="Times New Roman"/>
          <w:i/>
          <w:sz w:val="24"/>
          <w:szCs w:val="20"/>
        </w:rPr>
        <w:t>Table IA.</w:t>
      </w:r>
      <w:r>
        <w:rPr>
          <w:rFonts w:ascii="Times New Roman" w:eastAsia="Calibri" w:hAnsi="Times New Roman" w:cs="Times New Roman"/>
          <w:i/>
          <w:sz w:val="24"/>
          <w:szCs w:val="20"/>
        </w:rPr>
        <w:t>2</w:t>
      </w:r>
    </w:p>
    <w:bookmarkEnd w:id="33"/>
    <w:p w14:paraId="5B60E6CC" w14:textId="77777777" w:rsidR="003A4B3D" w:rsidRPr="00EC26E7" w:rsidRDefault="003A4B3D" w:rsidP="003A4B3D">
      <w:pPr>
        <w:spacing w:after="200" w:line="360" w:lineRule="auto"/>
        <w:ind w:firstLine="567"/>
        <w:contextualSpacing/>
        <w:jc w:val="both"/>
        <w:rPr>
          <w:rFonts w:ascii="Times New Roman" w:hAnsi="Times New Roman" w:cs="Times New Roman"/>
          <w:iCs/>
          <w:sz w:val="24"/>
          <w:szCs w:val="20"/>
        </w:rPr>
      </w:pPr>
      <w:r w:rsidRPr="00EC26E7">
        <w:rPr>
          <w:rFonts w:ascii="Times New Roman" w:hAnsi="Times New Roman" w:cs="Times New Roman"/>
          <w:iCs/>
          <w:sz w:val="24"/>
          <w:szCs w:val="20"/>
        </w:rPr>
        <w:t xml:space="preserve">In model 1 of Table </w:t>
      </w:r>
      <w:r w:rsidRPr="00E16398">
        <w:rPr>
          <w:rFonts w:ascii="Times New Roman" w:eastAsia="Calibri" w:hAnsi="Times New Roman" w:cs="Times New Roman"/>
          <w:iCs/>
          <w:sz w:val="24"/>
          <w:szCs w:val="20"/>
        </w:rPr>
        <w:t>IA.2</w:t>
      </w:r>
      <w:r w:rsidRPr="00E16398">
        <w:rPr>
          <w:rFonts w:ascii="Times New Roman" w:hAnsi="Times New Roman" w:cs="Times New Roman"/>
          <w:iCs/>
          <w:sz w:val="24"/>
          <w:szCs w:val="20"/>
        </w:rPr>
        <w:t>,</w:t>
      </w:r>
      <w:r w:rsidRPr="00EC26E7">
        <w:rPr>
          <w:rFonts w:ascii="Times New Roman" w:hAnsi="Times New Roman" w:cs="Times New Roman"/>
          <w:iCs/>
          <w:sz w:val="24"/>
          <w:szCs w:val="20"/>
        </w:rPr>
        <w:t xml:space="preserve"> we use a probit regression and find that </w:t>
      </w:r>
      <w:r w:rsidRPr="00EC26E7">
        <w:rPr>
          <w:rFonts w:ascii="Times New Roman" w:hAnsi="Times New Roman" w:cs="Times New Roman"/>
          <w:i/>
          <w:sz w:val="24"/>
          <w:szCs w:val="20"/>
        </w:rPr>
        <w:t xml:space="preserve">Audit rate </w:t>
      </w:r>
      <w:r w:rsidRPr="00EC26E7">
        <w:rPr>
          <w:rFonts w:ascii="Times New Roman" w:hAnsi="Times New Roman" w:cs="Times New Roman"/>
          <w:i/>
          <w:sz w:val="24"/>
          <w:szCs w:val="20"/>
          <w:vertAlign w:val="subscript"/>
        </w:rPr>
        <w:t xml:space="preserve">t-1 </w:t>
      </w:r>
      <w:r w:rsidRPr="00EC26E7">
        <w:rPr>
          <w:rFonts w:ascii="Times New Roman" w:hAnsi="Times New Roman" w:cs="Times New Roman"/>
          <w:iCs/>
          <w:sz w:val="24"/>
          <w:szCs w:val="20"/>
        </w:rPr>
        <w:t xml:space="preserve">is associated negatively and significantly at the 5% level with the probability that a loan will contain covenants. This result provides further evidence in </w:t>
      </w:r>
      <w:proofErr w:type="spellStart"/>
      <w:r w:rsidRPr="00EC26E7">
        <w:rPr>
          <w:rFonts w:ascii="Times New Roman" w:hAnsi="Times New Roman" w:cs="Times New Roman"/>
          <w:iCs/>
          <w:sz w:val="24"/>
          <w:szCs w:val="20"/>
        </w:rPr>
        <w:t>favor</w:t>
      </w:r>
      <w:proofErr w:type="spellEnd"/>
      <w:r w:rsidRPr="00EC26E7">
        <w:rPr>
          <w:rFonts w:ascii="Times New Roman" w:hAnsi="Times New Roman" w:cs="Times New Roman"/>
          <w:iCs/>
          <w:sz w:val="24"/>
          <w:szCs w:val="20"/>
        </w:rPr>
        <w:t xml:space="preserve"> of </w:t>
      </w:r>
      <w:r w:rsidRPr="00EC26E7">
        <w:rPr>
          <w:rFonts w:ascii="Times New Roman" w:hAnsi="Times New Roman" w:cs="Times New Roman"/>
          <w:b/>
          <w:bCs/>
          <w:i/>
          <w:sz w:val="24"/>
          <w:szCs w:val="20"/>
        </w:rPr>
        <w:t>H.1</w:t>
      </w:r>
      <w:r w:rsidRPr="00EC26E7">
        <w:rPr>
          <w:rFonts w:ascii="Times New Roman" w:hAnsi="Times New Roman" w:cs="Times New Roman"/>
          <w:iCs/>
          <w:sz w:val="24"/>
          <w:szCs w:val="20"/>
        </w:rPr>
        <w:t xml:space="preserve">. In model 2, we show that the interaction between </w:t>
      </w:r>
      <w:r w:rsidRPr="00EC26E7">
        <w:rPr>
          <w:rFonts w:ascii="Times New Roman" w:hAnsi="Times New Roman" w:cs="Times New Roman"/>
          <w:i/>
          <w:sz w:val="24"/>
          <w:szCs w:val="20"/>
        </w:rPr>
        <w:t xml:space="preserve">Audit rate </w:t>
      </w:r>
      <w:r w:rsidRPr="00EC26E7">
        <w:rPr>
          <w:rFonts w:ascii="Times New Roman" w:hAnsi="Times New Roman" w:cs="Times New Roman"/>
          <w:i/>
          <w:sz w:val="24"/>
          <w:szCs w:val="20"/>
          <w:vertAlign w:val="subscript"/>
        </w:rPr>
        <w:t>t-1</w:t>
      </w:r>
      <w:r w:rsidRPr="00EC26E7">
        <w:rPr>
          <w:rFonts w:ascii="Times New Roman" w:hAnsi="Times New Roman" w:cs="Times New Roman"/>
          <w:iCs/>
          <w:sz w:val="24"/>
          <w:szCs w:val="20"/>
        </w:rPr>
        <w:t xml:space="preserve"> and </w:t>
      </w:r>
      <w:r w:rsidRPr="00EC26E7">
        <w:rPr>
          <w:rFonts w:ascii="Times New Roman" w:hAnsi="Times New Roman" w:cs="Times New Roman"/>
          <w:i/>
          <w:sz w:val="24"/>
          <w:szCs w:val="20"/>
        </w:rPr>
        <w:t>RIA</w:t>
      </w:r>
      <w:r w:rsidRPr="00EC26E7">
        <w:rPr>
          <w:rFonts w:ascii="Times New Roman" w:hAnsi="Times New Roman" w:cs="Times New Roman"/>
          <w:iCs/>
          <w:sz w:val="24"/>
          <w:szCs w:val="20"/>
        </w:rPr>
        <w:t xml:space="preserve"> is negative and significant at the 5% level. This finding is consistent with</w:t>
      </w:r>
      <w:r w:rsidRPr="00EC26E7">
        <w:rPr>
          <w:rFonts w:ascii="Times New Roman" w:hAnsi="Times New Roman" w:cs="Times New Roman"/>
          <w:b/>
          <w:bCs/>
          <w:iCs/>
          <w:sz w:val="24"/>
          <w:szCs w:val="20"/>
        </w:rPr>
        <w:t xml:space="preserve"> </w:t>
      </w:r>
      <w:r w:rsidRPr="00EC26E7">
        <w:rPr>
          <w:rFonts w:ascii="Times New Roman" w:hAnsi="Times New Roman" w:cs="Times New Roman"/>
          <w:b/>
          <w:bCs/>
          <w:i/>
          <w:sz w:val="24"/>
          <w:szCs w:val="20"/>
        </w:rPr>
        <w:t>H.2B</w:t>
      </w:r>
      <w:r w:rsidRPr="00EC26E7">
        <w:rPr>
          <w:rFonts w:ascii="Times New Roman" w:hAnsi="Times New Roman" w:cs="Times New Roman"/>
          <w:iCs/>
          <w:sz w:val="24"/>
          <w:szCs w:val="20"/>
        </w:rPr>
        <w:t xml:space="preserve">. We also test for the effects of IRS monitoring on loan size (models 3 and 4 of </w:t>
      </w:r>
      <w:r w:rsidRPr="005228D9">
        <w:rPr>
          <w:rFonts w:ascii="Times New Roman" w:hAnsi="Times New Roman" w:cs="Times New Roman"/>
          <w:iCs/>
          <w:sz w:val="24"/>
          <w:szCs w:val="20"/>
        </w:rPr>
        <w:t>Table IA.</w:t>
      </w:r>
      <w:r>
        <w:rPr>
          <w:rFonts w:ascii="Times New Roman" w:hAnsi="Times New Roman" w:cs="Times New Roman"/>
          <w:iCs/>
          <w:sz w:val="24"/>
          <w:szCs w:val="20"/>
        </w:rPr>
        <w:t>2</w:t>
      </w:r>
      <w:r w:rsidRPr="00EC26E7">
        <w:rPr>
          <w:rFonts w:ascii="Times New Roman" w:hAnsi="Times New Roman" w:cs="Times New Roman"/>
          <w:iCs/>
          <w:sz w:val="24"/>
          <w:szCs w:val="20"/>
        </w:rPr>
        <w:t xml:space="preserve">) and loan maturity (models 5 and 6 of </w:t>
      </w:r>
      <w:r w:rsidRPr="005228D9">
        <w:rPr>
          <w:rFonts w:ascii="Times New Roman" w:hAnsi="Times New Roman" w:cs="Times New Roman"/>
          <w:iCs/>
          <w:sz w:val="24"/>
          <w:szCs w:val="20"/>
        </w:rPr>
        <w:t>Table IA.</w:t>
      </w:r>
      <w:r>
        <w:rPr>
          <w:rFonts w:ascii="Times New Roman" w:hAnsi="Times New Roman" w:cs="Times New Roman"/>
          <w:iCs/>
          <w:sz w:val="24"/>
          <w:szCs w:val="20"/>
        </w:rPr>
        <w:t>2</w:t>
      </w:r>
      <w:r w:rsidRPr="00EC26E7">
        <w:rPr>
          <w:rFonts w:ascii="Times New Roman" w:hAnsi="Times New Roman" w:cs="Times New Roman"/>
          <w:iCs/>
          <w:sz w:val="24"/>
          <w:szCs w:val="20"/>
        </w:rPr>
        <w:t xml:space="preserve">), but we do not find significant results. Overall, we provide </w:t>
      </w:r>
      <w:r>
        <w:rPr>
          <w:rFonts w:ascii="Times New Roman" w:hAnsi="Times New Roman" w:cs="Times New Roman"/>
          <w:iCs/>
          <w:sz w:val="24"/>
          <w:szCs w:val="20"/>
        </w:rPr>
        <w:t xml:space="preserve">some </w:t>
      </w:r>
      <w:r w:rsidRPr="00EC26E7">
        <w:rPr>
          <w:rFonts w:ascii="Times New Roman" w:hAnsi="Times New Roman" w:cs="Times New Roman"/>
          <w:iCs/>
          <w:sz w:val="24"/>
          <w:szCs w:val="20"/>
        </w:rPr>
        <w:t xml:space="preserve">evidence that IRS monitoring results in less strict non-price terms in loan contracts. </w:t>
      </w:r>
    </w:p>
    <w:p w14:paraId="2F83051D" w14:textId="77777777" w:rsidR="003A4B3D" w:rsidRPr="00EC26E7" w:rsidRDefault="003A4B3D" w:rsidP="003A4B3D">
      <w:pPr>
        <w:spacing w:after="200" w:line="360" w:lineRule="auto"/>
        <w:ind w:firstLine="567"/>
        <w:contextualSpacing/>
        <w:jc w:val="both"/>
        <w:rPr>
          <w:rFonts w:ascii="Times New Roman" w:hAnsi="Times New Roman" w:cs="Times New Roman"/>
          <w:iCs/>
          <w:sz w:val="24"/>
          <w:szCs w:val="20"/>
        </w:rPr>
      </w:pPr>
    </w:p>
    <w:p w14:paraId="5067FDAE" w14:textId="77777777" w:rsidR="003A4B3D" w:rsidRPr="00EC26E7" w:rsidRDefault="003A4B3D" w:rsidP="003A4B3D">
      <w:pPr>
        <w:spacing w:after="200" w:line="360" w:lineRule="auto"/>
        <w:contextualSpacing/>
        <w:jc w:val="both"/>
        <w:rPr>
          <w:rFonts w:ascii="Times New Roman" w:eastAsia="Calibri" w:hAnsi="Times New Roman" w:cs="Times New Roman"/>
          <w:b/>
          <w:bCs/>
          <w:sz w:val="24"/>
          <w:szCs w:val="20"/>
        </w:rPr>
      </w:pPr>
      <w:r w:rsidRPr="00EC26E7">
        <w:rPr>
          <w:rFonts w:ascii="Times New Roman" w:eastAsia="Calibri" w:hAnsi="Times New Roman" w:cs="Times New Roman"/>
          <w:b/>
          <w:bCs/>
          <w:sz w:val="24"/>
          <w:szCs w:val="20"/>
        </w:rPr>
        <w:t>IA.2 Other tests for hypothesis H.1: alternative measures of borrowing firm size, size non-linearities</w:t>
      </w:r>
      <w:r>
        <w:rPr>
          <w:rFonts w:ascii="Times New Roman" w:eastAsia="Calibri" w:hAnsi="Times New Roman" w:cs="Times New Roman"/>
          <w:b/>
          <w:bCs/>
          <w:sz w:val="24"/>
          <w:szCs w:val="20"/>
        </w:rPr>
        <w:t xml:space="preserve">, </w:t>
      </w:r>
      <w:r w:rsidRPr="00EC26E7">
        <w:rPr>
          <w:rFonts w:ascii="Times New Roman" w:eastAsia="Calibri" w:hAnsi="Times New Roman" w:cs="Times New Roman"/>
          <w:b/>
          <w:bCs/>
          <w:sz w:val="24"/>
          <w:szCs w:val="20"/>
        </w:rPr>
        <w:t>time trends</w:t>
      </w:r>
      <w:r>
        <w:rPr>
          <w:rFonts w:ascii="Times New Roman" w:eastAsia="Calibri" w:hAnsi="Times New Roman" w:cs="Times New Roman"/>
          <w:b/>
          <w:bCs/>
          <w:sz w:val="24"/>
          <w:szCs w:val="20"/>
        </w:rPr>
        <w:t>, and geographic</w:t>
      </w:r>
      <w:r w:rsidRPr="00EC26E7">
        <w:rPr>
          <w:rFonts w:ascii="Times New Roman" w:eastAsia="Calibri" w:hAnsi="Times New Roman" w:cs="Times New Roman"/>
          <w:b/>
          <w:bCs/>
          <w:sz w:val="24"/>
          <w:szCs w:val="20"/>
        </w:rPr>
        <w:t xml:space="preserve"> variation in IRS monitoring</w:t>
      </w:r>
    </w:p>
    <w:p w14:paraId="407BD560" w14:textId="77777777" w:rsidR="003A4B3D" w:rsidRPr="00EC26E7" w:rsidRDefault="003A4B3D" w:rsidP="003A4B3D">
      <w:pPr>
        <w:spacing w:after="200" w:line="360" w:lineRule="auto"/>
        <w:ind w:firstLine="567"/>
        <w:contextualSpacing/>
        <w:jc w:val="both"/>
        <w:rPr>
          <w:rFonts w:ascii="Times New Roman" w:eastAsia="Calibri" w:hAnsi="Times New Roman" w:cs="Times New Roman"/>
          <w:sz w:val="24"/>
          <w:szCs w:val="20"/>
        </w:rPr>
      </w:pPr>
    </w:p>
    <w:p w14:paraId="69B5A38E" w14:textId="77777777" w:rsidR="003A4B3D" w:rsidRPr="00EC26E7" w:rsidRDefault="003A4B3D" w:rsidP="003A4B3D">
      <w:pPr>
        <w:spacing w:after="200" w:line="360" w:lineRule="auto"/>
        <w:ind w:firstLine="567"/>
        <w:contextualSpacing/>
        <w:jc w:val="both"/>
        <w:rPr>
          <w:rFonts w:ascii="Times New Roman" w:hAnsi="Times New Roman" w:cs="Times New Roman"/>
          <w:iCs/>
          <w:sz w:val="24"/>
          <w:szCs w:val="20"/>
        </w:rPr>
      </w:pPr>
      <w:r w:rsidRPr="00EC26E7">
        <w:rPr>
          <w:rFonts w:ascii="Times New Roman" w:hAnsi="Times New Roman" w:cs="Times New Roman"/>
          <w:sz w:val="24"/>
          <w:szCs w:val="20"/>
        </w:rPr>
        <w:t xml:space="preserve">In this section, we examine whether our findings hold when we control for alternative measures of firm size. Hence, in models 1 and 2 of Panel A in Table </w:t>
      </w:r>
      <w:r w:rsidRPr="00EC26E7">
        <w:rPr>
          <w:rFonts w:ascii="Times New Roman" w:eastAsia="Calibri" w:hAnsi="Times New Roman" w:cs="Times New Roman"/>
          <w:iCs/>
          <w:sz w:val="24"/>
          <w:szCs w:val="20"/>
        </w:rPr>
        <w:t>IA.</w:t>
      </w:r>
      <w:r>
        <w:rPr>
          <w:rFonts w:ascii="Times New Roman" w:eastAsia="Calibri" w:hAnsi="Times New Roman" w:cs="Times New Roman"/>
          <w:iCs/>
          <w:sz w:val="24"/>
          <w:szCs w:val="20"/>
        </w:rPr>
        <w:t>3</w:t>
      </w:r>
      <w:r w:rsidRPr="00EC26E7">
        <w:rPr>
          <w:rFonts w:ascii="Times New Roman" w:hAnsi="Times New Roman" w:cs="Times New Roman"/>
          <w:sz w:val="24"/>
          <w:szCs w:val="20"/>
        </w:rPr>
        <w:t xml:space="preserve">, we replace the natural logarithm of total assets as a measure of firm size with the natural logarithm of total equity and sales, respectively. We find that both these size proxies display a negative and significant association with the cost of bank loans at the 1% level. More importantly, the estimations in models 1 and 2 of Panel A in Table </w:t>
      </w:r>
      <w:r w:rsidRPr="00EC26E7">
        <w:rPr>
          <w:rFonts w:ascii="Times New Roman" w:eastAsia="Calibri" w:hAnsi="Times New Roman" w:cs="Times New Roman"/>
          <w:iCs/>
          <w:sz w:val="24"/>
          <w:szCs w:val="20"/>
        </w:rPr>
        <w:t>IA.</w:t>
      </w:r>
      <w:r>
        <w:rPr>
          <w:rFonts w:ascii="Times New Roman" w:eastAsia="Calibri" w:hAnsi="Times New Roman" w:cs="Times New Roman"/>
          <w:iCs/>
          <w:sz w:val="24"/>
          <w:szCs w:val="20"/>
        </w:rPr>
        <w:t>3</w:t>
      </w:r>
      <w:r w:rsidRPr="00EC26E7">
        <w:rPr>
          <w:rFonts w:ascii="Times New Roman" w:hAnsi="Times New Roman" w:cs="Times New Roman"/>
          <w:sz w:val="24"/>
          <w:szCs w:val="20"/>
        </w:rPr>
        <w:t xml:space="preserve"> support </w:t>
      </w:r>
      <w:r>
        <w:rPr>
          <w:rFonts w:ascii="Times New Roman" w:hAnsi="Times New Roman" w:cs="Times New Roman"/>
          <w:sz w:val="24"/>
          <w:szCs w:val="20"/>
        </w:rPr>
        <w:t>the</w:t>
      </w:r>
      <w:r w:rsidRPr="00EC26E7">
        <w:rPr>
          <w:rFonts w:ascii="Times New Roman" w:hAnsi="Times New Roman" w:cs="Times New Roman"/>
          <w:sz w:val="24"/>
          <w:szCs w:val="20"/>
        </w:rPr>
        <w:t xml:space="preserve"> findings</w:t>
      </w:r>
      <w:r>
        <w:rPr>
          <w:rFonts w:ascii="Times New Roman" w:hAnsi="Times New Roman" w:cs="Times New Roman"/>
          <w:sz w:val="24"/>
          <w:szCs w:val="20"/>
        </w:rPr>
        <w:t xml:space="preserve"> in the main manuscript</w:t>
      </w:r>
      <w:r w:rsidRPr="00EC26E7">
        <w:rPr>
          <w:rFonts w:ascii="Times New Roman" w:hAnsi="Times New Roman" w:cs="Times New Roman"/>
          <w:sz w:val="24"/>
          <w:szCs w:val="20"/>
        </w:rPr>
        <w:t xml:space="preserve"> that borrowers benefit from lower loan spreads when IRS monitoring is more stringent. The coefficients for </w:t>
      </w:r>
      <w:r w:rsidRPr="00EC26E7">
        <w:rPr>
          <w:rFonts w:ascii="Times New Roman" w:hAnsi="Times New Roman" w:cs="Times New Roman"/>
          <w:i/>
          <w:sz w:val="24"/>
          <w:szCs w:val="20"/>
        </w:rPr>
        <w:t xml:space="preserve">Audit rate </w:t>
      </w:r>
      <w:r w:rsidRPr="00EC26E7">
        <w:rPr>
          <w:rFonts w:ascii="Times New Roman" w:hAnsi="Times New Roman" w:cs="Times New Roman"/>
          <w:i/>
          <w:sz w:val="24"/>
          <w:szCs w:val="20"/>
          <w:vertAlign w:val="subscript"/>
        </w:rPr>
        <w:t xml:space="preserve">t-1 </w:t>
      </w:r>
      <w:r w:rsidRPr="00EC26E7">
        <w:rPr>
          <w:rFonts w:ascii="Times New Roman" w:hAnsi="Times New Roman" w:cs="Times New Roman"/>
          <w:sz w:val="24"/>
          <w:szCs w:val="20"/>
        </w:rPr>
        <w:t>are negative and significant at the 5% and 1% levels in</w:t>
      </w:r>
      <w:r w:rsidRPr="00EC26E7">
        <w:rPr>
          <w:rFonts w:ascii="Times New Roman" w:hAnsi="Times New Roman" w:cs="Times New Roman"/>
          <w:sz w:val="24"/>
          <w:szCs w:val="24"/>
        </w:rPr>
        <w:t xml:space="preserve"> models 1 and 2 of Panel A in Table IA.</w:t>
      </w:r>
      <w:r>
        <w:rPr>
          <w:rFonts w:ascii="Times New Roman" w:hAnsi="Times New Roman" w:cs="Times New Roman"/>
          <w:sz w:val="24"/>
          <w:szCs w:val="24"/>
        </w:rPr>
        <w:t>3</w:t>
      </w:r>
      <w:r w:rsidRPr="00EC26E7">
        <w:rPr>
          <w:rFonts w:ascii="Times New Roman" w:hAnsi="Times New Roman" w:cs="Times New Roman"/>
          <w:sz w:val="24"/>
          <w:szCs w:val="24"/>
        </w:rPr>
        <w:t xml:space="preserve">, respectively. These findings are </w:t>
      </w:r>
      <w:proofErr w:type="gramStart"/>
      <w:r w:rsidRPr="00EC26E7">
        <w:rPr>
          <w:rFonts w:ascii="Times New Roman" w:hAnsi="Times New Roman" w:cs="Times New Roman"/>
          <w:sz w:val="24"/>
          <w:szCs w:val="24"/>
        </w:rPr>
        <w:t>similar to</w:t>
      </w:r>
      <w:proofErr w:type="gramEnd"/>
      <w:r w:rsidRPr="00EC26E7">
        <w:rPr>
          <w:rFonts w:ascii="Times New Roman" w:hAnsi="Times New Roman" w:cs="Times New Roman"/>
          <w:sz w:val="24"/>
          <w:szCs w:val="24"/>
        </w:rPr>
        <w:t xml:space="preserve"> the </w:t>
      </w:r>
      <w:r w:rsidRPr="00EC26E7">
        <w:rPr>
          <w:rFonts w:ascii="Times New Roman" w:hAnsi="Times New Roman" w:cs="Times New Roman"/>
          <w:sz w:val="24"/>
          <w:szCs w:val="24"/>
        </w:rPr>
        <w:lastRenderedPageBreak/>
        <w:t xml:space="preserve">baseline results in statistical and economic significance. In model 3 of Panel A in Table IA.2, we add the squared and cubed values of firm size to account for potential non-linearities stemming from this variable. The effect of </w:t>
      </w:r>
      <w:r w:rsidRPr="00EC26E7">
        <w:rPr>
          <w:rFonts w:ascii="Times New Roman" w:hAnsi="Times New Roman" w:cs="Times New Roman"/>
          <w:i/>
          <w:iCs/>
          <w:sz w:val="24"/>
          <w:szCs w:val="24"/>
        </w:rPr>
        <w:t>Audit</w:t>
      </w:r>
      <w:r w:rsidRPr="00EC26E7">
        <w:rPr>
          <w:rFonts w:ascii="Times New Roman" w:hAnsi="Times New Roman" w:cs="Times New Roman"/>
          <w:i/>
          <w:sz w:val="24"/>
          <w:szCs w:val="20"/>
        </w:rPr>
        <w:t xml:space="preserve"> rate </w:t>
      </w:r>
      <w:r w:rsidRPr="00EC26E7">
        <w:rPr>
          <w:rFonts w:ascii="Times New Roman" w:hAnsi="Times New Roman" w:cs="Times New Roman"/>
          <w:i/>
          <w:sz w:val="24"/>
          <w:szCs w:val="20"/>
          <w:vertAlign w:val="subscript"/>
        </w:rPr>
        <w:t xml:space="preserve">t-1 </w:t>
      </w:r>
      <w:r w:rsidRPr="00EC26E7">
        <w:rPr>
          <w:rFonts w:ascii="Times New Roman" w:hAnsi="Times New Roman" w:cs="Times New Roman"/>
          <w:iCs/>
          <w:sz w:val="24"/>
          <w:szCs w:val="20"/>
        </w:rPr>
        <w:t xml:space="preserve">remains negative and significant at the 1% level. </w:t>
      </w:r>
    </w:p>
    <w:p w14:paraId="78507D10" w14:textId="77777777" w:rsidR="003A4B3D" w:rsidRPr="00EC26E7" w:rsidRDefault="003A4B3D" w:rsidP="003A4B3D">
      <w:pPr>
        <w:spacing w:after="200" w:line="360" w:lineRule="auto"/>
        <w:ind w:firstLine="567"/>
        <w:contextualSpacing/>
        <w:jc w:val="center"/>
        <w:rPr>
          <w:rFonts w:ascii="Times New Roman" w:eastAsia="Calibri" w:hAnsi="Times New Roman" w:cs="Times New Roman"/>
          <w:sz w:val="24"/>
          <w:szCs w:val="20"/>
        </w:rPr>
      </w:pPr>
      <w:bookmarkStart w:id="34" w:name="_Hlk119357336"/>
      <w:r w:rsidRPr="00EC26E7">
        <w:rPr>
          <w:rFonts w:ascii="Times New Roman" w:eastAsia="Calibri" w:hAnsi="Times New Roman" w:cs="Times New Roman"/>
          <w:i/>
          <w:sz w:val="24"/>
          <w:szCs w:val="20"/>
        </w:rPr>
        <w:t xml:space="preserve">Table </w:t>
      </w:r>
      <w:bookmarkStart w:id="35" w:name="_Hlk119066593"/>
      <w:r w:rsidRPr="00EC26E7">
        <w:rPr>
          <w:rFonts w:ascii="Times New Roman" w:eastAsia="Calibri" w:hAnsi="Times New Roman" w:cs="Times New Roman"/>
          <w:i/>
          <w:sz w:val="24"/>
          <w:szCs w:val="20"/>
        </w:rPr>
        <w:t>IA.</w:t>
      </w:r>
      <w:bookmarkEnd w:id="34"/>
      <w:bookmarkEnd w:id="35"/>
      <w:r>
        <w:rPr>
          <w:rFonts w:ascii="Times New Roman" w:eastAsia="Calibri" w:hAnsi="Times New Roman" w:cs="Times New Roman"/>
          <w:i/>
          <w:sz w:val="24"/>
          <w:szCs w:val="20"/>
        </w:rPr>
        <w:t>3</w:t>
      </w:r>
    </w:p>
    <w:p w14:paraId="42DAC008" w14:textId="77777777" w:rsidR="003A4B3D" w:rsidRDefault="003A4B3D" w:rsidP="003A4B3D">
      <w:pPr>
        <w:spacing w:after="200" w:line="360" w:lineRule="auto"/>
        <w:ind w:firstLine="567"/>
        <w:contextualSpacing/>
        <w:jc w:val="both"/>
        <w:rPr>
          <w:rFonts w:ascii="Times New Roman" w:hAnsi="Times New Roman" w:cs="Times New Roman"/>
          <w:iCs/>
          <w:sz w:val="24"/>
          <w:szCs w:val="20"/>
        </w:rPr>
      </w:pPr>
      <w:r w:rsidRPr="00EC26E7">
        <w:rPr>
          <w:rFonts w:ascii="Times New Roman" w:hAnsi="Times New Roman" w:cs="Times New Roman"/>
          <w:sz w:val="24"/>
          <w:szCs w:val="24"/>
        </w:rPr>
        <w:t xml:space="preserve">The other source of variation in </w:t>
      </w:r>
      <w:r w:rsidRPr="00EC26E7">
        <w:rPr>
          <w:rFonts w:ascii="Times New Roman" w:hAnsi="Times New Roman" w:cs="Times New Roman"/>
          <w:i/>
          <w:iCs/>
          <w:sz w:val="24"/>
          <w:szCs w:val="24"/>
        </w:rPr>
        <w:t>Audit</w:t>
      </w:r>
      <w:r w:rsidRPr="00EC26E7">
        <w:rPr>
          <w:rFonts w:ascii="Times New Roman" w:hAnsi="Times New Roman" w:cs="Times New Roman"/>
          <w:i/>
          <w:sz w:val="24"/>
          <w:szCs w:val="20"/>
        </w:rPr>
        <w:t xml:space="preserve"> rate </w:t>
      </w:r>
      <w:r w:rsidRPr="00EC26E7">
        <w:rPr>
          <w:rFonts w:ascii="Times New Roman" w:hAnsi="Times New Roman" w:cs="Times New Roman"/>
          <w:i/>
          <w:sz w:val="24"/>
          <w:szCs w:val="20"/>
          <w:vertAlign w:val="subscript"/>
        </w:rPr>
        <w:t>t-1</w:t>
      </w:r>
      <w:r w:rsidRPr="00EC26E7">
        <w:rPr>
          <w:rFonts w:ascii="Times New Roman" w:hAnsi="Times New Roman" w:cs="Times New Roman"/>
          <w:sz w:val="24"/>
          <w:szCs w:val="24"/>
        </w:rPr>
        <w:t xml:space="preserve"> is the within-size class variation. The main analysis includes year fixed effects to account for macro-level shocks that affect all firms. However, it could be possible that there are time trends during the sample period that could differentially affect the firms belonging to specific size classes. These trends could affect our findings if they simultaneously affect the cost of bank loans. For example, </w:t>
      </w:r>
      <w:r>
        <w:rPr>
          <w:rFonts w:ascii="Times New Roman" w:hAnsi="Times New Roman" w:cs="Times New Roman"/>
          <w:sz w:val="24"/>
          <w:szCs w:val="24"/>
        </w:rPr>
        <w:t>suppose larger firms become riskier over time than smaller firms in a way that is not entirely captured by the time-varying control variables. In that case</w:t>
      </w:r>
      <w:r w:rsidRPr="00EC26E7">
        <w:rPr>
          <w:rFonts w:ascii="Times New Roman" w:hAnsi="Times New Roman" w:cs="Times New Roman"/>
          <w:sz w:val="24"/>
          <w:szCs w:val="24"/>
        </w:rPr>
        <w:t>, this omission could drive our findings. We add time trends for each size class to address these concerns in model 4 of Panel A in Table IA.</w:t>
      </w:r>
      <w:r>
        <w:rPr>
          <w:rFonts w:ascii="Times New Roman" w:hAnsi="Times New Roman" w:cs="Times New Roman"/>
          <w:sz w:val="24"/>
          <w:szCs w:val="24"/>
        </w:rPr>
        <w:t>3</w:t>
      </w:r>
      <w:r w:rsidRPr="00EC26E7">
        <w:rPr>
          <w:rFonts w:ascii="Times New Roman" w:hAnsi="Times New Roman" w:cs="Times New Roman"/>
          <w:sz w:val="24"/>
          <w:szCs w:val="24"/>
        </w:rPr>
        <w:t xml:space="preserve">. After controlling for these trends, we still find that </w:t>
      </w:r>
      <w:r w:rsidRPr="00EC26E7">
        <w:rPr>
          <w:rFonts w:ascii="Times New Roman" w:hAnsi="Times New Roman" w:cs="Times New Roman"/>
          <w:i/>
          <w:iCs/>
          <w:sz w:val="24"/>
          <w:szCs w:val="24"/>
        </w:rPr>
        <w:t>Audit</w:t>
      </w:r>
      <w:r w:rsidRPr="00EC26E7">
        <w:rPr>
          <w:rFonts w:ascii="Times New Roman" w:hAnsi="Times New Roman" w:cs="Times New Roman"/>
          <w:i/>
          <w:sz w:val="24"/>
          <w:szCs w:val="20"/>
        </w:rPr>
        <w:t xml:space="preserve"> rate </w:t>
      </w:r>
      <w:r w:rsidRPr="00EC26E7">
        <w:rPr>
          <w:rFonts w:ascii="Times New Roman" w:hAnsi="Times New Roman" w:cs="Times New Roman"/>
          <w:i/>
          <w:sz w:val="24"/>
          <w:szCs w:val="20"/>
          <w:vertAlign w:val="subscript"/>
        </w:rPr>
        <w:t>t-1</w:t>
      </w:r>
      <w:r w:rsidRPr="00EC26E7">
        <w:rPr>
          <w:rFonts w:ascii="Times New Roman" w:hAnsi="Times New Roman" w:cs="Times New Roman"/>
          <w:iCs/>
          <w:sz w:val="24"/>
          <w:szCs w:val="20"/>
        </w:rPr>
        <w:t xml:space="preserve"> has a negative and significant effect on the cost of bank loans at the 1% level that supports </w:t>
      </w:r>
      <w:r w:rsidRPr="00EC26E7">
        <w:rPr>
          <w:rFonts w:ascii="Times New Roman" w:hAnsi="Times New Roman" w:cs="Times New Roman"/>
          <w:b/>
          <w:bCs/>
          <w:i/>
          <w:sz w:val="24"/>
          <w:szCs w:val="20"/>
        </w:rPr>
        <w:t>H.1</w:t>
      </w:r>
      <w:r w:rsidRPr="00EC26E7">
        <w:rPr>
          <w:rFonts w:ascii="Times New Roman" w:hAnsi="Times New Roman" w:cs="Times New Roman"/>
          <w:iCs/>
          <w:sz w:val="24"/>
          <w:szCs w:val="20"/>
        </w:rPr>
        <w:t>.</w:t>
      </w:r>
    </w:p>
    <w:p w14:paraId="5D05B810" w14:textId="77777777" w:rsidR="003A4B3D" w:rsidRPr="00552E6A" w:rsidRDefault="003A4B3D" w:rsidP="003A4B3D">
      <w:pPr>
        <w:spacing w:after="200" w:line="360" w:lineRule="auto"/>
        <w:ind w:firstLine="567"/>
        <w:contextualSpacing/>
        <w:jc w:val="both"/>
        <w:rPr>
          <w:rFonts w:ascii="Times New Roman" w:eastAsia="Calibri" w:hAnsi="Times New Roman" w:cs="Times New Roman"/>
          <w:sz w:val="24"/>
          <w:szCs w:val="20"/>
        </w:rPr>
      </w:pPr>
      <w:r w:rsidRPr="00EC26E7">
        <w:rPr>
          <w:rFonts w:ascii="Times New Roman" w:hAnsi="Times New Roman" w:cs="Times New Roman"/>
          <w:sz w:val="24"/>
          <w:szCs w:val="24"/>
        </w:rPr>
        <w:t xml:space="preserve">To further </w:t>
      </w:r>
      <w:r w:rsidRPr="00552E6A">
        <w:rPr>
          <w:rFonts w:ascii="Times New Roman" w:hAnsi="Times New Roman" w:cs="Times New Roman"/>
          <w:sz w:val="24"/>
          <w:szCs w:val="24"/>
        </w:rPr>
        <w:t>attenuate any concerns for</w:t>
      </w:r>
      <w:r w:rsidRPr="00552E6A">
        <w:rPr>
          <w:rFonts w:ascii="Times New Roman" w:hAnsi="Times New Roman" w:cs="Times New Roman"/>
          <w:sz w:val="24"/>
          <w:szCs w:val="20"/>
        </w:rPr>
        <w:t xml:space="preserve"> </w:t>
      </w:r>
      <w:r w:rsidRPr="00552E6A">
        <w:rPr>
          <w:rFonts w:ascii="Times New Roman" w:hAnsi="Times New Roman" w:cs="Times New Roman"/>
          <w:i/>
          <w:sz w:val="24"/>
          <w:szCs w:val="20"/>
        </w:rPr>
        <w:t xml:space="preserve">Audit rate </w:t>
      </w:r>
      <w:r w:rsidRPr="00552E6A">
        <w:rPr>
          <w:rFonts w:ascii="Times New Roman" w:hAnsi="Times New Roman" w:cs="Times New Roman"/>
          <w:i/>
          <w:sz w:val="24"/>
          <w:szCs w:val="20"/>
          <w:vertAlign w:val="subscript"/>
        </w:rPr>
        <w:t>t-1</w:t>
      </w:r>
      <w:r w:rsidRPr="00552E6A">
        <w:rPr>
          <w:rFonts w:ascii="Times New Roman" w:hAnsi="Times New Roman" w:cs="Times New Roman"/>
          <w:sz w:val="24"/>
          <w:szCs w:val="20"/>
        </w:rPr>
        <w:t xml:space="preserve">, we introduce a source of geographic variation in IRS monitoring. </w:t>
      </w:r>
      <w:proofErr w:type="spellStart"/>
      <w:r w:rsidRPr="00552E6A">
        <w:rPr>
          <w:rFonts w:ascii="Times New Roman" w:hAnsi="Times New Roman" w:cs="Times New Roman"/>
          <w:sz w:val="24"/>
          <w:szCs w:val="24"/>
        </w:rPr>
        <w:t>Kubick</w:t>
      </w:r>
      <w:proofErr w:type="spellEnd"/>
      <w:r w:rsidRPr="00552E6A">
        <w:rPr>
          <w:rFonts w:ascii="Times New Roman" w:hAnsi="Times New Roman" w:cs="Times New Roman"/>
          <w:sz w:val="24"/>
          <w:szCs w:val="24"/>
        </w:rPr>
        <w:t xml:space="preserve"> et al. (2017) show that the probability of an IRS audit is higher when a firm is closer to an IRS office (territory manager office). Therefore, using data from </w:t>
      </w:r>
      <w:proofErr w:type="spellStart"/>
      <w:r w:rsidRPr="00552E6A">
        <w:rPr>
          <w:rFonts w:ascii="Times New Roman" w:hAnsi="Times New Roman" w:cs="Times New Roman"/>
          <w:sz w:val="24"/>
          <w:szCs w:val="24"/>
        </w:rPr>
        <w:t>Kubick</w:t>
      </w:r>
      <w:proofErr w:type="spellEnd"/>
      <w:r w:rsidRPr="00552E6A">
        <w:rPr>
          <w:rFonts w:ascii="Times New Roman" w:hAnsi="Times New Roman" w:cs="Times New Roman"/>
          <w:sz w:val="24"/>
          <w:szCs w:val="24"/>
        </w:rPr>
        <w:t xml:space="preserve"> et al. (2017), we create a variable that captures the number of IRS offices in the state of each borrowing firm. Then we run models that interact this variable (</w:t>
      </w:r>
      <w:r w:rsidRPr="00552E6A">
        <w:rPr>
          <w:rFonts w:ascii="Times New Roman" w:hAnsi="Times New Roman" w:cs="Times New Roman"/>
          <w:i/>
          <w:iCs/>
          <w:sz w:val="24"/>
          <w:szCs w:val="24"/>
        </w:rPr>
        <w:t>IRS Offices State</w:t>
      </w:r>
      <w:r w:rsidRPr="00552E6A">
        <w:rPr>
          <w:rFonts w:ascii="Times New Roman" w:hAnsi="Times New Roman" w:cs="Times New Roman"/>
          <w:sz w:val="24"/>
          <w:szCs w:val="24"/>
        </w:rPr>
        <w:t xml:space="preserve">) with </w:t>
      </w:r>
      <w:r w:rsidRPr="00552E6A">
        <w:rPr>
          <w:rFonts w:ascii="Times New Roman" w:hAnsi="Times New Roman" w:cs="Times New Roman"/>
          <w:i/>
          <w:sz w:val="24"/>
          <w:szCs w:val="20"/>
        </w:rPr>
        <w:t xml:space="preserve">Audit rate </w:t>
      </w:r>
      <w:r w:rsidRPr="00552E6A">
        <w:rPr>
          <w:rFonts w:ascii="Times New Roman" w:hAnsi="Times New Roman" w:cs="Times New Roman"/>
          <w:i/>
          <w:sz w:val="24"/>
          <w:szCs w:val="20"/>
          <w:vertAlign w:val="subscript"/>
        </w:rPr>
        <w:t>t-1</w:t>
      </w:r>
      <w:r w:rsidRPr="00552E6A">
        <w:rPr>
          <w:rFonts w:ascii="Times New Roman" w:hAnsi="Times New Roman" w:cs="Times New Roman"/>
          <w:iCs/>
          <w:sz w:val="24"/>
          <w:szCs w:val="24"/>
        </w:rPr>
        <w:t xml:space="preserve">. </w:t>
      </w:r>
    </w:p>
    <w:p w14:paraId="3F7330C1" w14:textId="77777777" w:rsidR="003A4B3D" w:rsidRPr="00552E6A" w:rsidRDefault="003A4B3D" w:rsidP="003A4B3D">
      <w:pPr>
        <w:spacing w:after="200" w:line="360" w:lineRule="auto"/>
        <w:ind w:firstLine="567"/>
        <w:contextualSpacing/>
        <w:jc w:val="both"/>
        <w:rPr>
          <w:rFonts w:ascii="Times New Roman" w:eastAsia="Calibri" w:hAnsi="Times New Roman" w:cs="Times New Roman"/>
          <w:sz w:val="24"/>
          <w:szCs w:val="20"/>
        </w:rPr>
      </w:pPr>
      <w:r w:rsidRPr="00552E6A">
        <w:rPr>
          <w:rFonts w:ascii="Times New Roman" w:hAnsi="Times New Roman" w:cs="Times New Roman"/>
          <w:iCs/>
          <w:sz w:val="24"/>
          <w:szCs w:val="20"/>
        </w:rPr>
        <w:t xml:space="preserve">In the first model of Panel B in Table IA.3, we find that </w:t>
      </w:r>
      <w:r w:rsidRPr="00552E6A">
        <w:rPr>
          <w:rFonts w:ascii="Times New Roman" w:hAnsi="Times New Roman" w:cs="Times New Roman"/>
          <w:sz w:val="24"/>
          <w:szCs w:val="20"/>
        </w:rPr>
        <w:t xml:space="preserve">IRS </w:t>
      </w:r>
      <w:r w:rsidRPr="00552E6A">
        <w:rPr>
          <w:rFonts w:ascii="Times New Roman" w:hAnsi="Times New Roman" w:cs="Times New Roman"/>
          <w:i/>
          <w:sz w:val="24"/>
          <w:szCs w:val="20"/>
        </w:rPr>
        <w:t xml:space="preserve">Audit rate </w:t>
      </w:r>
      <w:r w:rsidRPr="00552E6A">
        <w:rPr>
          <w:rFonts w:ascii="Times New Roman" w:hAnsi="Times New Roman" w:cs="Times New Roman"/>
          <w:i/>
          <w:sz w:val="24"/>
          <w:szCs w:val="20"/>
          <w:vertAlign w:val="subscript"/>
        </w:rPr>
        <w:t xml:space="preserve">t-1 </w:t>
      </w:r>
      <w:r w:rsidRPr="00552E6A">
        <w:rPr>
          <w:rFonts w:ascii="Times New Roman" w:hAnsi="Times New Roman" w:cs="Times New Roman"/>
          <w:iCs/>
          <w:sz w:val="24"/>
          <w:szCs w:val="20"/>
        </w:rPr>
        <w:t xml:space="preserve">displays a negative and significant association with the cost of bank loans after controlling for </w:t>
      </w:r>
      <w:r w:rsidRPr="00552E6A">
        <w:rPr>
          <w:rFonts w:ascii="Times New Roman" w:hAnsi="Times New Roman" w:cs="Times New Roman"/>
          <w:i/>
          <w:iCs/>
          <w:sz w:val="24"/>
          <w:szCs w:val="24"/>
        </w:rPr>
        <w:t>IRS Offices State</w:t>
      </w:r>
      <w:r w:rsidRPr="00552E6A">
        <w:rPr>
          <w:rFonts w:ascii="Times New Roman" w:hAnsi="Times New Roman" w:cs="Times New Roman"/>
          <w:sz w:val="24"/>
          <w:szCs w:val="24"/>
        </w:rPr>
        <w:t>. We also control for the natural log of the state income per capita (</w:t>
      </w:r>
      <w:r w:rsidRPr="00552E6A">
        <w:rPr>
          <w:rFonts w:ascii="Times New Roman" w:hAnsi="Times New Roman" w:cs="Times New Roman"/>
          <w:i/>
          <w:iCs/>
          <w:sz w:val="24"/>
          <w:szCs w:val="24"/>
        </w:rPr>
        <w:t>State Income Cap</w:t>
      </w:r>
      <w:r w:rsidRPr="00552E6A">
        <w:rPr>
          <w:rFonts w:ascii="Times New Roman" w:hAnsi="Times New Roman" w:cs="Times New Roman"/>
          <w:sz w:val="24"/>
          <w:szCs w:val="24"/>
        </w:rPr>
        <w:t>), the state unemployment rate (</w:t>
      </w:r>
      <w:r w:rsidRPr="00552E6A">
        <w:rPr>
          <w:rFonts w:ascii="Times New Roman" w:hAnsi="Times New Roman" w:cs="Times New Roman"/>
          <w:i/>
          <w:iCs/>
          <w:sz w:val="24"/>
          <w:szCs w:val="24"/>
        </w:rPr>
        <w:t>State Unemployment</w:t>
      </w:r>
      <w:r w:rsidRPr="00552E6A">
        <w:rPr>
          <w:rFonts w:ascii="Times New Roman" w:hAnsi="Times New Roman" w:cs="Times New Roman"/>
          <w:sz w:val="24"/>
          <w:szCs w:val="24"/>
        </w:rPr>
        <w:t>), and the level of education in each state (</w:t>
      </w:r>
      <w:r w:rsidRPr="00552E6A">
        <w:rPr>
          <w:rFonts w:ascii="Times New Roman" w:hAnsi="Times New Roman" w:cs="Times New Roman"/>
          <w:i/>
          <w:iCs/>
          <w:sz w:val="24"/>
          <w:szCs w:val="24"/>
        </w:rPr>
        <w:t>State Education</w:t>
      </w:r>
      <w:r w:rsidRPr="00552E6A">
        <w:rPr>
          <w:rFonts w:ascii="Times New Roman" w:hAnsi="Times New Roman" w:cs="Times New Roman"/>
          <w:sz w:val="24"/>
          <w:szCs w:val="24"/>
        </w:rPr>
        <w:t xml:space="preserve">). We source these state-level control variables from the Bureau of Economic Analysis (BEA). </w:t>
      </w:r>
      <w:r w:rsidRPr="00552E6A">
        <w:rPr>
          <w:rFonts w:ascii="Times New Roman" w:hAnsi="Times New Roman" w:cs="Times New Roman"/>
          <w:iCs/>
          <w:sz w:val="24"/>
          <w:szCs w:val="20"/>
        </w:rPr>
        <w:t>In model 2 of Panel B in Table IA.3, we find that the interaction between</w:t>
      </w:r>
      <w:r w:rsidRPr="00552E6A">
        <w:rPr>
          <w:rFonts w:ascii="Times New Roman" w:hAnsi="Times New Roman" w:cs="Times New Roman"/>
          <w:sz w:val="24"/>
          <w:szCs w:val="20"/>
        </w:rPr>
        <w:t xml:space="preserve"> </w:t>
      </w:r>
      <w:r w:rsidRPr="00552E6A">
        <w:rPr>
          <w:rFonts w:ascii="Times New Roman" w:hAnsi="Times New Roman" w:cs="Times New Roman"/>
          <w:i/>
          <w:sz w:val="24"/>
          <w:szCs w:val="20"/>
        </w:rPr>
        <w:t xml:space="preserve">Audit rate </w:t>
      </w:r>
      <w:r w:rsidRPr="00552E6A">
        <w:rPr>
          <w:rFonts w:ascii="Times New Roman" w:hAnsi="Times New Roman" w:cs="Times New Roman"/>
          <w:i/>
          <w:sz w:val="24"/>
          <w:szCs w:val="20"/>
          <w:vertAlign w:val="subscript"/>
        </w:rPr>
        <w:t xml:space="preserve">t-1 </w:t>
      </w:r>
      <w:r w:rsidRPr="00552E6A">
        <w:rPr>
          <w:rFonts w:ascii="Times New Roman" w:hAnsi="Times New Roman" w:cs="Times New Roman"/>
          <w:iCs/>
          <w:sz w:val="24"/>
          <w:szCs w:val="20"/>
        </w:rPr>
        <w:t xml:space="preserve">and </w:t>
      </w:r>
      <w:r w:rsidRPr="00552E6A">
        <w:rPr>
          <w:rFonts w:ascii="Times New Roman" w:hAnsi="Times New Roman" w:cs="Times New Roman"/>
          <w:i/>
          <w:iCs/>
          <w:sz w:val="24"/>
          <w:szCs w:val="24"/>
        </w:rPr>
        <w:t>IRS Offices State</w:t>
      </w:r>
      <w:r w:rsidRPr="00552E6A">
        <w:rPr>
          <w:rFonts w:ascii="Times New Roman" w:hAnsi="Times New Roman" w:cs="Times New Roman"/>
          <w:sz w:val="24"/>
          <w:szCs w:val="24"/>
        </w:rPr>
        <w:t xml:space="preserve"> is negative and significant at the 5% level. In the same model, the individual effect of </w:t>
      </w:r>
      <w:r w:rsidRPr="00552E6A">
        <w:rPr>
          <w:rFonts w:ascii="Times New Roman" w:hAnsi="Times New Roman" w:cs="Times New Roman"/>
          <w:i/>
          <w:sz w:val="24"/>
          <w:szCs w:val="20"/>
        </w:rPr>
        <w:t xml:space="preserve">Audit rate </w:t>
      </w:r>
      <w:r w:rsidRPr="00552E6A">
        <w:rPr>
          <w:rFonts w:ascii="Times New Roman" w:hAnsi="Times New Roman" w:cs="Times New Roman"/>
          <w:i/>
          <w:sz w:val="24"/>
          <w:szCs w:val="20"/>
          <w:vertAlign w:val="subscript"/>
        </w:rPr>
        <w:t>t-1</w:t>
      </w:r>
      <w:r w:rsidRPr="00552E6A">
        <w:rPr>
          <w:rFonts w:ascii="Times New Roman" w:hAnsi="Times New Roman" w:cs="Times New Roman"/>
          <w:iCs/>
          <w:sz w:val="24"/>
          <w:szCs w:val="20"/>
        </w:rPr>
        <w:t xml:space="preserve"> is negative and significant at the 5% level.  One concern is that the proximity of IRS offices in a state could relate to the state's size. In model 3 of Panel B in Table IA.3, we control for the size of each state using the natural log of the population (</w:t>
      </w:r>
      <w:r w:rsidRPr="00552E6A">
        <w:rPr>
          <w:rFonts w:ascii="Times New Roman" w:hAnsi="Times New Roman" w:cs="Times New Roman"/>
          <w:i/>
          <w:sz w:val="24"/>
          <w:szCs w:val="20"/>
        </w:rPr>
        <w:t>State Population</w:t>
      </w:r>
      <w:r w:rsidRPr="00552E6A">
        <w:rPr>
          <w:rFonts w:ascii="Times New Roman" w:hAnsi="Times New Roman" w:cs="Times New Roman"/>
          <w:iCs/>
          <w:sz w:val="24"/>
          <w:szCs w:val="20"/>
        </w:rPr>
        <w:t xml:space="preserve">), and the results are similar. </w:t>
      </w:r>
    </w:p>
    <w:p w14:paraId="41222804" w14:textId="77777777" w:rsidR="003A4B3D" w:rsidRPr="00552E6A" w:rsidRDefault="003A4B3D" w:rsidP="003A4B3D">
      <w:pPr>
        <w:spacing w:after="200" w:line="360" w:lineRule="auto"/>
        <w:ind w:firstLine="567"/>
        <w:contextualSpacing/>
        <w:jc w:val="both"/>
        <w:rPr>
          <w:rFonts w:ascii="Times New Roman" w:hAnsi="Times New Roman" w:cs="Times New Roman"/>
          <w:iCs/>
          <w:sz w:val="24"/>
          <w:szCs w:val="20"/>
        </w:rPr>
      </w:pPr>
      <w:r w:rsidRPr="00552E6A">
        <w:rPr>
          <w:rFonts w:ascii="Times New Roman" w:hAnsi="Times New Roman" w:cs="Times New Roman"/>
          <w:iCs/>
          <w:sz w:val="24"/>
          <w:szCs w:val="20"/>
        </w:rPr>
        <w:t xml:space="preserve">These findings denote that the negative association between the IRS audit rate and the cost of bank loans is pronounced for firms in states with more IRS offices. Hence, introducing </w:t>
      </w:r>
      <w:r w:rsidRPr="00552E6A">
        <w:rPr>
          <w:rFonts w:ascii="Times New Roman" w:hAnsi="Times New Roman" w:cs="Times New Roman"/>
          <w:iCs/>
          <w:sz w:val="24"/>
          <w:szCs w:val="20"/>
        </w:rPr>
        <w:lastRenderedPageBreak/>
        <w:t xml:space="preserve">this proxy of geographic variation in IRS monitoring provides further evidence that supports </w:t>
      </w:r>
      <w:r w:rsidRPr="00552E6A">
        <w:rPr>
          <w:rFonts w:ascii="Times New Roman" w:hAnsi="Times New Roman" w:cs="Times New Roman"/>
          <w:b/>
          <w:bCs/>
          <w:i/>
          <w:sz w:val="24"/>
          <w:szCs w:val="20"/>
        </w:rPr>
        <w:t>H.1</w:t>
      </w:r>
      <w:r w:rsidRPr="00552E6A">
        <w:rPr>
          <w:rFonts w:ascii="Times New Roman" w:hAnsi="Times New Roman" w:cs="Times New Roman"/>
          <w:iCs/>
          <w:sz w:val="24"/>
          <w:szCs w:val="20"/>
        </w:rPr>
        <w:t>.</w:t>
      </w:r>
    </w:p>
    <w:p w14:paraId="5665FB5E" w14:textId="77777777" w:rsidR="003A4B3D" w:rsidRPr="00552E6A" w:rsidRDefault="003A4B3D" w:rsidP="003A4B3D">
      <w:pPr>
        <w:spacing w:after="200" w:line="360" w:lineRule="auto"/>
        <w:ind w:firstLine="567"/>
        <w:contextualSpacing/>
        <w:jc w:val="both"/>
        <w:rPr>
          <w:rFonts w:ascii="Times New Roman" w:hAnsi="Times New Roman" w:cs="Times New Roman"/>
          <w:iCs/>
          <w:sz w:val="24"/>
          <w:szCs w:val="20"/>
        </w:rPr>
      </w:pPr>
    </w:p>
    <w:p w14:paraId="21691DCA" w14:textId="77777777" w:rsidR="003A4B3D" w:rsidRPr="00552E6A" w:rsidRDefault="003A4B3D" w:rsidP="003A4B3D">
      <w:pPr>
        <w:spacing w:after="200" w:line="360" w:lineRule="auto"/>
        <w:ind w:firstLine="567"/>
        <w:contextualSpacing/>
        <w:jc w:val="both"/>
        <w:rPr>
          <w:rFonts w:ascii="Times New Roman" w:hAnsi="Times New Roman" w:cs="Times New Roman"/>
          <w:iCs/>
          <w:sz w:val="24"/>
          <w:szCs w:val="20"/>
        </w:rPr>
      </w:pPr>
      <w:r w:rsidRPr="00552E6A">
        <w:rPr>
          <w:rFonts w:ascii="Times New Roman" w:eastAsia="Calibri" w:hAnsi="Times New Roman" w:cs="Times New Roman"/>
          <w:b/>
          <w:bCs/>
          <w:iCs/>
          <w:sz w:val="24"/>
          <w:szCs w:val="20"/>
        </w:rPr>
        <w:t xml:space="preserve">IA.3 </w:t>
      </w:r>
      <w:r w:rsidRPr="00552E6A">
        <w:rPr>
          <w:rFonts w:ascii="Times New Roman" w:hAnsi="Times New Roman" w:cs="Times New Roman"/>
          <w:b/>
          <w:bCs/>
          <w:iCs/>
          <w:sz w:val="24"/>
          <w:szCs w:val="20"/>
        </w:rPr>
        <w:t xml:space="preserve">Alternative IRS monitoring measures </w:t>
      </w:r>
    </w:p>
    <w:p w14:paraId="58A8A3A6" w14:textId="77777777" w:rsidR="003A4B3D" w:rsidRPr="00552E6A" w:rsidRDefault="003A4B3D" w:rsidP="003A4B3D">
      <w:pPr>
        <w:spacing w:after="200" w:line="360" w:lineRule="auto"/>
        <w:ind w:firstLine="567"/>
        <w:contextualSpacing/>
        <w:jc w:val="both"/>
        <w:rPr>
          <w:rFonts w:ascii="Times New Roman" w:hAnsi="Times New Roman" w:cs="Times New Roman"/>
          <w:iCs/>
          <w:sz w:val="24"/>
          <w:szCs w:val="20"/>
        </w:rPr>
      </w:pPr>
      <w:r w:rsidRPr="00552E6A">
        <w:rPr>
          <w:rFonts w:ascii="Times New Roman" w:hAnsi="Times New Roman" w:cs="Times New Roman"/>
          <w:sz w:val="24"/>
          <w:szCs w:val="20"/>
        </w:rPr>
        <w:t xml:space="preserve">Our analysis in the main manuscript focuses on the effect of </w:t>
      </w:r>
      <w:r w:rsidRPr="00552E6A">
        <w:rPr>
          <w:rFonts w:ascii="Times New Roman" w:hAnsi="Times New Roman" w:cs="Times New Roman"/>
          <w:i/>
          <w:sz w:val="24"/>
          <w:szCs w:val="20"/>
        </w:rPr>
        <w:t xml:space="preserve">Audit rate </w:t>
      </w:r>
      <w:r w:rsidRPr="00552E6A">
        <w:rPr>
          <w:rFonts w:ascii="Times New Roman" w:hAnsi="Times New Roman" w:cs="Times New Roman"/>
          <w:i/>
          <w:sz w:val="24"/>
          <w:szCs w:val="20"/>
          <w:vertAlign w:val="subscript"/>
        </w:rPr>
        <w:t>t-1</w:t>
      </w:r>
      <w:r w:rsidRPr="00552E6A">
        <w:rPr>
          <w:rFonts w:ascii="Times New Roman" w:hAnsi="Times New Roman" w:cs="Times New Roman"/>
          <w:sz w:val="24"/>
          <w:szCs w:val="20"/>
        </w:rPr>
        <w:t xml:space="preserve"> on the cost of bank loans. Following the study of </w:t>
      </w:r>
      <w:proofErr w:type="spellStart"/>
      <w:r w:rsidRPr="00552E6A">
        <w:rPr>
          <w:rFonts w:asciiTheme="majorBidi" w:hAnsiTheme="majorBidi" w:cstheme="majorBidi"/>
          <w:sz w:val="24"/>
          <w:szCs w:val="24"/>
        </w:rPr>
        <w:t>Guedhami</w:t>
      </w:r>
      <w:proofErr w:type="spellEnd"/>
      <w:r w:rsidRPr="00552E6A">
        <w:rPr>
          <w:rFonts w:asciiTheme="majorBidi" w:hAnsiTheme="majorBidi" w:cstheme="majorBidi"/>
          <w:sz w:val="24"/>
          <w:szCs w:val="24"/>
        </w:rPr>
        <w:t xml:space="preserve"> and Pittman (2008), </w:t>
      </w:r>
      <w:r w:rsidRPr="00552E6A">
        <w:rPr>
          <w:rFonts w:ascii="Times New Roman" w:hAnsi="Times New Roman" w:cs="Times New Roman"/>
          <w:sz w:val="24"/>
          <w:szCs w:val="20"/>
        </w:rPr>
        <w:t>we supplement our analysis with several alternative proxies for IRS tax enforcement that capture further aspects of IRS monitoring.</w:t>
      </w:r>
      <w:r w:rsidRPr="00552E6A">
        <w:rPr>
          <w:rFonts w:ascii="Times New Roman" w:hAnsi="Times New Roman" w:cs="Times New Roman"/>
          <w:sz w:val="24"/>
          <w:szCs w:val="24"/>
        </w:rPr>
        <w:t xml:space="preserve"> These are available for the 1992-2003 period and do not hinge on borrowers' size like the IRS audit rates. Therefore, these measures could corroborate our baseline findings</w:t>
      </w:r>
      <w:r w:rsidRPr="00552E6A">
        <w:rPr>
          <w:rFonts w:ascii="Times New Roman" w:hAnsi="Times New Roman" w:cs="Times New Roman"/>
          <w:sz w:val="24"/>
          <w:szCs w:val="20"/>
        </w:rPr>
        <w:t xml:space="preserve"> in the main manuscript.</w:t>
      </w:r>
    </w:p>
    <w:p w14:paraId="589B0C44" w14:textId="77777777" w:rsidR="003A4B3D" w:rsidRPr="00552E6A" w:rsidRDefault="003A4B3D" w:rsidP="003A4B3D">
      <w:pPr>
        <w:spacing w:after="200" w:line="360" w:lineRule="auto"/>
        <w:ind w:firstLine="567"/>
        <w:contextualSpacing/>
        <w:jc w:val="both"/>
        <w:rPr>
          <w:rFonts w:ascii="Times New Roman" w:hAnsi="Times New Roman" w:cs="Times New Roman"/>
          <w:sz w:val="24"/>
          <w:szCs w:val="20"/>
        </w:rPr>
      </w:pPr>
      <w:r w:rsidRPr="00552E6A">
        <w:rPr>
          <w:rFonts w:ascii="Times New Roman" w:hAnsi="Times New Roman" w:cs="Times New Roman"/>
          <w:sz w:val="24"/>
          <w:szCs w:val="20"/>
        </w:rPr>
        <w:t xml:space="preserve">The first set of these alternative measures reflects the yearly levels of IRS staffing (normalized by the yearly corporate tax returns). The estimations are available in models 1-3 in Table </w:t>
      </w:r>
      <w:r w:rsidRPr="00552E6A">
        <w:rPr>
          <w:rFonts w:ascii="Times New Roman" w:eastAsia="Calibri" w:hAnsi="Times New Roman" w:cs="Times New Roman"/>
          <w:iCs/>
          <w:sz w:val="24"/>
          <w:szCs w:val="20"/>
        </w:rPr>
        <w:t>IA.3</w:t>
      </w:r>
      <w:r w:rsidRPr="00552E6A">
        <w:rPr>
          <w:rFonts w:ascii="Times New Roman" w:hAnsi="Times New Roman" w:cs="Times New Roman"/>
          <w:sz w:val="24"/>
          <w:szCs w:val="20"/>
        </w:rPr>
        <w:t>.</w:t>
      </w:r>
      <w:r w:rsidRPr="00552E6A">
        <w:rPr>
          <w:rFonts w:ascii="Times New Roman" w:hAnsi="Times New Roman" w:cs="Times New Roman"/>
          <w:sz w:val="24"/>
          <w:szCs w:val="20"/>
          <w:vertAlign w:val="superscript"/>
        </w:rPr>
        <w:footnoteReference w:id="11"/>
      </w:r>
      <w:r w:rsidRPr="00552E6A">
        <w:rPr>
          <w:rFonts w:ascii="Times New Roman" w:hAnsi="Times New Roman" w:cs="Times New Roman"/>
          <w:sz w:val="24"/>
          <w:szCs w:val="20"/>
        </w:rPr>
        <w:t xml:space="preserve"> They show that the coefficients for the revenue agents (model 1), employees (model 2), and criminal investigators (model 3) of the IRS enter the regressions negatively and significantly at the 1% level. These findings indicate that the IRS staffing levels decrease loan spreads. Therefore, these results are consistent with </w:t>
      </w:r>
      <w:r w:rsidRPr="00552E6A">
        <w:rPr>
          <w:rFonts w:ascii="Times New Roman" w:hAnsi="Times New Roman" w:cs="Times New Roman"/>
          <w:b/>
          <w:bCs/>
          <w:i/>
          <w:sz w:val="24"/>
          <w:szCs w:val="20"/>
        </w:rPr>
        <w:t>H.1</w:t>
      </w:r>
      <w:r w:rsidRPr="00552E6A">
        <w:rPr>
          <w:rFonts w:ascii="Times New Roman" w:hAnsi="Times New Roman" w:cs="Times New Roman"/>
          <w:sz w:val="24"/>
          <w:szCs w:val="20"/>
        </w:rPr>
        <w:t>.</w:t>
      </w:r>
    </w:p>
    <w:p w14:paraId="4F327B4C" w14:textId="77777777" w:rsidR="003A4B3D" w:rsidRPr="00552E6A" w:rsidRDefault="003A4B3D" w:rsidP="003A4B3D">
      <w:pPr>
        <w:spacing w:after="200" w:line="360" w:lineRule="auto"/>
        <w:ind w:firstLine="567"/>
        <w:contextualSpacing/>
        <w:jc w:val="center"/>
        <w:rPr>
          <w:rFonts w:ascii="Times New Roman" w:hAnsi="Times New Roman" w:cs="Times New Roman"/>
          <w:iCs/>
          <w:sz w:val="24"/>
          <w:szCs w:val="20"/>
        </w:rPr>
      </w:pPr>
      <w:r w:rsidRPr="00552E6A">
        <w:rPr>
          <w:rFonts w:ascii="Times New Roman" w:hAnsi="Times New Roman" w:cs="Times New Roman"/>
          <w:i/>
          <w:sz w:val="24"/>
          <w:szCs w:val="20"/>
        </w:rPr>
        <w:t xml:space="preserve">Table </w:t>
      </w:r>
      <w:r w:rsidRPr="00552E6A">
        <w:rPr>
          <w:rFonts w:ascii="Times New Roman" w:eastAsia="Calibri" w:hAnsi="Times New Roman" w:cs="Times New Roman"/>
          <w:iCs/>
          <w:sz w:val="24"/>
          <w:szCs w:val="20"/>
        </w:rPr>
        <w:t>IA.4</w:t>
      </w:r>
    </w:p>
    <w:p w14:paraId="5EB0F058" w14:textId="77777777" w:rsidR="003A4B3D" w:rsidRPr="00552E6A" w:rsidRDefault="003A4B3D" w:rsidP="003A4B3D">
      <w:pPr>
        <w:spacing w:after="200" w:line="360" w:lineRule="auto"/>
        <w:ind w:firstLine="567"/>
        <w:contextualSpacing/>
        <w:jc w:val="both"/>
        <w:rPr>
          <w:rFonts w:ascii="Times New Roman" w:hAnsi="Times New Roman" w:cs="Times New Roman"/>
          <w:iCs/>
          <w:sz w:val="24"/>
          <w:szCs w:val="20"/>
        </w:rPr>
      </w:pPr>
      <w:r w:rsidRPr="00552E6A">
        <w:rPr>
          <w:rFonts w:ascii="Times New Roman" w:hAnsi="Times New Roman" w:cs="Times New Roman"/>
          <w:sz w:val="24"/>
          <w:szCs w:val="20"/>
        </w:rPr>
        <w:t xml:space="preserve">The second set of alternative IRS monitoring variables comprises the normalized </w:t>
      </w:r>
      <w:r w:rsidRPr="00552E6A">
        <w:rPr>
          <w:rFonts w:ascii="Times New Roman" w:hAnsi="Times New Roman" w:cs="Times New Roman"/>
          <w:sz w:val="24"/>
          <w:szCs w:val="24"/>
        </w:rPr>
        <w:t xml:space="preserve">number of criminal referrals, criminal prosecutions, and civil penalties for tax fraud and negligence against corporations that the IRS levies. The results are available in models 4-7 of Table </w:t>
      </w:r>
      <w:r w:rsidRPr="00552E6A">
        <w:rPr>
          <w:rFonts w:ascii="Times New Roman" w:eastAsia="Calibri" w:hAnsi="Times New Roman" w:cs="Times New Roman"/>
          <w:iCs/>
          <w:sz w:val="24"/>
          <w:szCs w:val="20"/>
        </w:rPr>
        <w:t>IA.4</w:t>
      </w:r>
      <w:r w:rsidRPr="00552E6A">
        <w:rPr>
          <w:rFonts w:ascii="Times New Roman" w:hAnsi="Times New Roman" w:cs="Times New Roman"/>
          <w:sz w:val="24"/>
          <w:szCs w:val="24"/>
        </w:rPr>
        <w:t xml:space="preserve">. </w:t>
      </w:r>
      <w:r w:rsidRPr="00552E6A">
        <w:rPr>
          <w:rFonts w:ascii="Times New Roman" w:hAnsi="Times New Roman" w:cs="Times New Roman"/>
          <w:sz w:val="24"/>
          <w:szCs w:val="20"/>
        </w:rPr>
        <w:t xml:space="preserve">These models show a negative and significant association at the 1% level. Overall, the findings in Table </w:t>
      </w:r>
      <w:r w:rsidRPr="00552E6A">
        <w:rPr>
          <w:rFonts w:ascii="Times New Roman" w:eastAsia="Calibri" w:hAnsi="Times New Roman" w:cs="Times New Roman"/>
          <w:iCs/>
          <w:sz w:val="24"/>
          <w:szCs w:val="20"/>
        </w:rPr>
        <w:t>IA.4</w:t>
      </w:r>
      <w:r w:rsidRPr="00552E6A">
        <w:rPr>
          <w:rFonts w:ascii="Times New Roman" w:hAnsi="Times New Roman" w:cs="Times New Roman"/>
          <w:sz w:val="24"/>
          <w:szCs w:val="20"/>
        </w:rPr>
        <w:t xml:space="preserve"> support</w:t>
      </w:r>
      <w:r w:rsidRPr="00552E6A">
        <w:rPr>
          <w:rFonts w:ascii="Times New Roman" w:hAnsi="Times New Roman" w:cs="Times New Roman"/>
          <w:b/>
          <w:bCs/>
          <w:sz w:val="24"/>
          <w:szCs w:val="20"/>
        </w:rPr>
        <w:t xml:space="preserve"> </w:t>
      </w:r>
      <w:r w:rsidRPr="00552E6A">
        <w:rPr>
          <w:rFonts w:ascii="Times New Roman" w:hAnsi="Times New Roman" w:cs="Times New Roman"/>
          <w:b/>
          <w:bCs/>
          <w:i/>
          <w:iCs/>
          <w:sz w:val="24"/>
          <w:szCs w:val="20"/>
        </w:rPr>
        <w:t>H.1</w:t>
      </w:r>
      <w:r w:rsidRPr="00552E6A">
        <w:rPr>
          <w:rFonts w:ascii="Times New Roman" w:hAnsi="Times New Roman" w:cs="Times New Roman"/>
          <w:sz w:val="24"/>
          <w:szCs w:val="20"/>
        </w:rPr>
        <w:t xml:space="preserve"> about the negative association between IRS monitoring and the cost of bank loans. </w:t>
      </w:r>
    </w:p>
    <w:p w14:paraId="450142B9" w14:textId="77777777" w:rsidR="003A4B3D" w:rsidRPr="00552E6A" w:rsidRDefault="003A4B3D" w:rsidP="003A4B3D">
      <w:pPr>
        <w:spacing w:after="200" w:line="360" w:lineRule="auto"/>
        <w:ind w:firstLine="567"/>
        <w:contextualSpacing/>
        <w:jc w:val="center"/>
        <w:rPr>
          <w:rFonts w:ascii="Times New Roman" w:hAnsi="Times New Roman" w:cs="Times New Roman"/>
          <w:iCs/>
          <w:sz w:val="24"/>
          <w:szCs w:val="20"/>
        </w:rPr>
      </w:pPr>
      <w:r w:rsidRPr="00552E6A">
        <w:rPr>
          <w:rFonts w:ascii="Times New Roman" w:hAnsi="Times New Roman" w:cs="Times New Roman"/>
          <w:i/>
          <w:sz w:val="24"/>
          <w:szCs w:val="20"/>
        </w:rPr>
        <w:t xml:space="preserve">Table </w:t>
      </w:r>
      <w:r w:rsidRPr="00552E6A">
        <w:rPr>
          <w:rFonts w:ascii="Times New Roman" w:eastAsia="Calibri" w:hAnsi="Times New Roman" w:cs="Times New Roman"/>
          <w:i/>
          <w:sz w:val="24"/>
          <w:szCs w:val="20"/>
        </w:rPr>
        <w:t>IA.5</w:t>
      </w:r>
    </w:p>
    <w:p w14:paraId="5C699C7B" w14:textId="77777777" w:rsidR="003A4B3D" w:rsidRPr="00552E6A" w:rsidRDefault="003A4B3D" w:rsidP="003A4B3D">
      <w:pPr>
        <w:spacing w:after="200" w:line="360" w:lineRule="auto"/>
        <w:ind w:firstLine="567"/>
        <w:contextualSpacing/>
        <w:jc w:val="both"/>
        <w:rPr>
          <w:rFonts w:ascii="Times New Roman" w:hAnsi="Times New Roman" w:cs="Times New Roman"/>
          <w:sz w:val="24"/>
          <w:szCs w:val="20"/>
        </w:rPr>
      </w:pPr>
      <w:r w:rsidRPr="00552E6A">
        <w:rPr>
          <w:rFonts w:ascii="Times New Roman" w:hAnsi="Times New Roman" w:cs="Times New Roman"/>
          <w:sz w:val="24"/>
          <w:szCs w:val="20"/>
        </w:rPr>
        <w:t xml:space="preserve">To provide further empirical evidence in support of </w:t>
      </w:r>
      <w:r w:rsidRPr="00552E6A">
        <w:rPr>
          <w:rFonts w:ascii="Times New Roman" w:hAnsi="Times New Roman" w:cs="Times New Roman"/>
          <w:b/>
          <w:bCs/>
          <w:i/>
          <w:iCs/>
          <w:sz w:val="24"/>
          <w:szCs w:val="20"/>
        </w:rPr>
        <w:t>H.2B</w:t>
      </w:r>
      <w:r w:rsidRPr="00552E6A">
        <w:rPr>
          <w:rFonts w:ascii="Times New Roman" w:hAnsi="Times New Roman" w:cs="Times New Roman"/>
          <w:sz w:val="24"/>
          <w:szCs w:val="20"/>
        </w:rPr>
        <w:t>,</w:t>
      </w:r>
      <w:r w:rsidRPr="00552E6A">
        <w:rPr>
          <w:rFonts w:ascii="Times New Roman" w:hAnsi="Times New Roman" w:cs="Times New Roman"/>
          <w:i/>
          <w:iCs/>
          <w:sz w:val="24"/>
          <w:szCs w:val="20"/>
        </w:rPr>
        <w:t xml:space="preserve"> </w:t>
      </w:r>
      <w:r w:rsidRPr="00552E6A">
        <w:rPr>
          <w:rFonts w:ascii="Times New Roman" w:hAnsi="Times New Roman" w:cs="Times New Roman"/>
          <w:sz w:val="24"/>
          <w:szCs w:val="20"/>
        </w:rPr>
        <w:t>we</w:t>
      </w:r>
      <w:r w:rsidRPr="00552E6A">
        <w:rPr>
          <w:rFonts w:ascii="Times New Roman" w:hAnsi="Times New Roman" w:cs="Times New Roman"/>
          <w:i/>
          <w:iCs/>
          <w:sz w:val="24"/>
          <w:szCs w:val="20"/>
        </w:rPr>
        <w:t xml:space="preserve"> </w:t>
      </w:r>
      <w:r w:rsidRPr="00552E6A">
        <w:rPr>
          <w:rFonts w:ascii="Times New Roman" w:hAnsi="Times New Roman" w:cs="Times New Roman"/>
          <w:sz w:val="24"/>
          <w:szCs w:val="20"/>
        </w:rPr>
        <w:t>perform estimations that comprise the interactions between the alternative measures of IRS monitoring (revenue agents, employees, criminal investigators, fraud penalties, negligence penalties, criminal referrals, and criminal prosecutions) with our main lending relationship variable (</w:t>
      </w:r>
      <w:r w:rsidRPr="00552E6A">
        <w:rPr>
          <w:rFonts w:ascii="Times New Roman" w:hAnsi="Times New Roman" w:cs="Times New Roman"/>
          <w:i/>
          <w:iCs/>
          <w:sz w:val="24"/>
          <w:szCs w:val="20"/>
        </w:rPr>
        <w:t>RIA</w:t>
      </w:r>
      <w:r w:rsidRPr="00552E6A">
        <w:rPr>
          <w:rFonts w:ascii="Times New Roman" w:hAnsi="Times New Roman" w:cs="Times New Roman"/>
          <w:sz w:val="24"/>
          <w:szCs w:val="20"/>
        </w:rPr>
        <w:t xml:space="preserve">). </w:t>
      </w:r>
      <w:r w:rsidRPr="00552E6A">
        <w:rPr>
          <w:rFonts w:ascii="Times New Roman" w:hAnsi="Times New Roman" w:cs="Times New Roman"/>
          <w:iCs/>
          <w:sz w:val="24"/>
          <w:szCs w:val="20"/>
        </w:rPr>
        <w:t>Table</w:t>
      </w:r>
      <w:r w:rsidRPr="00552E6A">
        <w:rPr>
          <w:rFonts w:ascii="Times New Roman" w:eastAsia="Calibri" w:hAnsi="Times New Roman" w:cs="Times New Roman"/>
          <w:iCs/>
          <w:sz w:val="24"/>
          <w:szCs w:val="20"/>
        </w:rPr>
        <w:t xml:space="preserve"> IA.5</w:t>
      </w:r>
      <w:r w:rsidRPr="00552E6A">
        <w:rPr>
          <w:rFonts w:ascii="Times New Roman" w:hAnsi="Times New Roman" w:cs="Times New Roman"/>
          <w:sz w:val="24"/>
          <w:szCs w:val="20"/>
        </w:rPr>
        <w:t xml:space="preserve"> shows the findings from this exercise. In most models, the interactions emerge as negative, significant, and consistent with </w:t>
      </w:r>
      <w:r w:rsidRPr="00552E6A">
        <w:rPr>
          <w:rFonts w:ascii="Times New Roman" w:hAnsi="Times New Roman" w:cs="Times New Roman"/>
          <w:b/>
          <w:bCs/>
          <w:i/>
          <w:iCs/>
          <w:sz w:val="24"/>
          <w:szCs w:val="20"/>
        </w:rPr>
        <w:t>H.2B</w:t>
      </w:r>
      <w:r w:rsidRPr="00552E6A">
        <w:rPr>
          <w:rFonts w:ascii="Times New Roman" w:hAnsi="Times New Roman" w:cs="Times New Roman"/>
          <w:sz w:val="24"/>
          <w:szCs w:val="20"/>
        </w:rPr>
        <w:t>.</w:t>
      </w:r>
    </w:p>
    <w:p w14:paraId="5AA4FC64" w14:textId="77777777" w:rsidR="003A4B3D" w:rsidRPr="00552E6A" w:rsidRDefault="003A4B3D" w:rsidP="003A4B3D">
      <w:pPr>
        <w:spacing w:after="200" w:line="360" w:lineRule="auto"/>
        <w:ind w:firstLine="567"/>
        <w:contextualSpacing/>
        <w:jc w:val="both"/>
        <w:rPr>
          <w:rFonts w:ascii="Times New Roman" w:hAnsi="Times New Roman" w:cs="Times New Roman"/>
          <w:sz w:val="24"/>
          <w:szCs w:val="20"/>
        </w:rPr>
      </w:pPr>
    </w:p>
    <w:p w14:paraId="06735CC7" w14:textId="77777777" w:rsidR="003A4B3D" w:rsidRPr="00552E6A" w:rsidRDefault="003A4B3D" w:rsidP="003A4B3D">
      <w:pPr>
        <w:spacing w:after="200" w:line="360" w:lineRule="auto"/>
        <w:ind w:firstLine="567"/>
        <w:contextualSpacing/>
        <w:jc w:val="both"/>
        <w:rPr>
          <w:rFonts w:ascii="Times New Roman" w:eastAsia="Calibri" w:hAnsi="Times New Roman" w:cs="Times New Roman"/>
          <w:b/>
          <w:bCs/>
          <w:iCs/>
          <w:sz w:val="24"/>
          <w:szCs w:val="20"/>
        </w:rPr>
      </w:pPr>
      <w:r w:rsidRPr="00552E6A">
        <w:rPr>
          <w:rFonts w:ascii="Times New Roman" w:eastAsia="Calibri" w:hAnsi="Times New Roman" w:cs="Times New Roman"/>
          <w:b/>
          <w:bCs/>
          <w:iCs/>
          <w:sz w:val="24"/>
          <w:szCs w:val="20"/>
        </w:rPr>
        <w:lastRenderedPageBreak/>
        <w:t>IA.4 Controlling for additional tax avoidance measures</w:t>
      </w:r>
    </w:p>
    <w:p w14:paraId="12BAE69C" w14:textId="77777777" w:rsidR="003A4B3D" w:rsidRPr="00552E6A" w:rsidRDefault="003A4B3D" w:rsidP="003A4B3D">
      <w:pPr>
        <w:spacing w:after="200" w:line="360" w:lineRule="auto"/>
        <w:ind w:firstLine="567"/>
        <w:contextualSpacing/>
        <w:jc w:val="both"/>
        <w:rPr>
          <w:rFonts w:ascii="Times New Roman" w:eastAsia="Calibri" w:hAnsi="Times New Roman" w:cs="Times New Roman"/>
          <w:b/>
          <w:bCs/>
          <w:iCs/>
          <w:sz w:val="24"/>
          <w:szCs w:val="20"/>
        </w:rPr>
      </w:pPr>
      <w:r w:rsidRPr="00552E6A">
        <w:rPr>
          <w:rFonts w:ascii="Times New Roman" w:eastAsia="Calibri" w:hAnsi="Times New Roman" w:cs="Times New Roman"/>
          <w:sz w:val="24"/>
          <w:szCs w:val="24"/>
        </w:rPr>
        <w:t xml:space="preserve">In this section, we examine if IRS monitoring continues to negatively associate with the cost of syndicated loans after controlling for several additional tax avoidance measures. This exercise is important in the context of this study because we are interested in the presence of a negative effect of IRS monitoring on loan pricing that is incremental to the effect of tax avoidance and consistent with its monitoring and informational role in financial markets. </w:t>
      </w:r>
    </w:p>
    <w:p w14:paraId="272D9782" w14:textId="77777777" w:rsidR="003A4B3D" w:rsidRPr="00552E6A" w:rsidRDefault="003A4B3D" w:rsidP="003A4B3D">
      <w:pPr>
        <w:spacing w:after="200" w:line="360" w:lineRule="auto"/>
        <w:ind w:firstLine="567"/>
        <w:contextualSpacing/>
        <w:jc w:val="both"/>
        <w:rPr>
          <w:rFonts w:ascii="Times New Roman" w:eastAsia="Calibri" w:hAnsi="Times New Roman" w:cs="Times New Roman"/>
          <w:iCs/>
          <w:sz w:val="24"/>
          <w:szCs w:val="20"/>
        </w:rPr>
      </w:pPr>
      <w:r w:rsidRPr="00552E6A">
        <w:rPr>
          <w:rFonts w:ascii="Times New Roman" w:eastAsia="Calibri" w:hAnsi="Times New Roman" w:cs="Times New Roman"/>
          <w:sz w:val="24"/>
          <w:szCs w:val="24"/>
        </w:rPr>
        <w:t>In the baseline model in subsection 4.1 of the analysis in the main manuscript, we use the cash effective tax rate (</w:t>
      </w:r>
      <w:r w:rsidRPr="00552E6A">
        <w:rPr>
          <w:rFonts w:ascii="Times New Roman" w:eastAsia="Calibri" w:hAnsi="Times New Roman" w:cs="Times New Roman"/>
          <w:i/>
          <w:iCs/>
          <w:sz w:val="24"/>
          <w:szCs w:val="24"/>
        </w:rPr>
        <w:t>CASH ETR</w:t>
      </w:r>
      <w:r w:rsidRPr="00552E6A">
        <w:rPr>
          <w:rFonts w:ascii="Times New Roman" w:eastAsia="Calibri" w:hAnsi="Times New Roman" w:cs="Times New Roman"/>
          <w:sz w:val="24"/>
          <w:szCs w:val="24"/>
        </w:rPr>
        <w:t>) to control for tax avoidance. However, single-year effective tax rates tend to have large year-to-year fluctuations and may not fully reflect a firm's long-run tax avoidance strategy (</w:t>
      </w:r>
      <w:proofErr w:type="spellStart"/>
      <w:r w:rsidRPr="00552E6A">
        <w:rPr>
          <w:rFonts w:ascii="Times New Roman" w:eastAsia="Calibri" w:hAnsi="Times New Roman" w:cs="Times New Roman"/>
          <w:sz w:val="24"/>
          <w:szCs w:val="24"/>
        </w:rPr>
        <w:t>Dyreng</w:t>
      </w:r>
      <w:proofErr w:type="spellEnd"/>
      <w:r w:rsidRPr="00552E6A">
        <w:rPr>
          <w:rFonts w:ascii="Times New Roman" w:eastAsia="Calibri" w:hAnsi="Times New Roman" w:cs="Times New Roman"/>
          <w:sz w:val="24"/>
          <w:szCs w:val="24"/>
        </w:rPr>
        <w:t xml:space="preserve"> et al. 2008; Shevlin et al. 2013). For this reason, we use two additional measures of the cash effective tax rate.</w:t>
      </w:r>
      <w:r w:rsidRPr="00552E6A">
        <w:rPr>
          <w:rFonts w:ascii="Times New Roman" w:eastAsia="Calibri" w:hAnsi="Times New Roman" w:cs="Times New Roman"/>
          <w:sz w:val="24"/>
          <w:szCs w:val="24"/>
          <w:vertAlign w:val="superscript"/>
        </w:rPr>
        <w:footnoteReference w:id="12"/>
      </w:r>
      <w:r w:rsidRPr="00552E6A">
        <w:rPr>
          <w:rFonts w:ascii="Times New Roman" w:eastAsia="Calibri" w:hAnsi="Times New Roman" w:cs="Times New Roman"/>
          <w:sz w:val="24"/>
          <w:szCs w:val="24"/>
        </w:rPr>
        <w:t xml:space="preserve"> The first such measure is the lagged to the loan issuance five-year rolling average of the cash effective tax rate (</w:t>
      </w:r>
      <w:r w:rsidRPr="00552E6A">
        <w:rPr>
          <w:rFonts w:ascii="Times New Roman" w:eastAsia="Calibri" w:hAnsi="Times New Roman" w:cs="Times New Roman"/>
          <w:i/>
          <w:iCs/>
          <w:sz w:val="24"/>
          <w:szCs w:val="24"/>
        </w:rPr>
        <w:t>ROLL CASH ETR</w:t>
      </w:r>
      <w:r w:rsidRPr="00552E6A">
        <w:rPr>
          <w:rFonts w:ascii="Times New Roman" w:eastAsia="Calibri" w:hAnsi="Times New Roman" w:cs="Times New Roman"/>
          <w:sz w:val="24"/>
          <w:szCs w:val="24"/>
        </w:rPr>
        <w:t xml:space="preserve">). The second is the sum of total expenses over the last five years before the loan issuance divided by the sum of the pre-tax book income </w:t>
      </w:r>
      <w:proofErr w:type="gramStart"/>
      <w:r w:rsidRPr="00552E6A">
        <w:rPr>
          <w:rFonts w:ascii="Times New Roman" w:eastAsia="Calibri" w:hAnsi="Times New Roman" w:cs="Times New Roman"/>
          <w:sz w:val="24"/>
          <w:szCs w:val="24"/>
        </w:rPr>
        <w:t>less</w:t>
      </w:r>
      <w:proofErr w:type="gramEnd"/>
      <w:r w:rsidRPr="00552E6A">
        <w:rPr>
          <w:rFonts w:ascii="Times New Roman" w:eastAsia="Calibri" w:hAnsi="Times New Roman" w:cs="Times New Roman"/>
          <w:sz w:val="24"/>
          <w:szCs w:val="24"/>
        </w:rPr>
        <w:t xml:space="preserve"> special items over the same five-year period (</w:t>
      </w:r>
      <w:r w:rsidRPr="00552E6A">
        <w:rPr>
          <w:rFonts w:ascii="Times New Roman" w:eastAsia="Calibri" w:hAnsi="Times New Roman" w:cs="Times New Roman"/>
          <w:i/>
          <w:iCs/>
          <w:sz w:val="24"/>
          <w:szCs w:val="24"/>
        </w:rPr>
        <w:t>SUM CASH ETR</w:t>
      </w:r>
      <w:r w:rsidRPr="00552E6A">
        <w:rPr>
          <w:rFonts w:ascii="Times New Roman" w:eastAsia="Calibri" w:hAnsi="Times New Roman" w:cs="Times New Roman"/>
          <w:sz w:val="24"/>
          <w:szCs w:val="24"/>
        </w:rPr>
        <w:t xml:space="preserve">). As in the case of the cash effective tax rate in the baseline model, we multiply these variables by minus one (-1) to denote higher tax avoidance. In models 1 and 2 of Table IA.6, we find that the association between </w:t>
      </w:r>
      <w:r w:rsidRPr="00552E6A">
        <w:rPr>
          <w:rFonts w:ascii="Times New Roman" w:eastAsia="Calibri" w:hAnsi="Times New Roman" w:cs="Times New Roman"/>
          <w:i/>
          <w:sz w:val="24"/>
          <w:szCs w:val="20"/>
        </w:rPr>
        <w:t>IRS Audit rate</w:t>
      </w:r>
      <w:r w:rsidRPr="00552E6A">
        <w:rPr>
          <w:rFonts w:ascii="Times New Roman" w:eastAsia="Calibri" w:hAnsi="Times New Roman" w:cs="Times New Roman"/>
          <w:i/>
          <w:sz w:val="24"/>
          <w:szCs w:val="20"/>
          <w:vertAlign w:val="subscript"/>
        </w:rPr>
        <w:t xml:space="preserve"> t-1 </w:t>
      </w:r>
      <w:r w:rsidRPr="00552E6A">
        <w:rPr>
          <w:rFonts w:ascii="Times New Roman" w:eastAsia="Calibri" w:hAnsi="Times New Roman" w:cs="Times New Roman"/>
          <w:iCs/>
          <w:sz w:val="24"/>
          <w:szCs w:val="20"/>
        </w:rPr>
        <w:t>and the cost of bank loans continues to be negative and significant at the 1% level.</w:t>
      </w:r>
    </w:p>
    <w:p w14:paraId="1B1A2FD8" w14:textId="77777777" w:rsidR="003A4B3D" w:rsidRPr="00552E6A" w:rsidRDefault="003A4B3D" w:rsidP="003A4B3D">
      <w:pPr>
        <w:spacing w:after="200" w:line="360" w:lineRule="auto"/>
        <w:ind w:firstLine="567"/>
        <w:contextualSpacing/>
        <w:jc w:val="center"/>
        <w:rPr>
          <w:rFonts w:ascii="Times New Roman" w:eastAsia="Calibri" w:hAnsi="Times New Roman" w:cs="Times New Roman"/>
          <w:b/>
          <w:bCs/>
          <w:iCs/>
          <w:sz w:val="24"/>
          <w:szCs w:val="20"/>
        </w:rPr>
      </w:pPr>
      <w:r w:rsidRPr="00552E6A">
        <w:rPr>
          <w:rFonts w:ascii="Times New Roman" w:eastAsia="Calibri" w:hAnsi="Times New Roman" w:cs="Times New Roman"/>
          <w:i/>
          <w:sz w:val="24"/>
          <w:szCs w:val="20"/>
        </w:rPr>
        <w:t>Table IA.6</w:t>
      </w:r>
    </w:p>
    <w:p w14:paraId="56AA2E3C" w14:textId="77777777" w:rsidR="003A4B3D" w:rsidRPr="00552E6A" w:rsidRDefault="003A4B3D" w:rsidP="003A4B3D">
      <w:pPr>
        <w:spacing w:after="200" w:line="360" w:lineRule="auto"/>
        <w:ind w:firstLine="567"/>
        <w:contextualSpacing/>
        <w:jc w:val="both"/>
        <w:rPr>
          <w:rFonts w:ascii="Times New Roman" w:eastAsia="Calibri" w:hAnsi="Times New Roman" w:cs="Times New Roman"/>
          <w:b/>
          <w:bCs/>
          <w:iCs/>
          <w:sz w:val="24"/>
          <w:szCs w:val="20"/>
        </w:rPr>
      </w:pPr>
      <w:r w:rsidRPr="00552E6A">
        <w:rPr>
          <w:rFonts w:ascii="Times New Roman" w:eastAsia="Calibri" w:hAnsi="Times New Roman" w:cs="Times New Roman"/>
          <w:sz w:val="24"/>
          <w:szCs w:val="24"/>
        </w:rPr>
        <w:t xml:space="preserve">Next, we use the GAAP effective tax rate that is the ratio of total tax expenses divided by pre-tax book income </w:t>
      </w:r>
      <w:proofErr w:type="gramStart"/>
      <w:r w:rsidRPr="00552E6A">
        <w:rPr>
          <w:rFonts w:ascii="Times New Roman" w:eastAsia="Calibri" w:hAnsi="Times New Roman" w:cs="Times New Roman"/>
          <w:sz w:val="24"/>
          <w:szCs w:val="24"/>
        </w:rPr>
        <w:t>less</w:t>
      </w:r>
      <w:proofErr w:type="gramEnd"/>
      <w:r w:rsidRPr="00552E6A">
        <w:rPr>
          <w:rFonts w:ascii="Times New Roman" w:eastAsia="Calibri" w:hAnsi="Times New Roman" w:cs="Times New Roman"/>
          <w:sz w:val="24"/>
          <w:szCs w:val="24"/>
        </w:rPr>
        <w:t xml:space="preserve"> special items as an alternative tax avoidance measure. This measure captures aggressive strategies of tax planning that target permanent tax savings (Chen et al. 2010; Cen et al. 2017).</w:t>
      </w:r>
      <w:r w:rsidRPr="00552E6A">
        <w:rPr>
          <w:rFonts w:ascii="Times New Roman" w:eastAsia="Calibri" w:hAnsi="Times New Roman" w:cs="Times New Roman"/>
          <w:sz w:val="24"/>
          <w:szCs w:val="24"/>
          <w:vertAlign w:val="superscript"/>
        </w:rPr>
        <w:footnoteReference w:id="13"/>
      </w:r>
      <w:r w:rsidRPr="00552E6A">
        <w:rPr>
          <w:rFonts w:ascii="Times New Roman" w:eastAsia="Calibri" w:hAnsi="Times New Roman" w:cs="Times New Roman"/>
          <w:sz w:val="24"/>
          <w:szCs w:val="24"/>
        </w:rPr>
        <w:t xml:space="preserve"> Similar to the cash effective tax rate case, we use three variants of the GAAP effective tax rate. The first is the simple one-year lagged to the loan issuance GAAP effective tax rate (</w:t>
      </w:r>
      <w:r w:rsidRPr="00552E6A">
        <w:rPr>
          <w:rFonts w:ascii="Times New Roman" w:eastAsia="Calibri" w:hAnsi="Times New Roman" w:cs="Times New Roman"/>
          <w:i/>
          <w:iCs/>
          <w:sz w:val="24"/>
          <w:szCs w:val="24"/>
        </w:rPr>
        <w:t>GAAP ETR</w:t>
      </w:r>
      <w:r w:rsidRPr="00552E6A">
        <w:rPr>
          <w:rFonts w:ascii="Times New Roman" w:eastAsia="Calibri" w:hAnsi="Times New Roman" w:cs="Times New Roman"/>
          <w:sz w:val="24"/>
          <w:szCs w:val="24"/>
        </w:rPr>
        <w:t>). We also use the lagged to the loan issuance five-year rolling average of the GAAP effective tax rate (</w:t>
      </w:r>
      <w:r w:rsidRPr="00552E6A">
        <w:rPr>
          <w:rFonts w:ascii="Times New Roman" w:eastAsia="Calibri" w:hAnsi="Times New Roman" w:cs="Times New Roman"/>
          <w:i/>
          <w:iCs/>
          <w:sz w:val="24"/>
          <w:szCs w:val="24"/>
        </w:rPr>
        <w:t>ROLL GAAP ETR</w:t>
      </w:r>
      <w:r w:rsidRPr="00552E6A">
        <w:rPr>
          <w:rFonts w:ascii="Times New Roman" w:eastAsia="Calibri" w:hAnsi="Times New Roman" w:cs="Times New Roman"/>
          <w:sz w:val="24"/>
          <w:szCs w:val="24"/>
        </w:rPr>
        <w:t>) and the ratio of the sum of total expenses over the last five years before the loan issuance divided by the sum of the pre-tax book income less special items over the same five-year period (</w:t>
      </w:r>
      <w:r w:rsidRPr="00552E6A">
        <w:rPr>
          <w:rFonts w:ascii="Times New Roman" w:eastAsia="Calibri" w:hAnsi="Times New Roman" w:cs="Times New Roman"/>
          <w:i/>
          <w:iCs/>
          <w:sz w:val="24"/>
          <w:szCs w:val="24"/>
        </w:rPr>
        <w:t>SUM GAAP ETR</w:t>
      </w:r>
      <w:r w:rsidRPr="00552E6A">
        <w:rPr>
          <w:rFonts w:ascii="Times New Roman" w:eastAsia="Calibri" w:hAnsi="Times New Roman" w:cs="Times New Roman"/>
          <w:sz w:val="24"/>
          <w:szCs w:val="24"/>
        </w:rPr>
        <w:t xml:space="preserve">). Again, we multiply these variables by minus one (-1) to represent higher tax avoidance. In models 3, </w:t>
      </w:r>
      <w:r w:rsidRPr="00552E6A">
        <w:rPr>
          <w:rFonts w:ascii="Times New Roman" w:eastAsia="Calibri" w:hAnsi="Times New Roman" w:cs="Times New Roman"/>
          <w:sz w:val="24"/>
          <w:szCs w:val="24"/>
        </w:rPr>
        <w:lastRenderedPageBreak/>
        <w:t xml:space="preserve">4, and 5 of Table IA.6, we continue to find that </w:t>
      </w:r>
      <w:r w:rsidRPr="00552E6A">
        <w:rPr>
          <w:rFonts w:ascii="Times New Roman" w:eastAsia="Calibri" w:hAnsi="Times New Roman" w:cs="Times New Roman"/>
          <w:i/>
          <w:sz w:val="24"/>
          <w:szCs w:val="20"/>
        </w:rPr>
        <w:t>IRS audit rate</w:t>
      </w:r>
      <w:r w:rsidRPr="00552E6A">
        <w:rPr>
          <w:rFonts w:ascii="Times New Roman" w:eastAsia="Calibri" w:hAnsi="Times New Roman" w:cs="Times New Roman"/>
          <w:i/>
          <w:sz w:val="24"/>
          <w:szCs w:val="20"/>
          <w:vertAlign w:val="subscript"/>
        </w:rPr>
        <w:t xml:space="preserve"> t-1 </w:t>
      </w:r>
      <w:r w:rsidRPr="00552E6A">
        <w:rPr>
          <w:rFonts w:ascii="Times New Roman" w:eastAsia="Calibri" w:hAnsi="Times New Roman" w:cs="Times New Roman"/>
          <w:sz w:val="24"/>
          <w:szCs w:val="24"/>
        </w:rPr>
        <w:t xml:space="preserve">has a negative and significant relationship with the cost of bank loans at the 1% level. </w:t>
      </w:r>
    </w:p>
    <w:p w14:paraId="59BC998C" w14:textId="77777777" w:rsidR="003A4B3D" w:rsidRPr="00552E6A" w:rsidRDefault="003A4B3D" w:rsidP="003A4B3D">
      <w:pPr>
        <w:spacing w:after="200" w:line="360" w:lineRule="auto"/>
        <w:ind w:firstLine="567"/>
        <w:contextualSpacing/>
        <w:jc w:val="both"/>
        <w:rPr>
          <w:rFonts w:ascii="Times New Roman" w:eastAsia="Calibri" w:hAnsi="Times New Roman" w:cs="Times New Roman"/>
          <w:b/>
          <w:bCs/>
          <w:iCs/>
          <w:sz w:val="24"/>
          <w:szCs w:val="20"/>
        </w:rPr>
      </w:pPr>
      <w:r w:rsidRPr="00552E6A">
        <w:rPr>
          <w:rFonts w:ascii="Times New Roman" w:eastAsia="Calibri" w:hAnsi="Times New Roman" w:cs="Times New Roman"/>
          <w:sz w:val="24"/>
          <w:szCs w:val="24"/>
        </w:rPr>
        <w:t xml:space="preserve">Furthermore, we use two additional measures of tax avoidance. The first of these is the </w:t>
      </w:r>
      <w:proofErr w:type="spellStart"/>
      <w:r w:rsidRPr="00552E6A">
        <w:rPr>
          <w:rFonts w:ascii="Times New Roman" w:eastAsia="Calibri" w:hAnsi="Times New Roman" w:cs="Times New Roman"/>
          <w:sz w:val="24"/>
          <w:szCs w:val="24"/>
        </w:rPr>
        <w:t>Manzon</w:t>
      </w:r>
      <w:proofErr w:type="spellEnd"/>
      <w:r w:rsidRPr="00552E6A">
        <w:rPr>
          <w:rFonts w:ascii="Times New Roman" w:eastAsia="Calibri" w:hAnsi="Times New Roman" w:cs="Times New Roman"/>
          <w:sz w:val="24"/>
          <w:szCs w:val="24"/>
        </w:rPr>
        <w:t xml:space="preserve"> and </w:t>
      </w:r>
      <w:proofErr w:type="spellStart"/>
      <w:r w:rsidRPr="00552E6A">
        <w:rPr>
          <w:rFonts w:ascii="Times New Roman" w:eastAsia="Calibri" w:hAnsi="Times New Roman" w:cs="Times New Roman"/>
          <w:sz w:val="24"/>
          <w:szCs w:val="24"/>
        </w:rPr>
        <w:t>Plesko</w:t>
      </w:r>
      <w:proofErr w:type="spellEnd"/>
      <w:r w:rsidRPr="00552E6A">
        <w:rPr>
          <w:rFonts w:ascii="Times New Roman" w:eastAsia="Calibri" w:hAnsi="Times New Roman" w:cs="Times New Roman"/>
          <w:sz w:val="24"/>
          <w:szCs w:val="24"/>
        </w:rPr>
        <w:t xml:space="preserve"> (2002) one-year lagged to the issuance of a loan book-tax difference (</w:t>
      </w:r>
      <w:r w:rsidRPr="00552E6A">
        <w:rPr>
          <w:rFonts w:ascii="Times New Roman" w:eastAsia="Calibri" w:hAnsi="Times New Roman" w:cs="Times New Roman"/>
          <w:i/>
          <w:iCs/>
          <w:sz w:val="24"/>
          <w:szCs w:val="24"/>
        </w:rPr>
        <w:t>BT</w:t>
      </w:r>
      <w:r w:rsidRPr="00552E6A">
        <w:rPr>
          <w:rFonts w:ascii="Times New Roman" w:eastAsia="Calibri" w:hAnsi="Times New Roman" w:cs="Times New Roman"/>
          <w:sz w:val="24"/>
          <w:szCs w:val="24"/>
        </w:rPr>
        <w:t>). This tax avoidance measure is a direct estimation of book-tax differences and has been used in several other studies (e.g., Hasan et al. 2014; Francis et al. 2014). The second is the one-year lagged to the issuance of a loan tax sheltering score of a firm. Wilson (2009) uses cases of actual tax sheltering and provides models for empirical applications that estimate the likelihood (through a tax sheltering score) that a firm engages in activities related to tax shelters. We follow Rego and Wilson (2012) and Francis et al. (2014) and use the model in Column 3 of Table 5 of Wilson (2009) to estimate the tax sheltering scores (</w:t>
      </w:r>
      <w:r w:rsidRPr="00552E6A">
        <w:rPr>
          <w:rFonts w:ascii="Times New Roman" w:eastAsia="Calibri" w:hAnsi="Times New Roman" w:cs="Times New Roman"/>
          <w:i/>
          <w:iCs/>
          <w:sz w:val="24"/>
          <w:szCs w:val="24"/>
        </w:rPr>
        <w:t>SHELTER</w:t>
      </w:r>
      <w:r w:rsidRPr="00552E6A">
        <w:rPr>
          <w:rFonts w:ascii="Times New Roman" w:eastAsia="Calibri" w:hAnsi="Times New Roman" w:cs="Times New Roman"/>
          <w:sz w:val="24"/>
          <w:szCs w:val="24"/>
        </w:rPr>
        <w:t>). A higher tax sheltering score indicates a higher probability of engaging in tax sheltering. Note that the number of observations for the book-tax difference (</w:t>
      </w:r>
      <w:r w:rsidRPr="00552E6A">
        <w:rPr>
          <w:rFonts w:ascii="Times New Roman" w:eastAsia="Calibri" w:hAnsi="Times New Roman" w:cs="Times New Roman"/>
          <w:i/>
          <w:iCs/>
          <w:sz w:val="24"/>
          <w:szCs w:val="24"/>
        </w:rPr>
        <w:t>BT</w:t>
      </w:r>
      <w:r w:rsidRPr="00552E6A">
        <w:rPr>
          <w:rFonts w:ascii="Times New Roman" w:eastAsia="Calibri" w:hAnsi="Times New Roman" w:cs="Times New Roman"/>
          <w:sz w:val="24"/>
          <w:szCs w:val="24"/>
        </w:rPr>
        <w:t>) and the tax sheltering score (</w:t>
      </w:r>
      <w:r w:rsidRPr="00552E6A">
        <w:rPr>
          <w:rFonts w:ascii="Times New Roman" w:eastAsia="Calibri" w:hAnsi="Times New Roman" w:cs="Times New Roman"/>
          <w:i/>
          <w:iCs/>
          <w:sz w:val="24"/>
          <w:szCs w:val="24"/>
        </w:rPr>
        <w:t>SHELTER</w:t>
      </w:r>
      <w:r w:rsidRPr="00552E6A">
        <w:rPr>
          <w:rFonts w:ascii="Times New Roman" w:eastAsia="Calibri" w:hAnsi="Times New Roman" w:cs="Times New Roman"/>
          <w:sz w:val="24"/>
          <w:szCs w:val="24"/>
        </w:rPr>
        <w:t xml:space="preserve">) measures of tax avoidance is lower than in the case of the effective tax rate and cash effective tax measures because of missing observations for some of the component variables needed to construct them. In models 6 and 7 of Table IA.6, the effect of </w:t>
      </w:r>
      <w:r w:rsidRPr="00552E6A">
        <w:rPr>
          <w:rFonts w:ascii="Times New Roman" w:eastAsia="Calibri" w:hAnsi="Times New Roman" w:cs="Times New Roman"/>
          <w:sz w:val="24"/>
          <w:szCs w:val="20"/>
        </w:rPr>
        <w:t xml:space="preserve">IRS </w:t>
      </w:r>
      <w:r w:rsidRPr="00552E6A">
        <w:rPr>
          <w:rFonts w:ascii="Times New Roman" w:eastAsia="Calibri" w:hAnsi="Times New Roman" w:cs="Times New Roman"/>
          <w:i/>
          <w:sz w:val="24"/>
          <w:szCs w:val="20"/>
        </w:rPr>
        <w:t xml:space="preserve">Audit rate </w:t>
      </w:r>
      <w:r w:rsidRPr="00552E6A">
        <w:rPr>
          <w:rFonts w:ascii="Times New Roman" w:eastAsia="Calibri" w:hAnsi="Times New Roman" w:cs="Times New Roman"/>
          <w:i/>
          <w:sz w:val="24"/>
          <w:szCs w:val="20"/>
          <w:vertAlign w:val="subscript"/>
        </w:rPr>
        <w:t xml:space="preserve">t-1   </w:t>
      </w:r>
      <w:r w:rsidRPr="00552E6A">
        <w:rPr>
          <w:rFonts w:ascii="Times New Roman" w:eastAsia="Calibri" w:hAnsi="Times New Roman" w:cs="Times New Roman"/>
          <w:sz w:val="24"/>
          <w:szCs w:val="24"/>
        </w:rPr>
        <w:t>on the cost of bank loans remains negative and significant at the 10% level even after controlling for the book-tax difference and the tax sheltering score tax avoidance measures.</w:t>
      </w:r>
    </w:p>
    <w:p w14:paraId="335B8353" w14:textId="77777777" w:rsidR="003A4B3D" w:rsidRPr="00552E6A" w:rsidRDefault="003A4B3D" w:rsidP="003A4B3D">
      <w:pPr>
        <w:spacing w:after="200" w:line="360" w:lineRule="auto"/>
        <w:ind w:firstLine="567"/>
        <w:contextualSpacing/>
        <w:jc w:val="both"/>
        <w:rPr>
          <w:rFonts w:ascii="Times New Roman" w:eastAsia="Calibri" w:hAnsi="Times New Roman" w:cs="Times New Roman"/>
          <w:b/>
          <w:bCs/>
          <w:iCs/>
          <w:sz w:val="24"/>
          <w:szCs w:val="20"/>
        </w:rPr>
      </w:pPr>
      <w:r w:rsidRPr="00552E6A">
        <w:rPr>
          <w:rFonts w:ascii="Times New Roman" w:eastAsia="Calibri" w:hAnsi="Times New Roman" w:cs="Times New Roman"/>
          <w:sz w:val="24"/>
          <w:szCs w:val="24"/>
        </w:rPr>
        <w:t xml:space="preserve">Finally, in all models of Table IA.6, we find that all the tax avoidance measures have a positive and significant association with the cost of bank loans, which is consistent with the literature (see, e.g., Hasan et al. 2014). Overall, the findings from this exercise provide additional empirical evidence that the negative association between IRS monitoring and the cost of bank loans is incremental to the effect of tax avoidance. These findings provide further support to hypothesis </w:t>
      </w:r>
      <w:r w:rsidRPr="00552E6A">
        <w:rPr>
          <w:rFonts w:ascii="Times New Roman" w:eastAsia="Calibri" w:hAnsi="Times New Roman" w:cs="Times New Roman"/>
          <w:b/>
          <w:bCs/>
          <w:i/>
          <w:iCs/>
          <w:sz w:val="24"/>
          <w:szCs w:val="24"/>
        </w:rPr>
        <w:t>H.1</w:t>
      </w:r>
      <w:r w:rsidRPr="00552E6A">
        <w:rPr>
          <w:rFonts w:ascii="Times New Roman" w:eastAsia="Calibri" w:hAnsi="Times New Roman" w:cs="Times New Roman"/>
          <w:sz w:val="24"/>
          <w:szCs w:val="24"/>
        </w:rPr>
        <w:t xml:space="preserve"> about the negative association between IRS monitoring and the cost of bank loans.</w:t>
      </w:r>
    </w:p>
    <w:p w14:paraId="58C9DD78" w14:textId="77777777" w:rsidR="003A4B3D" w:rsidRPr="00552E6A" w:rsidRDefault="003A4B3D" w:rsidP="003A4B3D">
      <w:pPr>
        <w:spacing w:after="200" w:line="360" w:lineRule="auto"/>
        <w:ind w:firstLine="567"/>
        <w:contextualSpacing/>
        <w:jc w:val="both"/>
        <w:rPr>
          <w:rFonts w:ascii="Times New Roman" w:eastAsia="Calibri" w:hAnsi="Times New Roman" w:cs="Times New Roman"/>
          <w:b/>
          <w:bCs/>
          <w:iCs/>
          <w:sz w:val="24"/>
          <w:szCs w:val="20"/>
        </w:rPr>
      </w:pPr>
      <w:r w:rsidRPr="00552E6A">
        <w:rPr>
          <w:rFonts w:ascii="Times New Roman" w:eastAsia="Calibri" w:hAnsi="Times New Roman" w:cs="Times New Roman"/>
          <w:b/>
          <w:bCs/>
          <w:sz w:val="24"/>
          <w:szCs w:val="24"/>
        </w:rPr>
        <w:t xml:space="preserve">IA.6 Alternative clustering of standard errors </w:t>
      </w:r>
    </w:p>
    <w:p w14:paraId="53422806" w14:textId="77777777" w:rsidR="003A4B3D" w:rsidRPr="00552E6A" w:rsidRDefault="003A4B3D" w:rsidP="003A4B3D">
      <w:pPr>
        <w:spacing w:after="200" w:line="360" w:lineRule="auto"/>
        <w:ind w:firstLine="567"/>
        <w:contextualSpacing/>
        <w:jc w:val="both"/>
        <w:rPr>
          <w:rFonts w:ascii="Times New Roman" w:eastAsia="Calibri" w:hAnsi="Times New Roman" w:cs="Times New Roman"/>
          <w:b/>
          <w:bCs/>
          <w:iCs/>
          <w:sz w:val="24"/>
          <w:szCs w:val="20"/>
        </w:rPr>
      </w:pPr>
      <w:r w:rsidRPr="00552E6A">
        <w:rPr>
          <w:rFonts w:ascii="Times New Roman" w:eastAsia="Calibri" w:hAnsi="Times New Roman" w:cs="Times New Roman"/>
          <w:bCs/>
          <w:sz w:val="24"/>
          <w:szCs w:val="20"/>
        </w:rPr>
        <w:t>In the main analysis of the paper, we follow the standard in the literature of the determinants of the cost of bank loans, and we have clustered standard errors at the borrowing firm level because each one usually obtains multiple loan facilities. However, the main explanatory variable of interest (</w:t>
      </w:r>
      <w:bookmarkStart w:id="36" w:name="_Hlk65855769"/>
      <w:r w:rsidRPr="00552E6A">
        <w:rPr>
          <w:rFonts w:ascii="Times New Roman" w:eastAsia="Calibri" w:hAnsi="Times New Roman" w:cs="Times New Roman"/>
          <w:i/>
          <w:sz w:val="24"/>
          <w:szCs w:val="20"/>
        </w:rPr>
        <w:t xml:space="preserve">Audit rate </w:t>
      </w:r>
      <w:r w:rsidRPr="00552E6A">
        <w:rPr>
          <w:rFonts w:ascii="Times New Roman" w:eastAsia="Calibri" w:hAnsi="Times New Roman" w:cs="Times New Roman"/>
          <w:i/>
          <w:sz w:val="24"/>
          <w:szCs w:val="20"/>
          <w:vertAlign w:val="subscript"/>
        </w:rPr>
        <w:t>t-1</w:t>
      </w:r>
      <w:bookmarkEnd w:id="36"/>
      <w:r w:rsidRPr="00552E6A">
        <w:rPr>
          <w:rFonts w:ascii="Times New Roman" w:eastAsia="Calibri" w:hAnsi="Times New Roman" w:cs="Times New Roman"/>
          <w:sz w:val="24"/>
          <w:szCs w:val="20"/>
        </w:rPr>
        <w:t xml:space="preserve">) </w:t>
      </w:r>
      <w:r w:rsidRPr="00552E6A">
        <w:rPr>
          <w:rFonts w:ascii="Times New Roman" w:eastAsia="Calibri" w:hAnsi="Times New Roman" w:cs="Times New Roman"/>
          <w:bCs/>
          <w:sz w:val="24"/>
          <w:szCs w:val="20"/>
        </w:rPr>
        <w:t>is at the size class level. Furthermore, most of the observations in the sample comprise loan facilities to borrowing firms belonging to the largest IRS-defined size class (asset size &gt; $250m). To deal with this issue, we use models where the clustering of the standard errors is a</w:t>
      </w:r>
      <w:r w:rsidRPr="00552E6A">
        <w:rPr>
          <w:rFonts w:ascii="Times New Roman" w:eastAsia="Calibri" w:hAnsi="Times New Roman" w:cs="Times New Roman"/>
          <w:iCs/>
          <w:sz w:val="24"/>
          <w:szCs w:val="20"/>
        </w:rPr>
        <w:t xml:space="preserve">t the size class and year levels because the IRS </w:t>
      </w:r>
      <w:r w:rsidRPr="00552E6A">
        <w:rPr>
          <w:rFonts w:ascii="Times New Roman" w:eastAsia="Calibri" w:hAnsi="Times New Roman" w:cs="Times New Roman"/>
          <w:i/>
          <w:sz w:val="24"/>
          <w:szCs w:val="20"/>
        </w:rPr>
        <w:t xml:space="preserve">Audit rate </w:t>
      </w:r>
      <w:r w:rsidRPr="00552E6A">
        <w:rPr>
          <w:rFonts w:ascii="Times New Roman" w:eastAsia="Calibri" w:hAnsi="Times New Roman" w:cs="Times New Roman"/>
          <w:i/>
          <w:sz w:val="24"/>
          <w:szCs w:val="20"/>
          <w:vertAlign w:val="subscript"/>
        </w:rPr>
        <w:t xml:space="preserve">t-1 </w:t>
      </w:r>
      <w:r w:rsidRPr="00552E6A">
        <w:rPr>
          <w:rFonts w:ascii="Times New Roman" w:eastAsia="Calibri" w:hAnsi="Times New Roman" w:cs="Times New Roman"/>
          <w:iCs/>
          <w:sz w:val="24"/>
          <w:szCs w:val="20"/>
        </w:rPr>
        <w:t xml:space="preserve">changes both by size class and year. </w:t>
      </w:r>
      <w:r w:rsidRPr="00552E6A">
        <w:rPr>
          <w:rFonts w:ascii="Times New Roman" w:eastAsia="Calibri" w:hAnsi="Times New Roman" w:cs="Times New Roman"/>
          <w:bCs/>
          <w:sz w:val="24"/>
          <w:szCs w:val="20"/>
        </w:rPr>
        <w:t xml:space="preserve">These estimations are available in models 1 </w:t>
      </w:r>
      <w:r w:rsidRPr="00552E6A">
        <w:rPr>
          <w:rFonts w:ascii="Times New Roman" w:eastAsia="Calibri" w:hAnsi="Times New Roman" w:cs="Times New Roman"/>
          <w:bCs/>
          <w:sz w:val="24"/>
          <w:szCs w:val="20"/>
        </w:rPr>
        <w:lastRenderedPageBreak/>
        <w:t xml:space="preserve">and 2 of Table IA.7. Model 1 is the baseline specification, while model 2 is the specification that includes the interaction between </w:t>
      </w:r>
      <w:r w:rsidRPr="00552E6A">
        <w:rPr>
          <w:rFonts w:ascii="Times New Roman" w:eastAsia="Calibri" w:hAnsi="Times New Roman" w:cs="Times New Roman"/>
          <w:i/>
          <w:sz w:val="24"/>
          <w:szCs w:val="20"/>
        </w:rPr>
        <w:t xml:space="preserve">Audit rate </w:t>
      </w:r>
      <w:r w:rsidRPr="00552E6A">
        <w:rPr>
          <w:rFonts w:ascii="Times New Roman" w:eastAsia="Calibri" w:hAnsi="Times New Roman" w:cs="Times New Roman"/>
          <w:i/>
          <w:sz w:val="24"/>
          <w:szCs w:val="20"/>
          <w:vertAlign w:val="subscript"/>
        </w:rPr>
        <w:t>t-1</w:t>
      </w:r>
      <w:r w:rsidRPr="00552E6A">
        <w:rPr>
          <w:rFonts w:ascii="Times New Roman" w:eastAsia="Calibri" w:hAnsi="Times New Roman" w:cs="Times New Roman"/>
          <w:iCs/>
          <w:sz w:val="24"/>
          <w:szCs w:val="20"/>
        </w:rPr>
        <w:t xml:space="preserve"> and the relationship intensity variable (</w:t>
      </w:r>
      <w:r w:rsidRPr="00552E6A">
        <w:rPr>
          <w:rFonts w:ascii="Times New Roman" w:eastAsia="Calibri" w:hAnsi="Times New Roman" w:cs="Times New Roman"/>
          <w:i/>
          <w:sz w:val="24"/>
          <w:szCs w:val="20"/>
        </w:rPr>
        <w:t>RIA</w:t>
      </w:r>
      <w:r w:rsidRPr="00552E6A">
        <w:rPr>
          <w:rFonts w:ascii="Times New Roman" w:eastAsia="Calibri" w:hAnsi="Times New Roman" w:cs="Times New Roman"/>
          <w:iCs/>
          <w:sz w:val="24"/>
          <w:szCs w:val="20"/>
        </w:rPr>
        <w:t>)</w:t>
      </w:r>
      <w:r w:rsidRPr="00552E6A">
        <w:rPr>
          <w:rFonts w:ascii="Times New Roman" w:eastAsia="Calibri" w:hAnsi="Times New Roman" w:cs="Times New Roman"/>
          <w:bCs/>
          <w:sz w:val="24"/>
          <w:szCs w:val="20"/>
        </w:rPr>
        <w:t xml:space="preserve">. In both models, we find that the coefficient for IRS </w:t>
      </w:r>
      <w:r w:rsidRPr="00552E6A">
        <w:rPr>
          <w:rFonts w:ascii="Times New Roman" w:eastAsia="Calibri" w:hAnsi="Times New Roman" w:cs="Times New Roman"/>
          <w:i/>
          <w:sz w:val="24"/>
          <w:szCs w:val="20"/>
        </w:rPr>
        <w:t xml:space="preserve">Audit rate </w:t>
      </w:r>
      <w:r w:rsidRPr="00552E6A">
        <w:rPr>
          <w:rFonts w:ascii="Times New Roman" w:eastAsia="Calibri" w:hAnsi="Times New Roman" w:cs="Times New Roman"/>
          <w:i/>
          <w:sz w:val="24"/>
          <w:szCs w:val="20"/>
          <w:vertAlign w:val="subscript"/>
        </w:rPr>
        <w:t xml:space="preserve">t-1 </w:t>
      </w:r>
      <w:r w:rsidRPr="00552E6A">
        <w:rPr>
          <w:rFonts w:ascii="Times New Roman" w:eastAsia="Calibri" w:hAnsi="Times New Roman" w:cs="Times New Roman"/>
          <w:iCs/>
          <w:sz w:val="24"/>
          <w:szCs w:val="20"/>
        </w:rPr>
        <w:t xml:space="preserve">is negative and significant at the 5% level. In model 2, we find that the interaction </w:t>
      </w:r>
      <w:r w:rsidRPr="00552E6A">
        <w:rPr>
          <w:rFonts w:ascii="Times New Roman" w:eastAsia="Calibri" w:hAnsi="Times New Roman" w:cs="Times New Roman"/>
          <w:i/>
          <w:sz w:val="24"/>
          <w:szCs w:val="20"/>
        </w:rPr>
        <w:t xml:space="preserve">Audit rate </w:t>
      </w:r>
      <w:r w:rsidRPr="00552E6A">
        <w:rPr>
          <w:rFonts w:ascii="Times New Roman" w:eastAsia="Calibri" w:hAnsi="Times New Roman" w:cs="Times New Roman"/>
          <w:i/>
          <w:sz w:val="24"/>
          <w:szCs w:val="20"/>
          <w:vertAlign w:val="subscript"/>
        </w:rPr>
        <w:t>t-1*</w:t>
      </w:r>
      <w:r w:rsidRPr="00552E6A">
        <w:rPr>
          <w:rFonts w:ascii="Times New Roman" w:eastAsia="Calibri" w:hAnsi="Times New Roman" w:cs="Times New Roman"/>
          <w:i/>
          <w:sz w:val="24"/>
          <w:szCs w:val="20"/>
        </w:rPr>
        <w:t xml:space="preserve">RIA </w:t>
      </w:r>
      <w:r w:rsidRPr="00552E6A">
        <w:rPr>
          <w:rFonts w:ascii="Times New Roman" w:eastAsia="Calibri" w:hAnsi="Times New Roman" w:cs="Times New Roman"/>
          <w:iCs/>
          <w:sz w:val="24"/>
          <w:szCs w:val="20"/>
        </w:rPr>
        <w:t xml:space="preserve">is also negative and significant at the 1% level. Furthermore, we estimate models in which we cluster the standard errors by borrowing firm and bank pairs because lending relationships are based on such pairs. The findings from these specifications are in models 3 and 4 of Table IA.7. The results continue to support the </w:t>
      </w:r>
      <w:r w:rsidRPr="00552E6A">
        <w:rPr>
          <w:rFonts w:ascii="Times New Roman" w:eastAsia="Calibri" w:hAnsi="Times New Roman" w:cs="Times New Roman"/>
          <w:b/>
          <w:bCs/>
          <w:i/>
          <w:sz w:val="24"/>
          <w:szCs w:val="20"/>
        </w:rPr>
        <w:t>H.1</w:t>
      </w:r>
      <w:r w:rsidRPr="00552E6A">
        <w:rPr>
          <w:rFonts w:ascii="Times New Roman" w:eastAsia="Calibri" w:hAnsi="Times New Roman" w:cs="Times New Roman"/>
          <w:i/>
          <w:sz w:val="24"/>
          <w:szCs w:val="20"/>
        </w:rPr>
        <w:t xml:space="preserve"> </w:t>
      </w:r>
      <w:r w:rsidRPr="00552E6A">
        <w:rPr>
          <w:rFonts w:ascii="Times New Roman" w:eastAsia="Calibri" w:hAnsi="Times New Roman" w:cs="Times New Roman"/>
          <w:iCs/>
          <w:sz w:val="24"/>
          <w:szCs w:val="20"/>
        </w:rPr>
        <w:t xml:space="preserve">and </w:t>
      </w:r>
      <w:r w:rsidRPr="00552E6A">
        <w:rPr>
          <w:rFonts w:ascii="Times New Roman" w:eastAsia="Calibri" w:hAnsi="Times New Roman" w:cs="Times New Roman"/>
          <w:b/>
          <w:bCs/>
          <w:i/>
          <w:sz w:val="24"/>
          <w:szCs w:val="20"/>
        </w:rPr>
        <w:t>H.2B</w:t>
      </w:r>
      <w:r w:rsidRPr="00552E6A">
        <w:rPr>
          <w:rFonts w:ascii="Times New Roman" w:eastAsia="Calibri" w:hAnsi="Times New Roman" w:cs="Times New Roman"/>
          <w:iCs/>
          <w:sz w:val="24"/>
          <w:szCs w:val="20"/>
        </w:rPr>
        <w:t xml:space="preserve"> hypotheses. </w:t>
      </w:r>
    </w:p>
    <w:p w14:paraId="2C064972" w14:textId="77777777" w:rsidR="003A4B3D" w:rsidRPr="00552E6A" w:rsidRDefault="003A4B3D" w:rsidP="003A4B3D">
      <w:pPr>
        <w:spacing w:after="200" w:line="360" w:lineRule="auto"/>
        <w:ind w:firstLine="567"/>
        <w:contextualSpacing/>
        <w:jc w:val="center"/>
        <w:rPr>
          <w:rFonts w:ascii="Times New Roman" w:eastAsia="Calibri" w:hAnsi="Times New Roman" w:cs="Times New Roman"/>
          <w:b/>
          <w:bCs/>
          <w:iCs/>
          <w:sz w:val="24"/>
          <w:szCs w:val="20"/>
        </w:rPr>
      </w:pPr>
      <w:r w:rsidRPr="00552E6A">
        <w:rPr>
          <w:rFonts w:ascii="Times New Roman" w:eastAsia="Calibri" w:hAnsi="Times New Roman" w:cs="Times New Roman"/>
          <w:i/>
          <w:sz w:val="24"/>
          <w:szCs w:val="20"/>
        </w:rPr>
        <w:t>Table IA.7</w:t>
      </w:r>
    </w:p>
    <w:p w14:paraId="083C5709" w14:textId="77777777" w:rsidR="003A4B3D" w:rsidRPr="00552E6A" w:rsidRDefault="003A4B3D" w:rsidP="003A4B3D">
      <w:pPr>
        <w:spacing w:after="200" w:line="360" w:lineRule="auto"/>
        <w:ind w:firstLine="567"/>
        <w:contextualSpacing/>
        <w:jc w:val="both"/>
        <w:rPr>
          <w:rFonts w:ascii="Times New Roman" w:eastAsia="Calibri" w:hAnsi="Times New Roman" w:cs="Times New Roman"/>
          <w:b/>
          <w:bCs/>
          <w:iCs/>
          <w:sz w:val="24"/>
          <w:szCs w:val="20"/>
        </w:rPr>
      </w:pPr>
      <w:r w:rsidRPr="00552E6A">
        <w:rPr>
          <w:rFonts w:ascii="Times New Roman" w:eastAsia="Calibri" w:hAnsi="Times New Roman" w:cs="Times New Roman"/>
          <w:b/>
          <w:bCs/>
          <w:sz w:val="24"/>
          <w:szCs w:val="24"/>
        </w:rPr>
        <w:t>IA.7 Other tests</w:t>
      </w:r>
    </w:p>
    <w:p w14:paraId="0DE3A5BA" w14:textId="77777777" w:rsidR="003A4B3D" w:rsidRPr="00552E6A" w:rsidRDefault="003A4B3D" w:rsidP="003A4B3D">
      <w:pPr>
        <w:spacing w:after="200" w:line="360" w:lineRule="auto"/>
        <w:ind w:firstLine="567"/>
        <w:contextualSpacing/>
        <w:jc w:val="both"/>
        <w:rPr>
          <w:rFonts w:ascii="Times New Roman" w:eastAsia="Calibri" w:hAnsi="Times New Roman" w:cs="Times New Roman"/>
          <w:b/>
          <w:bCs/>
          <w:iCs/>
          <w:sz w:val="24"/>
          <w:szCs w:val="20"/>
        </w:rPr>
      </w:pPr>
      <w:r w:rsidRPr="00552E6A">
        <w:rPr>
          <w:rFonts w:ascii="Times New Roman" w:eastAsia="Calibri" w:hAnsi="Times New Roman" w:cs="Times New Roman"/>
          <w:sz w:val="24"/>
          <w:szCs w:val="24"/>
        </w:rPr>
        <w:t>We</w:t>
      </w:r>
      <w:r w:rsidRPr="00552E6A">
        <w:rPr>
          <w:rFonts w:ascii="Times New Roman" w:eastAsia="Calibri" w:hAnsi="Times New Roman" w:cs="Times New Roman"/>
          <w:sz w:val="24"/>
          <w:szCs w:val="20"/>
        </w:rPr>
        <w:t xml:space="preserve"> examine if the negative relationship between IRS monitoring and the cost of bank loans remains significant if we exclude observations of loans to firms belonging to the largest IRS-defined </w:t>
      </w:r>
      <w:r w:rsidRPr="00552E6A">
        <w:rPr>
          <w:rFonts w:ascii="Times New Roman" w:eastAsia="Calibri" w:hAnsi="Times New Roman" w:cs="Times New Roman"/>
          <w:bCs/>
          <w:sz w:val="24"/>
          <w:szCs w:val="20"/>
        </w:rPr>
        <w:t xml:space="preserve">size class (asset size &gt; $250m). Most of the observations of the sample belong to this size group. In section IA.7, we remedied this by clustering the standard errors at the size class and year levels. Here, we further find that the association between </w:t>
      </w:r>
      <w:r w:rsidRPr="00552E6A">
        <w:rPr>
          <w:rFonts w:ascii="Times New Roman" w:eastAsia="Calibri" w:hAnsi="Times New Roman" w:cs="Times New Roman"/>
          <w:sz w:val="24"/>
          <w:szCs w:val="20"/>
        </w:rPr>
        <w:t xml:space="preserve">IRS </w:t>
      </w:r>
      <w:r w:rsidRPr="00552E6A">
        <w:rPr>
          <w:rFonts w:ascii="Times New Roman" w:eastAsia="Calibri" w:hAnsi="Times New Roman" w:cs="Times New Roman"/>
          <w:i/>
          <w:sz w:val="24"/>
          <w:szCs w:val="20"/>
        </w:rPr>
        <w:t xml:space="preserve">Audit rate </w:t>
      </w:r>
      <w:r w:rsidRPr="00552E6A">
        <w:rPr>
          <w:rFonts w:ascii="Times New Roman" w:eastAsia="Calibri" w:hAnsi="Times New Roman" w:cs="Times New Roman"/>
          <w:i/>
          <w:sz w:val="24"/>
          <w:szCs w:val="20"/>
          <w:vertAlign w:val="subscript"/>
        </w:rPr>
        <w:t xml:space="preserve">t-1 </w:t>
      </w:r>
      <w:r w:rsidRPr="00552E6A">
        <w:rPr>
          <w:rFonts w:ascii="Times New Roman" w:eastAsia="Calibri" w:hAnsi="Times New Roman" w:cs="Times New Roman"/>
          <w:iCs/>
          <w:sz w:val="24"/>
          <w:szCs w:val="20"/>
        </w:rPr>
        <w:t xml:space="preserve">and the cost of bank loans remains negative and significant at the 5% level even when we exclude the largest IRS size class (see model 1 of Table IA.8). </w:t>
      </w:r>
      <w:r w:rsidRPr="00552E6A">
        <w:rPr>
          <w:rFonts w:ascii="Times New Roman" w:eastAsia="Calibri" w:hAnsi="Times New Roman" w:cs="Times New Roman"/>
          <w:sz w:val="24"/>
          <w:szCs w:val="24"/>
        </w:rPr>
        <w:t xml:space="preserve">Additionally, in model 2 of Table IA.8, we </w:t>
      </w:r>
      <w:proofErr w:type="spellStart"/>
      <w:r w:rsidRPr="00552E6A">
        <w:rPr>
          <w:rFonts w:ascii="Times New Roman" w:eastAsia="Calibri" w:hAnsi="Times New Roman" w:cs="Times New Roman"/>
          <w:sz w:val="24"/>
          <w:szCs w:val="24"/>
        </w:rPr>
        <w:t>reestimate</w:t>
      </w:r>
      <w:proofErr w:type="spellEnd"/>
      <w:r w:rsidRPr="00552E6A">
        <w:rPr>
          <w:rFonts w:ascii="Times New Roman" w:eastAsia="Calibri" w:hAnsi="Times New Roman" w:cs="Times New Roman"/>
          <w:sz w:val="24"/>
          <w:szCs w:val="24"/>
        </w:rPr>
        <w:t xml:space="preserve"> the baseline model by controlling for the size of the syndicate. The results show that the coefficient for IRS </w:t>
      </w:r>
      <w:r w:rsidRPr="00552E6A">
        <w:rPr>
          <w:rFonts w:ascii="Times New Roman" w:eastAsia="Calibri" w:hAnsi="Times New Roman" w:cs="Times New Roman"/>
          <w:i/>
          <w:sz w:val="24"/>
          <w:szCs w:val="24"/>
        </w:rPr>
        <w:t xml:space="preserve">Audit rate </w:t>
      </w:r>
      <w:r w:rsidRPr="00552E6A">
        <w:rPr>
          <w:rFonts w:ascii="Times New Roman" w:eastAsia="Calibri" w:hAnsi="Times New Roman" w:cs="Times New Roman"/>
          <w:i/>
          <w:sz w:val="24"/>
          <w:szCs w:val="24"/>
          <w:vertAlign w:val="subscript"/>
        </w:rPr>
        <w:t>t-1</w:t>
      </w:r>
      <w:r w:rsidRPr="00552E6A">
        <w:rPr>
          <w:rFonts w:ascii="Times New Roman" w:eastAsia="Calibri" w:hAnsi="Times New Roman" w:cs="Times New Roman"/>
          <w:sz w:val="24"/>
          <w:szCs w:val="24"/>
        </w:rPr>
        <w:t xml:space="preserve"> remains negative and significant at the 1% level. </w:t>
      </w:r>
    </w:p>
    <w:p w14:paraId="71597F8C" w14:textId="77777777" w:rsidR="003A4B3D" w:rsidRPr="00552E6A" w:rsidRDefault="003A4B3D" w:rsidP="003A4B3D">
      <w:pPr>
        <w:spacing w:after="200" w:line="360" w:lineRule="auto"/>
        <w:ind w:firstLine="567"/>
        <w:contextualSpacing/>
        <w:jc w:val="both"/>
        <w:rPr>
          <w:rFonts w:ascii="Times New Roman" w:eastAsia="Calibri" w:hAnsi="Times New Roman" w:cs="Times New Roman"/>
          <w:b/>
          <w:bCs/>
          <w:iCs/>
          <w:sz w:val="24"/>
          <w:szCs w:val="20"/>
        </w:rPr>
      </w:pPr>
      <w:r w:rsidRPr="00552E6A">
        <w:rPr>
          <w:rFonts w:ascii="Times New Roman" w:eastAsia="Calibri" w:hAnsi="Times New Roman" w:cs="Times New Roman"/>
          <w:sz w:val="24"/>
          <w:szCs w:val="24"/>
        </w:rPr>
        <w:t xml:space="preserve">In the main analysis, we use lagged IRS audit rates since such rates become known with a lag and ease endogeneity concerns. However, banks may develop rational expectations about the level of contemporaneous IRS monitoring (i.e., the probability of an IRS audit). These include information on proposed IRS budgets on public record, news about structural and leadership changes in the IRS, IRS statements that indicate more stringent tax enforcement, and trends in government revenue. Hence, in model 3 of Table IA.8, we add the contemporaneous IRS </w:t>
      </w:r>
      <w:r w:rsidRPr="00552E6A">
        <w:rPr>
          <w:rFonts w:ascii="Times New Roman" w:eastAsia="Calibri" w:hAnsi="Times New Roman" w:cs="Times New Roman"/>
          <w:i/>
          <w:sz w:val="24"/>
          <w:szCs w:val="24"/>
        </w:rPr>
        <w:t xml:space="preserve">Audit rate </w:t>
      </w:r>
      <w:r w:rsidRPr="00552E6A">
        <w:rPr>
          <w:rFonts w:ascii="Times New Roman" w:eastAsia="Calibri" w:hAnsi="Times New Roman" w:cs="Times New Roman"/>
          <w:i/>
          <w:sz w:val="24"/>
          <w:szCs w:val="24"/>
          <w:vertAlign w:val="subscript"/>
        </w:rPr>
        <w:t>t</w:t>
      </w:r>
      <w:r w:rsidRPr="00552E6A">
        <w:rPr>
          <w:rFonts w:ascii="Times New Roman" w:eastAsia="Calibri" w:hAnsi="Times New Roman" w:cs="Times New Roman"/>
          <w:iCs/>
          <w:sz w:val="24"/>
          <w:szCs w:val="24"/>
          <w:vertAlign w:val="subscript"/>
        </w:rPr>
        <w:t>,</w:t>
      </w:r>
      <w:r w:rsidRPr="00552E6A">
        <w:rPr>
          <w:rFonts w:ascii="Times New Roman" w:eastAsia="Calibri" w:hAnsi="Times New Roman" w:cs="Times New Roman"/>
          <w:i/>
          <w:sz w:val="24"/>
          <w:szCs w:val="24"/>
          <w:vertAlign w:val="subscript"/>
        </w:rPr>
        <w:t xml:space="preserve"> </w:t>
      </w:r>
      <w:r w:rsidRPr="00552E6A">
        <w:rPr>
          <w:rFonts w:ascii="Times New Roman" w:eastAsia="Calibri" w:hAnsi="Times New Roman" w:cs="Times New Roman"/>
          <w:iCs/>
          <w:sz w:val="24"/>
          <w:szCs w:val="24"/>
        </w:rPr>
        <w:t>and</w:t>
      </w:r>
      <w:r w:rsidRPr="00552E6A">
        <w:rPr>
          <w:rFonts w:ascii="Times New Roman" w:eastAsia="Calibri" w:hAnsi="Times New Roman" w:cs="Times New Roman"/>
          <w:sz w:val="24"/>
          <w:szCs w:val="24"/>
        </w:rPr>
        <w:t xml:space="preserve"> we observe that its effect on the cost of bank loans is negative and significant at the 5% level. Finally, in model 4 of Table IA.8, we account for the state-level time-variant business tax climate index (</w:t>
      </w:r>
      <w:r w:rsidRPr="00552E6A">
        <w:rPr>
          <w:rFonts w:ascii="Times New Roman" w:eastAsia="Calibri" w:hAnsi="Times New Roman" w:cs="Times New Roman"/>
          <w:i/>
          <w:iCs/>
          <w:sz w:val="24"/>
          <w:szCs w:val="24"/>
        </w:rPr>
        <w:t>SBTX</w:t>
      </w:r>
      <w:r w:rsidRPr="00552E6A">
        <w:rPr>
          <w:rFonts w:ascii="Times New Roman" w:eastAsia="Calibri" w:hAnsi="Times New Roman" w:cs="Times New Roman"/>
          <w:sz w:val="24"/>
          <w:szCs w:val="24"/>
        </w:rPr>
        <w:t xml:space="preserve">) as firms in areas with better tax conditions, i.e., lower tax rates, are less likely to be audited by the tax agency as they have fewer incentives to avoid taxes. The results continue to show that the coefficient of the </w:t>
      </w:r>
      <w:r w:rsidRPr="00552E6A">
        <w:rPr>
          <w:rFonts w:ascii="Times New Roman" w:eastAsia="Calibri" w:hAnsi="Times New Roman" w:cs="Times New Roman"/>
          <w:i/>
          <w:sz w:val="24"/>
          <w:szCs w:val="24"/>
        </w:rPr>
        <w:t xml:space="preserve">Audit rate </w:t>
      </w:r>
      <w:r w:rsidRPr="00552E6A">
        <w:rPr>
          <w:rFonts w:ascii="Times New Roman" w:eastAsia="Calibri" w:hAnsi="Times New Roman" w:cs="Times New Roman"/>
          <w:i/>
          <w:sz w:val="24"/>
          <w:szCs w:val="24"/>
          <w:vertAlign w:val="subscript"/>
        </w:rPr>
        <w:t xml:space="preserve">t-1 </w:t>
      </w:r>
      <w:r w:rsidRPr="00552E6A">
        <w:rPr>
          <w:rFonts w:ascii="Times New Roman" w:eastAsia="Calibri" w:hAnsi="Times New Roman" w:cs="Times New Roman"/>
          <w:iCs/>
          <w:sz w:val="24"/>
          <w:szCs w:val="24"/>
        </w:rPr>
        <w:t>variable</w:t>
      </w:r>
      <w:r w:rsidRPr="00552E6A">
        <w:rPr>
          <w:rFonts w:ascii="Times New Roman" w:eastAsia="Calibri" w:hAnsi="Times New Roman" w:cs="Times New Roman"/>
          <w:i/>
          <w:sz w:val="24"/>
          <w:szCs w:val="24"/>
          <w:vertAlign w:val="subscript"/>
        </w:rPr>
        <w:t xml:space="preserve"> </w:t>
      </w:r>
      <w:r w:rsidRPr="00552E6A">
        <w:rPr>
          <w:rFonts w:ascii="Times New Roman" w:eastAsia="Calibri" w:hAnsi="Times New Roman" w:cs="Times New Roman"/>
          <w:sz w:val="24"/>
          <w:szCs w:val="24"/>
        </w:rPr>
        <w:t xml:space="preserve">is negative and significant at the 1% level. </w:t>
      </w:r>
    </w:p>
    <w:p w14:paraId="117F19CB" w14:textId="77777777" w:rsidR="003A4B3D" w:rsidRPr="00552E6A" w:rsidRDefault="003A4B3D" w:rsidP="003A4B3D">
      <w:pPr>
        <w:spacing w:after="200" w:line="360" w:lineRule="auto"/>
        <w:ind w:firstLine="567"/>
        <w:contextualSpacing/>
        <w:jc w:val="center"/>
        <w:rPr>
          <w:rFonts w:ascii="Times New Roman" w:eastAsia="Calibri" w:hAnsi="Times New Roman" w:cs="Times New Roman"/>
          <w:i/>
          <w:sz w:val="24"/>
          <w:szCs w:val="20"/>
        </w:rPr>
      </w:pPr>
      <w:r w:rsidRPr="00552E6A">
        <w:rPr>
          <w:rFonts w:ascii="Times New Roman" w:eastAsia="Calibri" w:hAnsi="Times New Roman" w:cs="Times New Roman"/>
          <w:i/>
          <w:sz w:val="24"/>
          <w:szCs w:val="20"/>
        </w:rPr>
        <w:t>Table IA.8</w:t>
      </w:r>
    </w:p>
    <w:p w14:paraId="540D4501" w14:textId="77777777" w:rsidR="003A4B3D" w:rsidRPr="00552E6A" w:rsidRDefault="003A4B3D" w:rsidP="003A4B3D">
      <w:pPr>
        <w:spacing w:after="200" w:line="360" w:lineRule="auto"/>
        <w:ind w:firstLine="567"/>
        <w:contextualSpacing/>
        <w:jc w:val="center"/>
        <w:rPr>
          <w:rFonts w:ascii="Times New Roman" w:eastAsia="Calibri" w:hAnsi="Times New Roman" w:cs="Times New Roman"/>
          <w:b/>
          <w:bCs/>
          <w:sz w:val="24"/>
          <w:szCs w:val="24"/>
        </w:rPr>
      </w:pPr>
    </w:p>
    <w:p w14:paraId="1C1D236A" w14:textId="77777777" w:rsidR="003A4B3D" w:rsidRPr="00552E6A" w:rsidRDefault="003A4B3D" w:rsidP="003A4B3D">
      <w:pPr>
        <w:spacing w:after="200" w:line="360" w:lineRule="auto"/>
        <w:ind w:firstLine="567"/>
        <w:contextualSpacing/>
        <w:jc w:val="center"/>
        <w:rPr>
          <w:rFonts w:ascii="Times New Roman" w:eastAsia="Calibri" w:hAnsi="Times New Roman" w:cs="Times New Roman"/>
          <w:b/>
          <w:bCs/>
          <w:sz w:val="24"/>
          <w:szCs w:val="24"/>
        </w:rPr>
      </w:pPr>
    </w:p>
    <w:p w14:paraId="24E44A23" w14:textId="77777777" w:rsidR="003A4B3D" w:rsidRPr="00552E6A" w:rsidRDefault="003A4B3D" w:rsidP="003A4B3D">
      <w:pPr>
        <w:spacing w:after="200" w:line="360" w:lineRule="auto"/>
        <w:ind w:firstLine="567"/>
        <w:contextualSpacing/>
        <w:jc w:val="center"/>
        <w:rPr>
          <w:rFonts w:ascii="Times New Roman" w:eastAsia="Calibri" w:hAnsi="Times New Roman" w:cs="Times New Roman"/>
          <w:i/>
          <w:sz w:val="24"/>
          <w:szCs w:val="20"/>
        </w:rPr>
      </w:pPr>
      <w:r w:rsidRPr="00552E6A">
        <w:rPr>
          <w:rFonts w:ascii="Times New Roman" w:eastAsia="Calibri" w:hAnsi="Times New Roman" w:cs="Times New Roman"/>
          <w:b/>
          <w:bCs/>
          <w:sz w:val="24"/>
          <w:szCs w:val="24"/>
        </w:rPr>
        <w:lastRenderedPageBreak/>
        <w:t xml:space="preserve">References of the Internet Appendix </w:t>
      </w:r>
    </w:p>
    <w:p w14:paraId="64FCF622" w14:textId="77777777" w:rsidR="003A4B3D" w:rsidRPr="00552E6A" w:rsidRDefault="003A4B3D" w:rsidP="003A4B3D">
      <w:pPr>
        <w:spacing w:after="200" w:line="240" w:lineRule="auto"/>
        <w:contextualSpacing/>
        <w:jc w:val="both"/>
        <w:rPr>
          <w:rFonts w:ascii="Times New Roman" w:eastAsia="Calibri" w:hAnsi="Times New Roman" w:cs="Times New Roman"/>
          <w:color w:val="222222"/>
          <w:sz w:val="24"/>
          <w:szCs w:val="24"/>
          <w:shd w:val="clear" w:color="auto" w:fill="FFFFFF"/>
        </w:rPr>
      </w:pPr>
      <w:r w:rsidRPr="00552E6A">
        <w:rPr>
          <w:rFonts w:ascii="Times New Roman" w:eastAsia="Calibri" w:hAnsi="Times New Roman" w:cs="Times New Roman"/>
          <w:color w:val="222222"/>
          <w:sz w:val="24"/>
          <w:szCs w:val="24"/>
          <w:shd w:val="clear" w:color="auto" w:fill="FFFFFF"/>
        </w:rPr>
        <w:t>Cen, L., Maydew, E. L., Zhang, L., and Zuo, L. 2017. Customer–supplier relationships and corporate tax avoidance. </w:t>
      </w:r>
      <w:r w:rsidRPr="00552E6A">
        <w:rPr>
          <w:rFonts w:ascii="Times New Roman" w:eastAsia="Calibri" w:hAnsi="Times New Roman" w:cs="Times New Roman"/>
          <w:i/>
          <w:iCs/>
          <w:color w:val="222222"/>
          <w:sz w:val="24"/>
          <w:szCs w:val="24"/>
          <w:shd w:val="clear" w:color="auto" w:fill="FFFFFF"/>
        </w:rPr>
        <w:t>Journal of Financial Economics</w:t>
      </w:r>
      <w:r w:rsidRPr="00552E6A">
        <w:rPr>
          <w:rFonts w:ascii="Times New Roman" w:eastAsia="Calibri" w:hAnsi="Times New Roman" w:cs="Times New Roman"/>
          <w:color w:val="222222"/>
          <w:sz w:val="24"/>
          <w:szCs w:val="24"/>
          <w:shd w:val="clear" w:color="auto" w:fill="FFFFFF"/>
        </w:rPr>
        <w:t>, </w:t>
      </w:r>
      <w:r w:rsidRPr="00552E6A">
        <w:rPr>
          <w:rFonts w:ascii="Times New Roman" w:eastAsia="Calibri" w:hAnsi="Times New Roman" w:cs="Times New Roman"/>
          <w:i/>
          <w:iCs/>
          <w:color w:val="222222"/>
          <w:sz w:val="24"/>
          <w:szCs w:val="24"/>
          <w:shd w:val="clear" w:color="auto" w:fill="FFFFFF"/>
        </w:rPr>
        <w:t>123</w:t>
      </w:r>
      <w:r w:rsidRPr="00552E6A">
        <w:rPr>
          <w:rFonts w:ascii="Times New Roman" w:eastAsia="Calibri" w:hAnsi="Times New Roman" w:cs="Times New Roman"/>
          <w:color w:val="222222"/>
          <w:sz w:val="24"/>
          <w:szCs w:val="24"/>
          <w:shd w:val="clear" w:color="auto" w:fill="FFFFFF"/>
        </w:rPr>
        <w:t>(2), 377-394.</w:t>
      </w:r>
    </w:p>
    <w:p w14:paraId="577B52E3" w14:textId="77777777" w:rsidR="003A4B3D" w:rsidRPr="00552E6A" w:rsidRDefault="003A4B3D" w:rsidP="003A4B3D">
      <w:pPr>
        <w:spacing w:after="200" w:line="240" w:lineRule="auto"/>
        <w:contextualSpacing/>
        <w:jc w:val="both"/>
        <w:rPr>
          <w:rFonts w:ascii="Times New Roman" w:eastAsia="Calibri" w:hAnsi="Times New Roman" w:cs="Times New Roman"/>
          <w:i/>
          <w:sz w:val="24"/>
          <w:szCs w:val="20"/>
        </w:rPr>
      </w:pPr>
    </w:p>
    <w:p w14:paraId="3127B4D1" w14:textId="77777777" w:rsidR="003A4B3D" w:rsidRPr="00552E6A" w:rsidRDefault="003A4B3D" w:rsidP="003A4B3D">
      <w:pPr>
        <w:spacing w:after="200" w:line="240" w:lineRule="auto"/>
        <w:contextualSpacing/>
        <w:jc w:val="both"/>
        <w:rPr>
          <w:rFonts w:ascii="Times New Roman" w:eastAsia="Calibri" w:hAnsi="Times New Roman" w:cs="Times New Roman"/>
          <w:color w:val="222222"/>
          <w:sz w:val="24"/>
          <w:szCs w:val="24"/>
          <w:shd w:val="clear" w:color="auto" w:fill="FFFFFF"/>
        </w:rPr>
      </w:pPr>
      <w:r w:rsidRPr="00552E6A">
        <w:rPr>
          <w:rFonts w:ascii="Times New Roman" w:eastAsia="Calibri" w:hAnsi="Times New Roman" w:cs="Times New Roman"/>
          <w:color w:val="222222"/>
          <w:sz w:val="24"/>
          <w:szCs w:val="24"/>
          <w:shd w:val="clear" w:color="auto" w:fill="FFFFFF"/>
        </w:rPr>
        <w:t>Chen, S., Chen, X., Cheng, Q., and Shevlin, T. 2010. Are family firms more tax aggressive than non-family firms? </w:t>
      </w:r>
      <w:r w:rsidRPr="00552E6A">
        <w:rPr>
          <w:rFonts w:ascii="Times New Roman" w:eastAsia="Calibri" w:hAnsi="Times New Roman" w:cs="Times New Roman"/>
          <w:i/>
          <w:iCs/>
          <w:color w:val="222222"/>
          <w:sz w:val="24"/>
          <w:szCs w:val="24"/>
          <w:shd w:val="clear" w:color="auto" w:fill="FFFFFF"/>
        </w:rPr>
        <w:t>Journal of Financial Economics</w:t>
      </w:r>
      <w:r w:rsidRPr="00552E6A">
        <w:rPr>
          <w:rFonts w:ascii="Times New Roman" w:eastAsia="Calibri" w:hAnsi="Times New Roman" w:cs="Times New Roman"/>
          <w:color w:val="222222"/>
          <w:sz w:val="24"/>
          <w:szCs w:val="24"/>
          <w:shd w:val="clear" w:color="auto" w:fill="FFFFFF"/>
        </w:rPr>
        <w:t>, </w:t>
      </w:r>
      <w:r w:rsidRPr="00552E6A">
        <w:rPr>
          <w:rFonts w:ascii="Times New Roman" w:eastAsia="Calibri" w:hAnsi="Times New Roman" w:cs="Times New Roman"/>
          <w:i/>
          <w:iCs/>
          <w:color w:val="222222"/>
          <w:sz w:val="24"/>
          <w:szCs w:val="24"/>
          <w:shd w:val="clear" w:color="auto" w:fill="FFFFFF"/>
        </w:rPr>
        <w:t>95</w:t>
      </w:r>
      <w:r w:rsidRPr="00552E6A">
        <w:rPr>
          <w:rFonts w:ascii="Times New Roman" w:eastAsia="Calibri" w:hAnsi="Times New Roman" w:cs="Times New Roman"/>
          <w:color w:val="222222"/>
          <w:sz w:val="24"/>
          <w:szCs w:val="24"/>
          <w:shd w:val="clear" w:color="auto" w:fill="FFFFFF"/>
        </w:rPr>
        <w:t>(1), 41-61.</w:t>
      </w:r>
    </w:p>
    <w:p w14:paraId="5B509469" w14:textId="77777777" w:rsidR="003A4B3D" w:rsidRPr="00552E6A" w:rsidRDefault="003A4B3D" w:rsidP="003A4B3D">
      <w:pPr>
        <w:spacing w:after="200" w:line="240" w:lineRule="auto"/>
        <w:contextualSpacing/>
        <w:jc w:val="both"/>
        <w:rPr>
          <w:rFonts w:ascii="Times New Roman" w:eastAsia="Calibri" w:hAnsi="Times New Roman" w:cs="Times New Roman"/>
          <w:i/>
          <w:sz w:val="24"/>
          <w:szCs w:val="20"/>
        </w:rPr>
      </w:pPr>
    </w:p>
    <w:p w14:paraId="3D5A5BDB" w14:textId="77777777" w:rsidR="003A4B3D" w:rsidRPr="00552E6A" w:rsidRDefault="003A4B3D" w:rsidP="003A4B3D">
      <w:pPr>
        <w:spacing w:after="200" w:line="240" w:lineRule="auto"/>
        <w:contextualSpacing/>
        <w:jc w:val="both"/>
        <w:rPr>
          <w:rFonts w:ascii="Times New Roman" w:eastAsia="Calibri" w:hAnsi="Times New Roman" w:cs="Times New Roman"/>
          <w:color w:val="222222"/>
          <w:sz w:val="24"/>
          <w:szCs w:val="24"/>
          <w:shd w:val="clear" w:color="auto" w:fill="FFFFFF"/>
        </w:rPr>
      </w:pPr>
      <w:proofErr w:type="spellStart"/>
      <w:r w:rsidRPr="00552E6A">
        <w:rPr>
          <w:rFonts w:ascii="Times New Roman" w:eastAsia="Calibri" w:hAnsi="Times New Roman" w:cs="Times New Roman"/>
          <w:color w:val="222222"/>
          <w:sz w:val="24"/>
          <w:szCs w:val="24"/>
          <w:shd w:val="clear" w:color="auto" w:fill="FFFFFF"/>
        </w:rPr>
        <w:t>Dyreng</w:t>
      </w:r>
      <w:proofErr w:type="spellEnd"/>
      <w:r w:rsidRPr="00552E6A">
        <w:rPr>
          <w:rFonts w:ascii="Times New Roman" w:eastAsia="Calibri" w:hAnsi="Times New Roman" w:cs="Times New Roman"/>
          <w:color w:val="222222"/>
          <w:sz w:val="24"/>
          <w:szCs w:val="24"/>
          <w:shd w:val="clear" w:color="auto" w:fill="FFFFFF"/>
        </w:rPr>
        <w:t>, S. D., Hanlon, M., and Maydew, E. L. 2008. Long-run corporate tax avoidance. T</w:t>
      </w:r>
      <w:r w:rsidRPr="00552E6A">
        <w:rPr>
          <w:rFonts w:ascii="Times New Roman" w:eastAsia="Calibri" w:hAnsi="Times New Roman" w:cs="Times New Roman"/>
          <w:i/>
          <w:iCs/>
          <w:color w:val="222222"/>
          <w:sz w:val="24"/>
          <w:szCs w:val="24"/>
          <w:shd w:val="clear" w:color="auto" w:fill="FFFFFF"/>
        </w:rPr>
        <w:t>he Accounting Review</w:t>
      </w:r>
      <w:r w:rsidRPr="00552E6A">
        <w:rPr>
          <w:rFonts w:ascii="Times New Roman" w:eastAsia="Calibri" w:hAnsi="Times New Roman" w:cs="Times New Roman"/>
          <w:color w:val="222222"/>
          <w:sz w:val="24"/>
          <w:szCs w:val="24"/>
          <w:shd w:val="clear" w:color="auto" w:fill="FFFFFF"/>
        </w:rPr>
        <w:t>, </w:t>
      </w:r>
      <w:r w:rsidRPr="00552E6A">
        <w:rPr>
          <w:rFonts w:ascii="Times New Roman" w:eastAsia="Calibri" w:hAnsi="Times New Roman" w:cs="Times New Roman"/>
          <w:i/>
          <w:iCs/>
          <w:color w:val="222222"/>
          <w:sz w:val="24"/>
          <w:szCs w:val="24"/>
          <w:shd w:val="clear" w:color="auto" w:fill="FFFFFF"/>
        </w:rPr>
        <w:t>83</w:t>
      </w:r>
      <w:r w:rsidRPr="00552E6A">
        <w:rPr>
          <w:rFonts w:ascii="Times New Roman" w:eastAsia="Calibri" w:hAnsi="Times New Roman" w:cs="Times New Roman"/>
          <w:color w:val="222222"/>
          <w:sz w:val="24"/>
          <w:szCs w:val="24"/>
          <w:shd w:val="clear" w:color="auto" w:fill="FFFFFF"/>
        </w:rPr>
        <w:t>(1), 61-82.</w:t>
      </w:r>
    </w:p>
    <w:p w14:paraId="4E82C6FC" w14:textId="77777777" w:rsidR="003A4B3D" w:rsidRPr="00552E6A" w:rsidRDefault="003A4B3D" w:rsidP="003A4B3D">
      <w:pPr>
        <w:spacing w:after="200" w:line="240" w:lineRule="auto"/>
        <w:contextualSpacing/>
        <w:jc w:val="both"/>
        <w:rPr>
          <w:rFonts w:ascii="Times New Roman" w:eastAsia="Calibri" w:hAnsi="Times New Roman" w:cs="Times New Roman"/>
          <w:i/>
          <w:sz w:val="24"/>
          <w:szCs w:val="20"/>
        </w:rPr>
      </w:pPr>
    </w:p>
    <w:p w14:paraId="0A189701" w14:textId="77777777" w:rsidR="003A4B3D" w:rsidRPr="00552E6A" w:rsidRDefault="003A4B3D" w:rsidP="003A4B3D">
      <w:pPr>
        <w:spacing w:after="200" w:line="240" w:lineRule="auto"/>
        <w:contextualSpacing/>
        <w:jc w:val="both"/>
        <w:rPr>
          <w:rFonts w:ascii="Times New Roman" w:eastAsia="Calibri" w:hAnsi="Times New Roman" w:cs="Times New Roman"/>
          <w:color w:val="222222"/>
          <w:sz w:val="24"/>
          <w:szCs w:val="24"/>
          <w:shd w:val="clear" w:color="auto" w:fill="FFFFFF"/>
        </w:rPr>
      </w:pPr>
      <w:r w:rsidRPr="00552E6A">
        <w:rPr>
          <w:rFonts w:ascii="Times New Roman" w:eastAsia="Calibri" w:hAnsi="Times New Roman" w:cs="Times New Roman"/>
          <w:color w:val="222222"/>
          <w:sz w:val="24"/>
          <w:szCs w:val="24"/>
          <w:shd w:val="clear" w:color="auto" w:fill="FFFFFF"/>
        </w:rPr>
        <w:t>Francis, B. B., Hasan, I., Wu, Q., and Yan, M. 2014. Are female CFOs less tax aggressive? Evidence from tax aggressiveness. </w:t>
      </w:r>
      <w:r w:rsidRPr="00552E6A">
        <w:rPr>
          <w:rFonts w:ascii="Times New Roman" w:eastAsia="Calibri" w:hAnsi="Times New Roman" w:cs="Times New Roman"/>
          <w:i/>
          <w:iCs/>
          <w:color w:val="222222"/>
          <w:sz w:val="24"/>
          <w:szCs w:val="24"/>
          <w:shd w:val="clear" w:color="auto" w:fill="FFFFFF"/>
        </w:rPr>
        <w:t>The Journal of the American Taxation Association</w:t>
      </w:r>
      <w:r w:rsidRPr="00552E6A">
        <w:rPr>
          <w:rFonts w:ascii="Times New Roman" w:eastAsia="Calibri" w:hAnsi="Times New Roman" w:cs="Times New Roman"/>
          <w:color w:val="222222"/>
          <w:sz w:val="24"/>
          <w:szCs w:val="24"/>
          <w:shd w:val="clear" w:color="auto" w:fill="FFFFFF"/>
        </w:rPr>
        <w:t>, </w:t>
      </w:r>
      <w:r w:rsidRPr="00552E6A">
        <w:rPr>
          <w:rFonts w:ascii="Times New Roman" w:eastAsia="Calibri" w:hAnsi="Times New Roman" w:cs="Times New Roman"/>
          <w:i/>
          <w:iCs/>
          <w:color w:val="222222"/>
          <w:sz w:val="24"/>
          <w:szCs w:val="24"/>
          <w:shd w:val="clear" w:color="auto" w:fill="FFFFFF"/>
        </w:rPr>
        <w:t>36</w:t>
      </w:r>
      <w:r w:rsidRPr="00552E6A">
        <w:rPr>
          <w:rFonts w:ascii="Times New Roman" w:eastAsia="Calibri" w:hAnsi="Times New Roman" w:cs="Times New Roman"/>
          <w:color w:val="222222"/>
          <w:sz w:val="24"/>
          <w:szCs w:val="24"/>
          <w:shd w:val="clear" w:color="auto" w:fill="FFFFFF"/>
        </w:rPr>
        <w:t>(2), 171-202.</w:t>
      </w:r>
    </w:p>
    <w:p w14:paraId="6C65B297" w14:textId="77777777" w:rsidR="003A4B3D" w:rsidRPr="00552E6A" w:rsidRDefault="003A4B3D" w:rsidP="003A4B3D">
      <w:pPr>
        <w:spacing w:after="0" w:line="240" w:lineRule="auto"/>
        <w:jc w:val="both"/>
        <w:rPr>
          <w:rFonts w:ascii="Times New Roman" w:hAnsi="Times New Roman" w:cs="Times New Roman"/>
          <w:sz w:val="24"/>
          <w:szCs w:val="24"/>
        </w:rPr>
      </w:pPr>
    </w:p>
    <w:p w14:paraId="148131A9" w14:textId="77777777" w:rsidR="003A4B3D" w:rsidRPr="00552E6A" w:rsidRDefault="003A4B3D" w:rsidP="003A4B3D">
      <w:pPr>
        <w:spacing w:after="0" w:line="240" w:lineRule="auto"/>
        <w:jc w:val="both"/>
        <w:rPr>
          <w:rFonts w:ascii="Times New Roman" w:hAnsi="Times New Roman" w:cs="Times New Roman"/>
          <w:sz w:val="24"/>
          <w:szCs w:val="24"/>
        </w:rPr>
      </w:pPr>
      <w:proofErr w:type="spellStart"/>
      <w:r w:rsidRPr="00552E6A">
        <w:rPr>
          <w:rFonts w:ascii="Times New Roman" w:hAnsi="Times New Roman" w:cs="Times New Roman"/>
          <w:sz w:val="24"/>
          <w:szCs w:val="24"/>
        </w:rPr>
        <w:t>Guedhami</w:t>
      </w:r>
      <w:proofErr w:type="spellEnd"/>
      <w:r w:rsidRPr="00552E6A">
        <w:rPr>
          <w:rFonts w:ascii="Times New Roman" w:hAnsi="Times New Roman" w:cs="Times New Roman"/>
          <w:sz w:val="24"/>
          <w:szCs w:val="24"/>
        </w:rPr>
        <w:t>, O., and Pittman, J. 2008. The importance of IRS monitoring to debt pricing in private firms. </w:t>
      </w:r>
      <w:r w:rsidRPr="00552E6A">
        <w:rPr>
          <w:rFonts w:ascii="Times New Roman" w:hAnsi="Times New Roman" w:cs="Times New Roman"/>
          <w:i/>
          <w:iCs/>
          <w:sz w:val="24"/>
          <w:szCs w:val="24"/>
        </w:rPr>
        <w:t>Journal of Financial Economics</w:t>
      </w:r>
      <w:r w:rsidRPr="00552E6A">
        <w:rPr>
          <w:rFonts w:ascii="Times New Roman" w:hAnsi="Times New Roman" w:cs="Times New Roman"/>
          <w:sz w:val="24"/>
          <w:szCs w:val="24"/>
        </w:rPr>
        <w:t>, </w:t>
      </w:r>
      <w:r w:rsidRPr="00552E6A">
        <w:rPr>
          <w:rFonts w:ascii="Times New Roman" w:hAnsi="Times New Roman" w:cs="Times New Roman"/>
          <w:i/>
          <w:iCs/>
          <w:sz w:val="24"/>
          <w:szCs w:val="24"/>
        </w:rPr>
        <w:t>90</w:t>
      </w:r>
      <w:r w:rsidRPr="00552E6A">
        <w:rPr>
          <w:rFonts w:ascii="Times New Roman" w:hAnsi="Times New Roman" w:cs="Times New Roman"/>
          <w:sz w:val="24"/>
          <w:szCs w:val="24"/>
        </w:rPr>
        <w:t>, 38-58.</w:t>
      </w:r>
    </w:p>
    <w:p w14:paraId="3B5ADBF7" w14:textId="77777777" w:rsidR="003A4B3D" w:rsidRPr="00552E6A" w:rsidRDefault="003A4B3D" w:rsidP="003A4B3D">
      <w:pPr>
        <w:spacing w:after="200" w:line="240" w:lineRule="auto"/>
        <w:contextualSpacing/>
        <w:jc w:val="both"/>
        <w:rPr>
          <w:rFonts w:ascii="Times New Roman" w:eastAsia="Calibri" w:hAnsi="Times New Roman" w:cs="Times New Roman"/>
          <w:i/>
          <w:sz w:val="24"/>
          <w:szCs w:val="20"/>
        </w:rPr>
      </w:pPr>
    </w:p>
    <w:p w14:paraId="27B555B8" w14:textId="77777777" w:rsidR="003A4B3D" w:rsidRPr="00552E6A" w:rsidRDefault="003A4B3D" w:rsidP="003A4B3D">
      <w:pPr>
        <w:spacing w:after="200" w:line="240" w:lineRule="auto"/>
        <w:contextualSpacing/>
        <w:jc w:val="both"/>
        <w:rPr>
          <w:rFonts w:ascii="Times New Roman" w:eastAsia="Calibri" w:hAnsi="Times New Roman" w:cs="Times New Roman"/>
          <w:color w:val="222222"/>
          <w:sz w:val="24"/>
          <w:szCs w:val="24"/>
          <w:shd w:val="clear" w:color="auto" w:fill="FFFFFF"/>
        </w:rPr>
      </w:pPr>
      <w:r w:rsidRPr="00552E6A">
        <w:rPr>
          <w:rFonts w:ascii="Times New Roman" w:eastAsia="Calibri" w:hAnsi="Times New Roman" w:cs="Times New Roman"/>
          <w:color w:val="222222"/>
          <w:sz w:val="24"/>
          <w:szCs w:val="24"/>
          <w:shd w:val="clear" w:color="auto" w:fill="FFFFFF"/>
        </w:rPr>
        <w:t xml:space="preserve">Hanlon, M., and </w:t>
      </w:r>
      <w:proofErr w:type="spellStart"/>
      <w:r w:rsidRPr="00552E6A">
        <w:rPr>
          <w:rFonts w:ascii="Times New Roman" w:eastAsia="Calibri" w:hAnsi="Times New Roman" w:cs="Times New Roman"/>
          <w:color w:val="222222"/>
          <w:sz w:val="24"/>
          <w:szCs w:val="24"/>
          <w:shd w:val="clear" w:color="auto" w:fill="FFFFFF"/>
        </w:rPr>
        <w:t>Heitzman</w:t>
      </w:r>
      <w:proofErr w:type="spellEnd"/>
      <w:r w:rsidRPr="00552E6A">
        <w:rPr>
          <w:rFonts w:ascii="Times New Roman" w:eastAsia="Calibri" w:hAnsi="Times New Roman" w:cs="Times New Roman"/>
          <w:color w:val="222222"/>
          <w:sz w:val="24"/>
          <w:szCs w:val="24"/>
          <w:shd w:val="clear" w:color="auto" w:fill="FFFFFF"/>
        </w:rPr>
        <w:t>, S. 2010. A review of tax research. </w:t>
      </w:r>
      <w:r w:rsidRPr="00552E6A">
        <w:rPr>
          <w:rFonts w:ascii="Times New Roman" w:eastAsia="Calibri" w:hAnsi="Times New Roman" w:cs="Times New Roman"/>
          <w:i/>
          <w:iCs/>
          <w:color w:val="222222"/>
          <w:sz w:val="24"/>
          <w:szCs w:val="24"/>
          <w:shd w:val="clear" w:color="auto" w:fill="FFFFFF"/>
        </w:rPr>
        <w:t>Journal of Accounting and Economics</w:t>
      </w:r>
      <w:r w:rsidRPr="00552E6A">
        <w:rPr>
          <w:rFonts w:ascii="Times New Roman" w:eastAsia="Calibri" w:hAnsi="Times New Roman" w:cs="Times New Roman"/>
          <w:color w:val="222222"/>
          <w:sz w:val="24"/>
          <w:szCs w:val="24"/>
          <w:shd w:val="clear" w:color="auto" w:fill="FFFFFF"/>
        </w:rPr>
        <w:t>, </w:t>
      </w:r>
      <w:r w:rsidRPr="00552E6A">
        <w:rPr>
          <w:rFonts w:ascii="Times New Roman" w:eastAsia="Calibri" w:hAnsi="Times New Roman" w:cs="Times New Roman"/>
          <w:i/>
          <w:iCs/>
          <w:color w:val="222222"/>
          <w:sz w:val="24"/>
          <w:szCs w:val="24"/>
          <w:shd w:val="clear" w:color="auto" w:fill="FFFFFF"/>
        </w:rPr>
        <w:t>50</w:t>
      </w:r>
      <w:r w:rsidRPr="00552E6A">
        <w:rPr>
          <w:rFonts w:ascii="Times New Roman" w:eastAsia="Calibri" w:hAnsi="Times New Roman" w:cs="Times New Roman"/>
          <w:color w:val="222222"/>
          <w:sz w:val="24"/>
          <w:szCs w:val="24"/>
          <w:shd w:val="clear" w:color="auto" w:fill="FFFFFF"/>
        </w:rPr>
        <w:t>(2-3), 127-178.</w:t>
      </w:r>
    </w:p>
    <w:p w14:paraId="72A63627" w14:textId="77777777" w:rsidR="003A4B3D" w:rsidRPr="00552E6A" w:rsidRDefault="003A4B3D" w:rsidP="003A4B3D">
      <w:pPr>
        <w:spacing w:after="200" w:line="240" w:lineRule="auto"/>
        <w:contextualSpacing/>
        <w:jc w:val="both"/>
        <w:rPr>
          <w:rFonts w:ascii="Times New Roman" w:eastAsia="Calibri" w:hAnsi="Times New Roman" w:cs="Times New Roman"/>
          <w:i/>
          <w:sz w:val="24"/>
          <w:szCs w:val="20"/>
        </w:rPr>
      </w:pPr>
    </w:p>
    <w:p w14:paraId="6D786CDA" w14:textId="77777777" w:rsidR="003A4B3D" w:rsidRPr="00552E6A" w:rsidRDefault="003A4B3D" w:rsidP="003A4B3D">
      <w:pPr>
        <w:spacing w:after="200" w:line="240" w:lineRule="auto"/>
        <w:contextualSpacing/>
        <w:jc w:val="both"/>
        <w:rPr>
          <w:rFonts w:ascii="Times New Roman" w:eastAsia="Calibri" w:hAnsi="Times New Roman" w:cs="Times New Roman"/>
          <w:sz w:val="24"/>
          <w:szCs w:val="24"/>
          <w:shd w:val="clear" w:color="auto" w:fill="FFFFFF"/>
        </w:rPr>
      </w:pPr>
      <w:r w:rsidRPr="00552E6A">
        <w:rPr>
          <w:rFonts w:ascii="Times New Roman" w:eastAsia="Calibri" w:hAnsi="Times New Roman" w:cs="Times New Roman"/>
          <w:sz w:val="24"/>
          <w:szCs w:val="24"/>
          <w:shd w:val="clear" w:color="auto" w:fill="FFFFFF"/>
        </w:rPr>
        <w:t>Hasan, I., Hoi, S., Wu, Q., and Zhang, H. 2014. Beauty is in the eye of the beholder: The effect of corporate tax avoidance on the cost of bank loans. </w:t>
      </w:r>
      <w:r w:rsidRPr="00552E6A">
        <w:rPr>
          <w:rFonts w:ascii="Times New Roman" w:eastAsia="Calibri" w:hAnsi="Times New Roman" w:cs="Times New Roman"/>
          <w:i/>
          <w:iCs/>
          <w:sz w:val="24"/>
          <w:szCs w:val="24"/>
          <w:shd w:val="clear" w:color="auto" w:fill="FFFFFF"/>
        </w:rPr>
        <w:t>Journal of Financial Economics</w:t>
      </w:r>
      <w:r w:rsidRPr="00552E6A">
        <w:rPr>
          <w:rFonts w:ascii="Times New Roman" w:eastAsia="Calibri" w:hAnsi="Times New Roman" w:cs="Times New Roman"/>
          <w:sz w:val="24"/>
          <w:szCs w:val="24"/>
          <w:shd w:val="clear" w:color="auto" w:fill="FFFFFF"/>
        </w:rPr>
        <w:t>, </w:t>
      </w:r>
      <w:r w:rsidRPr="00552E6A">
        <w:rPr>
          <w:rFonts w:ascii="Times New Roman" w:eastAsia="Calibri" w:hAnsi="Times New Roman" w:cs="Times New Roman"/>
          <w:i/>
          <w:iCs/>
          <w:sz w:val="24"/>
          <w:szCs w:val="24"/>
          <w:shd w:val="clear" w:color="auto" w:fill="FFFFFF"/>
        </w:rPr>
        <w:t>113</w:t>
      </w:r>
      <w:r w:rsidRPr="00552E6A">
        <w:rPr>
          <w:rFonts w:ascii="Times New Roman" w:eastAsia="Calibri" w:hAnsi="Times New Roman" w:cs="Times New Roman"/>
          <w:sz w:val="24"/>
          <w:szCs w:val="24"/>
          <w:shd w:val="clear" w:color="auto" w:fill="FFFFFF"/>
        </w:rPr>
        <w:t>,  109-130.</w:t>
      </w:r>
    </w:p>
    <w:p w14:paraId="3FF4DC9C" w14:textId="77777777" w:rsidR="003A4B3D" w:rsidRPr="00552E6A" w:rsidRDefault="003A4B3D" w:rsidP="003A4B3D">
      <w:pPr>
        <w:spacing w:after="200" w:line="240" w:lineRule="auto"/>
        <w:contextualSpacing/>
        <w:jc w:val="both"/>
        <w:rPr>
          <w:rFonts w:ascii="Times New Roman" w:eastAsia="Calibri" w:hAnsi="Times New Roman" w:cs="Times New Roman"/>
          <w:sz w:val="24"/>
          <w:szCs w:val="24"/>
          <w:shd w:val="clear" w:color="auto" w:fill="FFFFFF"/>
        </w:rPr>
      </w:pPr>
    </w:p>
    <w:p w14:paraId="2FC0186D" w14:textId="77777777" w:rsidR="003A4B3D" w:rsidRPr="00552E6A" w:rsidRDefault="003A4B3D" w:rsidP="003A4B3D">
      <w:pPr>
        <w:spacing w:after="0" w:line="240" w:lineRule="auto"/>
        <w:jc w:val="both"/>
        <w:rPr>
          <w:rFonts w:ascii="Times New Roman" w:hAnsi="Times New Roman" w:cs="Times New Roman"/>
          <w:sz w:val="24"/>
          <w:szCs w:val="24"/>
        </w:rPr>
      </w:pPr>
      <w:proofErr w:type="spellStart"/>
      <w:r w:rsidRPr="00552E6A">
        <w:rPr>
          <w:rFonts w:ascii="Times New Roman" w:hAnsi="Times New Roman" w:cs="Times New Roman"/>
          <w:sz w:val="24"/>
          <w:szCs w:val="24"/>
        </w:rPr>
        <w:t>Kubick</w:t>
      </w:r>
      <w:proofErr w:type="spellEnd"/>
      <w:r w:rsidRPr="00552E6A">
        <w:rPr>
          <w:rFonts w:ascii="Times New Roman" w:hAnsi="Times New Roman" w:cs="Times New Roman"/>
          <w:sz w:val="24"/>
          <w:szCs w:val="24"/>
        </w:rPr>
        <w:t>, T.R., Lockhart, G.B., Mills, L.F. and Robinson, J.R. 2017. IRS and corporate taxpayer effects of geographic proximity. </w:t>
      </w:r>
      <w:r w:rsidRPr="00552E6A">
        <w:rPr>
          <w:rFonts w:ascii="Times New Roman" w:hAnsi="Times New Roman" w:cs="Times New Roman"/>
          <w:i/>
          <w:iCs/>
          <w:sz w:val="24"/>
          <w:szCs w:val="24"/>
        </w:rPr>
        <w:t>Journal of Accounting and Economics</w:t>
      </w:r>
      <w:r w:rsidRPr="00552E6A">
        <w:rPr>
          <w:rFonts w:ascii="Times New Roman" w:hAnsi="Times New Roman" w:cs="Times New Roman"/>
          <w:sz w:val="24"/>
          <w:szCs w:val="24"/>
        </w:rPr>
        <w:t>, </w:t>
      </w:r>
      <w:r w:rsidRPr="00552E6A">
        <w:rPr>
          <w:rFonts w:ascii="Times New Roman" w:hAnsi="Times New Roman" w:cs="Times New Roman"/>
          <w:i/>
          <w:iCs/>
          <w:sz w:val="24"/>
          <w:szCs w:val="24"/>
        </w:rPr>
        <w:t>63</w:t>
      </w:r>
      <w:r w:rsidRPr="00552E6A">
        <w:rPr>
          <w:rFonts w:ascii="Times New Roman" w:hAnsi="Times New Roman" w:cs="Times New Roman"/>
          <w:sz w:val="24"/>
          <w:szCs w:val="24"/>
        </w:rPr>
        <w:t>(2), 428-453.</w:t>
      </w:r>
    </w:p>
    <w:p w14:paraId="7775D992" w14:textId="77777777" w:rsidR="003A4B3D" w:rsidRPr="00552E6A" w:rsidRDefault="003A4B3D" w:rsidP="003A4B3D">
      <w:pPr>
        <w:spacing w:after="0" w:line="240" w:lineRule="auto"/>
        <w:jc w:val="both"/>
        <w:rPr>
          <w:rFonts w:ascii="Times New Roman" w:hAnsi="Times New Roman" w:cs="Times New Roman"/>
          <w:sz w:val="24"/>
          <w:szCs w:val="24"/>
        </w:rPr>
      </w:pPr>
    </w:p>
    <w:p w14:paraId="7F28BD48" w14:textId="77777777" w:rsidR="003A4B3D" w:rsidRPr="00552E6A" w:rsidRDefault="003A4B3D" w:rsidP="003A4B3D">
      <w:pPr>
        <w:spacing w:after="200" w:line="240" w:lineRule="auto"/>
        <w:contextualSpacing/>
        <w:jc w:val="both"/>
        <w:rPr>
          <w:rFonts w:ascii="Times New Roman" w:eastAsia="Calibri" w:hAnsi="Times New Roman" w:cs="Times New Roman"/>
          <w:color w:val="222222"/>
          <w:sz w:val="24"/>
          <w:szCs w:val="24"/>
          <w:shd w:val="clear" w:color="auto" w:fill="FFFFFF"/>
        </w:rPr>
      </w:pPr>
      <w:proofErr w:type="spellStart"/>
      <w:r w:rsidRPr="00552E6A">
        <w:rPr>
          <w:rFonts w:ascii="Times New Roman" w:eastAsia="Calibri" w:hAnsi="Times New Roman" w:cs="Times New Roman"/>
          <w:color w:val="222222"/>
          <w:sz w:val="24"/>
          <w:szCs w:val="24"/>
          <w:shd w:val="clear" w:color="auto" w:fill="FFFFFF"/>
        </w:rPr>
        <w:t>Manzon</w:t>
      </w:r>
      <w:proofErr w:type="spellEnd"/>
      <w:r w:rsidRPr="00552E6A">
        <w:rPr>
          <w:rFonts w:ascii="Times New Roman" w:eastAsia="Calibri" w:hAnsi="Times New Roman" w:cs="Times New Roman"/>
          <w:color w:val="222222"/>
          <w:sz w:val="24"/>
          <w:szCs w:val="24"/>
          <w:shd w:val="clear" w:color="auto" w:fill="FFFFFF"/>
        </w:rPr>
        <w:t xml:space="preserve"> Jr, G. B., and </w:t>
      </w:r>
      <w:proofErr w:type="spellStart"/>
      <w:r w:rsidRPr="00552E6A">
        <w:rPr>
          <w:rFonts w:ascii="Times New Roman" w:eastAsia="Calibri" w:hAnsi="Times New Roman" w:cs="Times New Roman"/>
          <w:color w:val="222222"/>
          <w:sz w:val="24"/>
          <w:szCs w:val="24"/>
          <w:shd w:val="clear" w:color="auto" w:fill="FFFFFF"/>
        </w:rPr>
        <w:t>Plesko</w:t>
      </w:r>
      <w:proofErr w:type="spellEnd"/>
      <w:r w:rsidRPr="00552E6A">
        <w:rPr>
          <w:rFonts w:ascii="Times New Roman" w:eastAsia="Calibri" w:hAnsi="Times New Roman" w:cs="Times New Roman"/>
          <w:color w:val="222222"/>
          <w:sz w:val="24"/>
          <w:szCs w:val="24"/>
          <w:shd w:val="clear" w:color="auto" w:fill="FFFFFF"/>
        </w:rPr>
        <w:t>, G. A. 2002. The relation between financial and tax reporting measures of income. </w:t>
      </w:r>
      <w:r w:rsidRPr="00552E6A">
        <w:rPr>
          <w:rFonts w:ascii="Times New Roman" w:eastAsia="Calibri" w:hAnsi="Times New Roman" w:cs="Times New Roman"/>
          <w:i/>
          <w:iCs/>
          <w:color w:val="222222"/>
          <w:sz w:val="24"/>
          <w:szCs w:val="24"/>
          <w:shd w:val="clear" w:color="auto" w:fill="FFFFFF"/>
        </w:rPr>
        <w:t>Tax L. Rev.</w:t>
      </w:r>
      <w:r w:rsidRPr="00552E6A">
        <w:rPr>
          <w:rFonts w:ascii="Times New Roman" w:eastAsia="Calibri" w:hAnsi="Times New Roman" w:cs="Times New Roman"/>
          <w:color w:val="222222"/>
          <w:sz w:val="24"/>
          <w:szCs w:val="24"/>
          <w:shd w:val="clear" w:color="auto" w:fill="FFFFFF"/>
        </w:rPr>
        <w:t>, </w:t>
      </w:r>
      <w:r w:rsidRPr="00552E6A">
        <w:rPr>
          <w:rFonts w:ascii="Times New Roman" w:eastAsia="Calibri" w:hAnsi="Times New Roman" w:cs="Times New Roman"/>
          <w:i/>
          <w:iCs/>
          <w:color w:val="222222"/>
          <w:sz w:val="24"/>
          <w:szCs w:val="24"/>
          <w:shd w:val="clear" w:color="auto" w:fill="FFFFFF"/>
        </w:rPr>
        <w:t>55</w:t>
      </w:r>
      <w:r w:rsidRPr="00552E6A">
        <w:rPr>
          <w:rFonts w:ascii="Times New Roman" w:eastAsia="Calibri" w:hAnsi="Times New Roman" w:cs="Times New Roman"/>
          <w:color w:val="222222"/>
          <w:sz w:val="24"/>
          <w:szCs w:val="24"/>
          <w:shd w:val="clear" w:color="auto" w:fill="FFFFFF"/>
        </w:rPr>
        <w:t>, 175.</w:t>
      </w:r>
    </w:p>
    <w:p w14:paraId="58F26E1D" w14:textId="77777777" w:rsidR="003A4B3D" w:rsidRPr="00552E6A" w:rsidRDefault="003A4B3D" w:rsidP="003A4B3D">
      <w:pPr>
        <w:spacing w:after="200" w:line="240" w:lineRule="auto"/>
        <w:contextualSpacing/>
        <w:jc w:val="both"/>
        <w:rPr>
          <w:rFonts w:ascii="Times New Roman" w:eastAsia="Calibri" w:hAnsi="Times New Roman" w:cs="Times New Roman"/>
          <w:i/>
          <w:sz w:val="24"/>
          <w:szCs w:val="20"/>
        </w:rPr>
      </w:pPr>
    </w:p>
    <w:p w14:paraId="67772B38" w14:textId="77777777" w:rsidR="003A4B3D" w:rsidRPr="00552E6A" w:rsidRDefault="003A4B3D" w:rsidP="003A4B3D">
      <w:pPr>
        <w:spacing w:after="200" w:line="240" w:lineRule="auto"/>
        <w:contextualSpacing/>
        <w:jc w:val="both"/>
        <w:rPr>
          <w:rFonts w:ascii="Times New Roman" w:eastAsia="Calibri" w:hAnsi="Times New Roman" w:cs="Times New Roman"/>
          <w:color w:val="222222"/>
          <w:sz w:val="24"/>
          <w:szCs w:val="24"/>
          <w:shd w:val="clear" w:color="auto" w:fill="FFFFFF"/>
        </w:rPr>
      </w:pPr>
      <w:r w:rsidRPr="00552E6A">
        <w:rPr>
          <w:rFonts w:ascii="Times New Roman" w:eastAsia="Calibri" w:hAnsi="Times New Roman" w:cs="Times New Roman"/>
          <w:color w:val="222222"/>
          <w:sz w:val="24"/>
          <w:szCs w:val="24"/>
          <w:shd w:val="clear" w:color="auto" w:fill="FFFFFF"/>
        </w:rPr>
        <w:t>Rego, S. O., and Wilson, R. 2012. Equity risk incentives and corporate tax aggressiveness. </w:t>
      </w:r>
      <w:r w:rsidRPr="00552E6A">
        <w:rPr>
          <w:rFonts w:ascii="Times New Roman" w:eastAsia="Calibri" w:hAnsi="Times New Roman" w:cs="Times New Roman"/>
          <w:i/>
          <w:iCs/>
          <w:color w:val="222222"/>
          <w:sz w:val="24"/>
          <w:szCs w:val="24"/>
          <w:shd w:val="clear" w:color="auto" w:fill="FFFFFF"/>
        </w:rPr>
        <w:t>Journal of Accounting Research</w:t>
      </w:r>
      <w:r w:rsidRPr="00552E6A">
        <w:rPr>
          <w:rFonts w:ascii="Times New Roman" w:eastAsia="Calibri" w:hAnsi="Times New Roman" w:cs="Times New Roman"/>
          <w:color w:val="222222"/>
          <w:sz w:val="24"/>
          <w:szCs w:val="24"/>
          <w:shd w:val="clear" w:color="auto" w:fill="FFFFFF"/>
        </w:rPr>
        <w:t>, </w:t>
      </w:r>
      <w:r w:rsidRPr="00552E6A">
        <w:rPr>
          <w:rFonts w:ascii="Times New Roman" w:eastAsia="Calibri" w:hAnsi="Times New Roman" w:cs="Times New Roman"/>
          <w:i/>
          <w:iCs/>
          <w:color w:val="222222"/>
          <w:sz w:val="24"/>
          <w:szCs w:val="24"/>
          <w:shd w:val="clear" w:color="auto" w:fill="FFFFFF"/>
        </w:rPr>
        <w:t>50</w:t>
      </w:r>
      <w:r w:rsidRPr="00552E6A">
        <w:rPr>
          <w:rFonts w:ascii="Times New Roman" w:eastAsia="Calibri" w:hAnsi="Times New Roman" w:cs="Times New Roman"/>
          <w:color w:val="222222"/>
          <w:sz w:val="24"/>
          <w:szCs w:val="24"/>
          <w:shd w:val="clear" w:color="auto" w:fill="FFFFFF"/>
        </w:rPr>
        <w:t>(3), 775-810.</w:t>
      </w:r>
    </w:p>
    <w:p w14:paraId="61C1F7A1" w14:textId="77777777" w:rsidR="003A4B3D" w:rsidRPr="00552E6A" w:rsidRDefault="003A4B3D" w:rsidP="003A4B3D">
      <w:pPr>
        <w:spacing w:after="200" w:line="240" w:lineRule="auto"/>
        <w:contextualSpacing/>
        <w:jc w:val="both"/>
        <w:rPr>
          <w:rFonts w:ascii="Times New Roman" w:eastAsia="Calibri" w:hAnsi="Times New Roman" w:cs="Times New Roman"/>
          <w:i/>
          <w:sz w:val="24"/>
          <w:szCs w:val="20"/>
        </w:rPr>
      </w:pPr>
    </w:p>
    <w:p w14:paraId="6945D818" w14:textId="77777777" w:rsidR="003A4B3D" w:rsidRPr="00552E6A" w:rsidRDefault="003A4B3D" w:rsidP="003A4B3D">
      <w:pPr>
        <w:spacing w:after="200" w:line="240" w:lineRule="auto"/>
        <w:contextualSpacing/>
        <w:jc w:val="both"/>
        <w:rPr>
          <w:rFonts w:ascii="Times New Roman" w:eastAsia="Calibri" w:hAnsi="Times New Roman" w:cs="Times New Roman"/>
          <w:color w:val="0000FF"/>
          <w:sz w:val="24"/>
          <w:szCs w:val="24"/>
          <w:u w:val="single"/>
        </w:rPr>
      </w:pPr>
      <w:r w:rsidRPr="00552E6A">
        <w:rPr>
          <w:rFonts w:ascii="Times New Roman" w:eastAsia="Calibri" w:hAnsi="Times New Roman" w:cs="Times New Roman"/>
          <w:color w:val="222222"/>
          <w:sz w:val="24"/>
          <w:szCs w:val="24"/>
          <w:shd w:val="clear" w:color="auto" w:fill="FFFFFF"/>
        </w:rPr>
        <w:t xml:space="preserve">Shevlin, T. J., </w:t>
      </w:r>
      <w:proofErr w:type="spellStart"/>
      <w:r w:rsidRPr="00552E6A">
        <w:rPr>
          <w:rFonts w:ascii="Times New Roman" w:eastAsia="Calibri" w:hAnsi="Times New Roman" w:cs="Times New Roman"/>
          <w:color w:val="222222"/>
          <w:sz w:val="24"/>
          <w:szCs w:val="24"/>
          <w:shd w:val="clear" w:color="auto" w:fill="FFFFFF"/>
        </w:rPr>
        <w:t>Urcan</w:t>
      </w:r>
      <w:proofErr w:type="spellEnd"/>
      <w:r w:rsidRPr="00552E6A">
        <w:rPr>
          <w:rFonts w:ascii="Times New Roman" w:eastAsia="Calibri" w:hAnsi="Times New Roman" w:cs="Times New Roman"/>
          <w:color w:val="222222"/>
          <w:sz w:val="24"/>
          <w:szCs w:val="24"/>
          <w:shd w:val="clear" w:color="auto" w:fill="FFFFFF"/>
        </w:rPr>
        <w:t xml:space="preserve">, O., and </w:t>
      </w:r>
      <w:proofErr w:type="spellStart"/>
      <w:r w:rsidRPr="00552E6A">
        <w:rPr>
          <w:rFonts w:ascii="Times New Roman" w:eastAsia="Calibri" w:hAnsi="Times New Roman" w:cs="Times New Roman"/>
          <w:color w:val="222222"/>
          <w:sz w:val="24"/>
          <w:szCs w:val="24"/>
          <w:shd w:val="clear" w:color="auto" w:fill="FFFFFF"/>
        </w:rPr>
        <w:t>Vasvari</w:t>
      </w:r>
      <w:proofErr w:type="spellEnd"/>
      <w:r w:rsidRPr="00552E6A">
        <w:rPr>
          <w:rFonts w:ascii="Times New Roman" w:eastAsia="Calibri" w:hAnsi="Times New Roman" w:cs="Times New Roman"/>
          <w:color w:val="222222"/>
          <w:sz w:val="24"/>
          <w:szCs w:val="24"/>
          <w:shd w:val="clear" w:color="auto" w:fill="FFFFFF"/>
        </w:rPr>
        <w:t>, F. P. 2013. Corporate tax avoidance and public debt costs. Working paper, Available at SSRN:</w:t>
      </w:r>
      <w:r w:rsidRPr="00552E6A">
        <w:rPr>
          <w:rFonts w:ascii="Times New Roman" w:eastAsia="Calibri" w:hAnsi="Times New Roman" w:cs="Times New Roman"/>
          <w:sz w:val="24"/>
          <w:szCs w:val="24"/>
        </w:rPr>
        <w:t xml:space="preserve"> </w:t>
      </w:r>
      <w:hyperlink r:id="rId19" w:history="1">
        <w:r w:rsidRPr="00552E6A">
          <w:rPr>
            <w:rFonts w:ascii="Times New Roman" w:eastAsia="Calibri" w:hAnsi="Times New Roman" w:cs="Times New Roman"/>
            <w:color w:val="0000FF"/>
            <w:sz w:val="24"/>
            <w:szCs w:val="24"/>
            <w:u w:val="single"/>
          </w:rPr>
          <w:t>https://papers.ssrn.com/sol3/papers.cfm?abstract_id=2228601</w:t>
        </w:r>
      </w:hyperlink>
    </w:p>
    <w:p w14:paraId="377FED2E" w14:textId="77777777" w:rsidR="003A4B3D" w:rsidRPr="00552E6A" w:rsidRDefault="003A4B3D" w:rsidP="003A4B3D">
      <w:pPr>
        <w:spacing w:after="200" w:line="240" w:lineRule="auto"/>
        <w:contextualSpacing/>
        <w:jc w:val="both"/>
        <w:rPr>
          <w:rFonts w:ascii="Times New Roman" w:eastAsia="Calibri" w:hAnsi="Times New Roman" w:cs="Times New Roman"/>
          <w:i/>
          <w:sz w:val="24"/>
          <w:szCs w:val="20"/>
        </w:rPr>
      </w:pPr>
    </w:p>
    <w:p w14:paraId="41BADD18" w14:textId="77777777" w:rsidR="003A4B3D" w:rsidRDefault="003A4B3D" w:rsidP="003A4B3D">
      <w:pPr>
        <w:spacing w:after="200" w:line="240" w:lineRule="auto"/>
        <w:contextualSpacing/>
        <w:jc w:val="both"/>
        <w:rPr>
          <w:rFonts w:ascii="Times New Roman" w:eastAsia="Calibri" w:hAnsi="Times New Roman" w:cs="Times New Roman"/>
          <w:i/>
          <w:sz w:val="24"/>
          <w:szCs w:val="20"/>
        </w:rPr>
      </w:pPr>
      <w:r w:rsidRPr="00552E6A">
        <w:rPr>
          <w:rFonts w:ascii="Times New Roman" w:eastAsia="Calibri" w:hAnsi="Times New Roman" w:cs="Times New Roman"/>
          <w:sz w:val="24"/>
          <w:szCs w:val="24"/>
          <w:shd w:val="clear" w:color="auto" w:fill="FFFFFF"/>
        </w:rPr>
        <w:t>Wilson, J. 2009. An examination of corporate tax shelter participants. </w:t>
      </w:r>
      <w:r w:rsidRPr="00552E6A">
        <w:rPr>
          <w:rFonts w:ascii="Times New Roman" w:eastAsia="Calibri" w:hAnsi="Times New Roman" w:cs="Times New Roman"/>
          <w:i/>
          <w:iCs/>
          <w:sz w:val="24"/>
          <w:szCs w:val="24"/>
          <w:shd w:val="clear" w:color="auto" w:fill="FFFFFF"/>
        </w:rPr>
        <w:t>The Accounting Review</w:t>
      </w:r>
      <w:r w:rsidRPr="00552E6A">
        <w:rPr>
          <w:rFonts w:ascii="Times New Roman" w:eastAsia="Calibri" w:hAnsi="Times New Roman" w:cs="Times New Roman"/>
          <w:sz w:val="24"/>
          <w:szCs w:val="24"/>
          <w:shd w:val="clear" w:color="auto" w:fill="FFFFFF"/>
        </w:rPr>
        <w:t>, </w:t>
      </w:r>
      <w:r w:rsidRPr="00552E6A">
        <w:rPr>
          <w:rFonts w:ascii="Times New Roman" w:eastAsia="Calibri" w:hAnsi="Times New Roman" w:cs="Times New Roman"/>
          <w:i/>
          <w:iCs/>
          <w:sz w:val="24"/>
          <w:szCs w:val="24"/>
          <w:shd w:val="clear" w:color="auto" w:fill="FFFFFF"/>
        </w:rPr>
        <w:t>84</w:t>
      </w:r>
      <w:r w:rsidRPr="00552E6A">
        <w:rPr>
          <w:rFonts w:ascii="Times New Roman" w:eastAsia="Calibri" w:hAnsi="Times New Roman" w:cs="Times New Roman"/>
          <w:sz w:val="24"/>
          <w:szCs w:val="24"/>
          <w:shd w:val="clear" w:color="auto" w:fill="FFFFFF"/>
        </w:rPr>
        <w:t>, 969-999.</w:t>
      </w:r>
      <w:r w:rsidRPr="0028658C">
        <w:rPr>
          <w:rFonts w:ascii="Times New Roman" w:eastAsia="Calibri" w:hAnsi="Times New Roman" w:cs="Times New Roman"/>
          <w:sz w:val="24"/>
          <w:szCs w:val="24"/>
        </w:rPr>
        <w:t xml:space="preserve"> </w:t>
      </w:r>
    </w:p>
    <w:bookmarkEnd w:id="32"/>
    <w:p w14:paraId="38C0C453" w14:textId="77777777" w:rsidR="003A4B3D" w:rsidRDefault="003A4B3D" w:rsidP="003A4B3D">
      <w:pPr>
        <w:spacing w:after="200" w:line="360" w:lineRule="auto"/>
        <w:ind w:firstLine="567"/>
        <w:contextualSpacing/>
        <w:jc w:val="center"/>
        <w:rPr>
          <w:rFonts w:ascii="Times New Roman" w:eastAsia="Calibri" w:hAnsi="Times New Roman" w:cs="Times New Roman"/>
          <w:i/>
          <w:sz w:val="24"/>
          <w:szCs w:val="20"/>
        </w:rPr>
      </w:pPr>
    </w:p>
    <w:p w14:paraId="56387F7D" w14:textId="77777777" w:rsidR="003A4B3D" w:rsidRDefault="003A4B3D" w:rsidP="003A4B3D">
      <w:pPr>
        <w:spacing w:after="200" w:line="360" w:lineRule="auto"/>
        <w:ind w:firstLine="567"/>
        <w:contextualSpacing/>
        <w:jc w:val="center"/>
        <w:rPr>
          <w:rFonts w:ascii="Times New Roman" w:eastAsia="Calibri" w:hAnsi="Times New Roman" w:cs="Times New Roman"/>
          <w:i/>
          <w:sz w:val="24"/>
          <w:szCs w:val="20"/>
        </w:rPr>
      </w:pPr>
    </w:p>
    <w:p w14:paraId="507FC85C" w14:textId="77777777" w:rsidR="003A4B3D" w:rsidRDefault="003A4B3D" w:rsidP="003A4B3D">
      <w:pPr>
        <w:spacing w:after="200" w:line="360" w:lineRule="auto"/>
        <w:ind w:firstLine="567"/>
        <w:contextualSpacing/>
        <w:jc w:val="center"/>
        <w:rPr>
          <w:rFonts w:ascii="Times New Roman" w:eastAsia="Calibri" w:hAnsi="Times New Roman" w:cs="Times New Roman"/>
          <w:i/>
          <w:sz w:val="24"/>
          <w:szCs w:val="20"/>
        </w:rPr>
      </w:pPr>
    </w:p>
    <w:p w14:paraId="5136451E" w14:textId="77777777" w:rsidR="003A4B3D" w:rsidRDefault="003A4B3D" w:rsidP="003A4B3D">
      <w:pPr>
        <w:spacing w:after="200" w:line="360" w:lineRule="auto"/>
        <w:ind w:firstLine="567"/>
        <w:contextualSpacing/>
        <w:rPr>
          <w:rFonts w:ascii="Times New Roman" w:eastAsia="Calibri" w:hAnsi="Times New Roman" w:cs="Times New Roman"/>
          <w:i/>
          <w:sz w:val="24"/>
          <w:szCs w:val="20"/>
        </w:rPr>
      </w:pPr>
    </w:p>
    <w:p w14:paraId="2A06659E" w14:textId="77777777" w:rsidR="003A4B3D" w:rsidRDefault="003A4B3D" w:rsidP="003A4B3D">
      <w:pPr>
        <w:spacing w:after="0" w:line="360" w:lineRule="auto"/>
        <w:rPr>
          <w:rFonts w:ascii="Times New Roman" w:eastAsia="Calibri" w:hAnsi="Times New Roman" w:cs="Times New Roman"/>
          <w:iCs/>
          <w:sz w:val="24"/>
          <w:szCs w:val="20"/>
        </w:rPr>
      </w:pPr>
    </w:p>
    <w:p w14:paraId="52753072" w14:textId="77777777" w:rsidR="003A4B3D" w:rsidRDefault="003A4B3D" w:rsidP="003A4B3D">
      <w:pPr>
        <w:spacing w:after="0" w:line="360" w:lineRule="auto"/>
        <w:rPr>
          <w:rFonts w:ascii="Times New Roman" w:eastAsia="Calibri" w:hAnsi="Times New Roman" w:cs="Times New Roman"/>
          <w:i/>
          <w:sz w:val="24"/>
          <w:szCs w:val="20"/>
        </w:rPr>
      </w:pPr>
    </w:p>
    <w:p w14:paraId="74D05B47" w14:textId="77777777" w:rsidR="003A4B3D" w:rsidRDefault="003A4B3D" w:rsidP="003A4B3D">
      <w:pPr>
        <w:spacing w:after="0" w:line="360" w:lineRule="auto"/>
        <w:rPr>
          <w:rFonts w:ascii="Times New Roman" w:eastAsia="Calibri" w:hAnsi="Times New Roman" w:cs="Times New Roman"/>
          <w:i/>
          <w:sz w:val="24"/>
          <w:szCs w:val="20"/>
        </w:rPr>
      </w:pPr>
    </w:p>
    <w:p w14:paraId="784AB923" w14:textId="77777777" w:rsidR="003A4B3D" w:rsidRPr="0028658C" w:rsidRDefault="003A4B3D" w:rsidP="003A4B3D">
      <w:pPr>
        <w:spacing w:after="0" w:line="360" w:lineRule="auto"/>
        <w:jc w:val="center"/>
        <w:rPr>
          <w:rFonts w:ascii="Times New Roman" w:eastAsia="Calibri" w:hAnsi="Times New Roman" w:cs="Times New Roman"/>
          <w:b/>
          <w:bCs/>
          <w:iCs/>
          <w:sz w:val="24"/>
          <w:szCs w:val="20"/>
        </w:rPr>
      </w:pPr>
      <w:r w:rsidRPr="0028658C">
        <w:rPr>
          <w:rFonts w:ascii="Times New Roman" w:eastAsia="Calibri" w:hAnsi="Times New Roman" w:cs="Times New Roman"/>
          <w:b/>
          <w:bCs/>
          <w:iCs/>
          <w:sz w:val="24"/>
          <w:szCs w:val="20"/>
        </w:rPr>
        <w:lastRenderedPageBreak/>
        <w:t>List of Tables (Internet Appendix)</w:t>
      </w:r>
    </w:p>
    <w:p w14:paraId="65AD67C7" w14:textId="77777777" w:rsidR="003A4B3D" w:rsidRDefault="003A4B3D" w:rsidP="003A4B3D">
      <w:pPr>
        <w:spacing w:after="0" w:line="360" w:lineRule="auto"/>
        <w:ind w:firstLine="567"/>
        <w:jc w:val="center"/>
        <w:rPr>
          <w:rFonts w:ascii="Times New Roman" w:eastAsia="Calibri" w:hAnsi="Times New Roman" w:cs="Times New Roman"/>
          <w:iCs/>
          <w:sz w:val="24"/>
          <w:szCs w:val="20"/>
        </w:rPr>
      </w:pPr>
      <w:r w:rsidRPr="0028658C">
        <w:rPr>
          <w:rFonts w:ascii="Times New Roman" w:eastAsia="Calibri" w:hAnsi="Times New Roman" w:cs="Times New Roman"/>
          <w:b/>
          <w:bCs/>
          <w:iCs/>
          <w:sz w:val="24"/>
          <w:szCs w:val="20"/>
        </w:rPr>
        <w:t>Table IA.1.</w:t>
      </w:r>
      <w:r w:rsidRPr="0028658C">
        <w:rPr>
          <w:rFonts w:ascii="Times New Roman" w:eastAsia="Calibri" w:hAnsi="Times New Roman" w:cs="Times New Roman"/>
          <w:i/>
          <w:sz w:val="24"/>
          <w:szCs w:val="20"/>
        </w:rPr>
        <w:t xml:space="preserve"> </w:t>
      </w:r>
      <w:r>
        <w:rPr>
          <w:rFonts w:ascii="Times New Roman" w:eastAsia="Calibri" w:hAnsi="Times New Roman" w:cs="Times New Roman"/>
          <w:iCs/>
          <w:sz w:val="24"/>
          <w:szCs w:val="20"/>
        </w:rPr>
        <w:t>Information on variables used in the analyses of the Internet Appendix that are not defined in detail in the main manuscript</w:t>
      </w:r>
    </w:p>
    <w:tbl>
      <w:tblPr>
        <w:tblpPr w:leftFromText="180" w:rightFromText="180" w:vertAnchor="text" w:horzAnchor="margin" w:tblpXSpec="center" w:tblpY="44"/>
        <w:tblW w:w="11136" w:type="dxa"/>
        <w:tblLook w:val="04A0" w:firstRow="1" w:lastRow="0" w:firstColumn="1" w:lastColumn="0" w:noHBand="0" w:noVBand="1"/>
      </w:tblPr>
      <w:tblGrid>
        <w:gridCol w:w="2660"/>
        <w:gridCol w:w="6696"/>
        <w:gridCol w:w="1780"/>
      </w:tblGrid>
      <w:tr w:rsidR="003A4B3D" w:rsidRPr="00F31E48" w14:paraId="0461ECF9" w14:textId="77777777" w:rsidTr="00D7037F">
        <w:trPr>
          <w:trHeight w:val="20"/>
        </w:trPr>
        <w:tc>
          <w:tcPr>
            <w:tcW w:w="11135" w:type="dxa"/>
            <w:gridSpan w:val="3"/>
            <w:tcBorders>
              <w:top w:val="single" w:sz="8" w:space="0" w:color="auto"/>
              <w:left w:val="nil"/>
              <w:bottom w:val="single" w:sz="8" w:space="0" w:color="auto"/>
              <w:right w:val="nil"/>
            </w:tcBorders>
            <w:shd w:val="clear" w:color="auto" w:fill="auto"/>
            <w:noWrap/>
            <w:vAlign w:val="center"/>
            <w:hideMark/>
          </w:tcPr>
          <w:p w14:paraId="48732512" w14:textId="77777777" w:rsidR="003A4B3D" w:rsidRPr="00F31E48" w:rsidRDefault="003A4B3D" w:rsidP="00D7037F">
            <w:pPr>
              <w:spacing w:after="0" w:line="240" w:lineRule="auto"/>
              <w:rPr>
                <w:rFonts w:ascii="Times New Roman" w:eastAsia="Times New Roman" w:hAnsi="Times New Roman" w:cs="Times New Roman"/>
                <w:b/>
                <w:bCs/>
                <w:color w:val="000000"/>
                <w:sz w:val="20"/>
                <w:szCs w:val="20"/>
                <w:lang w:eastAsia="en-GB"/>
              </w:rPr>
            </w:pPr>
            <w:r w:rsidRPr="00F31E48">
              <w:rPr>
                <w:rFonts w:ascii="Times New Roman" w:eastAsia="Times New Roman" w:hAnsi="Times New Roman" w:cs="Times New Roman"/>
                <w:b/>
                <w:bCs/>
                <w:color w:val="000000"/>
                <w:sz w:val="20"/>
                <w:szCs w:val="20"/>
                <w:lang w:eastAsia="en-GB"/>
              </w:rPr>
              <w:t xml:space="preserve">Variables </w:t>
            </w:r>
            <w:r>
              <w:rPr>
                <w:rFonts w:ascii="Times New Roman" w:eastAsia="Times New Roman" w:hAnsi="Times New Roman" w:cs="Times New Roman"/>
                <w:b/>
                <w:bCs/>
                <w:color w:val="000000"/>
                <w:sz w:val="20"/>
                <w:szCs w:val="20"/>
                <w:lang w:eastAsia="en-GB"/>
              </w:rPr>
              <w:t>of the Internet Appendix Analyses</w:t>
            </w:r>
          </w:p>
        </w:tc>
      </w:tr>
      <w:tr w:rsidR="003A4B3D" w:rsidRPr="00F31E48" w14:paraId="38F784FB" w14:textId="77777777" w:rsidTr="00D7037F">
        <w:trPr>
          <w:trHeight w:val="20"/>
        </w:trPr>
        <w:tc>
          <w:tcPr>
            <w:tcW w:w="11135" w:type="dxa"/>
            <w:gridSpan w:val="3"/>
            <w:tcBorders>
              <w:top w:val="single" w:sz="8" w:space="0" w:color="auto"/>
              <w:left w:val="nil"/>
              <w:bottom w:val="single" w:sz="8" w:space="0" w:color="auto"/>
              <w:right w:val="nil"/>
            </w:tcBorders>
            <w:shd w:val="clear" w:color="auto" w:fill="auto"/>
            <w:vAlign w:val="center"/>
            <w:hideMark/>
          </w:tcPr>
          <w:p w14:paraId="3BCCC03C" w14:textId="77777777" w:rsidR="003A4B3D" w:rsidRPr="00F31E48" w:rsidRDefault="003A4B3D" w:rsidP="00D7037F">
            <w:pPr>
              <w:spacing w:after="0" w:line="240" w:lineRule="auto"/>
              <w:rPr>
                <w:rFonts w:ascii="Times New Roman" w:eastAsia="Times New Roman" w:hAnsi="Times New Roman" w:cs="Times New Roman"/>
                <w:color w:val="000000"/>
                <w:sz w:val="20"/>
                <w:szCs w:val="20"/>
                <w:lang w:eastAsia="en-GB"/>
              </w:rPr>
            </w:pPr>
            <w:r w:rsidRPr="00F31E48">
              <w:rPr>
                <w:rFonts w:ascii="Times New Roman" w:eastAsia="Times New Roman" w:hAnsi="Times New Roman" w:cs="Times New Roman"/>
                <w:color w:val="000000"/>
                <w:sz w:val="20"/>
                <w:szCs w:val="20"/>
                <w:lang w:eastAsia="en-GB"/>
              </w:rPr>
              <w:t>Alternative IRS monitoring proxies</w:t>
            </w:r>
          </w:p>
        </w:tc>
      </w:tr>
      <w:tr w:rsidR="003A4B3D" w:rsidRPr="00F31E48" w14:paraId="5BE834E4" w14:textId="77777777" w:rsidTr="00D7037F">
        <w:trPr>
          <w:trHeight w:val="20"/>
        </w:trPr>
        <w:tc>
          <w:tcPr>
            <w:tcW w:w="2660" w:type="dxa"/>
            <w:tcBorders>
              <w:top w:val="nil"/>
              <w:left w:val="nil"/>
              <w:bottom w:val="nil"/>
              <w:right w:val="nil"/>
            </w:tcBorders>
            <w:shd w:val="clear" w:color="auto" w:fill="auto"/>
            <w:noWrap/>
            <w:vAlign w:val="center"/>
            <w:hideMark/>
          </w:tcPr>
          <w:p w14:paraId="0AB55A18" w14:textId="77777777" w:rsidR="003A4B3D" w:rsidRPr="00F31E48" w:rsidRDefault="003A4B3D" w:rsidP="00D7037F">
            <w:pPr>
              <w:spacing w:after="0" w:line="240" w:lineRule="auto"/>
              <w:rPr>
                <w:rFonts w:ascii="Times New Roman" w:eastAsia="Times New Roman" w:hAnsi="Times New Roman" w:cs="Times New Roman"/>
                <w:i/>
                <w:iCs/>
                <w:color w:val="000000"/>
                <w:sz w:val="20"/>
                <w:szCs w:val="20"/>
                <w:lang w:eastAsia="en-GB"/>
              </w:rPr>
            </w:pPr>
            <w:r w:rsidRPr="00F31E48">
              <w:rPr>
                <w:rFonts w:ascii="Times New Roman" w:eastAsia="Times New Roman" w:hAnsi="Times New Roman" w:cs="Times New Roman"/>
                <w:i/>
                <w:iCs/>
                <w:color w:val="000000"/>
                <w:sz w:val="20"/>
                <w:szCs w:val="20"/>
                <w:lang w:eastAsia="en-GB"/>
              </w:rPr>
              <w:t xml:space="preserve">IRS employees </w:t>
            </w:r>
            <w:r w:rsidRPr="00F31E48">
              <w:rPr>
                <w:rFonts w:ascii="Times New Roman" w:eastAsia="Times New Roman" w:hAnsi="Times New Roman" w:cs="Times New Roman"/>
                <w:i/>
                <w:iCs/>
                <w:color w:val="000000"/>
                <w:sz w:val="20"/>
                <w:szCs w:val="20"/>
                <w:vertAlign w:val="subscript"/>
                <w:lang w:eastAsia="en-GB"/>
              </w:rPr>
              <w:t xml:space="preserve">t-1                                                                                                                                                                                                                                                         </w:t>
            </w:r>
          </w:p>
        </w:tc>
        <w:tc>
          <w:tcPr>
            <w:tcW w:w="6696" w:type="dxa"/>
            <w:tcBorders>
              <w:top w:val="nil"/>
              <w:left w:val="nil"/>
              <w:bottom w:val="nil"/>
              <w:right w:val="nil"/>
            </w:tcBorders>
            <w:shd w:val="clear" w:color="auto" w:fill="auto"/>
            <w:vAlign w:val="center"/>
            <w:hideMark/>
          </w:tcPr>
          <w:p w14:paraId="6A4DF414" w14:textId="77777777" w:rsidR="003A4B3D" w:rsidRPr="00F31E48" w:rsidRDefault="003A4B3D" w:rsidP="00D7037F">
            <w:pPr>
              <w:spacing w:after="0" w:line="240" w:lineRule="auto"/>
              <w:rPr>
                <w:rFonts w:ascii="Times New Roman" w:eastAsia="Times New Roman" w:hAnsi="Times New Roman" w:cs="Times New Roman"/>
                <w:color w:val="000000"/>
                <w:sz w:val="20"/>
                <w:szCs w:val="20"/>
                <w:lang w:eastAsia="en-GB"/>
              </w:rPr>
            </w:pPr>
            <w:r w:rsidRPr="00F31E48">
              <w:rPr>
                <w:rFonts w:ascii="Times New Roman" w:eastAsia="Times New Roman" w:hAnsi="Times New Roman" w:cs="Times New Roman"/>
                <w:color w:val="000000"/>
                <w:sz w:val="20"/>
                <w:szCs w:val="20"/>
                <w:lang w:eastAsia="en-GB"/>
              </w:rPr>
              <w:t>Number of IRS employees divided by corporate tax returns in year t</w:t>
            </w:r>
          </w:p>
        </w:tc>
        <w:tc>
          <w:tcPr>
            <w:tcW w:w="1780" w:type="dxa"/>
            <w:tcBorders>
              <w:top w:val="nil"/>
              <w:left w:val="nil"/>
              <w:bottom w:val="nil"/>
              <w:right w:val="nil"/>
            </w:tcBorders>
            <w:shd w:val="clear" w:color="auto" w:fill="auto"/>
            <w:noWrap/>
            <w:vAlign w:val="center"/>
            <w:hideMark/>
          </w:tcPr>
          <w:p w14:paraId="4B99874B" w14:textId="77777777" w:rsidR="003A4B3D" w:rsidRPr="00F31E48" w:rsidRDefault="003A4B3D" w:rsidP="00D7037F">
            <w:pPr>
              <w:spacing w:after="0" w:line="240" w:lineRule="auto"/>
              <w:jc w:val="center"/>
              <w:rPr>
                <w:rFonts w:ascii="Times New Roman" w:eastAsia="Times New Roman" w:hAnsi="Times New Roman" w:cs="Times New Roman"/>
                <w:color w:val="000000"/>
                <w:sz w:val="20"/>
                <w:szCs w:val="20"/>
                <w:lang w:eastAsia="en-GB"/>
              </w:rPr>
            </w:pPr>
            <w:r w:rsidRPr="00F31E48">
              <w:rPr>
                <w:rFonts w:ascii="Times New Roman" w:eastAsia="Times New Roman" w:hAnsi="Times New Roman" w:cs="Times New Roman"/>
                <w:color w:val="000000"/>
                <w:sz w:val="20"/>
                <w:szCs w:val="20"/>
                <w:lang w:eastAsia="en-GB"/>
              </w:rPr>
              <w:t>TRAC</w:t>
            </w:r>
          </w:p>
        </w:tc>
      </w:tr>
      <w:tr w:rsidR="003A4B3D" w:rsidRPr="00F31E48" w14:paraId="6C022646" w14:textId="77777777" w:rsidTr="00D7037F">
        <w:trPr>
          <w:trHeight w:val="20"/>
        </w:trPr>
        <w:tc>
          <w:tcPr>
            <w:tcW w:w="2660" w:type="dxa"/>
            <w:tcBorders>
              <w:top w:val="nil"/>
              <w:left w:val="nil"/>
              <w:bottom w:val="nil"/>
              <w:right w:val="nil"/>
            </w:tcBorders>
            <w:shd w:val="clear" w:color="auto" w:fill="auto"/>
            <w:noWrap/>
            <w:vAlign w:val="center"/>
            <w:hideMark/>
          </w:tcPr>
          <w:p w14:paraId="7641F733" w14:textId="77777777" w:rsidR="003A4B3D" w:rsidRPr="00F31E48" w:rsidRDefault="003A4B3D" w:rsidP="00D7037F">
            <w:pPr>
              <w:spacing w:after="0" w:line="240" w:lineRule="auto"/>
              <w:rPr>
                <w:rFonts w:ascii="Times New Roman" w:eastAsia="Times New Roman" w:hAnsi="Times New Roman" w:cs="Times New Roman"/>
                <w:i/>
                <w:iCs/>
                <w:color w:val="000000"/>
                <w:sz w:val="20"/>
                <w:szCs w:val="20"/>
                <w:lang w:eastAsia="en-GB"/>
              </w:rPr>
            </w:pPr>
            <w:r w:rsidRPr="00F31E48">
              <w:rPr>
                <w:rFonts w:ascii="Times New Roman" w:eastAsia="Times New Roman" w:hAnsi="Times New Roman" w:cs="Times New Roman"/>
                <w:i/>
                <w:iCs/>
                <w:color w:val="000000"/>
                <w:sz w:val="20"/>
                <w:szCs w:val="20"/>
                <w:lang w:eastAsia="en-GB"/>
              </w:rPr>
              <w:t>IRS revenue agents</w:t>
            </w:r>
            <w:r w:rsidRPr="00F31E48">
              <w:rPr>
                <w:rFonts w:ascii="Times New Roman" w:eastAsia="Times New Roman" w:hAnsi="Times New Roman" w:cs="Times New Roman"/>
                <w:i/>
                <w:iCs/>
                <w:color w:val="000000"/>
                <w:sz w:val="20"/>
                <w:szCs w:val="20"/>
                <w:vertAlign w:val="subscript"/>
                <w:lang w:eastAsia="en-GB"/>
              </w:rPr>
              <w:t xml:space="preserve"> t-1</w:t>
            </w:r>
          </w:p>
        </w:tc>
        <w:tc>
          <w:tcPr>
            <w:tcW w:w="6696" w:type="dxa"/>
            <w:tcBorders>
              <w:top w:val="nil"/>
              <w:left w:val="nil"/>
              <w:bottom w:val="nil"/>
              <w:right w:val="nil"/>
            </w:tcBorders>
            <w:shd w:val="clear" w:color="auto" w:fill="auto"/>
            <w:vAlign w:val="center"/>
            <w:hideMark/>
          </w:tcPr>
          <w:p w14:paraId="5BB560B4" w14:textId="77777777" w:rsidR="003A4B3D" w:rsidRPr="00F31E48" w:rsidRDefault="003A4B3D" w:rsidP="00D7037F">
            <w:pPr>
              <w:spacing w:after="0" w:line="240" w:lineRule="auto"/>
              <w:rPr>
                <w:rFonts w:ascii="Times New Roman" w:eastAsia="Times New Roman" w:hAnsi="Times New Roman" w:cs="Times New Roman"/>
                <w:color w:val="000000"/>
                <w:sz w:val="20"/>
                <w:szCs w:val="20"/>
                <w:lang w:eastAsia="en-GB"/>
              </w:rPr>
            </w:pPr>
            <w:r w:rsidRPr="00F31E48">
              <w:rPr>
                <w:rFonts w:ascii="Times New Roman" w:eastAsia="Times New Roman" w:hAnsi="Times New Roman" w:cs="Times New Roman"/>
                <w:color w:val="000000"/>
                <w:sz w:val="20"/>
                <w:szCs w:val="20"/>
                <w:lang w:eastAsia="en-GB"/>
              </w:rPr>
              <w:t>Number of IRS revenue agents divided by corporate tax returns in year t</w:t>
            </w:r>
          </w:p>
        </w:tc>
        <w:tc>
          <w:tcPr>
            <w:tcW w:w="1780" w:type="dxa"/>
            <w:tcBorders>
              <w:top w:val="nil"/>
              <w:left w:val="nil"/>
              <w:bottom w:val="nil"/>
              <w:right w:val="nil"/>
            </w:tcBorders>
            <w:shd w:val="clear" w:color="auto" w:fill="auto"/>
            <w:noWrap/>
            <w:vAlign w:val="center"/>
            <w:hideMark/>
          </w:tcPr>
          <w:p w14:paraId="584BB8EC" w14:textId="77777777" w:rsidR="003A4B3D" w:rsidRPr="00F31E48" w:rsidRDefault="003A4B3D" w:rsidP="00D7037F">
            <w:pPr>
              <w:spacing w:after="0" w:line="240" w:lineRule="auto"/>
              <w:jc w:val="center"/>
              <w:rPr>
                <w:rFonts w:ascii="Times New Roman" w:eastAsia="Times New Roman" w:hAnsi="Times New Roman" w:cs="Times New Roman"/>
                <w:color w:val="000000"/>
                <w:sz w:val="20"/>
                <w:szCs w:val="20"/>
                <w:lang w:eastAsia="en-GB"/>
              </w:rPr>
            </w:pPr>
            <w:r w:rsidRPr="00F31E48">
              <w:rPr>
                <w:rFonts w:ascii="Times New Roman" w:eastAsia="Times New Roman" w:hAnsi="Times New Roman" w:cs="Times New Roman"/>
                <w:color w:val="000000"/>
                <w:sz w:val="20"/>
                <w:szCs w:val="20"/>
                <w:lang w:eastAsia="en-GB"/>
              </w:rPr>
              <w:t>TRAC</w:t>
            </w:r>
          </w:p>
        </w:tc>
      </w:tr>
      <w:tr w:rsidR="003A4B3D" w:rsidRPr="00F31E48" w14:paraId="6CCC7D67" w14:textId="77777777" w:rsidTr="00D7037F">
        <w:trPr>
          <w:trHeight w:val="20"/>
        </w:trPr>
        <w:tc>
          <w:tcPr>
            <w:tcW w:w="2660" w:type="dxa"/>
            <w:tcBorders>
              <w:top w:val="nil"/>
              <w:left w:val="nil"/>
              <w:bottom w:val="nil"/>
              <w:right w:val="nil"/>
            </w:tcBorders>
            <w:shd w:val="clear" w:color="auto" w:fill="auto"/>
            <w:noWrap/>
            <w:vAlign w:val="center"/>
            <w:hideMark/>
          </w:tcPr>
          <w:p w14:paraId="298344E4" w14:textId="77777777" w:rsidR="003A4B3D" w:rsidRPr="00F31E48" w:rsidRDefault="003A4B3D" w:rsidP="00D7037F">
            <w:pPr>
              <w:spacing w:after="0" w:line="240" w:lineRule="auto"/>
              <w:rPr>
                <w:rFonts w:ascii="Times New Roman" w:eastAsia="Times New Roman" w:hAnsi="Times New Roman" w:cs="Times New Roman"/>
                <w:i/>
                <w:iCs/>
                <w:color w:val="000000"/>
                <w:sz w:val="20"/>
                <w:szCs w:val="20"/>
                <w:lang w:eastAsia="en-GB"/>
              </w:rPr>
            </w:pPr>
            <w:r w:rsidRPr="00F31E48">
              <w:rPr>
                <w:rFonts w:ascii="Times New Roman" w:eastAsia="Times New Roman" w:hAnsi="Times New Roman" w:cs="Times New Roman"/>
                <w:i/>
                <w:iCs/>
                <w:color w:val="000000"/>
                <w:sz w:val="20"/>
                <w:szCs w:val="20"/>
                <w:lang w:eastAsia="en-GB"/>
              </w:rPr>
              <w:t xml:space="preserve">IRS criminal investigators </w:t>
            </w:r>
            <w:r w:rsidRPr="00F31E48">
              <w:rPr>
                <w:rFonts w:ascii="Times New Roman" w:eastAsia="Times New Roman" w:hAnsi="Times New Roman" w:cs="Times New Roman"/>
                <w:i/>
                <w:iCs/>
                <w:color w:val="000000"/>
                <w:sz w:val="20"/>
                <w:szCs w:val="20"/>
                <w:vertAlign w:val="subscript"/>
                <w:lang w:eastAsia="en-GB"/>
              </w:rPr>
              <w:t>t-1</w:t>
            </w:r>
          </w:p>
        </w:tc>
        <w:tc>
          <w:tcPr>
            <w:tcW w:w="6696" w:type="dxa"/>
            <w:tcBorders>
              <w:top w:val="nil"/>
              <w:left w:val="nil"/>
              <w:bottom w:val="nil"/>
              <w:right w:val="nil"/>
            </w:tcBorders>
            <w:shd w:val="clear" w:color="auto" w:fill="auto"/>
            <w:vAlign w:val="center"/>
            <w:hideMark/>
          </w:tcPr>
          <w:p w14:paraId="2BF6A33D" w14:textId="77777777" w:rsidR="003A4B3D" w:rsidRPr="00F31E48" w:rsidRDefault="003A4B3D" w:rsidP="00D7037F">
            <w:pPr>
              <w:spacing w:after="0" w:line="240" w:lineRule="auto"/>
              <w:rPr>
                <w:rFonts w:ascii="Times New Roman" w:eastAsia="Times New Roman" w:hAnsi="Times New Roman" w:cs="Times New Roman"/>
                <w:color w:val="000000"/>
                <w:sz w:val="20"/>
                <w:szCs w:val="20"/>
                <w:lang w:eastAsia="en-GB"/>
              </w:rPr>
            </w:pPr>
            <w:r w:rsidRPr="00F31E48">
              <w:rPr>
                <w:rFonts w:ascii="Times New Roman" w:eastAsia="Times New Roman" w:hAnsi="Times New Roman" w:cs="Times New Roman"/>
                <w:color w:val="000000"/>
                <w:sz w:val="20"/>
                <w:szCs w:val="20"/>
                <w:lang w:eastAsia="en-GB"/>
              </w:rPr>
              <w:t>Number of IRS criminal investigators divided by corporate tax returns in year t</w:t>
            </w:r>
          </w:p>
        </w:tc>
        <w:tc>
          <w:tcPr>
            <w:tcW w:w="1780" w:type="dxa"/>
            <w:tcBorders>
              <w:top w:val="nil"/>
              <w:left w:val="nil"/>
              <w:bottom w:val="nil"/>
              <w:right w:val="nil"/>
            </w:tcBorders>
            <w:shd w:val="clear" w:color="auto" w:fill="auto"/>
            <w:noWrap/>
            <w:vAlign w:val="center"/>
            <w:hideMark/>
          </w:tcPr>
          <w:p w14:paraId="2FE12EC8" w14:textId="77777777" w:rsidR="003A4B3D" w:rsidRPr="00F31E48" w:rsidRDefault="003A4B3D" w:rsidP="00D7037F">
            <w:pPr>
              <w:spacing w:after="0" w:line="240" w:lineRule="auto"/>
              <w:jc w:val="center"/>
              <w:rPr>
                <w:rFonts w:ascii="Times New Roman" w:eastAsia="Times New Roman" w:hAnsi="Times New Roman" w:cs="Times New Roman"/>
                <w:color w:val="000000"/>
                <w:sz w:val="20"/>
                <w:szCs w:val="20"/>
                <w:lang w:eastAsia="en-GB"/>
              </w:rPr>
            </w:pPr>
            <w:r w:rsidRPr="00F31E48">
              <w:rPr>
                <w:rFonts w:ascii="Times New Roman" w:eastAsia="Times New Roman" w:hAnsi="Times New Roman" w:cs="Times New Roman"/>
                <w:color w:val="000000"/>
                <w:sz w:val="20"/>
                <w:szCs w:val="20"/>
                <w:lang w:eastAsia="en-GB"/>
              </w:rPr>
              <w:t>TRAC</w:t>
            </w:r>
          </w:p>
        </w:tc>
      </w:tr>
      <w:tr w:rsidR="003A4B3D" w:rsidRPr="00F31E48" w14:paraId="7D2E086B" w14:textId="77777777" w:rsidTr="00D7037F">
        <w:trPr>
          <w:trHeight w:val="20"/>
        </w:trPr>
        <w:tc>
          <w:tcPr>
            <w:tcW w:w="2660" w:type="dxa"/>
            <w:tcBorders>
              <w:top w:val="nil"/>
              <w:left w:val="nil"/>
              <w:bottom w:val="nil"/>
              <w:right w:val="nil"/>
            </w:tcBorders>
            <w:shd w:val="clear" w:color="auto" w:fill="auto"/>
            <w:noWrap/>
            <w:vAlign w:val="center"/>
            <w:hideMark/>
          </w:tcPr>
          <w:p w14:paraId="7BF3D4F2" w14:textId="77777777" w:rsidR="003A4B3D" w:rsidRPr="00F31E48" w:rsidRDefault="003A4B3D" w:rsidP="00D7037F">
            <w:pPr>
              <w:spacing w:after="0" w:line="240" w:lineRule="auto"/>
              <w:rPr>
                <w:rFonts w:ascii="Times New Roman" w:eastAsia="Times New Roman" w:hAnsi="Times New Roman" w:cs="Times New Roman"/>
                <w:i/>
                <w:iCs/>
                <w:color w:val="000000"/>
                <w:sz w:val="20"/>
                <w:szCs w:val="20"/>
                <w:lang w:eastAsia="en-GB"/>
              </w:rPr>
            </w:pPr>
            <w:r w:rsidRPr="00F31E48">
              <w:rPr>
                <w:rFonts w:ascii="Times New Roman" w:eastAsia="Times New Roman" w:hAnsi="Times New Roman" w:cs="Times New Roman"/>
                <w:i/>
                <w:iCs/>
                <w:color w:val="000000"/>
                <w:sz w:val="20"/>
                <w:szCs w:val="20"/>
                <w:lang w:eastAsia="en-GB"/>
              </w:rPr>
              <w:t>IRS fraud penalties</w:t>
            </w:r>
            <w:r w:rsidRPr="00F31E48">
              <w:rPr>
                <w:rFonts w:ascii="Times New Roman" w:eastAsia="Times New Roman" w:hAnsi="Times New Roman" w:cs="Times New Roman"/>
                <w:i/>
                <w:iCs/>
                <w:color w:val="000000"/>
                <w:sz w:val="20"/>
                <w:szCs w:val="20"/>
                <w:vertAlign w:val="subscript"/>
                <w:lang w:eastAsia="en-GB"/>
              </w:rPr>
              <w:t xml:space="preserve"> t-1</w:t>
            </w:r>
          </w:p>
        </w:tc>
        <w:tc>
          <w:tcPr>
            <w:tcW w:w="6696" w:type="dxa"/>
            <w:tcBorders>
              <w:top w:val="nil"/>
              <w:left w:val="nil"/>
              <w:bottom w:val="nil"/>
              <w:right w:val="nil"/>
            </w:tcBorders>
            <w:shd w:val="clear" w:color="auto" w:fill="auto"/>
            <w:vAlign w:val="center"/>
            <w:hideMark/>
          </w:tcPr>
          <w:p w14:paraId="543D43EB" w14:textId="77777777" w:rsidR="003A4B3D" w:rsidRPr="00F31E48" w:rsidRDefault="003A4B3D" w:rsidP="00D7037F">
            <w:pPr>
              <w:spacing w:after="0" w:line="240" w:lineRule="auto"/>
              <w:rPr>
                <w:rFonts w:ascii="Times New Roman" w:eastAsia="Times New Roman" w:hAnsi="Times New Roman" w:cs="Times New Roman"/>
                <w:color w:val="000000"/>
                <w:sz w:val="20"/>
                <w:szCs w:val="20"/>
                <w:lang w:eastAsia="en-GB"/>
              </w:rPr>
            </w:pPr>
            <w:r w:rsidRPr="00F31E48">
              <w:rPr>
                <w:rFonts w:ascii="Times New Roman" w:eastAsia="Times New Roman" w:hAnsi="Times New Roman" w:cs="Times New Roman"/>
                <w:color w:val="000000"/>
                <w:sz w:val="20"/>
                <w:szCs w:val="20"/>
                <w:lang w:eastAsia="en-GB"/>
              </w:rPr>
              <w:t>Number of IRS fraud penalties divided by corporate tax returns in year t</w:t>
            </w:r>
          </w:p>
        </w:tc>
        <w:tc>
          <w:tcPr>
            <w:tcW w:w="1780" w:type="dxa"/>
            <w:tcBorders>
              <w:top w:val="nil"/>
              <w:left w:val="nil"/>
              <w:bottom w:val="nil"/>
              <w:right w:val="nil"/>
            </w:tcBorders>
            <w:shd w:val="clear" w:color="auto" w:fill="auto"/>
            <w:noWrap/>
            <w:vAlign w:val="center"/>
            <w:hideMark/>
          </w:tcPr>
          <w:p w14:paraId="4D637FE3" w14:textId="77777777" w:rsidR="003A4B3D" w:rsidRPr="00F31E48" w:rsidRDefault="003A4B3D" w:rsidP="00D7037F">
            <w:pPr>
              <w:spacing w:after="0" w:line="240" w:lineRule="auto"/>
              <w:jc w:val="center"/>
              <w:rPr>
                <w:rFonts w:ascii="Times New Roman" w:eastAsia="Times New Roman" w:hAnsi="Times New Roman" w:cs="Times New Roman"/>
                <w:color w:val="000000"/>
                <w:sz w:val="20"/>
                <w:szCs w:val="20"/>
                <w:lang w:eastAsia="en-GB"/>
              </w:rPr>
            </w:pPr>
            <w:r w:rsidRPr="00F31E48">
              <w:rPr>
                <w:rFonts w:ascii="Times New Roman" w:eastAsia="Times New Roman" w:hAnsi="Times New Roman" w:cs="Times New Roman"/>
                <w:color w:val="000000"/>
                <w:sz w:val="20"/>
                <w:szCs w:val="20"/>
                <w:lang w:eastAsia="en-GB"/>
              </w:rPr>
              <w:t>TRAC</w:t>
            </w:r>
          </w:p>
        </w:tc>
      </w:tr>
      <w:tr w:rsidR="003A4B3D" w:rsidRPr="00F31E48" w14:paraId="5A201753" w14:textId="77777777" w:rsidTr="00D7037F">
        <w:trPr>
          <w:trHeight w:val="20"/>
        </w:trPr>
        <w:tc>
          <w:tcPr>
            <w:tcW w:w="2660" w:type="dxa"/>
            <w:tcBorders>
              <w:top w:val="nil"/>
              <w:left w:val="nil"/>
              <w:bottom w:val="nil"/>
              <w:right w:val="nil"/>
            </w:tcBorders>
            <w:shd w:val="clear" w:color="auto" w:fill="auto"/>
            <w:noWrap/>
            <w:vAlign w:val="center"/>
            <w:hideMark/>
          </w:tcPr>
          <w:p w14:paraId="6A05F2B8" w14:textId="77777777" w:rsidR="003A4B3D" w:rsidRPr="00F31E48" w:rsidRDefault="003A4B3D" w:rsidP="00D7037F">
            <w:pPr>
              <w:spacing w:after="0" w:line="240" w:lineRule="auto"/>
              <w:rPr>
                <w:rFonts w:ascii="Times New Roman" w:eastAsia="Times New Roman" w:hAnsi="Times New Roman" w:cs="Times New Roman"/>
                <w:i/>
                <w:iCs/>
                <w:color w:val="000000"/>
                <w:sz w:val="20"/>
                <w:szCs w:val="20"/>
                <w:lang w:eastAsia="en-GB"/>
              </w:rPr>
            </w:pPr>
            <w:r w:rsidRPr="00F31E48">
              <w:rPr>
                <w:rFonts w:ascii="Times New Roman" w:eastAsia="Times New Roman" w:hAnsi="Times New Roman" w:cs="Times New Roman"/>
                <w:i/>
                <w:iCs/>
                <w:color w:val="000000"/>
                <w:sz w:val="20"/>
                <w:szCs w:val="20"/>
                <w:lang w:eastAsia="en-GB"/>
              </w:rPr>
              <w:t xml:space="preserve">IRS negligence penalties </w:t>
            </w:r>
            <w:r w:rsidRPr="00F31E48">
              <w:rPr>
                <w:rFonts w:ascii="Times New Roman" w:eastAsia="Times New Roman" w:hAnsi="Times New Roman" w:cs="Times New Roman"/>
                <w:i/>
                <w:iCs/>
                <w:color w:val="000000"/>
                <w:sz w:val="20"/>
                <w:szCs w:val="20"/>
                <w:vertAlign w:val="subscript"/>
                <w:lang w:eastAsia="en-GB"/>
              </w:rPr>
              <w:t>t-1</w:t>
            </w:r>
          </w:p>
        </w:tc>
        <w:tc>
          <w:tcPr>
            <w:tcW w:w="6696" w:type="dxa"/>
            <w:tcBorders>
              <w:top w:val="nil"/>
              <w:left w:val="nil"/>
              <w:bottom w:val="nil"/>
              <w:right w:val="nil"/>
            </w:tcBorders>
            <w:shd w:val="clear" w:color="auto" w:fill="auto"/>
            <w:vAlign w:val="center"/>
            <w:hideMark/>
          </w:tcPr>
          <w:p w14:paraId="013D74CF" w14:textId="77777777" w:rsidR="003A4B3D" w:rsidRPr="00F31E48" w:rsidRDefault="003A4B3D" w:rsidP="00D7037F">
            <w:pPr>
              <w:spacing w:after="0" w:line="240" w:lineRule="auto"/>
              <w:rPr>
                <w:rFonts w:ascii="Times New Roman" w:eastAsia="Times New Roman" w:hAnsi="Times New Roman" w:cs="Times New Roman"/>
                <w:color w:val="000000"/>
                <w:sz w:val="20"/>
                <w:szCs w:val="20"/>
                <w:lang w:eastAsia="en-GB"/>
              </w:rPr>
            </w:pPr>
            <w:r w:rsidRPr="00F31E48">
              <w:rPr>
                <w:rFonts w:ascii="Times New Roman" w:eastAsia="Times New Roman" w:hAnsi="Times New Roman" w:cs="Times New Roman"/>
                <w:color w:val="000000"/>
                <w:sz w:val="20"/>
                <w:szCs w:val="20"/>
                <w:lang w:eastAsia="en-GB"/>
              </w:rPr>
              <w:t>Number of IRS negligence penalties divided by corporate tax returns in year t</w:t>
            </w:r>
          </w:p>
        </w:tc>
        <w:tc>
          <w:tcPr>
            <w:tcW w:w="1780" w:type="dxa"/>
            <w:tcBorders>
              <w:top w:val="nil"/>
              <w:left w:val="nil"/>
              <w:bottom w:val="nil"/>
              <w:right w:val="nil"/>
            </w:tcBorders>
            <w:shd w:val="clear" w:color="auto" w:fill="auto"/>
            <w:noWrap/>
            <w:vAlign w:val="center"/>
            <w:hideMark/>
          </w:tcPr>
          <w:p w14:paraId="2DB6D542" w14:textId="77777777" w:rsidR="003A4B3D" w:rsidRPr="00F31E48" w:rsidRDefault="003A4B3D" w:rsidP="00D7037F">
            <w:pPr>
              <w:spacing w:after="0" w:line="240" w:lineRule="auto"/>
              <w:jc w:val="center"/>
              <w:rPr>
                <w:rFonts w:ascii="Times New Roman" w:eastAsia="Times New Roman" w:hAnsi="Times New Roman" w:cs="Times New Roman"/>
                <w:color w:val="000000"/>
                <w:sz w:val="20"/>
                <w:szCs w:val="20"/>
                <w:lang w:eastAsia="en-GB"/>
              </w:rPr>
            </w:pPr>
            <w:r w:rsidRPr="00F31E48">
              <w:rPr>
                <w:rFonts w:ascii="Times New Roman" w:eastAsia="Times New Roman" w:hAnsi="Times New Roman" w:cs="Times New Roman"/>
                <w:color w:val="000000"/>
                <w:sz w:val="20"/>
                <w:szCs w:val="20"/>
                <w:lang w:eastAsia="en-GB"/>
              </w:rPr>
              <w:t>TRAC</w:t>
            </w:r>
          </w:p>
        </w:tc>
      </w:tr>
      <w:tr w:rsidR="003A4B3D" w:rsidRPr="00F31E48" w14:paraId="67DE4F9B" w14:textId="77777777" w:rsidTr="00D7037F">
        <w:trPr>
          <w:trHeight w:val="20"/>
        </w:trPr>
        <w:tc>
          <w:tcPr>
            <w:tcW w:w="2660" w:type="dxa"/>
            <w:tcBorders>
              <w:top w:val="nil"/>
              <w:left w:val="nil"/>
              <w:bottom w:val="nil"/>
              <w:right w:val="nil"/>
            </w:tcBorders>
            <w:shd w:val="clear" w:color="auto" w:fill="auto"/>
            <w:noWrap/>
            <w:vAlign w:val="center"/>
            <w:hideMark/>
          </w:tcPr>
          <w:p w14:paraId="1C2BA209" w14:textId="77777777" w:rsidR="003A4B3D" w:rsidRPr="00F31E48" w:rsidRDefault="003A4B3D" w:rsidP="00D7037F">
            <w:pPr>
              <w:spacing w:after="0" w:line="240" w:lineRule="auto"/>
              <w:rPr>
                <w:rFonts w:ascii="Times New Roman" w:eastAsia="Times New Roman" w:hAnsi="Times New Roman" w:cs="Times New Roman"/>
                <w:i/>
                <w:iCs/>
                <w:color w:val="000000"/>
                <w:sz w:val="20"/>
                <w:szCs w:val="20"/>
                <w:lang w:eastAsia="en-GB"/>
              </w:rPr>
            </w:pPr>
            <w:r w:rsidRPr="00F31E48">
              <w:rPr>
                <w:rFonts w:ascii="Times New Roman" w:eastAsia="Times New Roman" w:hAnsi="Times New Roman" w:cs="Times New Roman"/>
                <w:i/>
                <w:iCs/>
                <w:color w:val="000000"/>
                <w:sz w:val="20"/>
                <w:szCs w:val="20"/>
                <w:lang w:eastAsia="en-GB"/>
              </w:rPr>
              <w:t>IRS criminal referrals</w:t>
            </w:r>
            <w:r w:rsidRPr="00F31E48">
              <w:rPr>
                <w:rFonts w:ascii="Times New Roman" w:eastAsia="Times New Roman" w:hAnsi="Times New Roman" w:cs="Times New Roman"/>
                <w:i/>
                <w:iCs/>
                <w:color w:val="000000"/>
                <w:sz w:val="20"/>
                <w:szCs w:val="20"/>
                <w:vertAlign w:val="subscript"/>
                <w:lang w:eastAsia="en-GB"/>
              </w:rPr>
              <w:t xml:space="preserve"> t-1</w:t>
            </w:r>
          </w:p>
        </w:tc>
        <w:tc>
          <w:tcPr>
            <w:tcW w:w="6696" w:type="dxa"/>
            <w:tcBorders>
              <w:top w:val="nil"/>
              <w:left w:val="nil"/>
              <w:bottom w:val="nil"/>
              <w:right w:val="nil"/>
            </w:tcBorders>
            <w:shd w:val="clear" w:color="auto" w:fill="auto"/>
            <w:vAlign w:val="center"/>
            <w:hideMark/>
          </w:tcPr>
          <w:p w14:paraId="50F3EB04" w14:textId="77777777" w:rsidR="003A4B3D" w:rsidRPr="00F31E48" w:rsidRDefault="003A4B3D" w:rsidP="00D7037F">
            <w:pPr>
              <w:spacing w:after="0" w:line="240" w:lineRule="auto"/>
              <w:rPr>
                <w:rFonts w:ascii="Times New Roman" w:eastAsia="Times New Roman" w:hAnsi="Times New Roman" w:cs="Times New Roman"/>
                <w:color w:val="000000"/>
                <w:sz w:val="20"/>
                <w:szCs w:val="20"/>
                <w:lang w:eastAsia="en-GB"/>
              </w:rPr>
            </w:pPr>
            <w:r w:rsidRPr="00F31E48">
              <w:rPr>
                <w:rFonts w:ascii="Times New Roman" w:eastAsia="Times New Roman" w:hAnsi="Times New Roman" w:cs="Times New Roman"/>
                <w:color w:val="000000"/>
                <w:sz w:val="20"/>
                <w:szCs w:val="20"/>
                <w:lang w:eastAsia="en-GB"/>
              </w:rPr>
              <w:t>Number of IRS criminal tax referrals divided by corporate tax returns in year t</w:t>
            </w:r>
          </w:p>
        </w:tc>
        <w:tc>
          <w:tcPr>
            <w:tcW w:w="1780" w:type="dxa"/>
            <w:tcBorders>
              <w:top w:val="nil"/>
              <w:left w:val="nil"/>
              <w:bottom w:val="nil"/>
              <w:right w:val="nil"/>
            </w:tcBorders>
            <w:shd w:val="clear" w:color="auto" w:fill="auto"/>
            <w:noWrap/>
            <w:vAlign w:val="center"/>
            <w:hideMark/>
          </w:tcPr>
          <w:p w14:paraId="388BD7B0" w14:textId="77777777" w:rsidR="003A4B3D" w:rsidRPr="00F31E48" w:rsidRDefault="003A4B3D" w:rsidP="00D7037F">
            <w:pPr>
              <w:spacing w:after="0" w:line="240" w:lineRule="auto"/>
              <w:jc w:val="center"/>
              <w:rPr>
                <w:rFonts w:ascii="Times New Roman" w:eastAsia="Times New Roman" w:hAnsi="Times New Roman" w:cs="Times New Roman"/>
                <w:color w:val="000000"/>
                <w:sz w:val="20"/>
                <w:szCs w:val="20"/>
                <w:lang w:eastAsia="en-GB"/>
              </w:rPr>
            </w:pPr>
            <w:r w:rsidRPr="00F31E48">
              <w:rPr>
                <w:rFonts w:ascii="Times New Roman" w:eastAsia="Times New Roman" w:hAnsi="Times New Roman" w:cs="Times New Roman"/>
                <w:color w:val="000000"/>
                <w:sz w:val="20"/>
                <w:szCs w:val="20"/>
                <w:lang w:eastAsia="en-GB"/>
              </w:rPr>
              <w:t>TRAC</w:t>
            </w:r>
          </w:p>
        </w:tc>
      </w:tr>
      <w:tr w:rsidR="003A4B3D" w:rsidRPr="00F31E48" w14:paraId="3BF989C7" w14:textId="77777777" w:rsidTr="00D7037F">
        <w:trPr>
          <w:trHeight w:val="20"/>
        </w:trPr>
        <w:tc>
          <w:tcPr>
            <w:tcW w:w="2660" w:type="dxa"/>
            <w:tcBorders>
              <w:top w:val="nil"/>
              <w:left w:val="nil"/>
              <w:bottom w:val="nil"/>
              <w:right w:val="nil"/>
            </w:tcBorders>
            <w:shd w:val="clear" w:color="auto" w:fill="auto"/>
            <w:noWrap/>
            <w:vAlign w:val="center"/>
            <w:hideMark/>
          </w:tcPr>
          <w:p w14:paraId="56A0D0E3" w14:textId="77777777" w:rsidR="003A4B3D" w:rsidRPr="00F31E48" w:rsidRDefault="003A4B3D" w:rsidP="00D7037F">
            <w:pPr>
              <w:spacing w:after="0" w:line="240" w:lineRule="auto"/>
              <w:rPr>
                <w:rFonts w:ascii="Times New Roman" w:eastAsia="Times New Roman" w:hAnsi="Times New Roman" w:cs="Times New Roman"/>
                <w:i/>
                <w:iCs/>
                <w:color w:val="000000"/>
                <w:sz w:val="20"/>
                <w:szCs w:val="20"/>
                <w:lang w:eastAsia="en-GB"/>
              </w:rPr>
            </w:pPr>
            <w:r w:rsidRPr="00F31E48">
              <w:rPr>
                <w:rFonts w:ascii="Times New Roman" w:eastAsia="Times New Roman" w:hAnsi="Times New Roman" w:cs="Times New Roman"/>
                <w:i/>
                <w:iCs/>
                <w:color w:val="000000"/>
                <w:sz w:val="20"/>
                <w:szCs w:val="20"/>
                <w:lang w:eastAsia="en-GB"/>
              </w:rPr>
              <w:t xml:space="preserve">IRS criminal prosecutions </w:t>
            </w:r>
            <w:r w:rsidRPr="00F31E48">
              <w:rPr>
                <w:rFonts w:ascii="Times New Roman" w:eastAsia="Times New Roman" w:hAnsi="Times New Roman" w:cs="Times New Roman"/>
                <w:i/>
                <w:iCs/>
                <w:color w:val="000000"/>
                <w:sz w:val="20"/>
                <w:szCs w:val="20"/>
                <w:vertAlign w:val="subscript"/>
                <w:lang w:eastAsia="en-GB"/>
              </w:rPr>
              <w:t>t-1</w:t>
            </w:r>
          </w:p>
        </w:tc>
        <w:tc>
          <w:tcPr>
            <w:tcW w:w="6696" w:type="dxa"/>
            <w:tcBorders>
              <w:top w:val="nil"/>
              <w:left w:val="nil"/>
              <w:bottom w:val="nil"/>
              <w:right w:val="nil"/>
            </w:tcBorders>
            <w:shd w:val="clear" w:color="auto" w:fill="auto"/>
            <w:vAlign w:val="center"/>
            <w:hideMark/>
          </w:tcPr>
          <w:p w14:paraId="727A7DA9" w14:textId="77777777" w:rsidR="003A4B3D" w:rsidRPr="00F31E48" w:rsidRDefault="003A4B3D" w:rsidP="00D7037F">
            <w:pPr>
              <w:spacing w:after="0" w:line="240" w:lineRule="auto"/>
              <w:rPr>
                <w:rFonts w:ascii="Times New Roman" w:eastAsia="Times New Roman" w:hAnsi="Times New Roman" w:cs="Times New Roman"/>
                <w:color w:val="000000"/>
                <w:sz w:val="20"/>
                <w:szCs w:val="20"/>
                <w:lang w:eastAsia="en-GB"/>
              </w:rPr>
            </w:pPr>
            <w:r w:rsidRPr="00F31E48">
              <w:rPr>
                <w:rFonts w:ascii="Times New Roman" w:eastAsia="Times New Roman" w:hAnsi="Times New Roman" w:cs="Times New Roman"/>
                <w:color w:val="000000"/>
                <w:sz w:val="20"/>
                <w:szCs w:val="20"/>
                <w:lang w:eastAsia="en-GB"/>
              </w:rPr>
              <w:t>Number of IRS criminal tax prosecutions divided by IRS criminal referrals in year t</w:t>
            </w:r>
          </w:p>
        </w:tc>
        <w:tc>
          <w:tcPr>
            <w:tcW w:w="1780" w:type="dxa"/>
            <w:tcBorders>
              <w:top w:val="nil"/>
              <w:left w:val="nil"/>
              <w:bottom w:val="nil"/>
              <w:right w:val="nil"/>
            </w:tcBorders>
            <w:shd w:val="clear" w:color="auto" w:fill="auto"/>
            <w:noWrap/>
            <w:vAlign w:val="center"/>
            <w:hideMark/>
          </w:tcPr>
          <w:p w14:paraId="6033BD7F" w14:textId="77777777" w:rsidR="003A4B3D" w:rsidRPr="00F31E48" w:rsidRDefault="003A4B3D" w:rsidP="00D7037F">
            <w:pPr>
              <w:spacing w:after="0" w:line="240" w:lineRule="auto"/>
              <w:jc w:val="center"/>
              <w:rPr>
                <w:rFonts w:ascii="Times New Roman" w:eastAsia="Times New Roman" w:hAnsi="Times New Roman" w:cs="Times New Roman"/>
                <w:color w:val="000000"/>
                <w:sz w:val="20"/>
                <w:szCs w:val="20"/>
                <w:lang w:eastAsia="en-GB"/>
              </w:rPr>
            </w:pPr>
            <w:r w:rsidRPr="00F31E48">
              <w:rPr>
                <w:rFonts w:ascii="Times New Roman" w:eastAsia="Times New Roman" w:hAnsi="Times New Roman" w:cs="Times New Roman"/>
                <w:color w:val="000000"/>
                <w:sz w:val="20"/>
                <w:szCs w:val="20"/>
                <w:lang w:eastAsia="en-GB"/>
              </w:rPr>
              <w:t>TRAC</w:t>
            </w:r>
          </w:p>
        </w:tc>
      </w:tr>
      <w:tr w:rsidR="003A4B3D" w:rsidRPr="00F31E48" w14:paraId="602EC4C4" w14:textId="77777777" w:rsidTr="00D7037F">
        <w:trPr>
          <w:trHeight w:val="20"/>
        </w:trPr>
        <w:tc>
          <w:tcPr>
            <w:tcW w:w="2660" w:type="dxa"/>
            <w:tcBorders>
              <w:top w:val="nil"/>
              <w:left w:val="nil"/>
              <w:bottom w:val="single" w:sz="8" w:space="0" w:color="auto"/>
              <w:right w:val="nil"/>
            </w:tcBorders>
            <w:shd w:val="clear" w:color="auto" w:fill="auto"/>
            <w:noWrap/>
            <w:vAlign w:val="center"/>
            <w:hideMark/>
          </w:tcPr>
          <w:p w14:paraId="6F276C8F" w14:textId="77777777" w:rsidR="003A4B3D" w:rsidRPr="00F31E48" w:rsidRDefault="003A4B3D" w:rsidP="00D7037F">
            <w:pPr>
              <w:spacing w:after="0" w:line="240" w:lineRule="auto"/>
              <w:rPr>
                <w:rFonts w:ascii="Times New Roman" w:eastAsia="Times New Roman" w:hAnsi="Times New Roman" w:cs="Times New Roman"/>
                <w:i/>
                <w:iCs/>
                <w:color w:val="000000"/>
                <w:sz w:val="20"/>
                <w:szCs w:val="20"/>
                <w:lang w:eastAsia="en-GB"/>
              </w:rPr>
            </w:pPr>
            <w:r w:rsidRPr="00F31E48">
              <w:rPr>
                <w:rFonts w:ascii="Times New Roman" w:eastAsia="Times New Roman" w:hAnsi="Times New Roman" w:cs="Times New Roman"/>
                <w:i/>
                <w:iCs/>
                <w:color w:val="000000"/>
                <w:sz w:val="20"/>
                <w:szCs w:val="20"/>
                <w:lang w:eastAsia="en-GB"/>
              </w:rPr>
              <w:t>IRS offices State</w:t>
            </w:r>
          </w:p>
        </w:tc>
        <w:tc>
          <w:tcPr>
            <w:tcW w:w="6696" w:type="dxa"/>
            <w:tcBorders>
              <w:top w:val="nil"/>
              <w:left w:val="nil"/>
              <w:bottom w:val="single" w:sz="8" w:space="0" w:color="auto"/>
              <w:right w:val="nil"/>
            </w:tcBorders>
            <w:shd w:val="clear" w:color="auto" w:fill="auto"/>
            <w:noWrap/>
            <w:vAlign w:val="center"/>
            <w:hideMark/>
          </w:tcPr>
          <w:p w14:paraId="567C9EE9" w14:textId="77777777" w:rsidR="003A4B3D" w:rsidRPr="00F31E48" w:rsidRDefault="003A4B3D" w:rsidP="00D7037F">
            <w:pPr>
              <w:spacing w:after="0" w:line="240" w:lineRule="auto"/>
              <w:rPr>
                <w:rFonts w:ascii="Times New Roman" w:eastAsia="Times New Roman" w:hAnsi="Times New Roman" w:cs="Times New Roman"/>
                <w:color w:val="000000"/>
                <w:sz w:val="20"/>
                <w:szCs w:val="20"/>
                <w:lang w:eastAsia="en-GB"/>
              </w:rPr>
            </w:pPr>
            <w:r w:rsidRPr="00F31E48">
              <w:rPr>
                <w:rFonts w:ascii="Times New Roman" w:eastAsia="Times New Roman" w:hAnsi="Times New Roman" w:cs="Times New Roman"/>
                <w:color w:val="000000"/>
                <w:sz w:val="20"/>
                <w:szCs w:val="20"/>
                <w:lang w:eastAsia="en-GB"/>
              </w:rPr>
              <w:t xml:space="preserve">The number of IRS offices (territory managers) in the state of each borrowing firm </w:t>
            </w:r>
          </w:p>
        </w:tc>
        <w:tc>
          <w:tcPr>
            <w:tcW w:w="1780" w:type="dxa"/>
            <w:tcBorders>
              <w:top w:val="nil"/>
              <w:left w:val="nil"/>
              <w:bottom w:val="single" w:sz="8" w:space="0" w:color="auto"/>
              <w:right w:val="nil"/>
            </w:tcBorders>
            <w:shd w:val="clear" w:color="auto" w:fill="auto"/>
            <w:noWrap/>
            <w:vAlign w:val="center"/>
            <w:hideMark/>
          </w:tcPr>
          <w:p w14:paraId="05E93F51" w14:textId="77777777" w:rsidR="003A4B3D" w:rsidRPr="00F31E48" w:rsidRDefault="003A4B3D" w:rsidP="00D7037F">
            <w:pPr>
              <w:spacing w:after="0" w:line="240" w:lineRule="auto"/>
              <w:jc w:val="center"/>
              <w:rPr>
                <w:rFonts w:ascii="Times New Roman" w:eastAsia="Times New Roman" w:hAnsi="Times New Roman" w:cs="Times New Roman"/>
                <w:color w:val="000000"/>
                <w:sz w:val="20"/>
                <w:szCs w:val="20"/>
                <w:lang w:eastAsia="en-GB"/>
              </w:rPr>
            </w:pPr>
            <w:proofErr w:type="spellStart"/>
            <w:r w:rsidRPr="00F31E48">
              <w:rPr>
                <w:rFonts w:ascii="Times New Roman" w:eastAsia="Times New Roman" w:hAnsi="Times New Roman" w:cs="Times New Roman"/>
                <w:color w:val="000000"/>
                <w:sz w:val="20"/>
                <w:szCs w:val="20"/>
                <w:lang w:eastAsia="en-GB"/>
              </w:rPr>
              <w:t>Kubick</w:t>
            </w:r>
            <w:proofErr w:type="spellEnd"/>
            <w:r w:rsidRPr="00F31E48">
              <w:rPr>
                <w:rFonts w:ascii="Times New Roman" w:eastAsia="Times New Roman" w:hAnsi="Times New Roman" w:cs="Times New Roman"/>
                <w:color w:val="000000"/>
                <w:sz w:val="20"/>
                <w:szCs w:val="20"/>
                <w:lang w:eastAsia="en-GB"/>
              </w:rPr>
              <w:t xml:space="preserve"> et al. (2017)</w:t>
            </w:r>
          </w:p>
        </w:tc>
      </w:tr>
      <w:tr w:rsidR="003A4B3D" w:rsidRPr="00F31E48" w14:paraId="0CC5C189" w14:textId="77777777" w:rsidTr="00D7037F">
        <w:trPr>
          <w:trHeight w:val="20"/>
        </w:trPr>
        <w:tc>
          <w:tcPr>
            <w:tcW w:w="2660" w:type="dxa"/>
            <w:tcBorders>
              <w:top w:val="nil"/>
              <w:left w:val="nil"/>
              <w:bottom w:val="single" w:sz="8" w:space="0" w:color="auto"/>
              <w:right w:val="nil"/>
            </w:tcBorders>
            <w:shd w:val="clear" w:color="auto" w:fill="auto"/>
            <w:noWrap/>
            <w:vAlign w:val="center"/>
            <w:hideMark/>
          </w:tcPr>
          <w:p w14:paraId="7D3F71D6" w14:textId="77777777" w:rsidR="003A4B3D" w:rsidRPr="00F31E48" w:rsidRDefault="003A4B3D" w:rsidP="00D7037F">
            <w:pPr>
              <w:spacing w:after="0" w:line="240" w:lineRule="auto"/>
              <w:rPr>
                <w:rFonts w:ascii="Times New Roman" w:eastAsia="Times New Roman" w:hAnsi="Times New Roman" w:cs="Times New Roman"/>
                <w:color w:val="000000"/>
                <w:sz w:val="20"/>
                <w:szCs w:val="20"/>
                <w:lang w:eastAsia="en-GB"/>
              </w:rPr>
            </w:pPr>
            <w:r w:rsidRPr="00F31E48">
              <w:rPr>
                <w:rFonts w:ascii="Times New Roman" w:eastAsia="Times New Roman" w:hAnsi="Times New Roman" w:cs="Times New Roman"/>
                <w:color w:val="000000"/>
                <w:sz w:val="20"/>
                <w:szCs w:val="20"/>
                <w:lang w:eastAsia="en-GB"/>
              </w:rPr>
              <w:t>Alternative size proxies</w:t>
            </w:r>
          </w:p>
        </w:tc>
        <w:tc>
          <w:tcPr>
            <w:tcW w:w="6696" w:type="dxa"/>
            <w:tcBorders>
              <w:top w:val="nil"/>
              <w:left w:val="nil"/>
              <w:bottom w:val="single" w:sz="8" w:space="0" w:color="auto"/>
              <w:right w:val="nil"/>
            </w:tcBorders>
            <w:shd w:val="clear" w:color="auto" w:fill="auto"/>
            <w:noWrap/>
            <w:vAlign w:val="center"/>
            <w:hideMark/>
          </w:tcPr>
          <w:p w14:paraId="05FF0865" w14:textId="77777777" w:rsidR="003A4B3D" w:rsidRPr="00F31E48" w:rsidRDefault="003A4B3D" w:rsidP="00D7037F">
            <w:pPr>
              <w:spacing w:after="0" w:line="240" w:lineRule="auto"/>
              <w:rPr>
                <w:rFonts w:ascii="Times New Roman" w:eastAsia="Times New Roman" w:hAnsi="Times New Roman" w:cs="Times New Roman"/>
                <w:color w:val="000000"/>
                <w:sz w:val="20"/>
                <w:szCs w:val="20"/>
                <w:lang w:eastAsia="en-GB"/>
              </w:rPr>
            </w:pPr>
            <w:r w:rsidRPr="00F31E48">
              <w:rPr>
                <w:rFonts w:ascii="Times New Roman" w:eastAsia="Times New Roman" w:hAnsi="Times New Roman" w:cs="Times New Roman"/>
                <w:color w:val="000000"/>
                <w:sz w:val="20"/>
                <w:szCs w:val="20"/>
                <w:lang w:eastAsia="en-GB"/>
              </w:rPr>
              <w:t> </w:t>
            </w:r>
          </w:p>
        </w:tc>
        <w:tc>
          <w:tcPr>
            <w:tcW w:w="1780" w:type="dxa"/>
            <w:tcBorders>
              <w:top w:val="nil"/>
              <w:left w:val="nil"/>
              <w:bottom w:val="single" w:sz="8" w:space="0" w:color="auto"/>
              <w:right w:val="nil"/>
            </w:tcBorders>
            <w:shd w:val="clear" w:color="auto" w:fill="auto"/>
            <w:noWrap/>
            <w:vAlign w:val="center"/>
            <w:hideMark/>
          </w:tcPr>
          <w:p w14:paraId="23F1C2AA" w14:textId="77777777" w:rsidR="003A4B3D" w:rsidRPr="00F31E48" w:rsidRDefault="003A4B3D" w:rsidP="00D7037F">
            <w:pPr>
              <w:spacing w:after="0" w:line="240" w:lineRule="auto"/>
              <w:rPr>
                <w:rFonts w:ascii="Times New Roman" w:eastAsia="Times New Roman" w:hAnsi="Times New Roman" w:cs="Times New Roman"/>
                <w:color w:val="000000"/>
                <w:sz w:val="20"/>
                <w:szCs w:val="20"/>
                <w:lang w:eastAsia="en-GB"/>
              </w:rPr>
            </w:pPr>
            <w:r w:rsidRPr="00F31E48">
              <w:rPr>
                <w:rFonts w:ascii="Times New Roman" w:eastAsia="Times New Roman" w:hAnsi="Times New Roman" w:cs="Times New Roman"/>
                <w:color w:val="000000"/>
                <w:sz w:val="20"/>
                <w:szCs w:val="20"/>
                <w:lang w:eastAsia="en-GB"/>
              </w:rPr>
              <w:t> </w:t>
            </w:r>
          </w:p>
        </w:tc>
      </w:tr>
      <w:tr w:rsidR="003A4B3D" w:rsidRPr="00F31E48" w14:paraId="50024546" w14:textId="77777777" w:rsidTr="00D7037F">
        <w:trPr>
          <w:trHeight w:val="20"/>
        </w:trPr>
        <w:tc>
          <w:tcPr>
            <w:tcW w:w="2660" w:type="dxa"/>
            <w:tcBorders>
              <w:top w:val="nil"/>
              <w:left w:val="nil"/>
              <w:bottom w:val="nil"/>
              <w:right w:val="nil"/>
            </w:tcBorders>
            <w:shd w:val="clear" w:color="auto" w:fill="auto"/>
            <w:noWrap/>
            <w:vAlign w:val="center"/>
            <w:hideMark/>
          </w:tcPr>
          <w:p w14:paraId="199E6D14" w14:textId="77777777" w:rsidR="003A4B3D" w:rsidRPr="00F31E48" w:rsidRDefault="003A4B3D" w:rsidP="00D7037F">
            <w:pPr>
              <w:spacing w:after="0" w:line="240" w:lineRule="auto"/>
              <w:rPr>
                <w:rFonts w:ascii="Times New Roman" w:eastAsia="Times New Roman" w:hAnsi="Times New Roman" w:cs="Times New Roman"/>
                <w:i/>
                <w:iCs/>
                <w:color w:val="000000"/>
                <w:sz w:val="20"/>
                <w:szCs w:val="20"/>
                <w:lang w:eastAsia="en-GB"/>
              </w:rPr>
            </w:pPr>
            <w:r w:rsidRPr="00F31E48">
              <w:rPr>
                <w:rFonts w:ascii="Times New Roman" w:eastAsia="Times New Roman" w:hAnsi="Times New Roman" w:cs="Times New Roman"/>
                <w:i/>
                <w:iCs/>
                <w:color w:val="000000"/>
                <w:sz w:val="20"/>
                <w:szCs w:val="20"/>
                <w:lang w:eastAsia="en-GB"/>
              </w:rPr>
              <w:t xml:space="preserve">Equity </w:t>
            </w:r>
            <w:r w:rsidRPr="00F31E48">
              <w:rPr>
                <w:rFonts w:ascii="Times New Roman" w:eastAsia="Times New Roman" w:hAnsi="Times New Roman" w:cs="Times New Roman"/>
                <w:i/>
                <w:iCs/>
                <w:color w:val="000000"/>
                <w:sz w:val="20"/>
                <w:szCs w:val="20"/>
                <w:vertAlign w:val="subscript"/>
                <w:lang w:eastAsia="en-GB"/>
              </w:rPr>
              <w:t>t-1</w:t>
            </w:r>
          </w:p>
        </w:tc>
        <w:tc>
          <w:tcPr>
            <w:tcW w:w="6696" w:type="dxa"/>
            <w:tcBorders>
              <w:top w:val="nil"/>
              <w:left w:val="nil"/>
              <w:bottom w:val="nil"/>
              <w:right w:val="nil"/>
            </w:tcBorders>
            <w:shd w:val="clear" w:color="auto" w:fill="auto"/>
            <w:vAlign w:val="center"/>
            <w:hideMark/>
          </w:tcPr>
          <w:p w14:paraId="6DCB569A" w14:textId="77777777" w:rsidR="003A4B3D" w:rsidRPr="00F31E48" w:rsidRDefault="003A4B3D" w:rsidP="00D7037F">
            <w:pPr>
              <w:spacing w:after="0" w:line="240" w:lineRule="auto"/>
              <w:rPr>
                <w:rFonts w:ascii="Times New Roman" w:eastAsia="Times New Roman" w:hAnsi="Times New Roman" w:cs="Times New Roman"/>
                <w:color w:val="000000"/>
                <w:sz w:val="20"/>
                <w:szCs w:val="20"/>
                <w:lang w:eastAsia="en-GB"/>
              </w:rPr>
            </w:pPr>
            <w:r w:rsidRPr="00F31E48">
              <w:rPr>
                <w:rFonts w:ascii="Times New Roman" w:eastAsia="Times New Roman" w:hAnsi="Times New Roman" w:cs="Times New Roman"/>
                <w:color w:val="000000"/>
                <w:sz w:val="20"/>
                <w:szCs w:val="20"/>
                <w:lang w:eastAsia="en-GB"/>
              </w:rPr>
              <w:t>The natural logarithm of total equity in year t-1</w:t>
            </w:r>
          </w:p>
        </w:tc>
        <w:tc>
          <w:tcPr>
            <w:tcW w:w="1780" w:type="dxa"/>
            <w:tcBorders>
              <w:top w:val="nil"/>
              <w:left w:val="nil"/>
              <w:bottom w:val="nil"/>
              <w:right w:val="nil"/>
            </w:tcBorders>
            <w:shd w:val="clear" w:color="auto" w:fill="auto"/>
            <w:noWrap/>
            <w:vAlign w:val="center"/>
            <w:hideMark/>
          </w:tcPr>
          <w:p w14:paraId="2CC656F2" w14:textId="77777777" w:rsidR="003A4B3D" w:rsidRPr="00F31E48" w:rsidRDefault="003A4B3D" w:rsidP="00D7037F">
            <w:pPr>
              <w:spacing w:after="0" w:line="240" w:lineRule="auto"/>
              <w:jc w:val="center"/>
              <w:rPr>
                <w:rFonts w:ascii="Times New Roman" w:eastAsia="Times New Roman" w:hAnsi="Times New Roman" w:cs="Times New Roman"/>
                <w:color w:val="000000"/>
                <w:sz w:val="20"/>
                <w:szCs w:val="20"/>
                <w:lang w:eastAsia="en-GB"/>
              </w:rPr>
            </w:pPr>
            <w:r w:rsidRPr="00F31E48">
              <w:rPr>
                <w:rFonts w:ascii="Times New Roman" w:eastAsia="Times New Roman" w:hAnsi="Times New Roman" w:cs="Times New Roman"/>
                <w:color w:val="000000"/>
                <w:sz w:val="20"/>
                <w:szCs w:val="20"/>
                <w:lang w:eastAsia="en-GB"/>
              </w:rPr>
              <w:t>COMPUSTAT</w:t>
            </w:r>
          </w:p>
        </w:tc>
      </w:tr>
      <w:tr w:rsidR="003A4B3D" w:rsidRPr="00F31E48" w14:paraId="114F9292" w14:textId="77777777" w:rsidTr="00D7037F">
        <w:trPr>
          <w:trHeight w:val="20"/>
        </w:trPr>
        <w:tc>
          <w:tcPr>
            <w:tcW w:w="2660" w:type="dxa"/>
            <w:tcBorders>
              <w:top w:val="nil"/>
              <w:left w:val="nil"/>
              <w:bottom w:val="single" w:sz="8" w:space="0" w:color="auto"/>
              <w:right w:val="nil"/>
            </w:tcBorders>
            <w:shd w:val="clear" w:color="auto" w:fill="auto"/>
            <w:noWrap/>
            <w:vAlign w:val="center"/>
            <w:hideMark/>
          </w:tcPr>
          <w:p w14:paraId="02287396" w14:textId="77777777" w:rsidR="003A4B3D" w:rsidRPr="00F31E48" w:rsidRDefault="003A4B3D" w:rsidP="00D7037F">
            <w:pPr>
              <w:spacing w:after="0" w:line="240" w:lineRule="auto"/>
              <w:rPr>
                <w:rFonts w:ascii="Times New Roman" w:eastAsia="Times New Roman" w:hAnsi="Times New Roman" w:cs="Times New Roman"/>
                <w:i/>
                <w:iCs/>
                <w:color w:val="000000"/>
                <w:sz w:val="20"/>
                <w:szCs w:val="20"/>
                <w:lang w:eastAsia="en-GB"/>
              </w:rPr>
            </w:pPr>
            <w:r w:rsidRPr="00F31E48">
              <w:rPr>
                <w:rFonts w:ascii="Times New Roman" w:eastAsia="Times New Roman" w:hAnsi="Times New Roman" w:cs="Times New Roman"/>
                <w:i/>
                <w:iCs/>
                <w:color w:val="000000"/>
                <w:sz w:val="20"/>
                <w:szCs w:val="20"/>
                <w:lang w:eastAsia="en-GB"/>
              </w:rPr>
              <w:t xml:space="preserve">Sales </w:t>
            </w:r>
            <w:r w:rsidRPr="00F31E48">
              <w:rPr>
                <w:rFonts w:ascii="Times New Roman" w:eastAsia="Times New Roman" w:hAnsi="Times New Roman" w:cs="Times New Roman"/>
                <w:i/>
                <w:iCs/>
                <w:color w:val="000000"/>
                <w:sz w:val="20"/>
                <w:szCs w:val="20"/>
                <w:vertAlign w:val="subscript"/>
                <w:lang w:eastAsia="en-GB"/>
              </w:rPr>
              <w:t>t-1</w:t>
            </w:r>
          </w:p>
        </w:tc>
        <w:tc>
          <w:tcPr>
            <w:tcW w:w="6696" w:type="dxa"/>
            <w:tcBorders>
              <w:top w:val="nil"/>
              <w:left w:val="nil"/>
              <w:bottom w:val="single" w:sz="8" w:space="0" w:color="auto"/>
              <w:right w:val="nil"/>
            </w:tcBorders>
            <w:shd w:val="clear" w:color="auto" w:fill="auto"/>
            <w:vAlign w:val="center"/>
            <w:hideMark/>
          </w:tcPr>
          <w:p w14:paraId="64E6FD35" w14:textId="77777777" w:rsidR="003A4B3D" w:rsidRPr="00F31E48" w:rsidRDefault="003A4B3D" w:rsidP="00D7037F">
            <w:pPr>
              <w:spacing w:after="0" w:line="240" w:lineRule="auto"/>
              <w:rPr>
                <w:rFonts w:ascii="Times New Roman" w:eastAsia="Times New Roman" w:hAnsi="Times New Roman" w:cs="Times New Roman"/>
                <w:color w:val="000000"/>
                <w:sz w:val="20"/>
                <w:szCs w:val="20"/>
                <w:lang w:eastAsia="en-GB"/>
              </w:rPr>
            </w:pPr>
            <w:r w:rsidRPr="00F31E48">
              <w:rPr>
                <w:rFonts w:ascii="Times New Roman" w:eastAsia="Times New Roman" w:hAnsi="Times New Roman" w:cs="Times New Roman"/>
                <w:color w:val="000000"/>
                <w:sz w:val="20"/>
                <w:szCs w:val="20"/>
                <w:lang w:eastAsia="en-GB"/>
              </w:rPr>
              <w:t>The natural logarithm of total sales in year t-1</w:t>
            </w:r>
          </w:p>
        </w:tc>
        <w:tc>
          <w:tcPr>
            <w:tcW w:w="1780" w:type="dxa"/>
            <w:tcBorders>
              <w:top w:val="nil"/>
              <w:left w:val="nil"/>
              <w:bottom w:val="single" w:sz="8" w:space="0" w:color="auto"/>
              <w:right w:val="nil"/>
            </w:tcBorders>
            <w:shd w:val="clear" w:color="auto" w:fill="auto"/>
            <w:noWrap/>
            <w:vAlign w:val="center"/>
            <w:hideMark/>
          </w:tcPr>
          <w:p w14:paraId="0C8CD18C" w14:textId="77777777" w:rsidR="003A4B3D" w:rsidRPr="00F31E48" w:rsidRDefault="003A4B3D" w:rsidP="00D7037F">
            <w:pPr>
              <w:spacing w:after="0" w:line="240" w:lineRule="auto"/>
              <w:jc w:val="center"/>
              <w:rPr>
                <w:rFonts w:ascii="Times New Roman" w:eastAsia="Times New Roman" w:hAnsi="Times New Roman" w:cs="Times New Roman"/>
                <w:color w:val="000000"/>
                <w:sz w:val="20"/>
                <w:szCs w:val="20"/>
                <w:lang w:eastAsia="en-GB"/>
              </w:rPr>
            </w:pPr>
            <w:r w:rsidRPr="00F31E48">
              <w:rPr>
                <w:rFonts w:ascii="Times New Roman" w:eastAsia="Times New Roman" w:hAnsi="Times New Roman" w:cs="Times New Roman"/>
                <w:color w:val="000000"/>
                <w:sz w:val="20"/>
                <w:szCs w:val="20"/>
                <w:lang w:eastAsia="en-GB"/>
              </w:rPr>
              <w:t>COMPUSTAT</w:t>
            </w:r>
          </w:p>
        </w:tc>
      </w:tr>
      <w:tr w:rsidR="003A4B3D" w:rsidRPr="00F31E48" w14:paraId="680F4BBC" w14:textId="77777777" w:rsidTr="00D7037F">
        <w:trPr>
          <w:trHeight w:val="20"/>
        </w:trPr>
        <w:tc>
          <w:tcPr>
            <w:tcW w:w="2660" w:type="dxa"/>
            <w:tcBorders>
              <w:top w:val="single" w:sz="8" w:space="0" w:color="auto"/>
              <w:left w:val="nil"/>
              <w:bottom w:val="single" w:sz="8" w:space="0" w:color="auto"/>
              <w:right w:val="nil"/>
            </w:tcBorders>
            <w:shd w:val="clear" w:color="auto" w:fill="auto"/>
            <w:vAlign w:val="center"/>
            <w:hideMark/>
          </w:tcPr>
          <w:p w14:paraId="34B6B30C" w14:textId="77777777" w:rsidR="003A4B3D" w:rsidRPr="00F31E48" w:rsidRDefault="003A4B3D" w:rsidP="00D7037F">
            <w:pPr>
              <w:spacing w:after="0" w:line="240" w:lineRule="auto"/>
              <w:rPr>
                <w:rFonts w:ascii="Times New Roman" w:eastAsia="Times New Roman" w:hAnsi="Times New Roman" w:cs="Times New Roman"/>
                <w:color w:val="000000"/>
                <w:sz w:val="20"/>
                <w:szCs w:val="20"/>
                <w:lang w:eastAsia="en-GB"/>
              </w:rPr>
            </w:pPr>
            <w:r w:rsidRPr="00F31E48">
              <w:rPr>
                <w:rFonts w:ascii="Times New Roman" w:eastAsia="Times New Roman" w:hAnsi="Times New Roman" w:cs="Times New Roman"/>
                <w:color w:val="000000"/>
                <w:sz w:val="20"/>
                <w:szCs w:val="20"/>
                <w:lang w:eastAsia="en-GB"/>
              </w:rPr>
              <w:t xml:space="preserve">Other tax avoidance measures </w:t>
            </w:r>
          </w:p>
        </w:tc>
        <w:tc>
          <w:tcPr>
            <w:tcW w:w="6696" w:type="dxa"/>
            <w:tcBorders>
              <w:top w:val="single" w:sz="8" w:space="0" w:color="auto"/>
              <w:left w:val="nil"/>
              <w:bottom w:val="single" w:sz="8" w:space="0" w:color="auto"/>
              <w:right w:val="nil"/>
            </w:tcBorders>
            <w:shd w:val="clear" w:color="auto" w:fill="auto"/>
            <w:vAlign w:val="center"/>
            <w:hideMark/>
          </w:tcPr>
          <w:p w14:paraId="5FFF9C30" w14:textId="77777777" w:rsidR="003A4B3D" w:rsidRPr="00F31E48" w:rsidRDefault="003A4B3D" w:rsidP="00D7037F">
            <w:pPr>
              <w:spacing w:after="0" w:line="240" w:lineRule="auto"/>
              <w:rPr>
                <w:rFonts w:ascii="Times New Roman" w:eastAsia="Times New Roman" w:hAnsi="Times New Roman" w:cs="Times New Roman"/>
                <w:color w:val="000000"/>
                <w:sz w:val="20"/>
                <w:szCs w:val="20"/>
                <w:lang w:eastAsia="en-GB"/>
              </w:rPr>
            </w:pPr>
            <w:r w:rsidRPr="00F31E48">
              <w:rPr>
                <w:rFonts w:ascii="Times New Roman" w:eastAsia="Times New Roman" w:hAnsi="Times New Roman" w:cs="Times New Roman"/>
                <w:color w:val="000000"/>
                <w:sz w:val="20"/>
                <w:szCs w:val="20"/>
                <w:lang w:eastAsia="en-GB"/>
              </w:rPr>
              <w:t> </w:t>
            </w:r>
          </w:p>
        </w:tc>
        <w:tc>
          <w:tcPr>
            <w:tcW w:w="1780" w:type="dxa"/>
            <w:tcBorders>
              <w:top w:val="single" w:sz="8" w:space="0" w:color="auto"/>
              <w:left w:val="nil"/>
              <w:bottom w:val="single" w:sz="8" w:space="0" w:color="auto"/>
              <w:right w:val="nil"/>
            </w:tcBorders>
            <w:shd w:val="clear" w:color="auto" w:fill="auto"/>
            <w:vAlign w:val="center"/>
            <w:hideMark/>
          </w:tcPr>
          <w:p w14:paraId="6C17CC8E" w14:textId="77777777" w:rsidR="003A4B3D" w:rsidRPr="00F31E48" w:rsidRDefault="003A4B3D" w:rsidP="00D7037F">
            <w:pPr>
              <w:spacing w:after="0" w:line="240" w:lineRule="auto"/>
              <w:jc w:val="center"/>
              <w:rPr>
                <w:rFonts w:ascii="Times New Roman" w:eastAsia="Times New Roman" w:hAnsi="Times New Roman" w:cs="Times New Roman"/>
                <w:color w:val="000000"/>
                <w:sz w:val="20"/>
                <w:szCs w:val="20"/>
                <w:lang w:eastAsia="en-GB"/>
              </w:rPr>
            </w:pPr>
            <w:r w:rsidRPr="00F31E48">
              <w:rPr>
                <w:rFonts w:ascii="Times New Roman" w:eastAsia="Times New Roman" w:hAnsi="Times New Roman" w:cs="Times New Roman"/>
                <w:color w:val="000000"/>
                <w:sz w:val="20"/>
                <w:szCs w:val="20"/>
                <w:lang w:eastAsia="en-GB"/>
              </w:rPr>
              <w:t> </w:t>
            </w:r>
          </w:p>
        </w:tc>
      </w:tr>
      <w:tr w:rsidR="003A4B3D" w:rsidRPr="00F31E48" w14:paraId="4B359F92" w14:textId="77777777" w:rsidTr="00D7037F">
        <w:trPr>
          <w:trHeight w:val="20"/>
        </w:trPr>
        <w:tc>
          <w:tcPr>
            <w:tcW w:w="2660" w:type="dxa"/>
            <w:tcBorders>
              <w:top w:val="nil"/>
              <w:left w:val="nil"/>
              <w:bottom w:val="nil"/>
              <w:right w:val="nil"/>
            </w:tcBorders>
            <w:shd w:val="clear" w:color="auto" w:fill="auto"/>
            <w:vAlign w:val="center"/>
            <w:hideMark/>
          </w:tcPr>
          <w:p w14:paraId="2DD957B8" w14:textId="77777777" w:rsidR="003A4B3D" w:rsidRPr="00F31E48" w:rsidRDefault="003A4B3D" w:rsidP="00D7037F">
            <w:pPr>
              <w:spacing w:after="0" w:line="240" w:lineRule="auto"/>
              <w:rPr>
                <w:rFonts w:ascii="Times New Roman" w:eastAsia="Times New Roman" w:hAnsi="Times New Roman" w:cs="Times New Roman"/>
                <w:i/>
                <w:iCs/>
                <w:color w:val="000000"/>
                <w:sz w:val="20"/>
                <w:szCs w:val="20"/>
                <w:lang w:eastAsia="en-GB"/>
              </w:rPr>
            </w:pPr>
            <w:r w:rsidRPr="00F31E48">
              <w:rPr>
                <w:rFonts w:ascii="Times New Roman" w:eastAsia="Times New Roman" w:hAnsi="Times New Roman" w:cs="Times New Roman"/>
                <w:i/>
                <w:iCs/>
                <w:color w:val="000000"/>
                <w:sz w:val="20"/>
                <w:szCs w:val="20"/>
                <w:lang w:eastAsia="en-GB"/>
              </w:rPr>
              <w:t xml:space="preserve">GAAP ETR </w:t>
            </w:r>
            <w:r w:rsidRPr="00F31E48">
              <w:rPr>
                <w:rFonts w:ascii="Times New Roman" w:eastAsia="Times New Roman" w:hAnsi="Times New Roman" w:cs="Times New Roman"/>
                <w:i/>
                <w:iCs/>
                <w:color w:val="000000"/>
                <w:sz w:val="20"/>
                <w:szCs w:val="20"/>
                <w:vertAlign w:val="subscript"/>
                <w:lang w:eastAsia="en-GB"/>
              </w:rPr>
              <w:t>t-1</w:t>
            </w:r>
          </w:p>
        </w:tc>
        <w:tc>
          <w:tcPr>
            <w:tcW w:w="6696" w:type="dxa"/>
            <w:tcBorders>
              <w:top w:val="nil"/>
              <w:left w:val="nil"/>
              <w:bottom w:val="nil"/>
              <w:right w:val="nil"/>
            </w:tcBorders>
            <w:shd w:val="clear" w:color="auto" w:fill="auto"/>
            <w:vAlign w:val="center"/>
            <w:hideMark/>
          </w:tcPr>
          <w:p w14:paraId="06070151" w14:textId="77777777" w:rsidR="003A4B3D" w:rsidRPr="00F31E48" w:rsidRDefault="003A4B3D" w:rsidP="00D7037F">
            <w:pPr>
              <w:spacing w:after="0" w:line="240" w:lineRule="auto"/>
              <w:jc w:val="both"/>
              <w:rPr>
                <w:rFonts w:ascii="Times New Roman" w:eastAsia="Times New Roman" w:hAnsi="Times New Roman" w:cs="Times New Roman"/>
                <w:color w:val="000000"/>
                <w:sz w:val="20"/>
                <w:szCs w:val="20"/>
                <w:lang w:eastAsia="en-GB"/>
              </w:rPr>
            </w:pPr>
            <w:r w:rsidRPr="00F31E48">
              <w:rPr>
                <w:rFonts w:ascii="Times New Roman" w:eastAsia="Times New Roman" w:hAnsi="Times New Roman" w:cs="Times New Roman"/>
                <w:color w:val="000000"/>
                <w:sz w:val="20"/>
                <w:szCs w:val="20"/>
                <w:lang w:eastAsia="en-GB"/>
              </w:rPr>
              <w:t>The ratio of tax expense (</w:t>
            </w:r>
            <w:proofErr w:type="spellStart"/>
            <w:r w:rsidRPr="00F31E48">
              <w:rPr>
                <w:rFonts w:ascii="Times New Roman" w:eastAsia="Times New Roman" w:hAnsi="Times New Roman" w:cs="Times New Roman"/>
                <w:color w:val="000000"/>
                <w:sz w:val="20"/>
                <w:szCs w:val="20"/>
                <w:lang w:eastAsia="en-GB"/>
              </w:rPr>
              <w:t>Compustat</w:t>
            </w:r>
            <w:proofErr w:type="spellEnd"/>
            <w:r w:rsidRPr="00F31E48">
              <w:rPr>
                <w:rFonts w:ascii="Times New Roman" w:eastAsia="Times New Roman" w:hAnsi="Times New Roman" w:cs="Times New Roman"/>
                <w:color w:val="000000"/>
                <w:sz w:val="20"/>
                <w:szCs w:val="20"/>
                <w:lang w:eastAsia="en-GB"/>
              </w:rPr>
              <w:t>: TXT) to pre-tax income adjusted for special items [</w:t>
            </w:r>
            <w:proofErr w:type="spellStart"/>
            <w:r w:rsidRPr="00F31E48">
              <w:rPr>
                <w:rFonts w:ascii="Times New Roman" w:eastAsia="Times New Roman" w:hAnsi="Times New Roman" w:cs="Times New Roman"/>
                <w:color w:val="000000"/>
                <w:sz w:val="20"/>
                <w:szCs w:val="20"/>
                <w:lang w:eastAsia="en-GB"/>
              </w:rPr>
              <w:t>Compustat</w:t>
            </w:r>
            <w:proofErr w:type="spellEnd"/>
            <w:r w:rsidRPr="00F31E48">
              <w:rPr>
                <w:rFonts w:ascii="Times New Roman" w:eastAsia="Times New Roman" w:hAnsi="Times New Roman" w:cs="Times New Roman"/>
                <w:color w:val="000000"/>
                <w:sz w:val="20"/>
                <w:szCs w:val="20"/>
                <w:lang w:eastAsia="en-GB"/>
              </w:rPr>
              <w:t xml:space="preserve">: (TXPD)/(PI − SPI)]. The measure is </w:t>
            </w:r>
            <w:proofErr w:type="spellStart"/>
            <w:r w:rsidRPr="00F31E48">
              <w:rPr>
                <w:rFonts w:ascii="Times New Roman" w:eastAsia="Times New Roman" w:hAnsi="Times New Roman" w:cs="Times New Roman"/>
                <w:color w:val="000000"/>
                <w:sz w:val="20"/>
                <w:szCs w:val="20"/>
                <w:lang w:eastAsia="en-GB"/>
              </w:rPr>
              <w:t>winsorized</w:t>
            </w:r>
            <w:proofErr w:type="spellEnd"/>
            <w:r w:rsidRPr="00F31E48">
              <w:rPr>
                <w:rFonts w:ascii="Times New Roman" w:eastAsia="Times New Roman" w:hAnsi="Times New Roman" w:cs="Times New Roman"/>
                <w:color w:val="000000"/>
                <w:sz w:val="20"/>
                <w:szCs w:val="20"/>
                <w:lang w:eastAsia="en-GB"/>
              </w:rPr>
              <w:t xml:space="preserve"> at the [0,1] interval. It also excludes observations with a negative or zero (PI − SPI), i.e., the effective tax rate is set as missing when the denominator is zero or negative. This measure is multiplied by (−1) so that an increase in the measure reflects increased tax avoidance.</w:t>
            </w:r>
          </w:p>
        </w:tc>
        <w:tc>
          <w:tcPr>
            <w:tcW w:w="1780" w:type="dxa"/>
            <w:tcBorders>
              <w:top w:val="nil"/>
              <w:left w:val="nil"/>
              <w:bottom w:val="nil"/>
              <w:right w:val="nil"/>
            </w:tcBorders>
            <w:shd w:val="clear" w:color="auto" w:fill="auto"/>
            <w:vAlign w:val="center"/>
            <w:hideMark/>
          </w:tcPr>
          <w:p w14:paraId="55CA413D" w14:textId="77777777" w:rsidR="003A4B3D" w:rsidRPr="00F31E48" w:rsidRDefault="003A4B3D" w:rsidP="00D7037F">
            <w:pPr>
              <w:spacing w:after="0" w:line="240" w:lineRule="auto"/>
              <w:jc w:val="center"/>
              <w:rPr>
                <w:rFonts w:ascii="Times New Roman" w:eastAsia="Times New Roman" w:hAnsi="Times New Roman" w:cs="Times New Roman"/>
                <w:color w:val="000000"/>
                <w:sz w:val="20"/>
                <w:szCs w:val="20"/>
                <w:lang w:eastAsia="en-GB"/>
              </w:rPr>
            </w:pPr>
            <w:r w:rsidRPr="00F31E48">
              <w:rPr>
                <w:rFonts w:ascii="Times New Roman" w:eastAsia="Times New Roman" w:hAnsi="Times New Roman" w:cs="Times New Roman"/>
                <w:color w:val="000000"/>
                <w:sz w:val="20"/>
                <w:szCs w:val="20"/>
                <w:lang w:eastAsia="en-GB"/>
              </w:rPr>
              <w:t>COMPUSTAT</w:t>
            </w:r>
          </w:p>
        </w:tc>
      </w:tr>
      <w:tr w:rsidR="003A4B3D" w:rsidRPr="00F31E48" w14:paraId="0CC82B36" w14:textId="77777777" w:rsidTr="00D7037F">
        <w:trPr>
          <w:trHeight w:val="20"/>
        </w:trPr>
        <w:tc>
          <w:tcPr>
            <w:tcW w:w="2660" w:type="dxa"/>
            <w:tcBorders>
              <w:top w:val="nil"/>
              <w:left w:val="nil"/>
              <w:bottom w:val="nil"/>
              <w:right w:val="nil"/>
            </w:tcBorders>
            <w:shd w:val="clear" w:color="auto" w:fill="auto"/>
            <w:vAlign w:val="center"/>
            <w:hideMark/>
          </w:tcPr>
          <w:p w14:paraId="633778C8" w14:textId="77777777" w:rsidR="003A4B3D" w:rsidRPr="00F31E48" w:rsidRDefault="003A4B3D" w:rsidP="00D7037F">
            <w:pPr>
              <w:spacing w:after="0" w:line="240" w:lineRule="auto"/>
              <w:rPr>
                <w:rFonts w:ascii="Times New Roman" w:eastAsia="Times New Roman" w:hAnsi="Times New Roman" w:cs="Times New Roman"/>
                <w:i/>
                <w:iCs/>
                <w:color w:val="000000"/>
                <w:sz w:val="20"/>
                <w:szCs w:val="20"/>
                <w:lang w:eastAsia="en-GB"/>
              </w:rPr>
            </w:pPr>
            <w:r w:rsidRPr="00F31E48">
              <w:rPr>
                <w:rFonts w:ascii="Times New Roman" w:eastAsia="Times New Roman" w:hAnsi="Times New Roman" w:cs="Times New Roman"/>
                <w:i/>
                <w:iCs/>
                <w:color w:val="000000"/>
                <w:sz w:val="20"/>
                <w:szCs w:val="20"/>
                <w:lang w:eastAsia="en-GB"/>
              </w:rPr>
              <w:t>SUM Cash ETR</w:t>
            </w:r>
            <w:r w:rsidRPr="00F31E48">
              <w:rPr>
                <w:rFonts w:ascii="Times New Roman" w:eastAsia="Times New Roman" w:hAnsi="Times New Roman" w:cs="Times New Roman"/>
                <w:i/>
                <w:iCs/>
                <w:color w:val="000000"/>
                <w:sz w:val="20"/>
                <w:szCs w:val="20"/>
                <w:vertAlign w:val="subscript"/>
                <w:lang w:eastAsia="en-GB"/>
              </w:rPr>
              <w:t xml:space="preserve"> t-1</w:t>
            </w:r>
          </w:p>
        </w:tc>
        <w:tc>
          <w:tcPr>
            <w:tcW w:w="6696" w:type="dxa"/>
            <w:tcBorders>
              <w:top w:val="nil"/>
              <w:left w:val="nil"/>
              <w:bottom w:val="nil"/>
              <w:right w:val="nil"/>
            </w:tcBorders>
            <w:shd w:val="clear" w:color="auto" w:fill="auto"/>
            <w:vAlign w:val="center"/>
            <w:hideMark/>
          </w:tcPr>
          <w:p w14:paraId="62217B34" w14:textId="77777777" w:rsidR="003A4B3D" w:rsidRPr="00F31E48" w:rsidRDefault="003A4B3D" w:rsidP="00D7037F">
            <w:pPr>
              <w:spacing w:after="0" w:line="240" w:lineRule="auto"/>
              <w:jc w:val="both"/>
              <w:rPr>
                <w:rFonts w:ascii="Times New Roman" w:eastAsia="Times New Roman" w:hAnsi="Times New Roman" w:cs="Times New Roman"/>
                <w:color w:val="000000"/>
                <w:sz w:val="20"/>
                <w:szCs w:val="20"/>
                <w:lang w:eastAsia="en-GB"/>
              </w:rPr>
            </w:pPr>
            <w:r w:rsidRPr="00F31E48">
              <w:rPr>
                <w:rFonts w:ascii="Times New Roman" w:eastAsia="Times New Roman" w:hAnsi="Times New Roman" w:cs="Times New Roman"/>
                <w:color w:val="000000"/>
                <w:sz w:val="20"/>
                <w:szCs w:val="20"/>
                <w:lang w:eastAsia="en-GB"/>
              </w:rPr>
              <w:t>Same method of measurement as Cash ETR t-1 but uses the sum of each item over the last five years. This measure is multiplied by (−1) so that an increase in the measure reflects increased tax avoidance.</w:t>
            </w:r>
          </w:p>
        </w:tc>
        <w:tc>
          <w:tcPr>
            <w:tcW w:w="1780" w:type="dxa"/>
            <w:tcBorders>
              <w:top w:val="nil"/>
              <w:left w:val="nil"/>
              <w:bottom w:val="nil"/>
              <w:right w:val="nil"/>
            </w:tcBorders>
            <w:shd w:val="clear" w:color="auto" w:fill="auto"/>
            <w:vAlign w:val="center"/>
            <w:hideMark/>
          </w:tcPr>
          <w:p w14:paraId="39805EF8" w14:textId="77777777" w:rsidR="003A4B3D" w:rsidRPr="00F31E48" w:rsidRDefault="003A4B3D" w:rsidP="00D7037F">
            <w:pPr>
              <w:spacing w:after="0" w:line="240" w:lineRule="auto"/>
              <w:jc w:val="center"/>
              <w:rPr>
                <w:rFonts w:ascii="Times New Roman" w:eastAsia="Times New Roman" w:hAnsi="Times New Roman" w:cs="Times New Roman"/>
                <w:color w:val="000000"/>
                <w:sz w:val="20"/>
                <w:szCs w:val="20"/>
                <w:lang w:eastAsia="en-GB"/>
              </w:rPr>
            </w:pPr>
            <w:r w:rsidRPr="00F31E48">
              <w:rPr>
                <w:rFonts w:ascii="Times New Roman" w:eastAsia="Times New Roman" w:hAnsi="Times New Roman" w:cs="Times New Roman"/>
                <w:color w:val="000000"/>
                <w:sz w:val="20"/>
                <w:szCs w:val="20"/>
                <w:lang w:eastAsia="en-GB"/>
              </w:rPr>
              <w:t>COMPUSTAT</w:t>
            </w:r>
          </w:p>
        </w:tc>
      </w:tr>
      <w:tr w:rsidR="003A4B3D" w:rsidRPr="00F31E48" w14:paraId="26B1C0E9" w14:textId="77777777" w:rsidTr="00D7037F">
        <w:trPr>
          <w:trHeight w:val="20"/>
        </w:trPr>
        <w:tc>
          <w:tcPr>
            <w:tcW w:w="2660" w:type="dxa"/>
            <w:tcBorders>
              <w:top w:val="nil"/>
              <w:left w:val="nil"/>
              <w:bottom w:val="nil"/>
              <w:right w:val="nil"/>
            </w:tcBorders>
            <w:shd w:val="clear" w:color="auto" w:fill="auto"/>
            <w:vAlign w:val="center"/>
            <w:hideMark/>
          </w:tcPr>
          <w:p w14:paraId="762E654B" w14:textId="77777777" w:rsidR="003A4B3D" w:rsidRPr="00F31E48" w:rsidRDefault="003A4B3D" w:rsidP="00D7037F">
            <w:pPr>
              <w:spacing w:after="0" w:line="240" w:lineRule="auto"/>
              <w:rPr>
                <w:rFonts w:ascii="Times New Roman" w:eastAsia="Times New Roman" w:hAnsi="Times New Roman" w:cs="Times New Roman"/>
                <w:i/>
                <w:iCs/>
                <w:color w:val="000000"/>
                <w:sz w:val="20"/>
                <w:szCs w:val="20"/>
                <w:lang w:eastAsia="en-GB"/>
              </w:rPr>
            </w:pPr>
            <w:r w:rsidRPr="00F31E48">
              <w:rPr>
                <w:rFonts w:ascii="Times New Roman" w:eastAsia="Times New Roman" w:hAnsi="Times New Roman" w:cs="Times New Roman"/>
                <w:i/>
                <w:iCs/>
                <w:color w:val="000000"/>
                <w:sz w:val="20"/>
                <w:szCs w:val="20"/>
                <w:lang w:eastAsia="en-GB"/>
              </w:rPr>
              <w:t>SUM GAAP ETR</w:t>
            </w:r>
            <w:r w:rsidRPr="00F31E48">
              <w:rPr>
                <w:rFonts w:ascii="Times New Roman" w:eastAsia="Times New Roman" w:hAnsi="Times New Roman" w:cs="Times New Roman"/>
                <w:i/>
                <w:iCs/>
                <w:color w:val="000000"/>
                <w:sz w:val="20"/>
                <w:szCs w:val="20"/>
                <w:vertAlign w:val="subscript"/>
                <w:lang w:eastAsia="en-GB"/>
              </w:rPr>
              <w:t xml:space="preserve"> t-1</w:t>
            </w:r>
          </w:p>
        </w:tc>
        <w:tc>
          <w:tcPr>
            <w:tcW w:w="6696" w:type="dxa"/>
            <w:tcBorders>
              <w:top w:val="nil"/>
              <w:left w:val="nil"/>
              <w:bottom w:val="nil"/>
              <w:right w:val="nil"/>
            </w:tcBorders>
            <w:shd w:val="clear" w:color="auto" w:fill="auto"/>
            <w:vAlign w:val="center"/>
            <w:hideMark/>
          </w:tcPr>
          <w:p w14:paraId="6CF0F4AA" w14:textId="77777777" w:rsidR="003A4B3D" w:rsidRPr="00F31E48" w:rsidRDefault="003A4B3D" w:rsidP="00D7037F">
            <w:pPr>
              <w:spacing w:after="0" w:line="240" w:lineRule="auto"/>
              <w:jc w:val="both"/>
              <w:rPr>
                <w:rFonts w:ascii="Times New Roman" w:eastAsia="Times New Roman" w:hAnsi="Times New Roman" w:cs="Times New Roman"/>
                <w:color w:val="000000"/>
                <w:sz w:val="20"/>
                <w:szCs w:val="20"/>
                <w:lang w:eastAsia="en-GB"/>
              </w:rPr>
            </w:pPr>
            <w:r w:rsidRPr="00F31E48">
              <w:rPr>
                <w:rFonts w:ascii="Times New Roman" w:eastAsia="Times New Roman" w:hAnsi="Times New Roman" w:cs="Times New Roman"/>
                <w:color w:val="000000"/>
                <w:sz w:val="20"/>
                <w:szCs w:val="20"/>
                <w:lang w:eastAsia="en-GB"/>
              </w:rPr>
              <w:t>Same method of measurement as GAAP ETR t-1 but uses the sum of each item over the last five years. This measure is multiplied by (−1) so that an increase in the measure reflects increased tax avoidance.</w:t>
            </w:r>
          </w:p>
        </w:tc>
        <w:tc>
          <w:tcPr>
            <w:tcW w:w="1780" w:type="dxa"/>
            <w:tcBorders>
              <w:top w:val="nil"/>
              <w:left w:val="nil"/>
              <w:bottom w:val="nil"/>
              <w:right w:val="nil"/>
            </w:tcBorders>
            <w:shd w:val="clear" w:color="auto" w:fill="auto"/>
            <w:vAlign w:val="center"/>
            <w:hideMark/>
          </w:tcPr>
          <w:p w14:paraId="72E718DD" w14:textId="77777777" w:rsidR="003A4B3D" w:rsidRPr="00F31E48" w:rsidRDefault="003A4B3D" w:rsidP="00D7037F">
            <w:pPr>
              <w:spacing w:after="0" w:line="240" w:lineRule="auto"/>
              <w:jc w:val="center"/>
              <w:rPr>
                <w:rFonts w:ascii="Times New Roman" w:eastAsia="Times New Roman" w:hAnsi="Times New Roman" w:cs="Times New Roman"/>
                <w:color w:val="000000"/>
                <w:sz w:val="20"/>
                <w:szCs w:val="20"/>
                <w:lang w:eastAsia="en-GB"/>
              </w:rPr>
            </w:pPr>
            <w:r w:rsidRPr="00F31E48">
              <w:rPr>
                <w:rFonts w:ascii="Times New Roman" w:eastAsia="Times New Roman" w:hAnsi="Times New Roman" w:cs="Times New Roman"/>
                <w:color w:val="000000"/>
                <w:sz w:val="20"/>
                <w:szCs w:val="20"/>
                <w:lang w:eastAsia="en-GB"/>
              </w:rPr>
              <w:t>COMPUSTAT</w:t>
            </w:r>
          </w:p>
        </w:tc>
      </w:tr>
      <w:tr w:rsidR="003A4B3D" w:rsidRPr="00F31E48" w14:paraId="194ABBC2" w14:textId="77777777" w:rsidTr="00D7037F">
        <w:trPr>
          <w:trHeight w:val="20"/>
        </w:trPr>
        <w:tc>
          <w:tcPr>
            <w:tcW w:w="2660" w:type="dxa"/>
            <w:tcBorders>
              <w:top w:val="nil"/>
              <w:left w:val="nil"/>
              <w:bottom w:val="nil"/>
              <w:right w:val="nil"/>
            </w:tcBorders>
            <w:shd w:val="clear" w:color="auto" w:fill="auto"/>
            <w:vAlign w:val="center"/>
            <w:hideMark/>
          </w:tcPr>
          <w:p w14:paraId="0C427068" w14:textId="77777777" w:rsidR="003A4B3D" w:rsidRPr="00F31E48" w:rsidRDefault="003A4B3D" w:rsidP="00D7037F">
            <w:pPr>
              <w:spacing w:after="0" w:line="240" w:lineRule="auto"/>
              <w:rPr>
                <w:rFonts w:ascii="Times New Roman" w:eastAsia="Times New Roman" w:hAnsi="Times New Roman" w:cs="Times New Roman"/>
                <w:i/>
                <w:iCs/>
                <w:color w:val="000000"/>
                <w:sz w:val="20"/>
                <w:szCs w:val="20"/>
                <w:lang w:eastAsia="en-GB"/>
              </w:rPr>
            </w:pPr>
            <w:r w:rsidRPr="00F31E48">
              <w:rPr>
                <w:rFonts w:ascii="Times New Roman" w:eastAsia="Times New Roman" w:hAnsi="Times New Roman" w:cs="Times New Roman"/>
                <w:i/>
                <w:iCs/>
                <w:color w:val="000000"/>
                <w:sz w:val="20"/>
                <w:szCs w:val="20"/>
                <w:lang w:eastAsia="en-GB"/>
              </w:rPr>
              <w:t>ROLL Cash ETR5</w:t>
            </w:r>
            <w:r w:rsidRPr="00F31E48">
              <w:rPr>
                <w:rFonts w:ascii="Times New Roman" w:eastAsia="Times New Roman" w:hAnsi="Times New Roman" w:cs="Times New Roman"/>
                <w:i/>
                <w:iCs/>
                <w:color w:val="000000"/>
                <w:sz w:val="20"/>
                <w:szCs w:val="20"/>
                <w:vertAlign w:val="subscript"/>
                <w:lang w:eastAsia="en-GB"/>
              </w:rPr>
              <w:t xml:space="preserve"> t-1</w:t>
            </w:r>
          </w:p>
        </w:tc>
        <w:tc>
          <w:tcPr>
            <w:tcW w:w="6696" w:type="dxa"/>
            <w:tcBorders>
              <w:top w:val="nil"/>
              <w:left w:val="nil"/>
              <w:bottom w:val="nil"/>
              <w:right w:val="nil"/>
            </w:tcBorders>
            <w:shd w:val="clear" w:color="auto" w:fill="auto"/>
            <w:vAlign w:val="center"/>
            <w:hideMark/>
          </w:tcPr>
          <w:p w14:paraId="6BDEFD60" w14:textId="77777777" w:rsidR="003A4B3D" w:rsidRPr="00F31E48" w:rsidRDefault="003A4B3D" w:rsidP="00D7037F">
            <w:pPr>
              <w:spacing w:after="0" w:line="240" w:lineRule="auto"/>
              <w:jc w:val="both"/>
              <w:rPr>
                <w:rFonts w:ascii="Times New Roman" w:eastAsia="Times New Roman" w:hAnsi="Times New Roman" w:cs="Times New Roman"/>
                <w:color w:val="000000"/>
                <w:sz w:val="20"/>
                <w:szCs w:val="20"/>
                <w:lang w:eastAsia="en-GB"/>
              </w:rPr>
            </w:pPr>
            <w:r w:rsidRPr="00F31E48">
              <w:rPr>
                <w:rFonts w:ascii="Times New Roman" w:eastAsia="Times New Roman" w:hAnsi="Times New Roman" w:cs="Times New Roman"/>
                <w:color w:val="000000"/>
                <w:sz w:val="20"/>
                <w:szCs w:val="20"/>
                <w:lang w:eastAsia="en-GB"/>
              </w:rPr>
              <w:t>Five-year rolling average of the Cash ETR t-1 measure. This measure is multiplied by (−1) so that an increase in the measure reflects increased tax avoidance.</w:t>
            </w:r>
          </w:p>
        </w:tc>
        <w:tc>
          <w:tcPr>
            <w:tcW w:w="1780" w:type="dxa"/>
            <w:tcBorders>
              <w:top w:val="nil"/>
              <w:left w:val="nil"/>
              <w:bottom w:val="nil"/>
              <w:right w:val="nil"/>
            </w:tcBorders>
            <w:shd w:val="clear" w:color="auto" w:fill="auto"/>
            <w:vAlign w:val="center"/>
            <w:hideMark/>
          </w:tcPr>
          <w:p w14:paraId="64AB4389" w14:textId="77777777" w:rsidR="003A4B3D" w:rsidRPr="00F31E48" w:rsidRDefault="003A4B3D" w:rsidP="00D7037F">
            <w:pPr>
              <w:spacing w:after="0" w:line="240" w:lineRule="auto"/>
              <w:jc w:val="center"/>
              <w:rPr>
                <w:rFonts w:ascii="Times New Roman" w:eastAsia="Times New Roman" w:hAnsi="Times New Roman" w:cs="Times New Roman"/>
                <w:color w:val="000000"/>
                <w:sz w:val="20"/>
                <w:szCs w:val="20"/>
                <w:lang w:eastAsia="en-GB"/>
              </w:rPr>
            </w:pPr>
            <w:r w:rsidRPr="00F31E48">
              <w:rPr>
                <w:rFonts w:ascii="Times New Roman" w:eastAsia="Times New Roman" w:hAnsi="Times New Roman" w:cs="Times New Roman"/>
                <w:color w:val="000000"/>
                <w:sz w:val="20"/>
                <w:szCs w:val="20"/>
                <w:lang w:eastAsia="en-GB"/>
              </w:rPr>
              <w:t>COMPUSTAT</w:t>
            </w:r>
          </w:p>
        </w:tc>
      </w:tr>
      <w:tr w:rsidR="003A4B3D" w:rsidRPr="00F31E48" w14:paraId="6E7F1F8D" w14:textId="77777777" w:rsidTr="00D7037F">
        <w:trPr>
          <w:trHeight w:val="20"/>
        </w:trPr>
        <w:tc>
          <w:tcPr>
            <w:tcW w:w="2660" w:type="dxa"/>
            <w:tcBorders>
              <w:top w:val="nil"/>
              <w:left w:val="nil"/>
              <w:bottom w:val="nil"/>
              <w:right w:val="nil"/>
            </w:tcBorders>
            <w:shd w:val="clear" w:color="auto" w:fill="auto"/>
            <w:vAlign w:val="center"/>
            <w:hideMark/>
          </w:tcPr>
          <w:p w14:paraId="6311C4E9" w14:textId="77777777" w:rsidR="003A4B3D" w:rsidRPr="00F31E48" w:rsidRDefault="003A4B3D" w:rsidP="00D7037F">
            <w:pPr>
              <w:spacing w:after="0" w:line="240" w:lineRule="auto"/>
              <w:rPr>
                <w:rFonts w:ascii="Times New Roman" w:eastAsia="Times New Roman" w:hAnsi="Times New Roman" w:cs="Times New Roman"/>
                <w:i/>
                <w:iCs/>
                <w:color w:val="000000"/>
                <w:sz w:val="20"/>
                <w:szCs w:val="20"/>
                <w:lang w:eastAsia="en-GB"/>
              </w:rPr>
            </w:pPr>
            <w:r w:rsidRPr="00F31E48">
              <w:rPr>
                <w:rFonts w:ascii="Times New Roman" w:eastAsia="Times New Roman" w:hAnsi="Times New Roman" w:cs="Times New Roman"/>
                <w:i/>
                <w:iCs/>
                <w:color w:val="000000"/>
                <w:sz w:val="20"/>
                <w:szCs w:val="20"/>
                <w:lang w:eastAsia="en-GB"/>
              </w:rPr>
              <w:t xml:space="preserve">ROLL CAAP ETR5 </w:t>
            </w:r>
            <w:r w:rsidRPr="00F31E48">
              <w:rPr>
                <w:rFonts w:ascii="Times New Roman" w:eastAsia="Times New Roman" w:hAnsi="Times New Roman" w:cs="Times New Roman"/>
                <w:i/>
                <w:iCs/>
                <w:color w:val="000000"/>
                <w:sz w:val="20"/>
                <w:szCs w:val="20"/>
                <w:vertAlign w:val="subscript"/>
                <w:lang w:eastAsia="en-GB"/>
              </w:rPr>
              <w:t>t-1</w:t>
            </w:r>
          </w:p>
        </w:tc>
        <w:tc>
          <w:tcPr>
            <w:tcW w:w="6696" w:type="dxa"/>
            <w:tcBorders>
              <w:top w:val="nil"/>
              <w:left w:val="nil"/>
              <w:bottom w:val="nil"/>
              <w:right w:val="nil"/>
            </w:tcBorders>
            <w:shd w:val="clear" w:color="auto" w:fill="auto"/>
            <w:vAlign w:val="center"/>
            <w:hideMark/>
          </w:tcPr>
          <w:p w14:paraId="3BBC0AC4" w14:textId="77777777" w:rsidR="003A4B3D" w:rsidRPr="00F31E48" w:rsidRDefault="003A4B3D" w:rsidP="00D7037F">
            <w:pPr>
              <w:spacing w:after="0" w:line="240" w:lineRule="auto"/>
              <w:rPr>
                <w:rFonts w:ascii="Times New Roman" w:eastAsia="Times New Roman" w:hAnsi="Times New Roman" w:cs="Times New Roman"/>
                <w:color w:val="000000"/>
                <w:sz w:val="20"/>
                <w:szCs w:val="20"/>
                <w:lang w:eastAsia="en-GB"/>
              </w:rPr>
            </w:pPr>
            <w:r w:rsidRPr="00F31E48">
              <w:rPr>
                <w:rFonts w:ascii="Times New Roman" w:eastAsia="Times New Roman" w:hAnsi="Times New Roman" w:cs="Times New Roman"/>
                <w:color w:val="000000"/>
                <w:sz w:val="20"/>
                <w:szCs w:val="20"/>
                <w:lang w:eastAsia="en-GB"/>
              </w:rPr>
              <w:t>Five-year rolling average of the GAAP ETR t-1 measure. This measure is multiplied by (−1) so that an increase in the measure reflects increased tax avoidance.</w:t>
            </w:r>
          </w:p>
        </w:tc>
        <w:tc>
          <w:tcPr>
            <w:tcW w:w="1780" w:type="dxa"/>
            <w:tcBorders>
              <w:top w:val="nil"/>
              <w:left w:val="nil"/>
              <w:bottom w:val="nil"/>
              <w:right w:val="nil"/>
            </w:tcBorders>
            <w:shd w:val="clear" w:color="auto" w:fill="auto"/>
            <w:vAlign w:val="center"/>
            <w:hideMark/>
          </w:tcPr>
          <w:p w14:paraId="37F5DF2A" w14:textId="77777777" w:rsidR="003A4B3D" w:rsidRPr="00F31E48" w:rsidRDefault="003A4B3D" w:rsidP="00D7037F">
            <w:pPr>
              <w:spacing w:after="0" w:line="240" w:lineRule="auto"/>
              <w:jc w:val="center"/>
              <w:rPr>
                <w:rFonts w:ascii="Times New Roman" w:eastAsia="Times New Roman" w:hAnsi="Times New Roman" w:cs="Times New Roman"/>
                <w:color w:val="000000"/>
                <w:sz w:val="20"/>
                <w:szCs w:val="20"/>
                <w:lang w:eastAsia="en-GB"/>
              </w:rPr>
            </w:pPr>
            <w:r w:rsidRPr="00F31E48">
              <w:rPr>
                <w:rFonts w:ascii="Times New Roman" w:eastAsia="Times New Roman" w:hAnsi="Times New Roman" w:cs="Times New Roman"/>
                <w:color w:val="000000"/>
                <w:sz w:val="20"/>
                <w:szCs w:val="20"/>
                <w:lang w:eastAsia="en-GB"/>
              </w:rPr>
              <w:t>COMPUSTAT</w:t>
            </w:r>
          </w:p>
        </w:tc>
      </w:tr>
      <w:tr w:rsidR="003A4B3D" w:rsidRPr="00F31E48" w14:paraId="7346320A" w14:textId="77777777" w:rsidTr="00D7037F">
        <w:trPr>
          <w:trHeight w:val="20"/>
        </w:trPr>
        <w:tc>
          <w:tcPr>
            <w:tcW w:w="2660" w:type="dxa"/>
            <w:tcBorders>
              <w:top w:val="nil"/>
              <w:left w:val="nil"/>
              <w:bottom w:val="nil"/>
              <w:right w:val="nil"/>
            </w:tcBorders>
            <w:shd w:val="clear" w:color="auto" w:fill="auto"/>
            <w:vAlign w:val="center"/>
            <w:hideMark/>
          </w:tcPr>
          <w:p w14:paraId="1DEA6780" w14:textId="77777777" w:rsidR="003A4B3D" w:rsidRPr="00F31E48" w:rsidRDefault="003A4B3D" w:rsidP="00D7037F">
            <w:pPr>
              <w:spacing w:after="0" w:line="240" w:lineRule="auto"/>
              <w:rPr>
                <w:rFonts w:ascii="Times New Roman" w:eastAsia="Times New Roman" w:hAnsi="Times New Roman" w:cs="Times New Roman"/>
                <w:i/>
                <w:iCs/>
                <w:color w:val="000000"/>
                <w:sz w:val="20"/>
                <w:szCs w:val="20"/>
                <w:lang w:eastAsia="en-GB"/>
              </w:rPr>
            </w:pPr>
            <w:r w:rsidRPr="00F31E48">
              <w:rPr>
                <w:rFonts w:ascii="Times New Roman" w:eastAsia="Times New Roman" w:hAnsi="Times New Roman" w:cs="Times New Roman"/>
                <w:i/>
                <w:iCs/>
                <w:color w:val="000000"/>
                <w:sz w:val="20"/>
                <w:szCs w:val="20"/>
                <w:lang w:eastAsia="en-GB"/>
              </w:rPr>
              <w:t>BT</w:t>
            </w:r>
            <w:r w:rsidRPr="00F31E48">
              <w:rPr>
                <w:rFonts w:ascii="Times New Roman" w:eastAsia="Times New Roman" w:hAnsi="Times New Roman" w:cs="Times New Roman"/>
                <w:i/>
                <w:iCs/>
                <w:color w:val="000000"/>
                <w:sz w:val="20"/>
                <w:szCs w:val="20"/>
                <w:vertAlign w:val="subscript"/>
                <w:lang w:eastAsia="en-GB"/>
              </w:rPr>
              <w:t xml:space="preserve"> t-1</w:t>
            </w:r>
          </w:p>
        </w:tc>
        <w:tc>
          <w:tcPr>
            <w:tcW w:w="6696" w:type="dxa"/>
            <w:tcBorders>
              <w:top w:val="nil"/>
              <w:left w:val="nil"/>
              <w:bottom w:val="nil"/>
              <w:right w:val="nil"/>
            </w:tcBorders>
            <w:shd w:val="clear" w:color="auto" w:fill="auto"/>
            <w:vAlign w:val="center"/>
            <w:hideMark/>
          </w:tcPr>
          <w:p w14:paraId="449155F8" w14:textId="77777777" w:rsidR="003A4B3D" w:rsidRPr="00F31E48" w:rsidRDefault="003A4B3D" w:rsidP="00D7037F">
            <w:pPr>
              <w:spacing w:after="0" w:line="240" w:lineRule="auto"/>
              <w:jc w:val="both"/>
              <w:rPr>
                <w:rFonts w:ascii="Times New Roman" w:eastAsia="Times New Roman" w:hAnsi="Times New Roman" w:cs="Times New Roman"/>
                <w:color w:val="000000"/>
                <w:sz w:val="20"/>
                <w:szCs w:val="20"/>
                <w:lang w:eastAsia="en-GB"/>
              </w:rPr>
            </w:pPr>
            <w:r w:rsidRPr="00F31E48">
              <w:rPr>
                <w:rFonts w:ascii="Times New Roman" w:eastAsia="Times New Roman" w:hAnsi="Times New Roman" w:cs="Times New Roman"/>
                <w:color w:val="000000"/>
                <w:sz w:val="20"/>
                <w:szCs w:val="20"/>
                <w:lang w:eastAsia="en-GB"/>
              </w:rPr>
              <w:t xml:space="preserve">The </w:t>
            </w:r>
            <w:proofErr w:type="spellStart"/>
            <w:r w:rsidRPr="00F31E48">
              <w:rPr>
                <w:rFonts w:ascii="Times New Roman" w:eastAsia="Times New Roman" w:hAnsi="Times New Roman" w:cs="Times New Roman"/>
                <w:color w:val="000000"/>
                <w:sz w:val="20"/>
                <w:szCs w:val="20"/>
                <w:lang w:eastAsia="en-GB"/>
              </w:rPr>
              <w:t>Manzon</w:t>
            </w:r>
            <w:proofErr w:type="spellEnd"/>
            <w:r w:rsidRPr="00F31E48">
              <w:rPr>
                <w:rFonts w:ascii="Times New Roman" w:eastAsia="Times New Roman" w:hAnsi="Times New Roman" w:cs="Times New Roman"/>
                <w:color w:val="000000"/>
                <w:sz w:val="20"/>
                <w:szCs w:val="20"/>
                <w:lang w:eastAsia="en-GB"/>
              </w:rPr>
              <w:t xml:space="preserve"> and </w:t>
            </w:r>
            <w:proofErr w:type="spellStart"/>
            <w:r w:rsidRPr="00F31E48">
              <w:rPr>
                <w:rFonts w:ascii="Times New Roman" w:eastAsia="Times New Roman" w:hAnsi="Times New Roman" w:cs="Times New Roman"/>
                <w:color w:val="000000"/>
                <w:sz w:val="20"/>
                <w:szCs w:val="20"/>
                <w:lang w:eastAsia="en-GB"/>
              </w:rPr>
              <w:t>Plesko</w:t>
            </w:r>
            <w:proofErr w:type="spellEnd"/>
            <w:r w:rsidRPr="00F31E48">
              <w:rPr>
                <w:rFonts w:ascii="Times New Roman" w:eastAsia="Times New Roman" w:hAnsi="Times New Roman" w:cs="Times New Roman"/>
                <w:color w:val="000000"/>
                <w:sz w:val="20"/>
                <w:szCs w:val="20"/>
                <w:lang w:eastAsia="en-GB"/>
              </w:rPr>
              <w:t xml:space="preserve"> (2002) book-tax difference. BT is defined as (US domestic financial income - US domestic taxable income - Income taxes (State) - Income taxes (Other) - Equity in Earnings) / total assets. In </w:t>
            </w:r>
            <w:proofErr w:type="spellStart"/>
            <w:r w:rsidRPr="00F31E48">
              <w:rPr>
                <w:rFonts w:ascii="Times New Roman" w:eastAsia="Times New Roman" w:hAnsi="Times New Roman" w:cs="Times New Roman"/>
                <w:color w:val="000000"/>
                <w:sz w:val="20"/>
                <w:szCs w:val="20"/>
                <w:lang w:eastAsia="en-GB"/>
              </w:rPr>
              <w:t>Compustat</w:t>
            </w:r>
            <w:proofErr w:type="spellEnd"/>
            <w:r w:rsidRPr="00F31E48">
              <w:rPr>
                <w:rFonts w:ascii="Times New Roman" w:eastAsia="Times New Roman" w:hAnsi="Times New Roman" w:cs="Times New Roman"/>
                <w:color w:val="000000"/>
                <w:sz w:val="20"/>
                <w:szCs w:val="20"/>
                <w:lang w:eastAsia="en-GB"/>
              </w:rPr>
              <w:t xml:space="preserve"> terms BT = (PIDOM - TXFED/Statutory tax rate - TXS - TXO - ESUB)/ AT. Following the literature (e.g., Desai and Dharmapala 2007, Francis et al. 2014) we use only the observations with positive TXFED.</w:t>
            </w:r>
          </w:p>
        </w:tc>
        <w:tc>
          <w:tcPr>
            <w:tcW w:w="1780" w:type="dxa"/>
            <w:tcBorders>
              <w:top w:val="nil"/>
              <w:left w:val="nil"/>
              <w:bottom w:val="nil"/>
              <w:right w:val="nil"/>
            </w:tcBorders>
            <w:shd w:val="clear" w:color="auto" w:fill="auto"/>
            <w:vAlign w:val="center"/>
            <w:hideMark/>
          </w:tcPr>
          <w:p w14:paraId="169BD4FA" w14:textId="77777777" w:rsidR="003A4B3D" w:rsidRPr="00F31E48" w:rsidRDefault="003A4B3D" w:rsidP="00D7037F">
            <w:pPr>
              <w:spacing w:after="0" w:line="240" w:lineRule="auto"/>
              <w:jc w:val="center"/>
              <w:rPr>
                <w:rFonts w:ascii="Times New Roman" w:eastAsia="Times New Roman" w:hAnsi="Times New Roman" w:cs="Times New Roman"/>
                <w:color w:val="000000"/>
                <w:sz w:val="20"/>
                <w:szCs w:val="20"/>
                <w:lang w:eastAsia="en-GB"/>
              </w:rPr>
            </w:pPr>
            <w:r w:rsidRPr="00F31E48">
              <w:rPr>
                <w:rFonts w:ascii="Times New Roman" w:eastAsia="Times New Roman" w:hAnsi="Times New Roman" w:cs="Times New Roman"/>
                <w:color w:val="000000"/>
                <w:sz w:val="20"/>
                <w:szCs w:val="20"/>
                <w:lang w:eastAsia="en-GB"/>
              </w:rPr>
              <w:t>COMPUSTAT</w:t>
            </w:r>
          </w:p>
        </w:tc>
      </w:tr>
      <w:tr w:rsidR="003A4B3D" w:rsidRPr="00F31E48" w14:paraId="542ABF32" w14:textId="77777777" w:rsidTr="00D7037F">
        <w:trPr>
          <w:trHeight w:val="20"/>
        </w:trPr>
        <w:tc>
          <w:tcPr>
            <w:tcW w:w="2660" w:type="dxa"/>
            <w:tcBorders>
              <w:top w:val="nil"/>
              <w:left w:val="nil"/>
              <w:bottom w:val="single" w:sz="8" w:space="0" w:color="auto"/>
              <w:right w:val="nil"/>
            </w:tcBorders>
            <w:shd w:val="clear" w:color="auto" w:fill="auto"/>
            <w:vAlign w:val="center"/>
            <w:hideMark/>
          </w:tcPr>
          <w:p w14:paraId="66FAA4D0" w14:textId="77777777" w:rsidR="003A4B3D" w:rsidRPr="00F31E48" w:rsidRDefault="003A4B3D" w:rsidP="00D7037F">
            <w:pPr>
              <w:spacing w:after="0" w:line="240" w:lineRule="auto"/>
              <w:rPr>
                <w:rFonts w:ascii="Times New Roman" w:eastAsia="Times New Roman" w:hAnsi="Times New Roman" w:cs="Times New Roman"/>
                <w:i/>
                <w:iCs/>
                <w:color w:val="000000"/>
                <w:sz w:val="20"/>
                <w:szCs w:val="20"/>
                <w:lang w:eastAsia="en-GB"/>
              </w:rPr>
            </w:pPr>
            <w:r w:rsidRPr="00F31E48">
              <w:rPr>
                <w:rFonts w:ascii="Times New Roman" w:eastAsia="Times New Roman" w:hAnsi="Times New Roman" w:cs="Times New Roman"/>
                <w:i/>
                <w:iCs/>
                <w:color w:val="000000"/>
                <w:sz w:val="20"/>
                <w:szCs w:val="20"/>
                <w:lang w:eastAsia="en-GB"/>
              </w:rPr>
              <w:t>Shelter</w:t>
            </w:r>
            <w:r w:rsidRPr="00F31E48">
              <w:rPr>
                <w:rFonts w:ascii="Times New Roman" w:eastAsia="Times New Roman" w:hAnsi="Times New Roman" w:cs="Times New Roman"/>
                <w:i/>
                <w:iCs/>
                <w:color w:val="000000"/>
                <w:sz w:val="20"/>
                <w:szCs w:val="20"/>
                <w:vertAlign w:val="subscript"/>
                <w:lang w:eastAsia="en-GB"/>
              </w:rPr>
              <w:t xml:space="preserve"> t-1</w:t>
            </w:r>
          </w:p>
        </w:tc>
        <w:tc>
          <w:tcPr>
            <w:tcW w:w="6696" w:type="dxa"/>
            <w:tcBorders>
              <w:top w:val="nil"/>
              <w:left w:val="nil"/>
              <w:bottom w:val="single" w:sz="8" w:space="0" w:color="auto"/>
              <w:right w:val="nil"/>
            </w:tcBorders>
            <w:shd w:val="clear" w:color="auto" w:fill="auto"/>
            <w:vAlign w:val="center"/>
            <w:hideMark/>
          </w:tcPr>
          <w:p w14:paraId="3891B114" w14:textId="77777777" w:rsidR="003A4B3D" w:rsidRPr="00F31E48" w:rsidRDefault="003A4B3D" w:rsidP="00D7037F">
            <w:pPr>
              <w:spacing w:after="0" w:line="240" w:lineRule="auto"/>
              <w:jc w:val="both"/>
              <w:rPr>
                <w:rFonts w:ascii="Times New Roman" w:eastAsia="Times New Roman" w:hAnsi="Times New Roman" w:cs="Times New Roman"/>
                <w:color w:val="000000"/>
                <w:sz w:val="20"/>
                <w:szCs w:val="20"/>
                <w:lang w:eastAsia="en-GB"/>
              </w:rPr>
            </w:pPr>
            <w:r w:rsidRPr="00F31E48">
              <w:rPr>
                <w:rFonts w:ascii="Times New Roman" w:eastAsia="Times New Roman" w:hAnsi="Times New Roman" w:cs="Times New Roman"/>
                <w:color w:val="000000"/>
                <w:sz w:val="20"/>
                <w:szCs w:val="20"/>
                <w:lang w:eastAsia="en-GB"/>
              </w:rPr>
              <w:t>This is the tax shelter score from the Wilson (2009) model as used in Rego and Wilson (2012). SHELTER = -4.30 + 6.63 * BT - 1.72 * Leverage + 0.66 * Firm Size + 2.26 * ROA + 1.62 * Foreign Income + 1.56 * R&amp;D. Following Francis et al. (2014), Foreign Income is an indicator that is set to equal one for firm observations that show foreign income and zero otherwise. R&amp;D is the ratio of R&amp;D expenses to total assets. All remaining variables are explained elsewhere in Table 1.</w:t>
            </w:r>
          </w:p>
        </w:tc>
        <w:tc>
          <w:tcPr>
            <w:tcW w:w="1780" w:type="dxa"/>
            <w:tcBorders>
              <w:top w:val="nil"/>
              <w:left w:val="nil"/>
              <w:bottom w:val="single" w:sz="8" w:space="0" w:color="auto"/>
              <w:right w:val="nil"/>
            </w:tcBorders>
            <w:shd w:val="clear" w:color="auto" w:fill="auto"/>
            <w:vAlign w:val="center"/>
            <w:hideMark/>
          </w:tcPr>
          <w:p w14:paraId="48432D39" w14:textId="77777777" w:rsidR="003A4B3D" w:rsidRPr="00F31E48" w:rsidRDefault="003A4B3D" w:rsidP="00D7037F">
            <w:pPr>
              <w:spacing w:after="0" w:line="240" w:lineRule="auto"/>
              <w:jc w:val="center"/>
              <w:rPr>
                <w:rFonts w:ascii="Times New Roman" w:eastAsia="Times New Roman" w:hAnsi="Times New Roman" w:cs="Times New Roman"/>
                <w:color w:val="000000"/>
                <w:sz w:val="20"/>
                <w:szCs w:val="20"/>
                <w:lang w:eastAsia="en-GB"/>
              </w:rPr>
            </w:pPr>
            <w:r w:rsidRPr="00F31E48">
              <w:rPr>
                <w:rFonts w:ascii="Times New Roman" w:eastAsia="Times New Roman" w:hAnsi="Times New Roman" w:cs="Times New Roman"/>
                <w:color w:val="000000"/>
                <w:sz w:val="20"/>
                <w:szCs w:val="20"/>
                <w:lang w:eastAsia="en-GB"/>
              </w:rPr>
              <w:t>COMPUSTAT</w:t>
            </w:r>
          </w:p>
        </w:tc>
      </w:tr>
    </w:tbl>
    <w:p w14:paraId="06F5B2B1" w14:textId="77777777" w:rsidR="003A4B3D" w:rsidRDefault="003A4B3D" w:rsidP="003A4B3D">
      <w:pPr>
        <w:spacing w:after="0" w:line="360" w:lineRule="auto"/>
        <w:ind w:firstLine="567"/>
        <w:jc w:val="center"/>
        <w:rPr>
          <w:rFonts w:ascii="Times New Roman" w:eastAsia="Calibri" w:hAnsi="Times New Roman" w:cs="Times New Roman"/>
          <w:iCs/>
          <w:sz w:val="24"/>
          <w:szCs w:val="20"/>
        </w:rPr>
      </w:pPr>
    </w:p>
    <w:p w14:paraId="1AD4D565" w14:textId="77777777" w:rsidR="003A4B3D" w:rsidRDefault="003A4B3D" w:rsidP="003A4B3D">
      <w:pPr>
        <w:tabs>
          <w:tab w:val="left" w:pos="816"/>
        </w:tabs>
        <w:spacing w:after="0" w:line="360" w:lineRule="auto"/>
        <w:rPr>
          <w:rFonts w:ascii="Times New Roman" w:eastAsia="Calibri" w:hAnsi="Times New Roman" w:cs="Times New Roman"/>
          <w:iCs/>
          <w:sz w:val="24"/>
          <w:szCs w:val="20"/>
        </w:rPr>
      </w:pPr>
      <w:r>
        <w:rPr>
          <w:rFonts w:ascii="Times New Roman" w:eastAsia="Calibri" w:hAnsi="Times New Roman" w:cs="Times New Roman"/>
          <w:iCs/>
          <w:sz w:val="24"/>
          <w:szCs w:val="20"/>
        </w:rPr>
        <w:tab/>
      </w:r>
    </w:p>
    <w:p w14:paraId="720B33CB" w14:textId="77777777" w:rsidR="003A4B3D" w:rsidRDefault="003A4B3D" w:rsidP="003A4B3D">
      <w:pPr>
        <w:widowControl w:val="0"/>
        <w:autoSpaceDE w:val="0"/>
        <w:autoSpaceDN w:val="0"/>
        <w:adjustRightInd w:val="0"/>
        <w:spacing w:after="0" w:line="240" w:lineRule="auto"/>
        <w:jc w:val="both"/>
        <w:rPr>
          <w:rFonts w:ascii="Times New Roman" w:eastAsia="Calibri" w:hAnsi="Times New Roman" w:cs="Times New Roman"/>
          <w:iCs/>
          <w:sz w:val="24"/>
          <w:szCs w:val="20"/>
        </w:rPr>
      </w:pPr>
    </w:p>
    <w:p w14:paraId="32CEE41D" w14:textId="77777777" w:rsidR="003A4B3D" w:rsidRDefault="003A4B3D" w:rsidP="003A4B3D">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en-GB"/>
        </w:rPr>
      </w:pPr>
    </w:p>
    <w:p w14:paraId="4611FFA1" w14:textId="77777777" w:rsidR="003A4B3D" w:rsidRDefault="003A4B3D" w:rsidP="003A4B3D">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en-GB"/>
        </w:rPr>
      </w:pPr>
    </w:p>
    <w:p w14:paraId="3B88AE30" w14:textId="77777777" w:rsidR="003A4B3D" w:rsidRDefault="003A4B3D" w:rsidP="003A4B3D">
      <w:pPr>
        <w:widowControl w:val="0"/>
        <w:autoSpaceDE w:val="0"/>
        <w:autoSpaceDN w:val="0"/>
        <w:adjustRightInd w:val="0"/>
        <w:spacing w:after="0" w:line="240" w:lineRule="auto"/>
        <w:jc w:val="both"/>
        <w:rPr>
          <w:rFonts w:ascii="Times New Roman" w:eastAsia="Times New Roman" w:hAnsi="Times New Roman" w:cs="Times New Roman"/>
          <w:b/>
          <w:sz w:val="20"/>
          <w:szCs w:val="20"/>
          <w:lang w:eastAsia="en-GB"/>
        </w:rPr>
      </w:pPr>
    </w:p>
    <w:p w14:paraId="058F3418" w14:textId="77777777" w:rsidR="003A4B3D" w:rsidRPr="007F09D7" w:rsidRDefault="003A4B3D" w:rsidP="003A4B3D">
      <w:pPr>
        <w:widowControl w:val="0"/>
        <w:autoSpaceDE w:val="0"/>
        <w:autoSpaceDN w:val="0"/>
        <w:adjustRightInd w:val="0"/>
        <w:spacing w:after="0" w:line="240" w:lineRule="auto"/>
        <w:jc w:val="both"/>
        <w:rPr>
          <w:rFonts w:ascii="Times New Roman" w:eastAsia="Calibri" w:hAnsi="Times New Roman" w:cs="Arial"/>
          <w:sz w:val="20"/>
          <w:szCs w:val="20"/>
        </w:rPr>
      </w:pPr>
      <w:r>
        <w:rPr>
          <w:rFonts w:ascii="Times New Roman" w:eastAsia="Times New Roman" w:hAnsi="Times New Roman" w:cs="Times New Roman"/>
          <w:b/>
          <w:sz w:val="20"/>
          <w:szCs w:val="20"/>
          <w:lang w:eastAsia="en-GB"/>
        </w:rPr>
        <w:lastRenderedPageBreak/>
        <w:t>T</w:t>
      </w:r>
      <w:r w:rsidRPr="008103F2">
        <w:rPr>
          <w:rFonts w:ascii="Times New Roman" w:eastAsia="Times New Roman" w:hAnsi="Times New Roman" w:cs="Times New Roman"/>
          <w:b/>
          <w:sz w:val="20"/>
          <w:szCs w:val="20"/>
          <w:lang w:eastAsia="en-GB"/>
        </w:rPr>
        <w:t xml:space="preserve">able </w:t>
      </w:r>
      <w:r w:rsidRPr="008103F2">
        <w:rPr>
          <w:rFonts w:ascii="Times New Roman" w:eastAsia="Calibri" w:hAnsi="Times New Roman" w:cs="Times New Roman"/>
          <w:b/>
          <w:bCs/>
          <w:iCs/>
          <w:sz w:val="20"/>
          <w:szCs w:val="20"/>
        </w:rPr>
        <w:t>IA.</w:t>
      </w:r>
      <w:r>
        <w:rPr>
          <w:rFonts w:ascii="Times New Roman" w:eastAsia="Calibri" w:hAnsi="Times New Roman" w:cs="Times New Roman"/>
          <w:b/>
          <w:bCs/>
          <w:iCs/>
          <w:sz w:val="20"/>
          <w:szCs w:val="20"/>
        </w:rPr>
        <w:t>2</w:t>
      </w:r>
      <w:r w:rsidRPr="008103F2">
        <w:rPr>
          <w:rFonts w:ascii="Times New Roman" w:eastAsia="Calibri" w:hAnsi="Times New Roman" w:cs="Times New Roman"/>
          <w:b/>
          <w:bCs/>
          <w:iCs/>
          <w:sz w:val="20"/>
          <w:szCs w:val="20"/>
        </w:rPr>
        <w:t>.</w:t>
      </w:r>
      <w:r w:rsidRPr="008103F2">
        <w:rPr>
          <w:rFonts w:ascii="Times New Roman" w:eastAsia="Times New Roman" w:hAnsi="Times New Roman" w:cs="Times New Roman"/>
          <w:bCs/>
          <w:sz w:val="20"/>
          <w:szCs w:val="20"/>
          <w:lang w:eastAsia="en-GB"/>
        </w:rPr>
        <w:t xml:space="preserve"> Further Analysis</w:t>
      </w:r>
      <w:r w:rsidRPr="008103F2">
        <w:rPr>
          <w:rFonts w:ascii="Times New Roman" w:eastAsia="Times New Roman" w:hAnsi="Times New Roman" w:cs="Times New Roman"/>
          <w:b/>
          <w:sz w:val="20"/>
          <w:szCs w:val="20"/>
          <w:lang w:eastAsia="en-GB"/>
        </w:rPr>
        <w:t xml:space="preserve"> - </w:t>
      </w:r>
      <w:r w:rsidRPr="008103F2">
        <w:rPr>
          <w:rFonts w:ascii="Times New Roman" w:eastAsia="Times New Roman" w:hAnsi="Times New Roman" w:cs="Times New Roman"/>
          <w:bCs/>
          <w:sz w:val="20"/>
          <w:szCs w:val="20"/>
          <w:lang w:eastAsia="en-GB"/>
        </w:rPr>
        <w:t>The effect of IRS monitoring on the non-price loan contract terms.</w:t>
      </w:r>
      <w:r w:rsidRPr="008103F2">
        <w:rPr>
          <w:rFonts w:ascii="Times New Roman" w:eastAsia="Calibri" w:hAnsi="Times New Roman" w:cs="Arial"/>
          <w:sz w:val="20"/>
          <w:szCs w:val="20"/>
        </w:rPr>
        <w:t xml:space="preserve"> </w:t>
      </w:r>
      <w:r w:rsidRPr="008103F2">
        <w:rPr>
          <w:rFonts w:ascii="Times New Roman" w:eastAsia="Times New Roman" w:hAnsi="Times New Roman" w:cs="Times New Roman"/>
          <w:bCs/>
          <w:sz w:val="20"/>
          <w:szCs w:val="20"/>
          <w:lang w:eastAsia="en-GB"/>
        </w:rPr>
        <w:t xml:space="preserve">This </w:t>
      </w:r>
      <w:r>
        <w:rPr>
          <w:rFonts w:ascii="Times New Roman" w:eastAsia="Times New Roman" w:hAnsi="Times New Roman" w:cs="Times New Roman"/>
          <w:bCs/>
          <w:sz w:val="20"/>
          <w:szCs w:val="20"/>
          <w:lang w:eastAsia="en-GB"/>
        </w:rPr>
        <w:t>T</w:t>
      </w:r>
      <w:r w:rsidRPr="008103F2">
        <w:rPr>
          <w:rFonts w:ascii="Times New Roman" w:eastAsia="Times New Roman" w:hAnsi="Times New Roman" w:cs="Times New Roman"/>
          <w:bCs/>
          <w:sz w:val="20"/>
          <w:szCs w:val="20"/>
          <w:lang w:eastAsia="en-GB"/>
        </w:rPr>
        <w:t>able presents the results from regressing non-price loan contract terms on IRS audit rates after controlling for firm-level characteristics, loan-level characteristics (all models).</w:t>
      </w:r>
      <w:r w:rsidRPr="008103F2">
        <w:rPr>
          <w:rFonts w:ascii="Times New Roman" w:eastAsia="Calibri" w:hAnsi="Times New Roman" w:cs="Arial"/>
          <w:sz w:val="20"/>
          <w:szCs w:val="20"/>
        </w:rPr>
        <w:t xml:space="preserve"> Regressions are based on probit (models 1 and 2) and OLS tests (models 3-6).</w:t>
      </w:r>
    </w:p>
    <w:p w14:paraId="61CE2939" w14:textId="77777777" w:rsidR="003A4B3D" w:rsidRPr="001F413B" w:rsidRDefault="003A4B3D" w:rsidP="003A4B3D">
      <w:pPr>
        <w:widowControl w:val="0"/>
        <w:autoSpaceDE w:val="0"/>
        <w:autoSpaceDN w:val="0"/>
        <w:adjustRightInd w:val="0"/>
        <w:spacing w:after="0" w:line="240" w:lineRule="auto"/>
        <w:jc w:val="both"/>
        <w:rPr>
          <w:rFonts w:ascii="Garamond" w:eastAsia="Times New Roman" w:hAnsi="Garamond" w:cs="Times New Roman"/>
          <w:b/>
          <w:sz w:val="20"/>
          <w:szCs w:val="20"/>
          <w:lang w:val="en-US" w:eastAsia="zh-TW"/>
        </w:rPr>
      </w:pPr>
    </w:p>
    <w:tbl>
      <w:tblPr>
        <w:tblpPr w:leftFromText="180" w:rightFromText="180" w:vertAnchor="page" w:horzAnchor="margin" w:tblpXSpec="center" w:tblpY="2578"/>
        <w:tblW w:w="8108" w:type="dxa"/>
        <w:tblLayout w:type="fixed"/>
        <w:tblLook w:val="0000" w:firstRow="0" w:lastRow="0" w:firstColumn="0" w:lastColumn="0" w:noHBand="0" w:noVBand="0"/>
      </w:tblPr>
      <w:tblGrid>
        <w:gridCol w:w="2108"/>
        <w:gridCol w:w="999"/>
        <w:gridCol w:w="1000"/>
        <w:gridCol w:w="1117"/>
        <w:gridCol w:w="884"/>
        <w:gridCol w:w="1000"/>
        <w:gridCol w:w="1000"/>
      </w:tblGrid>
      <w:tr w:rsidR="003A4B3D" w:rsidRPr="003E0FF3" w14:paraId="5F03C8BF" w14:textId="77777777" w:rsidTr="00D7037F">
        <w:trPr>
          <w:trHeight w:val="50"/>
        </w:trPr>
        <w:tc>
          <w:tcPr>
            <w:tcW w:w="2108" w:type="dxa"/>
            <w:tcBorders>
              <w:top w:val="single" w:sz="4" w:space="0" w:color="auto"/>
              <w:left w:val="nil"/>
              <w:bottom w:val="nil"/>
              <w:right w:val="nil"/>
            </w:tcBorders>
          </w:tcPr>
          <w:p w14:paraId="3D106BDD"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 xml:space="preserve">   </w:t>
            </w:r>
          </w:p>
        </w:tc>
        <w:tc>
          <w:tcPr>
            <w:tcW w:w="999" w:type="dxa"/>
            <w:tcBorders>
              <w:top w:val="single" w:sz="4" w:space="0" w:color="auto"/>
              <w:left w:val="nil"/>
              <w:bottom w:val="nil"/>
              <w:right w:val="nil"/>
            </w:tcBorders>
          </w:tcPr>
          <w:p w14:paraId="3A06D64D"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 xml:space="preserve">  (1)</w:t>
            </w:r>
          </w:p>
        </w:tc>
        <w:tc>
          <w:tcPr>
            <w:tcW w:w="1000" w:type="dxa"/>
            <w:tcBorders>
              <w:top w:val="single" w:sz="4" w:space="0" w:color="auto"/>
              <w:left w:val="nil"/>
              <w:bottom w:val="nil"/>
              <w:right w:val="nil"/>
            </w:tcBorders>
          </w:tcPr>
          <w:p w14:paraId="335819B8"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 xml:space="preserve">  (2)</w:t>
            </w:r>
          </w:p>
        </w:tc>
        <w:tc>
          <w:tcPr>
            <w:tcW w:w="1117" w:type="dxa"/>
            <w:tcBorders>
              <w:top w:val="single" w:sz="4" w:space="0" w:color="auto"/>
              <w:left w:val="nil"/>
              <w:bottom w:val="nil"/>
              <w:right w:val="nil"/>
            </w:tcBorders>
          </w:tcPr>
          <w:p w14:paraId="55DF8833"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 xml:space="preserve">  (3)</w:t>
            </w:r>
          </w:p>
        </w:tc>
        <w:tc>
          <w:tcPr>
            <w:tcW w:w="884" w:type="dxa"/>
            <w:tcBorders>
              <w:top w:val="single" w:sz="4" w:space="0" w:color="auto"/>
              <w:left w:val="nil"/>
              <w:bottom w:val="nil"/>
              <w:right w:val="nil"/>
            </w:tcBorders>
          </w:tcPr>
          <w:p w14:paraId="7B78FCFE"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 xml:space="preserve">  (4)</w:t>
            </w:r>
          </w:p>
        </w:tc>
        <w:tc>
          <w:tcPr>
            <w:tcW w:w="1000" w:type="dxa"/>
            <w:tcBorders>
              <w:top w:val="single" w:sz="4" w:space="0" w:color="auto"/>
              <w:left w:val="nil"/>
              <w:bottom w:val="nil"/>
              <w:right w:val="nil"/>
            </w:tcBorders>
          </w:tcPr>
          <w:p w14:paraId="6B8E8EC3"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 xml:space="preserve">  (5)</w:t>
            </w:r>
          </w:p>
        </w:tc>
        <w:tc>
          <w:tcPr>
            <w:tcW w:w="1000" w:type="dxa"/>
            <w:tcBorders>
              <w:top w:val="single" w:sz="4" w:space="0" w:color="auto"/>
              <w:left w:val="nil"/>
              <w:bottom w:val="nil"/>
              <w:right w:val="nil"/>
            </w:tcBorders>
          </w:tcPr>
          <w:p w14:paraId="5707BDA8"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 xml:space="preserve">  (6)</w:t>
            </w:r>
          </w:p>
        </w:tc>
      </w:tr>
      <w:tr w:rsidR="003A4B3D" w:rsidRPr="003E0FF3" w14:paraId="304F88BD" w14:textId="77777777" w:rsidTr="00D7037F">
        <w:trPr>
          <w:trHeight w:val="202"/>
        </w:trPr>
        <w:tc>
          <w:tcPr>
            <w:tcW w:w="2108" w:type="dxa"/>
            <w:tcBorders>
              <w:top w:val="nil"/>
              <w:left w:val="nil"/>
              <w:bottom w:val="single" w:sz="10" w:space="0" w:color="auto"/>
              <w:right w:val="nil"/>
            </w:tcBorders>
          </w:tcPr>
          <w:p w14:paraId="2F3924C0"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 xml:space="preserve">   </w:t>
            </w:r>
          </w:p>
        </w:tc>
        <w:tc>
          <w:tcPr>
            <w:tcW w:w="999" w:type="dxa"/>
            <w:tcBorders>
              <w:top w:val="nil"/>
              <w:left w:val="nil"/>
              <w:bottom w:val="single" w:sz="10" w:space="0" w:color="auto"/>
              <w:right w:val="nil"/>
            </w:tcBorders>
          </w:tcPr>
          <w:p w14:paraId="3E4399AA"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 xml:space="preserve">   Covenant presence </w:t>
            </w:r>
          </w:p>
        </w:tc>
        <w:tc>
          <w:tcPr>
            <w:tcW w:w="1000" w:type="dxa"/>
            <w:tcBorders>
              <w:top w:val="nil"/>
              <w:left w:val="nil"/>
              <w:bottom w:val="single" w:sz="10" w:space="0" w:color="auto"/>
              <w:right w:val="nil"/>
            </w:tcBorders>
          </w:tcPr>
          <w:p w14:paraId="426AE646"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 xml:space="preserve">   Covenant presence</w:t>
            </w:r>
          </w:p>
        </w:tc>
        <w:tc>
          <w:tcPr>
            <w:tcW w:w="1117" w:type="dxa"/>
            <w:tcBorders>
              <w:top w:val="nil"/>
              <w:left w:val="nil"/>
              <w:bottom w:val="single" w:sz="10" w:space="0" w:color="auto"/>
              <w:right w:val="nil"/>
            </w:tcBorders>
          </w:tcPr>
          <w:p w14:paraId="1A10EB44"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 xml:space="preserve"> </w:t>
            </w:r>
          </w:p>
          <w:p w14:paraId="161E4F65"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 xml:space="preserve"> Loan</w:t>
            </w:r>
          </w:p>
          <w:p w14:paraId="23D8984E"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 xml:space="preserve">  size</w:t>
            </w:r>
          </w:p>
        </w:tc>
        <w:tc>
          <w:tcPr>
            <w:tcW w:w="884" w:type="dxa"/>
            <w:tcBorders>
              <w:top w:val="nil"/>
              <w:left w:val="nil"/>
              <w:bottom w:val="single" w:sz="10" w:space="0" w:color="auto"/>
              <w:right w:val="nil"/>
            </w:tcBorders>
          </w:tcPr>
          <w:p w14:paraId="4757AE2B"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 xml:space="preserve">   </w:t>
            </w:r>
          </w:p>
          <w:p w14:paraId="09C18C8E"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Loan</w:t>
            </w:r>
          </w:p>
          <w:p w14:paraId="6139CA66"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 xml:space="preserve">   size</w:t>
            </w:r>
          </w:p>
        </w:tc>
        <w:tc>
          <w:tcPr>
            <w:tcW w:w="1000" w:type="dxa"/>
            <w:tcBorders>
              <w:top w:val="nil"/>
              <w:left w:val="nil"/>
              <w:bottom w:val="single" w:sz="10" w:space="0" w:color="auto"/>
              <w:right w:val="nil"/>
            </w:tcBorders>
          </w:tcPr>
          <w:p w14:paraId="01168858"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 xml:space="preserve">   </w:t>
            </w:r>
          </w:p>
          <w:p w14:paraId="587950EA"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 xml:space="preserve">Loan </w:t>
            </w:r>
          </w:p>
          <w:p w14:paraId="4121FCA6"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 xml:space="preserve">   maturity</w:t>
            </w:r>
          </w:p>
        </w:tc>
        <w:tc>
          <w:tcPr>
            <w:tcW w:w="1000" w:type="dxa"/>
            <w:tcBorders>
              <w:top w:val="nil"/>
              <w:left w:val="nil"/>
              <w:bottom w:val="single" w:sz="10" w:space="0" w:color="auto"/>
              <w:right w:val="nil"/>
            </w:tcBorders>
          </w:tcPr>
          <w:p w14:paraId="4FE630DD"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 xml:space="preserve">  </w:t>
            </w:r>
          </w:p>
          <w:p w14:paraId="4CED6FD7"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 xml:space="preserve"> Loan</w:t>
            </w:r>
          </w:p>
          <w:p w14:paraId="4BE877FA"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 xml:space="preserve">   maturity</w:t>
            </w:r>
          </w:p>
        </w:tc>
      </w:tr>
      <w:tr w:rsidR="003A4B3D" w:rsidRPr="003E0FF3" w14:paraId="53E755D0" w14:textId="77777777" w:rsidTr="00D7037F">
        <w:tc>
          <w:tcPr>
            <w:tcW w:w="2108" w:type="dxa"/>
            <w:tcBorders>
              <w:top w:val="nil"/>
              <w:left w:val="nil"/>
              <w:bottom w:val="nil"/>
              <w:right w:val="nil"/>
            </w:tcBorders>
          </w:tcPr>
          <w:p w14:paraId="763D891B" w14:textId="77777777" w:rsidR="003A4B3D" w:rsidRPr="003E0FF3" w:rsidRDefault="003A4B3D" w:rsidP="00D7037F">
            <w:pPr>
              <w:widowControl w:val="0"/>
              <w:autoSpaceDE w:val="0"/>
              <w:autoSpaceDN w:val="0"/>
              <w:adjustRightInd w:val="0"/>
              <w:spacing w:after="0" w:line="240" w:lineRule="auto"/>
              <w:rPr>
                <w:rFonts w:ascii="Times New Roman" w:eastAsia="Calibri" w:hAnsi="Times New Roman" w:cs="Arial"/>
                <w:sz w:val="18"/>
                <w:szCs w:val="18"/>
                <w:lang w:val="en-US"/>
              </w:rPr>
            </w:pPr>
            <w:r w:rsidRPr="003E0FF3">
              <w:rPr>
                <w:rFonts w:ascii="Times New Roman" w:eastAsia="Calibri" w:hAnsi="Times New Roman" w:cs="Arial"/>
                <w:i/>
                <w:sz w:val="18"/>
                <w:szCs w:val="18"/>
              </w:rPr>
              <w:t xml:space="preserve">Audit rate </w:t>
            </w:r>
            <w:r w:rsidRPr="003E0FF3">
              <w:rPr>
                <w:rFonts w:ascii="Times New Roman" w:eastAsia="Calibri" w:hAnsi="Times New Roman" w:cs="Arial"/>
                <w:i/>
                <w:sz w:val="18"/>
                <w:szCs w:val="18"/>
                <w:vertAlign w:val="subscript"/>
              </w:rPr>
              <w:t>t-1</w:t>
            </w:r>
          </w:p>
        </w:tc>
        <w:tc>
          <w:tcPr>
            <w:tcW w:w="999" w:type="dxa"/>
            <w:tcBorders>
              <w:top w:val="nil"/>
              <w:left w:val="nil"/>
              <w:bottom w:val="nil"/>
              <w:right w:val="nil"/>
            </w:tcBorders>
          </w:tcPr>
          <w:p w14:paraId="31C1D7D5"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-.202**</w:t>
            </w:r>
          </w:p>
        </w:tc>
        <w:tc>
          <w:tcPr>
            <w:tcW w:w="1000" w:type="dxa"/>
            <w:tcBorders>
              <w:top w:val="nil"/>
              <w:left w:val="nil"/>
              <w:bottom w:val="nil"/>
              <w:right w:val="nil"/>
            </w:tcBorders>
          </w:tcPr>
          <w:p w14:paraId="7481C624"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-.179</w:t>
            </w:r>
          </w:p>
        </w:tc>
        <w:tc>
          <w:tcPr>
            <w:tcW w:w="1117" w:type="dxa"/>
            <w:tcBorders>
              <w:top w:val="nil"/>
              <w:left w:val="nil"/>
              <w:bottom w:val="nil"/>
              <w:right w:val="nil"/>
            </w:tcBorders>
          </w:tcPr>
          <w:p w14:paraId="319B4306"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.001</w:t>
            </w:r>
          </w:p>
        </w:tc>
        <w:tc>
          <w:tcPr>
            <w:tcW w:w="884" w:type="dxa"/>
            <w:tcBorders>
              <w:top w:val="nil"/>
              <w:left w:val="nil"/>
              <w:bottom w:val="nil"/>
              <w:right w:val="nil"/>
            </w:tcBorders>
          </w:tcPr>
          <w:p w14:paraId="2C66FF0B"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.002</w:t>
            </w:r>
          </w:p>
        </w:tc>
        <w:tc>
          <w:tcPr>
            <w:tcW w:w="1000" w:type="dxa"/>
            <w:tcBorders>
              <w:top w:val="nil"/>
              <w:left w:val="nil"/>
              <w:bottom w:val="nil"/>
              <w:right w:val="nil"/>
            </w:tcBorders>
          </w:tcPr>
          <w:p w14:paraId="065315E0"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.003</w:t>
            </w:r>
          </w:p>
        </w:tc>
        <w:tc>
          <w:tcPr>
            <w:tcW w:w="1000" w:type="dxa"/>
            <w:tcBorders>
              <w:top w:val="nil"/>
              <w:left w:val="nil"/>
              <w:bottom w:val="nil"/>
              <w:right w:val="nil"/>
            </w:tcBorders>
          </w:tcPr>
          <w:p w14:paraId="3C7AF3CA"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.002</w:t>
            </w:r>
          </w:p>
        </w:tc>
      </w:tr>
      <w:tr w:rsidR="003A4B3D" w:rsidRPr="003E0FF3" w14:paraId="1AF7165D" w14:textId="77777777" w:rsidTr="00D7037F">
        <w:tc>
          <w:tcPr>
            <w:tcW w:w="2108" w:type="dxa"/>
            <w:tcBorders>
              <w:top w:val="nil"/>
              <w:left w:val="nil"/>
              <w:bottom w:val="nil"/>
              <w:right w:val="nil"/>
            </w:tcBorders>
          </w:tcPr>
          <w:p w14:paraId="6CD3E6B3" w14:textId="77777777" w:rsidR="003A4B3D" w:rsidRPr="003E0FF3" w:rsidRDefault="003A4B3D" w:rsidP="00D7037F">
            <w:pPr>
              <w:widowControl w:val="0"/>
              <w:autoSpaceDE w:val="0"/>
              <w:autoSpaceDN w:val="0"/>
              <w:adjustRightInd w:val="0"/>
              <w:spacing w:after="0" w:line="240" w:lineRule="auto"/>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 xml:space="preserve">  </w:t>
            </w:r>
          </w:p>
        </w:tc>
        <w:tc>
          <w:tcPr>
            <w:tcW w:w="999" w:type="dxa"/>
            <w:tcBorders>
              <w:top w:val="nil"/>
              <w:left w:val="nil"/>
              <w:bottom w:val="nil"/>
              <w:right w:val="nil"/>
            </w:tcBorders>
          </w:tcPr>
          <w:p w14:paraId="18464E93"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(-2.12)</w:t>
            </w:r>
          </w:p>
        </w:tc>
        <w:tc>
          <w:tcPr>
            <w:tcW w:w="1000" w:type="dxa"/>
            <w:tcBorders>
              <w:top w:val="nil"/>
              <w:left w:val="nil"/>
              <w:bottom w:val="nil"/>
              <w:right w:val="nil"/>
            </w:tcBorders>
          </w:tcPr>
          <w:p w14:paraId="5C412675"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(-1.638)</w:t>
            </w:r>
          </w:p>
        </w:tc>
        <w:tc>
          <w:tcPr>
            <w:tcW w:w="1117" w:type="dxa"/>
            <w:tcBorders>
              <w:top w:val="nil"/>
              <w:left w:val="nil"/>
              <w:bottom w:val="nil"/>
              <w:right w:val="nil"/>
            </w:tcBorders>
          </w:tcPr>
          <w:p w14:paraId="4A6D342A"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(.119)</w:t>
            </w:r>
          </w:p>
        </w:tc>
        <w:tc>
          <w:tcPr>
            <w:tcW w:w="884" w:type="dxa"/>
            <w:tcBorders>
              <w:top w:val="nil"/>
              <w:left w:val="nil"/>
              <w:bottom w:val="nil"/>
              <w:right w:val="nil"/>
            </w:tcBorders>
          </w:tcPr>
          <w:p w14:paraId="5A770B0B"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(.201)</w:t>
            </w:r>
          </w:p>
        </w:tc>
        <w:tc>
          <w:tcPr>
            <w:tcW w:w="1000" w:type="dxa"/>
            <w:tcBorders>
              <w:top w:val="nil"/>
              <w:left w:val="nil"/>
              <w:bottom w:val="nil"/>
              <w:right w:val="nil"/>
            </w:tcBorders>
          </w:tcPr>
          <w:p w14:paraId="23EF9265"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(.429)</w:t>
            </w:r>
          </w:p>
        </w:tc>
        <w:tc>
          <w:tcPr>
            <w:tcW w:w="1000" w:type="dxa"/>
            <w:tcBorders>
              <w:top w:val="nil"/>
              <w:left w:val="nil"/>
              <w:bottom w:val="nil"/>
              <w:right w:val="nil"/>
            </w:tcBorders>
          </w:tcPr>
          <w:p w14:paraId="38CFE7A9"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(.309)</w:t>
            </w:r>
          </w:p>
        </w:tc>
      </w:tr>
      <w:tr w:rsidR="003A4B3D" w:rsidRPr="003E0FF3" w14:paraId="2FAD314A" w14:textId="77777777" w:rsidTr="00D7037F">
        <w:tc>
          <w:tcPr>
            <w:tcW w:w="2108" w:type="dxa"/>
            <w:tcBorders>
              <w:top w:val="nil"/>
              <w:left w:val="nil"/>
              <w:bottom w:val="nil"/>
              <w:right w:val="nil"/>
            </w:tcBorders>
          </w:tcPr>
          <w:p w14:paraId="1421AAB4" w14:textId="77777777" w:rsidR="003A4B3D" w:rsidRPr="003E0FF3" w:rsidRDefault="003A4B3D" w:rsidP="00D7037F">
            <w:pPr>
              <w:widowControl w:val="0"/>
              <w:autoSpaceDE w:val="0"/>
              <w:autoSpaceDN w:val="0"/>
              <w:adjustRightInd w:val="0"/>
              <w:spacing w:after="0" w:line="240" w:lineRule="auto"/>
              <w:rPr>
                <w:rFonts w:ascii="Times New Roman" w:eastAsia="Calibri" w:hAnsi="Times New Roman" w:cs="Arial"/>
                <w:sz w:val="18"/>
                <w:szCs w:val="18"/>
                <w:lang w:val="en-US"/>
              </w:rPr>
            </w:pPr>
            <w:r w:rsidRPr="003E0FF3">
              <w:rPr>
                <w:rFonts w:ascii="Times New Roman" w:eastAsia="Calibri" w:hAnsi="Times New Roman" w:cs="Arial"/>
                <w:i/>
                <w:iCs/>
                <w:sz w:val="18"/>
                <w:szCs w:val="18"/>
              </w:rPr>
              <w:t>RIA</w:t>
            </w:r>
            <w:r w:rsidRPr="003E0FF3">
              <w:rPr>
                <w:rFonts w:ascii="Times New Roman" w:eastAsia="Calibri" w:hAnsi="Times New Roman" w:cs="Arial"/>
                <w:i/>
                <w:iCs/>
                <w:sz w:val="18"/>
                <w:szCs w:val="18"/>
                <w:vertAlign w:val="subscript"/>
              </w:rPr>
              <w:t xml:space="preserve"> t</w:t>
            </w:r>
          </w:p>
        </w:tc>
        <w:tc>
          <w:tcPr>
            <w:tcW w:w="999" w:type="dxa"/>
            <w:tcBorders>
              <w:top w:val="nil"/>
              <w:left w:val="nil"/>
              <w:bottom w:val="nil"/>
              <w:right w:val="nil"/>
            </w:tcBorders>
          </w:tcPr>
          <w:p w14:paraId="6A9E88B7"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.254</w:t>
            </w:r>
          </w:p>
        </w:tc>
        <w:tc>
          <w:tcPr>
            <w:tcW w:w="1000" w:type="dxa"/>
            <w:tcBorders>
              <w:top w:val="nil"/>
              <w:left w:val="nil"/>
              <w:bottom w:val="nil"/>
              <w:right w:val="nil"/>
            </w:tcBorders>
          </w:tcPr>
          <w:p w14:paraId="5EEFBFB4"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1.708**</w:t>
            </w:r>
          </w:p>
        </w:tc>
        <w:tc>
          <w:tcPr>
            <w:tcW w:w="1117" w:type="dxa"/>
            <w:tcBorders>
              <w:top w:val="nil"/>
              <w:left w:val="nil"/>
              <w:bottom w:val="nil"/>
              <w:right w:val="nil"/>
            </w:tcBorders>
          </w:tcPr>
          <w:p w14:paraId="2E9A3375"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.073**</w:t>
            </w:r>
          </w:p>
        </w:tc>
        <w:tc>
          <w:tcPr>
            <w:tcW w:w="884" w:type="dxa"/>
            <w:tcBorders>
              <w:top w:val="nil"/>
              <w:left w:val="nil"/>
              <w:bottom w:val="nil"/>
              <w:right w:val="nil"/>
            </w:tcBorders>
          </w:tcPr>
          <w:p w14:paraId="6CB4EBE3"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.167</w:t>
            </w:r>
          </w:p>
        </w:tc>
        <w:tc>
          <w:tcPr>
            <w:tcW w:w="1000" w:type="dxa"/>
            <w:tcBorders>
              <w:top w:val="nil"/>
              <w:left w:val="nil"/>
              <w:bottom w:val="nil"/>
              <w:right w:val="nil"/>
            </w:tcBorders>
          </w:tcPr>
          <w:p w14:paraId="73CA623E"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-.051***</w:t>
            </w:r>
          </w:p>
        </w:tc>
        <w:tc>
          <w:tcPr>
            <w:tcW w:w="1000" w:type="dxa"/>
            <w:tcBorders>
              <w:top w:val="nil"/>
              <w:left w:val="nil"/>
              <w:bottom w:val="nil"/>
              <w:right w:val="nil"/>
            </w:tcBorders>
          </w:tcPr>
          <w:p w14:paraId="3627CB40"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-.141**</w:t>
            </w:r>
          </w:p>
        </w:tc>
      </w:tr>
      <w:tr w:rsidR="003A4B3D" w:rsidRPr="003E0FF3" w14:paraId="14A317DC" w14:textId="77777777" w:rsidTr="00D7037F">
        <w:tc>
          <w:tcPr>
            <w:tcW w:w="2108" w:type="dxa"/>
            <w:tcBorders>
              <w:top w:val="nil"/>
              <w:left w:val="nil"/>
              <w:bottom w:val="nil"/>
              <w:right w:val="nil"/>
            </w:tcBorders>
          </w:tcPr>
          <w:p w14:paraId="2248B1F6" w14:textId="77777777" w:rsidR="003A4B3D" w:rsidRPr="003E0FF3" w:rsidRDefault="003A4B3D" w:rsidP="00D7037F">
            <w:pPr>
              <w:widowControl w:val="0"/>
              <w:autoSpaceDE w:val="0"/>
              <w:autoSpaceDN w:val="0"/>
              <w:adjustRightInd w:val="0"/>
              <w:spacing w:after="0" w:line="240" w:lineRule="auto"/>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 xml:space="preserve">  </w:t>
            </w:r>
          </w:p>
        </w:tc>
        <w:tc>
          <w:tcPr>
            <w:tcW w:w="999" w:type="dxa"/>
            <w:tcBorders>
              <w:top w:val="nil"/>
              <w:left w:val="nil"/>
              <w:bottom w:val="nil"/>
              <w:right w:val="nil"/>
            </w:tcBorders>
          </w:tcPr>
          <w:p w14:paraId="59DFE82F"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(1.601)</w:t>
            </w:r>
          </w:p>
        </w:tc>
        <w:tc>
          <w:tcPr>
            <w:tcW w:w="1000" w:type="dxa"/>
            <w:tcBorders>
              <w:top w:val="nil"/>
              <w:left w:val="nil"/>
              <w:bottom w:val="nil"/>
              <w:right w:val="nil"/>
            </w:tcBorders>
          </w:tcPr>
          <w:p w14:paraId="7DDB274A"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(2.393)</w:t>
            </w:r>
          </w:p>
        </w:tc>
        <w:tc>
          <w:tcPr>
            <w:tcW w:w="1117" w:type="dxa"/>
            <w:tcBorders>
              <w:top w:val="nil"/>
              <w:left w:val="nil"/>
              <w:bottom w:val="nil"/>
              <w:right w:val="nil"/>
            </w:tcBorders>
          </w:tcPr>
          <w:p w14:paraId="5B7F4861"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(2.075)</w:t>
            </w:r>
          </w:p>
        </w:tc>
        <w:tc>
          <w:tcPr>
            <w:tcW w:w="884" w:type="dxa"/>
            <w:tcBorders>
              <w:top w:val="nil"/>
              <w:left w:val="nil"/>
              <w:bottom w:val="nil"/>
              <w:right w:val="nil"/>
            </w:tcBorders>
          </w:tcPr>
          <w:p w14:paraId="3D088CE0"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(1.317)</w:t>
            </w:r>
          </w:p>
        </w:tc>
        <w:tc>
          <w:tcPr>
            <w:tcW w:w="1000" w:type="dxa"/>
            <w:tcBorders>
              <w:top w:val="nil"/>
              <w:left w:val="nil"/>
              <w:bottom w:val="nil"/>
              <w:right w:val="nil"/>
            </w:tcBorders>
          </w:tcPr>
          <w:p w14:paraId="0C114CD6"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(-2.806)</w:t>
            </w:r>
          </w:p>
        </w:tc>
        <w:tc>
          <w:tcPr>
            <w:tcW w:w="1000" w:type="dxa"/>
            <w:tcBorders>
              <w:top w:val="nil"/>
              <w:left w:val="nil"/>
              <w:bottom w:val="nil"/>
              <w:right w:val="nil"/>
            </w:tcBorders>
          </w:tcPr>
          <w:p w14:paraId="0EBD70F5"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(-2.345)</w:t>
            </w:r>
          </w:p>
        </w:tc>
      </w:tr>
      <w:tr w:rsidR="003A4B3D" w:rsidRPr="003E0FF3" w14:paraId="4C05C8DB" w14:textId="77777777" w:rsidTr="00D7037F">
        <w:tc>
          <w:tcPr>
            <w:tcW w:w="2108" w:type="dxa"/>
            <w:tcBorders>
              <w:top w:val="nil"/>
              <w:left w:val="nil"/>
              <w:bottom w:val="nil"/>
              <w:right w:val="nil"/>
            </w:tcBorders>
          </w:tcPr>
          <w:p w14:paraId="4FD716E2" w14:textId="77777777" w:rsidR="003A4B3D" w:rsidRPr="003E0FF3" w:rsidRDefault="003A4B3D" w:rsidP="00D7037F">
            <w:pPr>
              <w:widowControl w:val="0"/>
              <w:autoSpaceDE w:val="0"/>
              <w:autoSpaceDN w:val="0"/>
              <w:adjustRightInd w:val="0"/>
              <w:spacing w:after="0" w:line="240" w:lineRule="auto"/>
              <w:rPr>
                <w:rFonts w:ascii="Times New Roman" w:eastAsia="Calibri" w:hAnsi="Times New Roman" w:cs="Arial"/>
                <w:sz w:val="18"/>
                <w:szCs w:val="18"/>
                <w:lang w:val="fr-FR"/>
              </w:rPr>
            </w:pPr>
            <w:r w:rsidRPr="003E0FF3">
              <w:rPr>
                <w:rFonts w:ascii="Times New Roman" w:eastAsia="Calibri" w:hAnsi="Times New Roman" w:cs="Arial"/>
                <w:i/>
                <w:sz w:val="18"/>
                <w:szCs w:val="18"/>
                <w:lang w:val="fr-FR"/>
              </w:rPr>
              <w:t xml:space="preserve">Audit rate </w:t>
            </w:r>
            <w:r w:rsidRPr="003E0FF3">
              <w:rPr>
                <w:rFonts w:ascii="Times New Roman" w:eastAsia="Calibri" w:hAnsi="Times New Roman" w:cs="Arial"/>
                <w:i/>
                <w:sz w:val="18"/>
                <w:szCs w:val="18"/>
                <w:vertAlign w:val="subscript"/>
                <w:lang w:val="fr-FR"/>
              </w:rPr>
              <w:t>t-1</w:t>
            </w:r>
            <w:r w:rsidRPr="003E0FF3">
              <w:rPr>
                <w:rFonts w:ascii="Times New Roman" w:eastAsia="Calibri" w:hAnsi="Times New Roman" w:cs="Arial"/>
                <w:i/>
                <w:sz w:val="18"/>
                <w:szCs w:val="18"/>
                <w:lang w:val="fr-FR"/>
              </w:rPr>
              <w:t>*</w:t>
            </w:r>
            <w:r w:rsidRPr="003E0FF3">
              <w:rPr>
                <w:rFonts w:ascii="Times New Roman" w:eastAsia="Calibri" w:hAnsi="Times New Roman" w:cs="Arial"/>
                <w:i/>
                <w:iCs/>
                <w:sz w:val="18"/>
                <w:szCs w:val="18"/>
                <w:lang w:val="fr-FR"/>
              </w:rPr>
              <w:t xml:space="preserve"> RIA</w:t>
            </w:r>
            <w:r w:rsidRPr="003E0FF3">
              <w:rPr>
                <w:rFonts w:ascii="Times New Roman" w:eastAsia="Calibri" w:hAnsi="Times New Roman" w:cs="Arial"/>
                <w:i/>
                <w:iCs/>
                <w:sz w:val="18"/>
                <w:szCs w:val="18"/>
                <w:vertAlign w:val="subscript"/>
                <w:lang w:val="fr-FR"/>
              </w:rPr>
              <w:t xml:space="preserve"> t</w:t>
            </w:r>
          </w:p>
        </w:tc>
        <w:tc>
          <w:tcPr>
            <w:tcW w:w="999" w:type="dxa"/>
            <w:tcBorders>
              <w:top w:val="nil"/>
              <w:left w:val="nil"/>
              <w:bottom w:val="nil"/>
              <w:right w:val="nil"/>
            </w:tcBorders>
          </w:tcPr>
          <w:p w14:paraId="0995AC47"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fr-FR"/>
              </w:rPr>
            </w:pPr>
          </w:p>
        </w:tc>
        <w:tc>
          <w:tcPr>
            <w:tcW w:w="1000" w:type="dxa"/>
            <w:tcBorders>
              <w:top w:val="nil"/>
              <w:left w:val="nil"/>
              <w:bottom w:val="nil"/>
              <w:right w:val="nil"/>
            </w:tcBorders>
          </w:tcPr>
          <w:p w14:paraId="4DFEE0E8"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-.057**</w:t>
            </w:r>
          </w:p>
        </w:tc>
        <w:tc>
          <w:tcPr>
            <w:tcW w:w="1117" w:type="dxa"/>
            <w:tcBorders>
              <w:top w:val="nil"/>
              <w:left w:val="nil"/>
              <w:bottom w:val="nil"/>
              <w:right w:val="nil"/>
            </w:tcBorders>
          </w:tcPr>
          <w:p w14:paraId="4606F833"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p>
        </w:tc>
        <w:tc>
          <w:tcPr>
            <w:tcW w:w="884" w:type="dxa"/>
            <w:tcBorders>
              <w:top w:val="nil"/>
              <w:left w:val="nil"/>
              <w:bottom w:val="nil"/>
              <w:right w:val="nil"/>
            </w:tcBorders>
          </w:tcPr>
          <w:p w14:paraId="146CA727"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-.003</w:t>
            </w:r>
          </w:p>
        </w:tc>
        <w:tc>
          <w:tcPr>
            <w:tcW w:w="1000" w:type="dxa"/>
            <w:tcBorders>
              <w:top w:val="nil"/>
              <w:left w:val="nil"/>
              <w:bottom w:val="nil"/>
              <w:right w:val="nil"/>
            </w:tcBorders>
          </w:tcPr>
          <w:p w14:paraId="275548DA"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p>
        </w:tc>
        <w:tc>
          <w:tcPr>
            <w:tcW w:w="1000" w:type="dxa"/>
            <w:tcBorders>
              <w:top w:val="nil"/>
              <w:left w:val="nil"/>
              <w:bottom w:val="nil"/>
              <w:right w:val="nil"/>
            </w:tcBorders>
          </w:tcPr>
          <w:p w14:paraId="0DD8AA31"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.003</w:t>
            </w:r>
          </w:p>
        </w:tc>
      </w:tr>
      <w:tr w:rsidR="003A4B3D" w:rsidRPr="003E0FF3" w14:paraId="02CBA761" w14:textId="77777777" w:rsidTr="00D7037F">
        <w:tc>
          <w:tcPr>
            <w:tcW w:w="2108" w:type="dxa"/>
            <w:tcBorders>
              <w:top w:val="nil"/>
              <w:left w:val="nil"/>
              <w:bottom w:val="nil"/>
              <w:right w:val="nil"/>
            </w:tcBorders>
          </w:tcPr>
          <w:p w14:paraId="14F75619" w14:textId="77777777" w:rsidR="003A4B3D" w:rsidRPr="003E0FF3" w:rsidRDefault="003A4B3D" w:rsidP="00D7037F">
            <w:pPr>
              <w:widowControl w:val="0"/>
              <w:autoSpaceDE w:val="0"/>
              <w:autoSpaceDN w:val="0"/>
              <w:adjustRightInd w:val="0"/>
              <w:spacing w:after="0" w:line="240" w:lineRule="auto"/>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 xml:space="preserve">  </w:t>
            </w:r>
          </w:p>
        </w:tc>
        <w:tc>
          <w:tcPr>
            <w:tcW w:w="999" w:type="dxa"/>
            <w:tcBorders>
              <w:top w:val="nil"/>
              <w:left w:val="nil"/>
              <w:bottom w:val="nil"/>
              <w:right w:val="nil"/>
            </w:tcBorders>
          </w:tcPr>
          <w:p w14:paraId="6FAEBD11"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p>
        </w:tc>
        <w:tc>
          <w:tcPr>
            <w:tcW w:w="1000" w:type="dxa"/>
            <w:tcBorders>
              <w:top w:val="nil"/>
              <w:left w:val="nil"/>
              <w:bottom w:val="nil"/>
              <w:right w:val="nil"/>
            </w:tcBorders>
          </w:tcPr>
          <w:p w14:paraId="1D983A07"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(-2.107)</w:t>
            </w:r>
          </w:p>
        </w:tc>
        <w:tc>
          <w:tcPr>
            <w:tcW w:w="1117" w:type="dxa"/>
            <w:tcBorders>
              <w:top w:val="nil"/>
              <w:left w:val="nil"/>
              <w:bottom w:val="nil"/>
              <w:right w:val="nil"/>
            </w:tcBorders>
          </w:tcPr>
          <w:p w14:paraId="73F6D3F7"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p>
        </w:tc>
        <w:tc>
          <w:tcPr>
            <w:tcW w:w="884" w:type="dxa"/>
            <w:tcBorders>
              <w:top w:val="nil"/>
              <w:left w:val="nil"/>
              <w:bottom w:val="nil"/>
              <w:right w:val="nil"/>
            </w:tcBorders>
          </w:tcPr>
          <w:p w14:paraId="5F2E9820"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(-.81)</w:t>
            </w:r>
          </w:p>
        </w:tc>
        <w:tc>
          <w:tcPr>
            <w:tcW w:w="1000" w:type="dxa"/>
            <w:tcBorders>
              <w:top w:val="nil"/>
              <w:left w:val="nil"/>
              <w:bottom w:val="nil"/>
              <w:right w:val="nil"/>
            </w:tcBorders>
          </w:tcPr>
          <w:p w14:paraId="198EE4F6"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p>
        </w:tc>
        <w:tc>
          <w:tcPr>
            <w:tcW w:w="1000" w:type="dxa"/>
            <w:tcBorders>
              <w:top w:val="nil"/>
              <w:left w:val="nil"/>
              <w:bottom w:val="nil"/>
              <w:right w:val="nil"/>
            </w:tcBorders>
          </w:tcPr>
          <w:p w14:paraId="19F262F9"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(1.511)</w:t>
            </w:r>
          </w:p>
        </w:tc>
      </w:tr>
      <w:tr w:rsidR="003A4B3D" w:rsidRPr="003E0FF3" w14:paraId="26CD169D" w14:textId="77777777" w:rsidTr="00D7037F">
        <w:tc>
          <w:tcPr>
            <w:tcW w:w="2108" w:type="dxa"/>
            <w:tcBorders>
              <w:top w:val="nil"/>
              <w:left w:val="nil"/>
              <w:bottom w:val="nil"/>
              <w:right w:val="nil"/>
            </w:tcBorders>
          </w:tcPr>
          <w:p w14:paraId="59E0DB33" w14:textId="77777777" w:rsidR="003A4B3D" w:rsidRPr="003E0FF3" w:rsidRDefault="003A4B3D" w:rsidP="00D7037F">
            <w:pPr>
              <w:widowControl w:val="0"/>
              <w:autoSpaceDE w:val="0"/>
              <w:autoSpaceDN w:val="0"/>
              <w:adjustRightInd w:val="0"/>
              <w:spacing w:after="0" w:line="240" w:lineRule="auto"/>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 xml:space="preserve"> Constant</w:t>
            </w:r>
          </w:p>
        </w:tc>
        <w:tc>
          <w:tcPr>
            <w:tcW w:w="999" w:type="dxa"/>
            <w:tcBorders>
              <w:top w:val="nil"/>
              <w:left w:val="nil"/>
              <w:bottom w:val="nil"/>
              <w:right w:val="nil"/>
            </w:tcBorders>
          </w:tcPr>
          <w:p w14:paraId="22461EC1"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8.267***</w:t>
            </w:r>
          </w:p>
        </w:tc>
        <w:tc>
          <w:tcPr>
            <w:tcW w:w="1000" w:type="dxa"/>
            <w:tcBorders>
              <w:top w:val="nil"/>
              <w:left w:val="nil"/>
              <w:bottom w:val="nil"/>
              <w:right w:val="nil"/>
            </w:tcBorders>
          </w:tcPr>
          <w:p w14:paraId="771699D1"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7.647***</w:t>
            </w:r>
          </w:p>
        </w:tc>
        <w:tc>
          <w:tcPr>
            <w:tcW w:w="1117" w:type="dxa"/>
            <w:tcBorders>
              <w:top w:val="nil"/>
              <w:left w:val="nil"/>
              <w:bottom w:val="nil"/>
              <w:right w:val="nil"/>
            </w:tcBorders>
          </w:tcPr>
          <w:p w14:paraId="3917E09C"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1.888***</w:t>
            </w:r>
          </w:p>
        </w:tc>
        <w:tc>
          <w:tcPr>
            <w:tcW w:w="884" w:type="dxa"/>
            <w:tcBorders>
              <w:top w:val="nil"/>
              <w:left w:val="nil"/>
              <w:bottom w:val="nil"/>
              <w:right w:val="nil"/>
            </w:tcBorders>
          </w:tcPr>
          <w:p w14:paraId="641099E9"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1.87***</w:t>
            </w:r>
          </w:p>
        </w:tc>
        <w:tc>
          <w:tcPr>
            <w:tcW w:w="1000" w:type="dxa"/>
            <w:tcBorders>
              <w:top w:val="nil"/>
              <w:left w:val="nil"/>
              <w:bottom w:val="nil"/>
              <w:right w:val="nil"/>
            </w:tcBorders>
          </w:tcPr>
          <w:p w14:paraId="6BED664B"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.945***</w:t>
            </w:r>
          </w:p>
        </w:tc>
        <w:tc>
          <w:tcPr>
            <w:tcW w:w="1000" w:type="dxa"/>
            <w:tcBorders>
              <w:top w:val="nil"/>
              <w:left w:val="nil"/>
              <w:bottom w:val="nil"/>
              <w:right w:val="nil"/>
            </w:tcBorders>
          </w:tcPr>
          <w:p w14:paraId="0D7A459B"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.962***</w:t>
            </w:r>
          </w:p>
        </w:tc>
      </w:tr>
      <w:tr w:rsidR="003A4B3D" w:rsidRPr="003E0FF3" w14:paraId="7A39EC7D" w14:textId="77777777" w:rsidTr="00D7037F">
        <w:tc>
          <w:tcPr>
            <w:tcW w:w="2108" w:type="dxa"/>
            <w:tcBorders>
              <w:top w:val="nil"/>
              <w:left w:val="nil"/>
              <w:bottom w:val="nil"/>
              <w:right w:val="nil"/>
            </w:tcBorders>
          </w:tcPr>
          <w:p w14:paraId="24E94D91" w14:textId="77777777" w:rsidR="003A4B3D" w:rsidRPr="003E0FF3" w:rsidRDefault="003A4B3D" w:rsidP="00D7037F">
            <w:pPr>
              <w:widowControl w:val="0"/>
              <w:autoSpaceDE w:val="0"/>
              <w:autoSpaceDN w:val="0"/>
              <w:adjustRightInd w:val="0"/>
              <w:spacing w:after="0" w:line="240" w:lineRule="auto"/>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 xml:space="preserve">  </w:t>
            </w:r>
          </w:p>
        </w:tc>
        <w:tc>
          <w:tcPr>
            <w:tcW w:w="999" w:type="dxa"/>
            <w:tcBorders>
              <w:top w:val="nil"/>
              <w:left w:val="nil"/>
              <w:bottom w:val="nil"/>
              <w:right w:val="nil"/>
            </w:tcBorders>
          </w:tcPr>
          <w:p w14:paraId="255186EC"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(3.124)</w:t>
            </w:r>
          </w:p>
        </w:tc>
        <w:tc>
          <w:tcPr>
            <w:tcW w:w="1000" w:type="dxa"/>
            <w:tcBorders>
              <w:top w:val="nil"/>
              <w:left w:val="nil"/>
              <w:bottom w:val="nil"/>
              <w:right w:val="nil"/>
            </w:tcBorders>
          </w:tcPr>
          <w:p w14:paraId="43B1DE01"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(2.835)</w:t>
            </w:r>
          </w:p>
        </w:tc>
        <w:tc>
          <w:tcPr>
            <w:tcW w:w="1117" w:type="dxa"/>
            <w:tcBorders>
              <w:top w:val="nil"/>
              <w:left w:val="nil"/>
              <w:bottom w:val="nil"/>
              <w:right w:val="nil"/>
            </w:tcBorders>
          </w:tcPr>
          <w:p w14:paraId="199EB724"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(5.147)</w:t>
            </w:r>
          </w:p>
        </w:tc>
        <w:tc>
          <w:tcPr>
            <w:tcW w:w="884" w:type="dxa"/>
            <w:tcBorders>
              <w:top w:val="nil"/>
              <w:left w:val="nil"/>
              <w:bottom w:val="nil"/>
              <w:right w:val="nil"/>
            </w:tcBorders>
          </w:tcPr>
          <w:p w14:paraId="78E48D55"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(5.117)</w:t>
            </w:r>
          </w:p>
        </w:tc>
        <w:tc>
          <w:tcPr>
            <w:tcW w:w="1000" w:type="dxa"/>
            <w:tcBorders>
              <w:top w:val="nil"/>
              <w:left w:val="nil"/>
              <w:bottom w:val="nil"/>
              <w:right w:val="nil"/>
            </w:tcBorders>
          </w:tcPr>
          <w:p w14:paraId="730EEAFD"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(3.96)</w:t>
            </w:r>
          </w:p>
        </w:tc>
        <w:tc>
          <w:tcPr>
            <w:tcW w:w="1000" w:type="dxa"/>
            <w:tcBorders>
              <w:top w:val="nil"/>
              <w:left w:val="nil"/>
              <w:bottom w:val="nil"/>
              <w:right w:val="nil"/>
            </w:tcBorders>
          </w:tcPr>
          <w:p w14:paraId="1E59E885"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(4.026)</w:t>
            </w:r>
          </w:p>
        </w:tc>
      </w:tr>
      <w:tr w:rsidR="003A4B3D" w:rsidRPr="003E0FF3" w14:paraId="76C894DC" w14:textId="77777777" w:rsidTr="00D7037F">
        <w:tc>
          <w:tcPr>
            <w:tcW w:w="2108" w:type="dxa"/>
            <w:tcBorders>
              <w:top w:val="nil"/>
              <w:left w:val="nil"/>
              <w:bottom w:val="nil"/>
              <w:right w:val="nil"/>
            </w:tcBorders>
          </w:tcPr>
          <w:p w14:paraId="1B325DC4" w14:textId="77777777" w:rsidR="003A4B3D" w:rsidRPr="003E0FF3" w:rsidRDefault="003A4B3D" w:rsidP="00D7037F">
            <w:pPr>
              <w:widowControl w:val="0"/>
              <w:autoSpaceDE w:val="0"/>
              <w:autoSpaceDN w:val="0"/>
              <w:adjustRightInd w:val="0"/>
              <w:spacing w:after="0" w:line="240" w:lineRule="auto"/>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 xml:space="preserve"> Observations</w:t>
            </w:r>
          </w:p>
        </w:tc>
        <w:tc>
          <w:tcPr>
            <w:tcW w:w="999" w:type="dxa"/>
            <w:tcBorders>
              <w:top w:val="nil"/>
              <w:left w:val="nil"/>
              <w:bottom w:val="nil"/>
              <w:right w:val="nil"/>
            </w:tcBorders>
          </w:tcPr>
          <w:p w14:paraId="7643E079"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6951</w:t>
            </w:r>
          </w:p>
        </w:tc>
        <w:tc>
          <w:tcPr>
            <w:tcW w:w="1000" w:type="dxa"/>
            <w:tcBorders>
              <w:top w:val="nil"/>
              <w:left w:val="nil"/>
              <w:bottom w:val="nil"/>
              <w:right w:val="nil"/>
            </w:tcBorders>
          </w:tcPr>
          <w:p w14:paraId="25076B9C"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6951</w:t>
            </w:r>
          </w:p>
        </w:tc>
        <w:tc>
          <w:tcPr>
            <w:tcW w:w="1117" w:type="dxa"/>
            <w:tcBorders>
              <w:top w:val="nil"/>
              <w:left w:val="nil"/>
              <w:bottom w:val="nil"/>
              <w:right w:val="nil"/>
            </w:tcBorders>
          </w:tcPr>
          <w:p w14:paraId="28B7F7A5"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6951</w:t>
            </w:r>
          </w:p>
        </w:tc>
        <w:tc>
          <w:tcPr>
            <w:tcW w:w="884" w:type="dxa"/>
            <w:tcBorders>
              <w:top w:val="nil"/>
              <w:left w:val="nil"/>
              <w:bottom w:val="nil"/>
              <w:right w:val="nil"/>
            </w:tcBorders>
          </w:tcPr>
          <w:p w14:paraId="34A442B8"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6951</w:t>
            </w:r>
          </w:p>
        </w:tc>
        <w:tc>
          <w:tcPr>
            <w:tcW w:w="1000" w:type="dxa"/>
            <w:tcBorders>
              <w:top w:val="nil"/>
              <w:left w:val="nil"/>
              <w:bottom w:val="nil"/>
              <w:right w:val="nil"/>
            </w:tcBorders>
          </w:tcPr>
          <w:p w14:paraId="1CA05527"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6951</w:t>
            </w:r>
          </w:p>
        </w:tc>
        <w:tc>
          <w:tcPr>
            <w:tcW w:w="1000" w:type="dxa"/>
            <w:tcBorders>
              <w:top w:val="nil"/>
              <w:left w:val="nil"/>
              <w:bottom w:val="nil"/>
              <w:right w:val="nil"/>
            </w:tcBorders>
          </w:tcPr>
          <w:p w14:paraId="4DEF7782"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6951</w:t>
            </w:r>
          </w:p>
        </w:tc>
      </w:tr>
      <w:tr w:rsidR="003A4B3D" w:rsidRPr="003E0FF3" w14:paraId="0E0A8A6F" w14:textId="77777777" w:rsidTr="00D7037F">
        <w:tc>
          <w:tcPr>
            <w:tcW w:w="2108" w:type="dxa"/>
            <w:tcBorders>
              <w:top w:val="nil"/>
              <w:left w:val="nil"/>
              <w:bottom w:val="nil"/>
              <w:right w:val="nil"/>
            </w:tcBorders>
          </w:tcPr>
          <w:p w14:paraId="0803A593" w14:textId="77777777" w:rsidR="003A4B3D" w:rsidRPr="003E0FF3" w:rsidRDefault="003A4B3D" w:rsidP="00D7037F">
            <w:pPr>
              <w:widowControl w:val="0"/>
              <w:autoSpaceDE w:val="0"/>
              <w:autoSpaceDN w:val="0"/>
              <w:adjustRightInd w:val="0"/>
              <w:spacing w:after="0" w:line="240" w:lineRule="auto"/>
              <w:rPr>
                <w:rFonts w:ascii="Times New Roman" w:eastAsia="Calibri" w:hAnsi="Times New Roman" w:cs="Arial"/>
                <w:sz w:val="18"/>
                <w:szCs w:val="18"/>
                <w:lang w:val="pt-PT"/>
              </w:rPr>
            </w:pPr>
            <w:r w:rsidRPr="003E0FF3">
              <w:rPr>
                <w:rFonts w:ascii="Times New Roman" w:eastAsia="Calibri" w:hAnsi="Times New Roman" w:cs="Arial"/>
                <w:sz w:val="18"/>
                <w:szCs w:val="18"/>
                <w:lang w:val="pt-PT"/>
              </w:rPr>
              <w:t xml:space="preserve"> R-squared</w:t>
            </w:r>
          </w:p>
        </w:tc>
        <w:tc>
          <w:tcPr>
            <w:tcW w:w="999" w:type="dxa"/>
            <w:tcBorders>
              <w:top w:val="nil"/>
              <w:left w:val="nil"/>
              <w:bottom w:val="nil"/>
              <w:right w:val="nil"/>
            </w:tcBorders>
          </w:tcPr>
          <w:p w14:paraId="0EF3B061" w14:textId="77777777" w:rsidR="003A4B3D" w:rsidRPr="003E0FF3" w:rsidRDefault="003A4B3D" w:rsidP="00D7037F">
            <w:pPr>
              <w:widowControl w:val="0"/>
              <w:autoSpaceDE w:val="0"/>
              <w:autoSpaceDN w:val="0"/>
              <w:adjustRightInd w:val="0"/>
              <w:spacing w:after="0" w:line="240" w:lineRule="auto"/>
              <w:rPr>
                <w:rFonts w:ascii="Times New Roman" w:eastAsia="Calibri" w:hAnsi="Times New Roman" w:cs="Arial"/>
                <w:sz w:val="18"/>
                <w:szCs w:val="18"/>
              </w:rPr>
            </w:pPr>
            <w:r w:rsidRPr="003E0FF3">
              <w:rPr>
                <w:rFonts w:ascii="Times New Roman" w:eastAsia="Calibri" w:hAnsi="Times New Roman" w:cs="Arial"/>
                <w:sz w:val="18"/>
                <w:szCs w:val="18"/>
              </w:rPr>
              <w:t xml:space="preserve">      -</w:t>
            </w:r>
          </w:p>
        </w:tc>
        <w:tc>
          <w:tcPr>
            <w:tcW w:w="1000" w:type="dxa"/>
            <w:tcBorders>
              <w:top w:val="nil"/>
              <w:left w:val="nil"/>
              <w:bottom w:val="nil"/>
              <w:right w:val="nil"/>
            </w:tcBorders>
          </w:tcPr>
          <w:p w14:paraId="35C220A7"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rPr>
            </w:pPr>
            <w:r w:rsidRPr="003E0FF3">
              <w:rPr>
                <w:rFonts w:ascii="Times New Roman" w:eastAsia="Calibri" w:hAnsi="Times New Roman" w:cs="Arial"/>
                <w:sz w:val="18"/>
                <w:szCs w:val="18"/>
              </w:rPr>
              <w:t>-</w:t>
            </w:r>
          </w:p>
        </w:tc>
        <w:tc>
          <w:tcPr>
            <w:tcW w:w="1117" w:type="dxa"/>
            <w:tcBorders>
              <w:top w:val="nil"/>
              <w:left w:val="nil"/>
              <w:bottom w:val="nil"/>
              <w:right w:val="nil"/>
            </w:tcBorders>
          </w:tcPr>
          <w:p w14:paraId="736B6EF9"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.602</w:t>
            </w:r>
          </w:p>
        </w:tc>
        <w:tc>
          <w:tcPr>
            <w:tcW w:w="884" w:type="dxa"/>
            <w:tcBorders>
              <w:top w:val="nil"/>
              <w:left w:val="nil"/>
              <w:bottom w:val="nil"/>
              <w:right w:val="nil"/>
            </w:tcBorders>
          </w:tcPr>
          <w:p w14:paraId="7B8D2B28"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.602</w:t>
            </w:r>
          </w:p>
        </w:tc>
        <w:tc>
          <w:tcPr>
            <w:tcW w:w="1000" w:type="dxa"/>
            <w:tcBorders>
              <w:top w:val="nil"/>
              <w:left w:val="nil"/>
              <w:bottom w:val="nil"/>
              <w:right w:val="nil"/>
            </w:tcBorders>
          </w:tcPr>
          <w:p w14:paraId="71BDA287"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.39</w:t>
            </w:r>
          </w:p>
        </w:tc>
        <w:tc>
          <w:tcPr>
            <w:tcW w:w="1000" w:type="dxa"/>
            <w:tcBorders>
              <w:top w:val="nil"/>
              <w:left w:val="nil"/>
              <w:bottom w:val="nil"/>
              <w:right w:val="nil"/>
            </w:tcBorders>
          </w:tcPr>
          <w:p w14:paraId="1310FEC5"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.39</w:t>
            </w:r>
          </w:p>
        </w:tc>
      </w:tr>
      <w:tr w:rsidR="003A4B3D" w:rsidRPr="003E0FF3" w14:paraId="181DB3E5" w14:textId="77777777" w:rsidTr="00D7037F">
        <w:tc>
          <w:tcPr>
            <w:tcW w:w="2108" w:type="dxa"/>
            <w:tcBorders>
              <w:top w:val="nil"/>
              <w:left w:val="nil"/>
              <w:bottom w:val="nil"/>
              <w:right w:val="nil"/>
            </w:tcBorders>
          </w:tcPr>
          <w:p w14:paraId="456D8703" w14:textId="77777777" w:rsidR="003A4B3D" w:rsidRPr="003E0FF3" w:rsidRDefault="003A4B3D" w:rsidP="00D7037F">
            <w:pPr>
              <w:widowControl w:val="0"/>
              <w:autoSpaceDE w:val="0"/>
              <w:autoSpaceDN w:val="0"/>
              <w:adjustRightInd w:val="0"/>
              <w:spacing w:after="0" w:line="240" w:lineRule="auto"/>
              <w:rPr>
                <w:rFonts w:ascii="Times New Roman" w:eastAsia="Calibri" w:hAnsi="Times New Roman" w:cs="Arial"/>
                <w:sz w:val="18"/>
                <w:szCs w:val="18"/>
                <w:lang w:val="pt-PT"/>
              </w:rPr>
            </w:pPr>
            <w:r w:rsidRPr="003E0FF3">
              <w:rPr>
                <w:rFonts w:ascii="Times New Roman" w:eastAsia="Calibri" w:hAnsi="Times New Roman" w:cs="Arial"/>
                <w:sz w:val="18"/>
                <w:szCs w:val="18"/>
                <w:lang w:val="pt-PT"/>
              </w:rPr>
              <w:t xml:space="preserve"> Pseudo R-squared</w:t>
            </w:r>
          </w:p>
        </w:tc>
        <w:tc>
          <w:tcPr>
            <w:tcW w:w="999" w:type="dxa"/>
            <w:tcBorders>
              <w:top w:val="nil"/>
              <w:left w:val="nil"/>
              <w:bottom w:val="nil"/>
              <w:right w:val="nil"/>
            </w:tcBorders>
          </w:tcPr>
          <w:p w14:paraId="15E14AE5"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rPr>
            </w:pPr>
            <w:r w:rsidRPr="003E0FF3">
              <w:rPr>
                <w:rFonts w:ascii="Times New Roman" w:eastAsia="Calibri" w:hAnsi="Times New Roman" w:cs="Arial"/>
                <w:sz w:val="18"/>
                <w:szCs w:val="18"/>
              </w:rPr>
              <w:t>0.466</w:t>
            </w:r>
          </w:p>
        </w:tc>
        <w:tc>
          <w:tcPr>
            <w:tcW w:w="1000" w:type="dxa"/>
            <w:tcBorders>
              <w:top w:val="nil"/>
              <w:left w:val="nil"/>
              <w:bottom w:val="nil"/>
              <w:right w:val="nil"/>
            </w:tcBorders>
          </w:tcPr>
          <w:p w14:paraId="7F02EDA2"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rPr>
            </w:pPr>
            <w:r w:rsidRPr="003E0FF3">
              <w:rPr>
                <w:rFonts w:ascii="Times New Roman" w:eastAsia="Calibri" w:hAnsi="Times New Roman" w:cs="Arial"/>
                <w:sz w:val="18"/>
                <w:szCs w:val="18"/>
              </w:rPr>
              <w:t>0.469</w:t>
            </w:r>
          </w:p>
        </w:tc>
        <w:tc>
          <w:tcPr>
            <w:tcW w:w="1117" w:type="dxa"/>
            <w:tcBorders>
              <w:top w:val="nil"/>
              <w:left w:val="nil"/>
              <w:bottom w:val="nil"/>
              <w:right w:val="nil"/>
            </w:tcBorders>
          </w:tcPr>
          <w:p w14:paraId="2E6353C4"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w:t>
            </w:r>
          </w:p>
        </w:tc>
        <w:tc>
          <w:tcPr>
            <w:tcW w:w="884" w:type="dxa"/>
            <w:tcBorders>
              <w:top w:val="nil"/>
              <w:left w:val="nil"/>
              <w:bottom w:val="nil"/>
              <w:right w:val="nil"/>
            </w:tcBorders>
          </w:tcPr>
          <w:p w14:paraId="3391600B"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w:t>
            </w:r>
          </w:p>
        </w:tc>
        <w:tc>
          <w:tcPr>
            <w:tcW w:w="1000" w:type="dxa"/>
            <w:tcBorders>
              <w:top w:val="nil"/>
              <w:left w:val="nil"/>
              <w:bottom w:val="nil"/>
              <w:right w:val="nil"/>
            </w:tcBorders>
          </w:tcPr>
          <w:p w14:paraId="6B1E57AA"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w:t>
            </w:r>
          </w:p>
        </w:tc>
        <w:tc>
          <w:tcPr>
            <w:tcW w:w="1000" w:type="dxa"/>
            <w:tcBorders>
              <w:top w:val="nil"/>
              <w:left w:val="nil"/>
              <w:bottom w:val="nil"/>
              <w:right w:val="nil"/>
            </w:tcBorders>
          </w:tcPr>
          <w:p w14:paraId="06161484"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w:t>
            </w:r>
          </w:p>
        </w:tc>
      </w:tr>
      <w:tr w:rsidR="003A4B3D" w:rsidRPr="003E0FF3" w14:paraId="4FB003D7" w14:textId="77777777" w:rsidTr="00D7037F">
        <w:tc>
          <w:tcPr>
            <w:tcW w:w="2108" w:type="dxa"/>
            <w:tcBorders>
              <w:top w:val="nil"/>
              <w:left w:val="nil"/>
              <w:bottom w:val="nil"/>
              <w:right w:val="nil"/>
            </w:tcBorders>
          </w:tcPr>
          <w:p w14:paraId="468B048D" w14:textId="77777777" w:rsidR="003A4B3D" w:rsidRPr="003E0FF3" w:rsidRDefault="003A4B3D" w:rsidP="00D7037F">
            <w:pPr>
              <w:widowControl w:val="0"/>
              <w:autoSpaceDE w:val="0"/>
              <w:autoSpaceDN w:val="0"/>
              <w:adjustRightInd w:val="0"/>
              <w:spacing w:after="0" w:line="240" w:lineRule="auto"/>
              <w:rPr>
                <w:rFonts w:ascii="Times New Roman" w:eastAsia="Calibri" w:hAnsi="Times New Roman" w:cs="Arial"/>
                <w:sz w:val="18"/>
                <w:szCs w:val="18"/>
                <w:lang w:val="pt-PT"/>
              </w:rPr>
            </w:pPr>
            <w:r w:rsidRPr="003E0FF3">
              <w:rPr>
                <w:rFonts w:ascii="Times New Roman" w:eastAsia="Calibri" w:hAnsi="Times New Roman" w:cs="Arial"/>
                <w:sz w:val="18"/>
                <w:szCs w:val="18"/>
                <w:lang w:val="pt-PT"/>
              </w:rPr>
              <w:t xml:space="preserve"> Control Variables</w:t>
            </w:r>
          </w:p>
        </w:tc>
        <w:tc>
          <w:tcPr>
            <w:tcW w:w="999" w:type="dxa"/>
            <w:tcBorders>
              <w:top w:val="nil"/>
              <w:left w:val="nil"/>
              <w:bottom w:val="nil"/>
              <w:right w:val="nil"/>
            </w:tcBorders>
          </w:tcPr>
          <w:p w14:paraId="5E3A5D14"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rPr>
            </w:pPr>
            <w:r w:rsidRPr="003E0FF3">
              <w:rPr>
                <w:rFonts w:ascii="Times New Roman" w:eastAsia="Calibri" w:hAnsi="Times New Roman" w:cs="Arial"/>
                <w:sz w:val="18"/>
                <w:szCs w:val="18"/>
              </w:rPr>
              <w:t>Y</w:t>
            </w:r>
          </w:p>
        </w:tc>
        <w:tc>
          <w:tcPr>
            <w:tcW w:w="1000" w:type="dxa"/>
            <w:tcBorders>
              <w:top w:val="nil"/>
              <w:left w:val="nil"/>
              <w:bottom w:val="nil"/>
              <w:right w:val="nil"/>
            </w:tcBorders>
          </w:tcPr>
          <w:p w14:paraId="0011A987"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rPr>
            </w:pPr>
            <w:r w:rsidRPr="003E0FF3">
              <w:rPr>
                <w:rFonts w:ascii="Times New Roman" w:eastAsia="Calibri" w:hAnsi="Times New Roman" w:cs="Arial"/>
                <w:sz w:val="18"/>
                <w:szCs w:val="18"/>
              </w:rPr>
              <w:t>Y</w:t>
            </w:r>
          </w:p>
        </w:tc>
        <w:tc>
          <w:tcPr>
            <w:tcW w:w="1117" w:type="dxa"/>
            <w:tcBorders>
              <w:top w:val="nil"/>
              <w:left w:val="nil"/>
              <w:bottom w:val="nil"/>
              <w:right w:val="nil"/>
            </w:tcBorders>
          </w:tcPr>
          <w:p w14:paraId="40A14AAD"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Y</w:t>
            </w:r>
          </w:p>
        </w:tc>
        <w:tc>
          <w:tcPr>
            <w:tcW w:w="884" w:type="dxa"/>
            <w:tcBorders>
              <w:top w:val="nil"/>
              <w:left w:val="nil"/>
              <w:bottom w:val="nil"/>
              <w:right w:val="nil"/>
            </w:tcBorders>
          </w:tcPr>
          <w:p w14:paraId="06BAB641"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Y</w:t>
            </w:r>
          </w:p>
        </w:tc>
        <w:tc>
          <w:tcPr>
            <w:tcW w:w="1000" w:type="dxa"/>
            <w:tcBorders>
              <w:top w:val="nil"/>
              <w:left w:val="nil"/>
              <w:bottom w:val="nil"/>
              <w:right w:val="nil"/>
            </w:tcBorders>
          </w:tcPr>
          <w:p w14:paraId="43EE8FD7"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Y</w:t>
            </w:r>
          </w:p>
        </w:tc>
        <w:tc>
          <w:tcPr>
            <w:tcW w:w="1000" w:type="dxa"/>
            <w:tcBorders>
              <w:top w:val="nil"/>
              <w:left w:val="nil"/>
              <w:bottom w:val="nil"/>
              <w:right w:val="nil"/>
            </w:tcBorders>
          </w:tcPr>
          <w:p w14:paraId="3210F5BC"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Y</w:t>
            </w:r>
          </w:p>
        </w:tc>
      </w:tr>
      <w:tr w:rsidR="003A4B3D" w:rsidRPr="003E0FF3" w14:paraId="19F84A56" w14:textId="77777777" w:rsidTr="00D7037F">
        <w:tc>
          <w:tcPr>
            <w:tcW w:w="2108" w:type="dxa"/>
            <w:tcBorders>
              <w:top w:val="nil"/>
              <w:left w:val="nil"/>
              <w:bottom w:val="nil"/>
              <w:right w:val="nil"/>
            </w:tcBorders>
          </w:tcPr>
          <w:p w14:paraId="2E902114" w14:textId="77777777" w:rsidR="003A4B3D" w:rsidRPr="003E0FF3" w:rsidRDefault="003A4B3D" w:rsidP="00D7037F">
            <w:pPr>
              <w:widowControl w:val="0"/>
              <w:autoSpaceDE w:val="0"/>
              <w:autoSpaceDN w:val="0"/>
              <w:adjustRightInd w:val="0"/>
              <w:spacing w:after="0" w:line="240" w:lineRule="auto"/>
              <w:rPr>
                <w:rFonts w:ascii="Times New Roman" w:eastAsia="Calibri" w:hAnsi="Times New Roman" w:cs="Arial"/>
                <w:sz w:val="18"/>
                <w:szCs w:val="18"/>
                <w:lang w:val="pt-PT"/>
              </w:rPr>
            </w:pPr>
            <w:r w:rsidRPr="003E0FF3">
              <w:rPr>
                <w:rFonts w:ascii="Times New Roman" w:eastAsia="Calibri" w:hAnsi="Times New Roman" w:cs="Arial"/>
                <w:sz w:val="18"/>
                <w:szCs w:val="18"/>
                <w:lang w:val="pt-PT"/>
              </w:rPr>
              <w:t xml:space="preserve"> Loan purpose &amp; type FE</w:t>
            </w:r>
          </w:p>
        </w:tc>
        <w:tc>
          <w:tcPr>
            <w:tcW w:w="999" w:type="dxa"/>
            <w:tcBorders>
              <w:top w:val="nil"/>
              <w:left w:val="nil"/>
              <w:bottom w:val="nil"/>
              <w:right w:val="nil"/>
            </w:tcBorders>
          </w:tcPr>
          <w:p w14:paraId="6A51CB2A"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rPr>
            </w:pPr>
            <w:r w:rsidRPr="003E0FF3">
              <w:rPr>
                <w:rFonts w:ascii="Times New Roman" w:eastAsia="Calibri" w:hAnsi="Times New Roman" w:cs="Arial"/>
                <w:sz w:val="18"/>
                <w:szCs w:val="18"/>
              </w:rPr>
              <w:t>Y</w:t>
            </w:r>
          </w:p>
        </w:tc>
        <w:tc>
          <w:tcPr>
            <w:tcW w:w="1000" w:type="dxa"/>
            <w:tcBorders>
              <w:top w:val="nil"/>
              <w:left w:val="nil"/>
              <w:bottom w:val="nil"/>
              <w:right w:val="nil"/>
            </w:tcBorders>
          </w:tcPr>
          <w:p w14:paraId="5EEBEE5C"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rPr>
            </w:pPr>
            <w:r w:rsidRPr="003E0FF3">
              <w:rPr>
                <w:rFonts w:ascii="Times New Roman" w:eastAsia="Calibri" w:hAnsi="Times New Roman" w:cs="Arial"/>
                <w:sz w:val="18"/>
                <w:szCs w:val="18"/>
              </w:rPr>
              <w:t>Y</w:t>
            </w:r>
          </w:p>
        </w:tc>
        <w:tc>
          <w:tcPr>
            <w:tcW w:w="1117" w:type="dxa"/>
            <w:tcBorders>
              <w:top w:val="nil"/>
              <w:left w:val="nil"/>
              <w:bottom w:val="nil"/>
              <w:right w:val="nil"/>
            </w:tcBorders>
          </w:tcPr>
          <w:p w14:paraId="1C24330A"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Y</w:t>
            </w:r>
          </w:p>
        </w:tc>
        <w:tc>
          <w:tcPr>
            <w:tcW w:w="884" w:type="dxa"/>
            <w:tcBorders>
              <w:top w:val="nil"/>
              <w:left w:val="nil"/>
              <w:bottom w:val="nil"/>
              <w:right w:val="nil"/>
            </w:tcBorders>
          </w:tcPr>
          <w:p w14:paraId="33C6C486"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Y</w:t>
            </w:r>
          </w:p>
        </w:tc>
        <w:tc>
          <w:tcPr>
            <w:tcW w:w="1000" w:type="dxa"/>
            <w:tcBorders>
              <w:top w:val="nil"/>
              <w:left w:val="nil"/>
              <w:bottom w:val="nil"/>
              <w:right w:val="nil"/>
            </w:tcBorders>
          </w:tcPr>
          <w:p w14:paraId="6B6E23DD"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Y</w:t>
            </w:r>
          </w:p>
        </w:tc>
        <w:tc>
          <w:tcPr>
            <w:tcW w:w="1000" w:type="dxa"/>
            <w:tcBorders>
              <w:top w:val="nil"/>
              <w:left w:val="nil"/>
              <w:bottom w:val="nil"/>
              <w:right w:val="nil"/>
            </w:tcBorders>
          </w:tcPr>
          <w:p w14:paraId="7B62D7A8"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Y</w:t>
            </w:r>
          </w:p>
        </w:tc>
      </w:tr>
      <w:tr w:rsidR="003A4B3D" w:rsidRPr="003E0FF3" w14:paraId="1637A16D" w14:textId="77777777" w:rsidTr="00D7037F">
        <w:tc>
          <w:tcPr>
            <w:tcW w:w="2108" w:type="dxa"/>
            <w:tcBorders>
              <w:top w:val="nil"/>
              <w:left w:val="nil"/>
              <w:bottom w:val="nil"/>
              <w:right w:val="nil"/>
            </w:tcBorders>
          </w:tcPr>
          <w:p w14:paraId="654873EC" w14:textId="77777777" w:rsidR="003A4B3D" w:rsidRPr="003E0FF3" w:rsidRDefault="003A4B3D" w:rsidP="00D7037F">
            <w:pPr>
              <w:widowControl w:val="0"/>
              <w:autoSpaceDE w:val="0"/>
              <w:autoSpaceDN w:val="0"/>
              <w:adjustRightInd w:val="0"/>
              <w:spacing w:after="0" w:line="240" w:lineRule="auto"/>
              <w:rPr>
                <w:rFonts w:ascii="Times New Roman" w:eastAsia="Calibri" w:hAnsi="Times New Roman" w:cs="Arial"/>
                <w:sz w:val="18"/>
                <w:szCs w:val="18"/>
                <w:lang w:val="pt-PT"/>
              </w:rPr>
            </w:pPr>
            <w:r w:rsidRPr="003E0FF3">
              <w:rPr>
                <w:rFonts w:ascii="Times New Roman" w:eastAsia="Calibri" w:hAnsi="Times New Roman" w:cs="Arial"/>
                <w:sz w:val="18"/>
                <w:szCs w:val="18"/>
                <w:lang w:val="pt-PT"/>
              </w:rPr>
              <w:t xml:space="preserve"> Year FE</w:t>
            </w:r>
          </w:p>
        </w:tc>
        <w:tc>
          <w:tcPr>
            <w:tcW w:w="999" w:type="dxa"/>
            <w:tcBorders>
              <w:top w:val="nil"/>
              <w:left w:val="nil"/>
              <w:bottom w:val="nil"/>
              <w:right w:val="nil"/>
            </w:tcBorders>
          </w:tcPr>
          <w:p w14:paraId="279404CB"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rPr>
            </w:pPr>
            <w:r w:rsidRPr="003E0FF3">
              <w:rPr>
                <w:rFonts w:ascii="Times New Roman" w:eastAsia="Calibri" w:hAnsi="Times New Roman" w:cs="Arial"/>
                <w:sz w:val="18"/>
                <w:szCs w:val="18"/>
              </w:rPr>
              <w:t>Y</w:t>
            </w:r>
          </w:p>
        </w:tc>
        <w:tc>
          <w:tcPr>
            <w:tcW w:w="1000" w:type="dxa"/>
            <w:tcBorders>
              <w:top w:val="nil"/>
              <w:left w:val="nil"/>
              <w:bottom w:val="nil"/>
              <w:right w:val="nil"/>
            </w:tcBorders>
          </w:tcPr>
          <w:p w14:paraId="7488B456"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rPr>
            </w:pPr>
            <w:r w:rsidRPr="003E0FF3">
              <w:rPr>
                <w:rFonts w:ascii="Times New Roman" w:eastAsia="Calibri" w:hAnsi="Times New Roman" w:cs="Arial"/>
                <w:sz w:val="18"/>
                <w:szCs w:val="18"/>
              </w:rPr>
              <w:t>Y</w:t>
            </w:r>
          </w:p>
        </w:tc>
        <w:tc>
          <w:tcPr>
            <w:tcW w:w="1117" w:type="dxa"/>
            <w:tcBorders>
              <w:top w:val="nil"/>
              <w:left w:val="nil"/>
              <w:bottom w:val="nil"/>
              <w:right w:val="nil"/>
            </w:tcBorders>
          </w:tcPr>
          <w:p w14:paraId="3B7B4A38"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Y</w:t>
            </w:r>
          </w:p>
        </w:tc>
        <w:tc>
          <w:tcPr>
            <w:tcW w:w="884" w:type="dxa"/>
            <w:tcBorders>
              <w:top w:val="nil"/>
              <w:left w:val="nil"/>
              <w:bottom w:val="nil"/>
              <w:right w:val="nil"/>
            </w:tcBorders>
          </w:tcPr>
          <w:p w14:paraId="03DB0D4E"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Y</w:t>
            </w:r>
          </w:p>
        </w:tc>
        <w:tc>
          <w:tcPr>
            <w:tcW w:w="1000" w:type="dxa"/>
            <w:tcBorders>
              <w:top w:val="nil"/>
              <w:left w:val="nil"/>
              <w:bottom w:val="nil"/>
              <w:right w:val="nil"/>
            </w:tcBorders>
          </w:tcPr>
          <w:p w14:paraId="059A1D57"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Y</w:t>
            </w:r>
          </w:p>
        </w:tc>
        <w:tc>
          <w:tcPr>
            <w:tcW w:w="1000" w:type="dxa"/>
            <w:tcBorders>
              <w:top w:val="nil"/>
              <w:left w:val="nil"/>
              <w:bottom w:val="nil"/>
              <w:right w:val="nil"/>
            </w:tcBorders>
          </w:tcPr>
          <w:p w14:paraId="04644855"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Y</w:t>
            </w:r>
          </w:p>
        </w:tc>
      </w:tr>
      <w:tr w:rsidR="003A4B3D" w:rsidRPr="003E0FF3" w14:paraId="60E68C78" w14:textId="77777777" w:rsidTr="00D7037F">
        <w:tc>
          <w:tcPr>
            <w:tcW w:w="2108" w:type="dxa"/>
            <w:tcBorders>
              <w:top w:val="nil"/>
              <w:left w:val="nil"/>
              <w:bottom w:val="nil"/>
              <w:right w:val="nil"/>
            </w:tcBorders>
          </w:tcPr>
          <w:p w14:paraId="6F387D14" w14:textId="77777777" w:rsidR="003A4B3D" w:rsidRPr="003E0FF3" w:rsidRDefault="003A4B3D" w:rsidP="00D7037F">
            <w:pPr>
              <w:widowControl w:val="0"/>
              <w:autoSpaceDE w:val="0"/>
              <w:autoSpaceDN w:val="0"/>
              <w:adjustRightInd w:val="0"/>
              <w:spacing w:after="0" w:line="240" w:lineRule="auto"/>
              <w:rPr>
                <w:rFonts w:ascii="Times New Roman" w:eastAsia="Calibri" w:hAnsi="Times New Roman" w:cs="Arial"/>
                <w:sz w:val="18"/>
                <w:szCs w:val="18"/>
                <w:lang w:val="pt-PT"/>
              </w:rPr>
            </w:pPr>
            <w:r w:rsidRPr="003E0FF3">
              <w:rPr>
                <w:rFonts w:ascii="Times New Roman" w:eastAsia="Calibri" w:hAnsi="Times New Roman" w:cs="Arial"/>
                <w:sz w:val="18"/>
                <w:szCs w:val="18"/>
                <w:lang w:val="pt-PT"/>
              </w:rPr>
              <w:t xml:space="preserve"> Lead Lender FE</w:t>
            </w:r>
          </w:p>
        </w:tc>
        <w:tc>
          <w:tcPr>
            <w:tcW w:w="999" w:type="dxa"/>
            <w:tcBorders>
              <w:top w:val="nil"/>
              <w:left w:val="nil"/>
              <w:bottom w:val="nil"/>
              <w:right w:val="nil"/>
            </w:tcBorders>
          </w:tcPr>
          <w:p w14:paraId="65236817"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rPr>
            </w:pPr>
            <w:r w:rsidRPr="003E0FF3">
              <w:rPr>
                <w:rFonts w:ascii="Times New Roman" w:eastAsia="Calibri" w:hAnsi="Times New Roman" w:cs="Arial"/>
                <w:sz w:val="18"/>
                <w:szCs w:val="18"/>
              </w:rPr>
              <w:t>Y</w:t>
            </w:r>
          </w:p>
        </w:tc>
        <w:tc>
          <w:tcPr>
            <w:tcW w:w="1000" w:type="dxa"/>
            <w:tcBorders>
              <w:top w:val="nil"/>
              <w:left w:val="nil"/>
              <w:bottom w:val="nil"/>
              <w:right w:val="nil"/>
            </w:tcBorders>
          </w:tcPr>
          <w:p w14:paraId="1A5D3611"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rPr>
            </w:pPr>
            <w:r w:rsidRPr="003E0FF3">
              <w:rPr>
                <w:rFonts w:ascii="Times New Roman" w:eastAsia="Calibri" w:hAnsi="Times New Roman" w:cs="Arial"/>
                <w:sz w:val="18"/>
                <w:szCs w:val="18"/>
              </w:rPr>
              <w:t>Y</w:t>
            </w:r>
          </w:p>
        </w:tc>
        <w:tc>
          <w:tcPr>
            <w:tcW w:w="1117" w:type="dxa"/>
            <w:tcBorders>
              <w:top w:val="nil"/>
              <w:left w:val="nil"/>
              <w:bottom w:val="nil"/>
              <w:right w:val="nil"/>
            </w:tcBorders>
          </w:tcPr>
          <w:p w14:paraId="04EFD962"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Y</w:t>
            </w:r>
          </w:p>
        </w:tc>
        <w:tc>
          <w:tcPr>
            <w:tcW w:w="884" w:type="dxa"/>
            <w:tcBorders>
              <w:top w:val="nil"/>
              <w:left w:val="nil"/>
              <w:bottom w:val="nil"/>
              <w:right w:val="nil"/>
            </w:tcBorders>
          </w:tcPr>
          <w:p w14:paraId="007348B7"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Y</w:t>
            </w:r>
          </w:p>
        </w:tc>
        <w:tc>
          <w:tcPr>
            <w:tcW w:w="1000" w:type="dxa"/>
            <w:tcBorders>
              <w:top w:val="nil"/>
              <w:left w:val="nil"/>
              <w:bottom w:val="nil"/>
              <w:right w:val="nil"/>
            </w:tcBorders>
          </w:tcPr>
          <w:p w14:paraId="61B94C3A"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Y</w:t>
            </w:r>
          </w:p>
        </w:tc>
        <w:tc>
          <w:tcPr>
            <w:tcW w:w="1000" w:type="dxa"/>
            <w:tcBorders>
              <w:top w:val="nil"/>
              <w:left w:val="nil"/>
              <w:bottom w:val="nil"/>
              <w:right w:val="nil"/>
            </w:tcBorders>
          </w:tcPr>
          <w:p w14:paraId="1CAE2C4F"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Y</w:t>
            </w:r>
          </w:p>
        </w:tc>
      </w:tr>
      <w:tr w:rsidR="003A4B3D" w:rsidRPr="003E0FF3" w14:paraId="775B85BD" w14:textId="77777777" w:rsidTr="00D7037F">
        <w:tc>
          <w:tcPr>
            <w:tcW w:w="2108" w:type="dxa"/>
            <w:tcBorders>
              <w:top w:val="nil"/>
              <w:left w:val="nil"/>
              <w:bottom w:val="nil"/>
              <w:right w:val="nil"/>
            </w:tcBorders>
          </w:tcPr>
          <w:p w14:paraId="07A7B329" w14:textId="77777777" w:rsidR="003A4B3D" w:rsidRPr="003E0FF3" w:rsidRDefault="003A4B3D" w:rsidP="00D7037F">
            <w:pPr>
              <w:widowControl w:val="0"/>
              <w:autoSpaceDE w:val="0"/>
              <w:autoSpaceDN w:val="0"/>
              <w:adjustRightInd w:val="0"/>
              <w:spacing w:after="0" w:line="240" w:lineRule="auto"/>
              <w:rPr>
                <w:rFonts w:ascii="Times New Roman" w:eastAsia="Calibri" w:hAnsi="Times New Roman" w:cs="Arial"/>
                <w:sz w:val="18"/>
                <w:szCs w:val="18"/>
                <w:lang w:val="pt-PT"/>
              </w:rPr>
            </w:pPr>
            <w:r w:rsidRPr="003E0FF3">
              <w:rPr>
                <w:rFonts w:ascii="Times New Roman" w:eastAsia="Calibri" w:hAnsi="Times New Roman" w:cs="Arial"/>
                <w:sz w:val="18"/>
                <w:szCs w:val="18"/>
                <w:lang w:val="pt-PT"/>
              </w:rPr>
              <w:t xml:space="preserve"> Indusrtry FE</w:t>
            </w:r>
          </w:p>
        </w:tc>
        <w:tc>
          <w:tcPr>
            <w:tcW w:w="999" w:type="dxa"/>
            <w:tcBorders>
              <w:top w:val="nil"/>
              <w:left w:val="nil"/>
              <w:bottom w:val="nil"/>
              <w:right w:val="nil"/>
            </w:tcBorders>
          </w:tcPr>
          <w:p w14:paraId="4790DE05"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rPr>
            </w:pPr>
            <w:r w:rsidRPr="003E0FF3">
              <w:rPr>
                <w:rFonts w:ascii="Times New Roman" w:eastAsia="Calibri" w:hAnsi="Times New Roman" w:cs="Arial"/>
                <w:sz w:val="18"/>
                <w:szCs w:val="18"/>
              </w:rPr>
              <w:t>Y</w:t>
            </w:r>
          </w:p>
        </w:tc>
        <w:tc>
          <w:tcPr>
            <w:tcW w:w="1000" w:type="dxa"/>
            <w:tcBorders>
              <w:top w:val="nil"/>
              <w:left w:val="nil"/>
              <w:bottom w:val="nil"/>
              <w:right w:val="nil"/>
            </w:tcBorders>
          </w:tcPr>
          <w:p w14:paraId="1BA25384"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rPr>
            </w:pPr>
            <w:r w:rsidRPr="003E0FF3">
              <w:rPr>
                <w:rFonts w:ascii="Times New Roman" w:eastAsia="Calibri" w:hAnsi="Times New Roman" w:cs="Arial"/>
                <w:sz w:val="18"/>
                <w:szCs w:val="18"/>
              </w:rPr>
              <w:t>Y</w:t>
            </w:r>
          </w:p>
        </w:tc>
        <w:tc>
          <w:tcPr>
            <w:tcW w:w="1117" w:type="dxa"/>
            <w:tcBorders>
              <w:top w:val="nil"/>
              <w:left w:val="nil"/>
              <w:bottom w:val="nil"/>
              <w:right w:val="nil"/>
            </w:tcBorders>
          </w:tcPr>
          <w:p w14:paraId="3D6A9F6F"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Y</w:t>
            </w:r>
          </w:p>
        </w:tc>
        <w:tc>
          <w:tcPr>
            <w:tcW w:w="884" w:type="dxa"/>
            <w:tcBorders>
              <w:top w:val="nil"/>
              <w:left w:val="nil"/>
              <w:bottom w:val="nil"/>
              <w:right w:val="nil"/>
            </w:tcBorders>
          </w:tcPr>
          <w:p w14:paraId="3E732CCE"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Y</w:t>
            </w:r>
          </w:p>
        </w:tc>
        <w:tc>
          <w:tcPr>
            <w:tcW w:w="1000" w:type="dxa"/>
            <w:tcBorders>
              <w:top w:val="nil"/>
              <w:left w:val="nil"/>
              <w:bottom w:val="nil"/>
              <w:right w:val="nil"/>
            </w:tcBorders>
          </w:tcPr>
          <w:p w14:paraId="638ABF9D"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Y</w:t>
            </w:r>
          </w:p>
        </w:tc>
        <w:tc>
          <w:tcPr>
            <w:tcW w:w="1000" w:type="dxa"/>
            <w:tcBorders>
              <w:top w:val="nil"/>
              <w:left w:val="nil"/>
              <w:bottom w:val="nil"/>
              <w:right w:val="nil"/>
            </w:tcBorders>
          </w:tcPr>
          <w:p w14:paraId="5CE5CFA3"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Y</w:t>
            </w:r>
          </w:p>
        </w:tc>
      </w:tr>
      <w:tr w:rsidR="003A4B3D" w:rsidRPr="003E0FF3" w14:paraId="1D31E000" w14:textId="77777777" w:rsidTr="00D7037F">
        <w:tc>
          <w:tcPr>
            <w:tcW w:w="2108" w:type="dxa"/>
            <w:tcBorders>
              <w:top w:val="nil"/>
              <w:left w:val="nil"/>
              <w:bottom w:val="single" w:sz="4" w:space="0" w:color="auto"/>
              <w:right w:val="nil"/>
            </w:tcBorders>
          </w:tcPr>
          <w:p w14:paraId="0D26A896" w14:textId="77777777" w:rsidR="003A4B3D" w:rsidRPr="003E0FF3" w:rsidRDefault="003A4B3D" w:rsidP="00D7037F">
            <w:pPr>
              <w:widowControl w:val="0"/>
              <w:autoSpaceDE w:val="0"/>
              <w:autoSpaceDN w:val="0"/>
              <w:adjustRightInd w:val="0"/>
              <w:spacing w:after="0" w:line="240" w:lineRule="auto"/>
              <w:rPr>
                <w:rFonts w:ascii="Times New Roman" w:eastAsia="Calibri" w:hAnsi="Times New Roman" w:cs="Arial"/>
                <w:sz w:val="18"/>
                <w:szCs w:val="18"/>
                <w:lang w:val="pt-PT"/>
              </w:rPr>
            </w:pPr>
            <w:r w:rsidRPr="003E0FF3">
              <w:rPr>
                <w:rFonts w:ascii="Times New Roman" w:eastAsia="Calibri" w:hAnsi="Times New Roman" w:cs="Arial"/>
                <w:sz w:val="18"/>
                <w:szCs w:val="18"/>
                <w:lang w:val="pt-PT"/>
              </w:rPr>
              <w:t xml:space="preserve"> Size class FE </w:t>
            </w:r>
          </w:p>
        </w:tc>
        <w:tc>
          <w:tcPr>
            <w:tcW w:w="999" w:type="dxa"/>
            <w:tcBorders>
              <w:top w:val="nil"/>
              <w:left w:val="nil"/>
              <w:bottom w:val="single" w:sz="4" w:space="0" w:color="auto"/>
              <w:right w:val="nil"/>
            </w:tcBorders>
          </w:tcPr>
          <w:p w14:paraId="1F1E3EF6"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rPr>
            </w:pPr>
            <w:r w:rsidRPr="003E0FF3">
              <w:rPr>
                <w:rFonts w:ascii="Times New Roman" w:eastAsia="Calibri" w:hAnsi="Times New Roman" w:cs="Arial"/>
                <w:sz w:val="18"/>
                <w:szCs w:val="18"/>
              </w:rPr>
              <w:t>Y</w:t>
            </w:r>
          </w:p>
        </w:tc>
        <w:tc>
          <w:tcPr>
            <w:tcW w:w="1000" w:type="dxa"/>
            <w:tcBorders>
              <w:top w:val="nil"/>
              <w:left w:val="nil"/>
              <w:bottom w:val="single" w:sz="4" w:space="0" w:color="auto"/>
              <w:right w:val="nil"/>
            </w:tcBorders>
          </w:tcPr>
          <w:p w14:paraId="66622D3F"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rPr>
            </w:pPr>
            <w:r w:rsidRPr="003E0FF3">
              <w:rPr>
                <w:rFonts w:ascii="Times New Roman" w:eastAsia="Calibri" w:hAnsi="Times New Roman" w:cs="Arial"/>
                <w:sz w:val="18"/>
                <w:szCs w:val="18"/>
              </w:rPr>
              <w:t>Y</w:t>
            </w:r>
          </w:p>
        </w:tc>
        <w:tc>
          <w:tcPr>
            <w:tcW w:w="1117" w:type="dxa"/>
            <w:tcBorders>
              <w:top w:val="nil"/>
              <w:left w:val="nil"/>
              <w:bottom w:val="single" w:sz="4" w:space="0" w:color="auto"/>
              <w:right w:val="nil"/>
            </w:tcBorders>
          </w:tcPr>
          <w:p w14:paraId="5F6EA778"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Y</w:t>
            </w:r>
          </w:p>
        </w:tc>
        <w:tc>
          <w:tcPr>
            <w:tcW w:w="884" w:type="dxa"/>
            <w:tcBorders>
              <w:top w:val="nil"/>
              <w:left w:val="nil"/>
              <w:bottom w:val="single" w:sz="4" w:space="0" w:color="auto"/>
              <w:right w:val="nil"/>
            </w:tcBorders>
          </w:tcPr>
          <w:p w14:paraId="331BA1C7"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Y</w:t>
            </w:r>
          </w:p>
        </w:tc>
        <w:tc>
          <w:tcPr>
            <w:tcW w:w="1000" w:type="dxa"/>
            <w:tcBorders>
              <w:top w:val="nil"/>
              <w:left w:val="nil"/>
              <w:bottom w:val="single" w:sz="4" w:space="0" w:color="auto"/>
              <w:right w:val="nil"/>
            </w:tcBorders>
          </w:tcPr>
          <w:p w14:paraId="461A1A72"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Y</w:t>
            </w:r>
          </w:p>
        </w:tc>
        <w:tc>
          <w:tcPr>
            <w:tcW w:w="1000" w:type="dxa"/>
            <w:tcBorders>
              <w:top w:val="nil"/>
              <w:left w:val="nil"/>
              <w:bottom w:val="single" w:sz="4" w:space="0" w:color="auto"/>
              <w:right w:val="nil"/>
            </w:tcBorders>
          </w:tcPr>
          <w:p w14:paraId="7275685E" w14:textId="77777777" w:rsidR="003A4B3D" w:rsidRPr="003E0FF3" w:rsidRDefault="003A4B3D" w:rsidP="00D7037F">
            <w:pPr>
              <w:widowControl w:val="0"/>
              <w:autoSpaceDE w:val="0"/>
              <w:autoSpaceDN w:val="0"/>
              <w:adjustRightInd w:val="0"/>
              <w:spacing w:after="0" w:line="240" w:lineRule="auto"/>
              <w:jc w:val="center"/>
              <w:rPr>
                <w:rFonts w:ascii="Times New Roman" w:eastAsia="Calibri" w:hAnsi="Times New Roman" w:cs="Arial"/>
                <w:sz w:val="18"/>
                <w:szCs w:val="18"/>
                <w:lang w:val="en-US"/>
              </w:rPr>
            </w:pPr>
            <w:r w:rsidRPr="003E0FF3">
              <w:rPr>
                <w:rFonts w:ascii="Times New Roman" w:eastAsia="Calibri" w:hAnsi="Times New Roman" w:cs="Arial"/>
                <w:sz w:val="18"/>
                <w:szCs w:val="18"/>
                <w:lang w:val="en-US"/>
              </w:rPr>
              <w:t>Y</w:t>
            </w:r>
          </w:p>
        </w:tc>
      </w:tr>
    </w:tbl>
    <w:p w14:paraId="1D6B3199" w14:textId="77777777" w:rsidR="003A4B3D" w:rsidRPr="003E0FF3" w:rsidRDefault="003A4B3D" w:rsidP="003A4B3D">
      <w:pPr>
        <w:tabs>
          <w:tab w:val="left" w:pos="2220"/>
        </w:tabs>
        <w:spacing w:after="0" w:line="240" w:lineRule="auto"/>
        <w:ind w:left="426" w:right="379"/>
        <w:jc w:val="center"/>
        <w:rPr>
          <w:rFonts w:ascii="Times New Roman" w:eastAsia="Calibri" w:hAnsi="Times New Roman" w:cs="Arial"/>
          <w:b/>
          <w:sz w:val="16"/>
          <w:szCs w:val="16"/>
        </w:rPr>
      </w:pPr>
      <w:r w:rsidRPr="003E0FF3">
        <w:rPr>
          <w:rFonts w:ascii="Times New Roman" w:eastAsia="Calibri" w:hAnsi="Times New Roman" w:cs="Arial"/>
          <w:sz w:val="16"/>
          <w:szCs w:val="16"/>
        </w:rPr>
        <w:t xml:space="preserve">Significance at the 10%, 5%, </w:t>
      </w:r>
      <w:r>
        <w:rPr>
          <w:rFonts w:ascii="Times New Roman" w:eastAsia="Calibri" w:hAnsi="Times New Roman" w:cs="Arial"/>
          <w:sz w:val="16"/>
          <w:szCs w:val="16"/>
        </w:rPr>
        <w:t xml:space="preserve">or </w:t>
      </w:r>
      <w:r w:rsidRPr="003E0FF3">
        <w:rPr>
          <w:rFonts w:ascii="Times New Roman" w:eastAsia="Calibri" w:hAnsi="Times New Roman" w:cs="Arial"/>
          <w:sz w:val="16"/>
          <w:szCs w:val="16"/>
        </w:rPr>
        <w:t xml:space="preserve">the 1% level is represented by *, **, </w:t>
      </w:r>
      <w:r>
        <w:rPr>
          <w:rFonts w:ascii="Times New Roman" w:eastAsia="Calibri" w:hAnsi="Times New Roman" w:cs="Arial"/>
          <w:sz w:val="16"/>
          <w:szCs w:val="16"/>
        </w:rPr>
        <w:t>or</w:t>
      </w:r>
      <w:r w:rsidRPr="003E0FF3">
        <w:rPr>
          <w:rFonts w:ascii="Times New Roman" w:eastAsia="Calibri" w:hAnsi="Times New Roman" w:cs="Arial"/>
          <w:sz w:val="16"/>
          <w:szCs w:val="16"/>
        </w:rPr>
        <w:t xml:space="preserve"> ***, respectively. T-statistics are in parentheses, and we use within firm-clustering.</w:t>
      </w:r>
    </w:p>
    <w:p w14:paraId="345A8D01" w14:textId="77777777" w:rsidR="003A4B3D" w:rsidRPr="004E2084" w:rsidRDefault="003A4B3D" w:rsidP="003A4B3D">
      <w:pPr>
        <w:tabs>
          <w:tab w:val="left" w:pos="7452"/>
        </w:tabs>
      </w:pPr>
    </w:p>
    <w:p w14:paraId="10E031B6" w14:textId="77777777" w:rsidR="003A4B3D" w:rsidRPr="0028658C" w:rsidRDefault="003A4B3D" w:rsidP="003A4B3D">
      <w:pPr>
        <w:rPr>
          <w:rFonts w:ascii="Arial" w:eastAsia="Calibri" w:hAnsi="Arial" w:cs="Arial"/>
          <w:sz w:val="20"/>
          <w:szCs w:val="20"/>
        </w:rPr>
      </w:pPr>
    </w:p>
    <w:p w14:paraId="03DFDE80" w14:textId="77777777" w:rsidR="003A4B3D" w:rsidRPr="0028658C" w:rsidRDefault="003A4B3D" w:rsidP="003A4B3D">
      <w:pPr>
        <w:rPr>
          <w:rFonts w:ascii="Arial" w:eastAsia="Calibri" w:hAnsi="Arial" w:cs="Arial"/>
          <w:sz w:val="20"/>
          <w:szCs w:val="20"/>
        </w:rPr>
      </w:pPr>
    </w:p>
    <w:p w14:paraId="3E677DA3" w14:textId="77777777" w:rsidR="003A4B3D" w:rsidRDefault="003A4B3D" w:rsidP="003A4B3D">
      <w:pPr>
        <w:spacing w:after="0" w:line="240" w:lineRule="auto"/>
        <w:jc w:val="both"/>
        <w:rPr>
          <w:rFonts w:ascii="Times New Roman" w:eastAsia="Calibri" w:hAnsi="Times New Roman" w:cs="Times New Roman"/>
          <w:b/>
          <w:bCs/>
          <w:iCs/>
          <w:sz w:val="20"/>
          <w:szCs w:val="20"/>
        </w:rPr>
      </w:pPr>
    </w:p>
    <w:p w14:paraId="234BA557" w14:textId="77777777" w:rsidR="003A4B3D" w:rsidRDefault="003A4B3D" w:rsidP="003A4B3D">
      <w:pPr>
        <w:spacing w:after="0" w:line="240" w:lineRule="auto"/>
        <w:jc w:val="both"/>
        <w:rPr>
          <w:rFonts w:ascii="Times New Roman" w:eastAsia="Calibri" w:hAnsi="Times New Roman" w:cs="Times New Roman"/>
          <w:b/>
          <w:bCs/>
          <w:iCs/>
          <w:sz w:val="20"/>
          <w:szCs w:val="20"/>
        </w:rPr>
      </w:pPr>
    </w:p>
    <w:p w14:paraId="2812CD41" w14:textId="77777777" w:rsidR="003A4B3D" w:rsidRDefault="003A4B3D" w:rsidP="003A4B3D">
      <w:pPr>
        <w:spacing w:after="0" w:line="240" w:lineRule="auto"/>
        <w:jc w:val="both"/>
        <w:rPr>
          <w:rFonts w:ascii="Times New Roman" w:eastAsia="Calibri" w:hAnsi="Times New Roman" w:cs="Times New Roman"/>
          <w:b/>
          <w:bCs/>
          <w:iCs/>
          <w:sz w:val="20"/>
          <w:szCs w:val="20"/>
        </w:rPr>
      </w:pPr>
    </w:p>
    <w:p w14:paraId="7458F780" w14:textId="77777777" w:rsidR="003A4B3D" w:rsidRDefault="003A4B3D" w:rsidP="003A4B3D">
      <w:pPr>
        <w:spacing w:after="0" w:line="240" w:lineRule="auto"/>
        <w:jc w:val="both"/>
        <w:rPr>
          <w:rFonts w:ascii="Times New Roman" w:eastAsia="Calibri" w:hAnsi="Times New Roman" w:cs="Times New Roman"/>
          <w:b/>
          <w:bCs/>
          <w:iCs/>
          <w:sz w:val="20"/>
          <w:szCs w:val="20"/>
        </w:rPr>
      </w:pPr>
    </w:p>
    <w:p w14:paraId="141BCEE2" w14:textId="77777777" w:rsidR="003A4B3D" w:rsidRDefault="003A4B3D" w:rsidP="003A4B3D">
      <w:pPr>
        <w:tabs>
          <w:tab w:val="left" w:pos="1680"/>
        </w:tabs>
        <w:jc w:val="both"/>
        <w:rPr>
          <w:rFonts w:ascii="Times New Roman" w:hAnsi="Times New Roman" w:cs="Times New Roman"/>
          <w:b/>
          <w:bCs/>
          <w:sz w:val="20"/>
          <w:szCs w:val="20"/>
          <w:highlight w:val="yellow"/>
        </w:rPr>
      </w:pPr>
    </w:p>
    <w:p w14:paraId="09DC5E71" w14:textId="77777777" w:rsidR="003A4B3D" w:rsidRDefault="003A4B3D" w:rsidP="003A4B3D">
      <w:pPr>
        <w:tabs>
          <w:tab w:val="left" w:pos="1680"/>
        </w:tabs>
        <w:jc w:val="both"/>
        <w:rPr>
          <w:rFonts w:ascii="Times New Roman" w:hAnsi="Times New Roman" w:cs="Times New Roman"/>
          <w:b/>
          <w:bCs/>
          <w:sz w:val="20"/>
          <w:szCs w:val="20"/>
          <w:highlight w:val="yellow"/>
        </w:rPr>
      </w:pPr>
    </w:p>
    <w:p w14:paraId="661FBA37" w14:textId="77777777" w:rsidR="003A4B3D" w:rsidRDefault="003A4B3D" w:rsidP="003A4B3D">
      <w:pPr>
        <w:tabs>
          <w:tab w:val="left" w:pos="1680"/>
        </w:tabs>
        <w:jc w:val="both"/>
        <w:rPr>
          <w:rFonts w:ascii="Times New Roman" w:hAnsi="Times New Roman" w:cs="Times New Roman"/>
          <w:b/>
          <w:bCs/>
          <w:sz w:val="20"/>
          <w:szCs w:val="20"/>
          <w:highlight w:val="yellow"/>
        </w:rPr>
      </w:pPr>
    </w:p>
    <w:p w14:paraId="6A37AD6A" w14:textId="77777777" w:rsidR="003A4B3D" w:rsidRDefault="003A4B3D" w:rsidP="003A4B3D">
      <w:pPr>
        <w:tabs>
          <w:tab w:val="left" w:pos="1680"/>
        </w:tabs>
        <w:jc w:val="both"/>
        <w:rPr>
          <w:rFonts w:ascii="Times New Roman" w:hAnsi="Times New Roman" w:cs="Times New Roman"/>
          <w:b/>
          <w:bCs/>
          <w:sz w:val="20"/>
          <w:szCs w:val="20"/>
          <w:highlight w:val="yellow"/>
        </w:rPr>
      </w:pPr>
    </w:p>
    <w:p w14:paraId="7504A8C0" w14:textId="77777777" w:rsidR="003A4B3D" w:rsidRDefault="003A4B3D" w:rsidP="003A4B3D">
      <w:pPr>
        <w:tabs>
          <w:tab w:val="left" w:pos="1680"/>
        </w:tabs>
        <w:jc w:val="both"/>
        <w:rPr>
          <w:rFonts w:ascii="Times New Roman" w:hAnsi="Times New Roman" w:cs="Times New Roman"/>
          <w:b/>
          <w:bCs/>
          <w:sz w:val="20"/>
          <w:szCs w:val="20"/>
          <w:highlight w:val="yellow"/>
        </w:rPr>
      </w:pPr>
    </w:p>
    <w:p w14:paraId="4ECAC782" w14:textId="77777777" w:rsidR="003A4B3D" w:rsidRDefault="003A4B3D" w:rsidP="003A4B3D">
      <w:pPr>
        <w:tabs>
          <w:tab w:val="left" w:pos="1680"/>
        </w:tabs>
        <w:jc w:val="both"/>
        <w:rPr>
          <w:rFonts w:ascii="Times New Roman" w:hAnsi="Times New Roman" w:cs="Times New Roman"/>
          <w:b/>
          <w:bCs/>
          <w:sz w:val="20"/>
          <w:szCs w:val="20"/>
          <w:highlight w:val="yellow"/>
        </w:rPr>
      </w:pPr>
    </w:p>
    <w:p w14:paraId="5454A682" w14:textId="77777777" w:rsidR="003A4B3D" w:rsidRDefault="003A4B3D" w:rsidP="003A4B3D">
      <w:pPr>
        <w:tabs>
          <w:tab w:val="left" w:pos="1680"/>
        </w:tabs>
        <w:jc w:val="both"/>
        <w:rPr>
          <w:rFonts w:ascii="Times New Roman" w:hAnsi="Times New Roman" w:cs="Times New Roman"/>
          <w:b/>
          <w:bCs/>
          <w:sz w:val="20"/>
          <w:szCs w:val="20"/>
          <w:highlight w:val="yellow"/>
        </w:rPr>
      </w:pPr>
    </w:p>
    <w:p w14:paraId="4E84B2BA" w14:textId="77777777" w:rsidR="003A4B3D" w:rsidRDefault="003A4B3D" w:rsidP="003A4B3D">
      <w:pPr>
        <w:tabs>
          <w:tab w:val="left" w:pos="1680"/>
        </w:tabs>
        <w:jc w:val="both"/>
        <w:rPr>
          <w:rFonts w:ascii="Times New Roman" w:hAnsi="Times New Roman" w:cs="Times New Roman"/>
          <w:b/>
          <w:bCs/>
          <w:sz w:val="20"/>
          <w:szCs w:val="20"/>
          <w:highlight w:val="yellow"/>
        </w:rPr>
      </w:pPr>
    </w:p>
    <w:p w14:paraId="53C959D1" w14:textId="77777777" w:rsidR="003A4B3D" w:rsidRDefault="003A4B3D" w:rsidP="003A4B3D">
      <w:pPr>
        <w:tabs>
          <w:tab w:val="left" w:pos="1680"/>
        </w:tabs>
        <w:jc w:val="both"/>
        <w:rPr>
          <w:rFonts w:ascii="Times New Roman" w:hAnsi="Times New Roman" w:cs="Times New Roman"/>
          <w:b/>
          <w:bCs/>
          <w:sz w:val="20"/>
          <w:szCs w:val="20"/>
          <w:highlight w:val="yellow"/>
        </w:rPr>
      </w:pPr>
    </w:p>
    <w:p w14:paraId="6E87955E" w14:textId="77777777" w:rsidR="003A4B3D" w:rsidRDefault="003A4B3D" w:rsidP="003A4B3D">
      <w:pPr>
        <w:tabs>
          <w:tab w:val="left" w:pos="1680"/>
        </w:tabs>
        <w:jc w:val="both"/>
        <w:rPr>
          <w:rFonts w:ascii="Times New Roman" w:hAnsi="Times New Roman" w:cs="Times New Roman"/>
          <w:b/>
          <w:bCs/>
          <w:sz w:val="20"/>
          <w:szCs w:val="20"/>
          <w:highlight w:val="yellow"/>
        </w:rPr>
      </w:pPr>
    </w:p>
    <w:p w14:paraId="627A2D4F" w14:textId="77777777" w:rsidR="003A4B3D" w:rsidRDefault="003A4B3D" w:rsidP="003A4B3D">
      <w:pPr>
        <w:tabs>
          <w:tab w:val="left" w:pos="1680"/>
        </w:tabs>
        <w:jc w:val="both"/>
        <w:rPr>
          <w:rFonts w:ascii="Times New Roman" w:hAnsi="Times New Roman" w:cs="Times New Roman"/>
          <w:b/>
          <w:bCs/>
          <w:sz w:val="20"/>
          <w:szCs w:val="20"/>
          <w:highlight w:val="yellow"/>
        </w:rPr>
      </w:pPr>
    </w:p>
    <w:p w14:paraId="04291AC7" w14:textId="77777777" w:rsidR="003A4B3D" w:rsidRDefault="003A4B3D" w:rsidP="003A4B3D">
      <w:pPr>
        <w:tabs>
          <w:tab w:val="left" w:pos="1680"/>
        </w:tabs>
        <w:jc w:val="both"/>
        <w:rPr>
          <w:rFonts w:ascii="Times New Roman" w:hAnsi="Times New Roman" w:cs="Times New Roman"/>
          <w:b/>
          <w:bCs/>
          <w:sz w:val="20"/>
          <w:szCs w:val="20"/>
          <w:highlight w:val="yellow"/>
        </w:rPr>
      </w:pPr>
    </w:p>
    <w:p w14:paraId="37F4E70F" w14:textId="77777777" w:rsidR="003A4B3D" w:rsidRDefault="003A4B3D" w:rsidP="003A4B3D">
      <w:pPr>
        <w:tabs>
          <w:tab w:val="left" w:pos="1680"/>
        </w:tabs>
        <w:jc w:val="both"/>
        <w:rPr>
          <w:rFonts w:ascii="Times New Roman" w:eastAsia="Times New Roman" w:hAnsi="Times New Roman" w:cs="Times New Roman"/>
          <w:b/>
          <w:sz w:val="20"/>
          <w:szCs w:val="20"/>
          <w:highlight w:val="yellow"/>
          <w:lang w:eastAsia="en-GB"/>
        </w:rPr>
      </w:pPr>
    </w:p>
    <w:p w14:paraId="49510F14" w14:textId="77777777" w:rsidR="003A4B3D" w:rsidRPr="00FE39F4" w:rsidRDefault="003A4B3D" w:rsidP="003A4B3D">
      <w:pPr>
        <w:tabs>
          <w:tab w:val="left" w:pos="1680"/>
        </w:tabs>
        <w:jc w:val="both"/>
        <w:rPr>
          <w:rFonts w:ascii="Times New Roman" w:hAnsi="Times New Roman" w:cs="Times New Roman"/>
          <w:sz w:val="20"/>
          <w:szCs w:val="20"/>
        </w:rPr>
      </w:pPr>
      <w:r w:rsidRPr="008103F2">
        <w:rPr>
          <w:rFonts w:ascii="Times New Roman" w:eastAsia="Times New Roman" w:hAnsi="Times New Roman" w:cs="Times New Roman"/>
          <w:b/>
          <w:sz w:val="20"/>
          <w:szCs w:val="20"/>
          <w:lang w:eastAsia="en-GB"/>
        </w:rPr>
        <w:lastRenderedPageBreak/>
        <w:t xml:space="preserve">Table </w:t>
      </w:r>
      <w:r w:rsidRPr="008103F2">
        <w:rPr>
          <w:rFonts w:ascii="Times New Roman" w:eastAsia="Calibri" w:hAnsi="Times New Roman" w:cs="Times New Roman"/>
          <w:b/>
          <w:bCs/>
          <w:iCs/>
          <w:sz w:val="20"/>
          <w:szCs w:val="20"/>
        </w:rPr>
        <w:t>IA.</w:t>
      </w:r>
      <w:r>
        <w:rPr>
          <w:rFonts w:ascii="Times New Roman" w:eastAsia="Calibri" w:hAnsi="Times New Roman" w:cs="Times New Roman"/>
          <w:b/>
          <w:bCs/>
          <w:iCs/>
          <w:sz w:val="20"/>
          <w:szCs w:val="20"/>
        </w:rPr>
        <w:t>3</w:t>
      </w:r>
      <w:r w:rsidRPr="008103F2">
        <w:rPr>
          <w:rFonts w:ascii="Times New Roman" w:eastAsia="Calibri" w:hAnsi="Times New Roman" w:cs="Times New Roman"/>
          <w:b/>
          <w:bCs/>
          <w:iCs/>
          <w:sz w:val="20"/>
          <w:szCs w:val="20"/>
        </w:rPr>
        <w:t>.</w:t>
      </w:r>
      <w:r w:rsidRPr="008103F2">
        <w:rPr>
          <w:rFonts w:ascii="Times New Roman" w:eastAsia="Times New Roman" w:hAnsi="Times New Roman" w:cs="Times New Roman"/>
          <w:bCs/>
          <w:sz w:val="20"/>
          <w:szCs w:val="20"/>
          <w:lang w:eastAsia="en-GB"/>
        </w:rPr>
        <w:t xml:space="preserve"> </w:t>
      </w:r>
      <w:r w:rsidRPr="008103F2">
        <w:rPr>
          <w:rFonts w:ascii="Times New Roman" w:hAnsi="Times New Roman" w:cs="Times New Roman"/>
          <w:sz w:val="20"/>
          <w:szCs w:val="20"/>
        </w:rPr>
        <w:t xml:space="preserve">Alternative size measures, size non-linearities, and size-class time trends for borrowing firm (Panel A) and interaction of IRS audit rates with a geographic source of variation in IRS monitoring (Panel B). Models 1-4 of Panel A present the results from regressing bank loan spreads on IRS audit rates after controlling for firm-level and loan-level characteristics and using alternative size measures, size non-linearities, and size-class time trends. Models 1 and 2 comprise the natural logarithm of total equity and the natural logarithm of total sales as alternative proxies for size, respectively. Model 3 comprises the squared values and cubed values of the natural logarithm of total assets to control for non-linear effects. Model 4 comprises size-class trend effects to capture the time-varying characteristics that could affect firms that belong to each size class. Models 1-3 of Panel B present the results from regressing bank loan spreads on IRS audit rates </w:t>
      </w:r>
      <w:r w:rsidRPr="008103F2">
        <w:rPr>
          <w:rFonts w:ascii="Times New Roman" w:hAnsi="Times New Roman" w:cs="Times New Roman"/>
          <w:iCs/>
          <w:sz w:val="20"/>
          <w:szCs w:val="20"/>
        </w:rPr>
        <w:t xml:space="preserve">after controlling for the presence of IRS offices in the state of the borrowing firms </w:t>
      </w:r>
      <w:r w:rsidRPr="008103F2">
        <w:rPr>
          <w:rFonts w:ascii="Times New Roman" w:hAnsi="Times New Roman" w:cs="Times New Roman"/>
          <w:sz w:val="20"/>
          <w:szCs w:val="20"/>
        </w:rPr>
        <w:t>(</w:t>
      </w:r>
      <w:r w:rsidRPr="008103F2">
        <w:rPr>
          <w:rFonts w:ascii="Times New Roman" w:hAnsi="Times New Roman" w:cs="Times New Roman"/>
          <w:i/>
          <w:iCs/>
          <w:sz w:val="20"/>
          <w:szCs w:val="20"/>
        </w:rPr>
        <w:t>IRS Offices State</w:t>
      </w:r>
      <w:r w:rsidRPr="008103F2">
        <w:rPr>
          <w:rFonts w:ascii="Times New Roman" w:hAnsi="Times New Roman" w:cs="Times New Roman"/>
          <w:sz w:val="20"/>
          <w:szCs w:val="20"/>
        </w:rPr>
        <w:t>). We also control for the natural log of the state income per capita (</w:t>
      </w:r>
      <w:r w:rsidRPr="008103F2">
        <w:rPr>
          <w:rFonts w:ascii="Times New Roman" w:hAnsi="Times New Roman" w:cs="Times New Roman"/>
          <w:i/>
          <w:iCs/>
          <w:sz w:val="20"/>
          <w:szCs w:val="20"/>
        </w:rPr>
        <w:t>State Income Cap</w:t>
      </w:r>
      <w:r w:rsidRPr="008103F2">
        <w:rPr>
          <w:rFonts w:ascii="Times New Roman" w:hAnsi="Times New Roman" w:cs="Times New Roman"/>
          <w:sz w:val="20"/>
          <w:szCs w:val="20"/>
        </w:rPr>
        <w:t>), the state unemployment rate (</w:t>
      </w:r>
      <w:r w:rsidRPr="008103F2">
        <w:rPr>
          <w:rFonts w:ascii="Times New Roman" w:hAnsi="Times New Roman" w:cs="Times New Roman"/>
          <w:i/>
          <w:iCs/>
          <w:sz w:val="20"/>
          <w:szCs w:val="20"/>
        </w:rPr>
        <w:t>State Unemployment</w:t>
      </w:r>
      <w:r w:rsidRPr="008103F2">
        <w:rPr>
          <w:rFonts w:ascii="Times New Roman" w:hAnsi="Times New Roman" w:cs="Times New Roman"/>
          <w:sz w:val="20"/>
          <w:szCs w:val="20"/>
        </w:rPr>
        <w:t>), the level of education (</w:t>
      </w:r>
      <w:r w:rsidRPr="008103F2">
        <w:rPr>
          <w:rFonts w:ascii="Times New Roman" w:hAnsi="Times New Roman" w:cs="Times New Roman"/>
          <w:i/>
          <w:iCs/>
          <w:sz w:val="20"/>
          <w:szCs w:val="20"/>
        </w:rPr>
        <w:t>State Education</w:t>
      </w:r>
      <w:r w:rsidRPr="008103F2">
        <w:rPr>
          <w:rFonts w:ascii="Times New Roman" w:hAnsi="Times New Roman" w:cs="Times New Roman"/>
          <w:sz w:val="20"/>
          <w:szCs w:val="20"/>
        </w:rPr>
        <w:t>), and the population of each state (</w:t>
      </w:r>
      <w:r w:rsidRPr="008103F2">
        <w:rPr>
          <w:rFonts w:ascii="Times New Roman" w:hAnsi="Times New Roman" w:cs="Times New Roman"/>
          <w:i/>
          <w:iCs/>
          <w:sz w:val="20"/>
          <w:szCs w:val="20"/>
        </w:rPr>
        <w:t>State Population</w:t>
      </w:r>
      <w:r w:rsidRPr="008103F2">
        <w:rPr>
          <w:rFonts w:ascii="Times New Roman" w:hAnsi="Times New Roman" w:cs="Times New Roman"/>
          <w:sz w:val="20"/>
          <w:szCs w:val="20"/>
        </w:rPr>
        <w:t>).</w:t>
      </w:r>
    </w:p>
    <w:tbl>
      <w:tblPr>
        <w:tblpPr w:leftFromText="180" w:rightFromText="180" w:vertAnchor="page" w:horzAnchor="margin" w:tblpXSpec="center" w:tblpY="4873"/>
        <w:tblW w:w="10699" w:type="dxa"/>
        <w:tblLayout w:type="fixed"/>
        <w:tblLook w:val="0000" w:firstRow="0" w:lastRow="0" w:firstColumn="0" w:lastColumn="0" w:noHBand="0" w:noVBand="0"/>
      </w:tblPr>
      <w:tblGrid>
        <w:gridCol w:w="2835"/>
        <w:gridCol w:w="1200"/>
        <w:gridCol w:w="1200"/>
        <w:gridCol w:w="1200"/>
        <w:gridCol w:w="1066"/>
        <w:gridCol w:w="1066"/>
        <w:gridCol w:w="1066"/>
        <w:gridCol w:w="1066"/>
      </w:tblGrid>
      <w:tr w:rsidR="003A4B3D" w:rsidRPr="00260FB1" w14:paraId="6CEBBA3F" w14:textId="77777777" w:rsidTr="00D7037F">
        <w:tc>
          <w:tcPr>
            <w:tcW w:w="2835" w:type="dxa"/>
            <w:tcBorders>
              <w:top w:val="single" w:sz="4" w:space="0" w:color="auto"/>
              <w:left w:val="nil"/>
              <w:bottom w:val="nil"/>
              <w:right w:val="nil"/>
            </w:tcBorders>
          </w:tcPr>
          <w:p w14:paraId="45BC49EF"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eastAsia="en-GB"/>
              </w:rPr>
            </w:pPr>
            <w:bookmarkStart w:id="37" w:name="_Hlk119076892"/>
          </w:p>
        </w:tc>
        <w:tc>
          <w:tcPr>
            <w:tcW w:w="4666" w:type="dxa"/>
            <w:gridSpan w:val="4"/>
            <w:tcBorders>
              <w:top w:val="single" w:sz="4" w:space="0" w:color="auto"/>
              <w:left w:val="nil"/>
              <w:bottom w:val="single" w:sz="4" w:space="0" w:color="auto"/>
              <w:right w:val="single" w:sz="4" w:space="0" w:color="auto"/>
            </w:tcBorders>
          </w:tcPr>
          <w:p w14:paraId="636D1D3B"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b/>
                <w:bCs/>
                <w:sz w:val="16"/>
                <w:szCs w:val="16"/>
                <w:lang w:val="en-US" w:eastAsia="en-GB"/>
              </w:rPr>
            </w:pPr>
            <w:r w:rsidRPr="00260FB1">
              <w:rPr>
                <w:rFonts w:ascii="Times New Roman" w:eastAsia="PMingLiU" w:hAnsi="Times New Roman" w:cs="Times New Roman"/>
                <w:b/>
                <w:bCs/>
                <w:sz w:val="16"/>
                <w:szCs w:val="16"/>
                <w:lang w:val="en-US" w:eastAsia="en-GB"/>
              </w:rPr>
              <w:t>Panel A</w:t>
            </w:r>
          </w:p>
        </w:tc>
        <w:tc>
          <w:tcPr>
            <w:tcW w:w="3198" w:type="dxa"/>
            <w:gridSpan w:val="3"/>
            <w:tcBorders>
              <w:top w:val="single" w:sz="4" w:space="0" w:color="auto"/>
              <w:left w:val="single" w:sz="4" w:space="0" w:color="auto"/>
              <w:bottom w:val="nil"/>
              <w:right w:val="nil"/>
            </w:tcBorders>
          </w:tcPr>
          <w:p w14:paraId="6C073E3E"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b/>
                <w:bCs/>
                <w:sz w:val="16"/>
                <w:szCs w:val="16"/>
                <w:lang w:val="en-US" w:eastAsia="en-GB"/>
              </w:rPr>
            </w:pPr>
            <w:r w:rsidRPr="00260FB1">
              <w:rPr>
                <w:rFonts w:ascii="Times New Roman" w:eastAsia="PMingLiU" w:hAnsi="Times New Roman" w:cs="Times New Roman"/>
                <w:b/>
                <w:bCs/>
                <w:sz w:val="16"/>
                <w:szCs w:val="16"/>
                <w:lang w:val="en-US" w:eastAsia="en-GB"/>
              </w:rPr>
              <w:t>Panel B</w:t>
            </w:r>
          </w:p>
        </w:tc>
      </w:tr>
      <w:tr w:rsidR="003A4B3D" w:rsidRPr="00260FB1" w14:paraId="2C88A399" w14:textId="77777777" w:rsidTr="00D7037F">
        <w:tc>
          <w:tcPr>
            <w:tcW w:w="2835" w:type="dxa"/>
            <w:tcBorders>
              <w:top w:val="single" w:sz="4" w:space="0" w:color="auto"/>
              <w:left w:val="nil"/>
              <w:bottom w:val="nil"/>
              <w:right w:val="nil"/>
            </w:tcBorders>
          </w:tcPr>
          <w:p w14:paraId="2A54E81E"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 xml:space="preserve">   </w:t>
            </w:r>
          </w:p>
        </w:tc>
        <w:tc>
          <w:tcPr>
            <w:tcW w:w="1200" w:type="dxa"/>
            <w:tcBorders>
              <w:top w:val="single" w:sz="4" w:space="0" w:color="auto"/>
              <w:left w:val="nil"/>
              <w:bottom w:val="nil"/>
              <w:right w:val="nil"/>
            </w:tcBorders>
          </w:tcPr>
          <w:p w14:paraId="165989AA"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 xml:space="preserve">  (1)</w:t>
            </w:r>
          </w:p>
        </w:tc>
        <w:tc>
          <w:tcPr>
            <w:tcW w:w="1200" w:type="dxa"/>
            <w:tcBorders>
              <w:top w:val="single" w:sz="4" w:space="0" w:color="auto"/>
              <w:left w:val="nil"/>
              <w:bottom w:val="nil"/>
              <w:right w:val="nil"/>
            </w:tcBorders>
          </w:tcPr>
          <w:p w14:paraId="0402EC2B"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 xml:space="preserve">  (2)</w:t>
            </w:r>
          </w:p>
        </w:tc>
        <w:tc>
          <w:tcPr>
            <w:tcW w:w="1200" w:type="dxa"/>
            <w:tcBorders>
              <w:top w:val="single" w:sz="4" w:space="0" w:color="auto"/>
              <w:left w:val="nil"/>
              <w:bottom w:val="nil"/>
              <w:right w:val="nil"/>
            </w:tcBorders>
          </w:tcPr>
          <w:p w14:paraId="7F2AE3F1"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(3)</w:t>
            </w:r>
          </w:p>
        </w:tc>
        <w:tc>
          <w:tcPr>
            <w:tcW w:w="1066" w:type="dxa"/>
            <w:tcBorders>
              <w:top w:val="single" w:sz="4" w:space="0" w:color="auto"/>
              <w:left w:val="nil"/>
              <w:bottom w:val="nil"/>
              <w:right w:val="single" w:sz="4" w:space="0" w:color="auto"/>
            </w:tcBorders>
          </w:tcPr>
          <w:p w14:paraId="2B7788D7"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 xml:space="preserve">  (4)</w:t>
            </w:r>
          </w:p>
        </w:tc>
        <w:tc>
          <w:tcPr>
            <w:tcW w:w="1066" w:type="dxa"/>
            <w:tcBorders>
              <w:top w:val="single" w:sz="4" w:space="0" w:color="auto"/>
              <w:left w:val="single" w:sz="4" w:space="0" w:color="auto"/>
              <w:bottom w:val="nil"/>
              <w:right w:val="nil"/>
            </w:tcBorders>
          </w:tcPr>
          <w:p w14:paraId="23C9765A"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(1)</w:t>
            </w:r>
          </w:p>
        </w:tc>
        <w:tc>
          <w:tcPr>
            <w:tcW w:w="1066" w:type="dxa"/>
            <w:tcBorders>
              <w:top w:val="single" w:sz="4" w:space="0" w:color="auto"/>
              <w:left w:val="nil"/>
              <w:bottom w:val="nil"/>
              <w:right w:val="nil"/>
            </w:tcBorders>
          </w:tcPr>
          <w:p w14:paraId="02CE10CC"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(2)</w:t>
            </w:r>
          </w:p>
        </w:tc>
        <w:tc>
          <w:tcPr>
            <w:tcW w:w="1066" w:type="dxa"/>
            <w:tcBorders>
              <w:top w:val="single" w:sz="4" w:space="0" w:color="auto"/>
              <w:left w:val="nil"/>
              <w:bottom w:val="nil"/>
              <w:right w:val="nil"/>
            </w:tcBorders>
          </w:tcPr>
          <w:p w14:paraId="36671B21"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(3)</w:t>
            </w:r>
          </w:p>
        </w:tc>
      </w:tr>
      <w:tr w:rsidR="003A4B3D" w:rsidRPr="00260FB1" w14:paraId="513A3E86" w14:textId="77777777" w:rsidTr="00D7037F">
        <w:tc>
          <w:tcPr>
            <w:tcW w:w="2835" w:type="dxa"/>
            <w:tcBorders>
              <w:top w:val="nil"/>
              <w:left w:val="nil"/>
              <w:bottom w:val="single" w:sz="10" w:space="0" w:color="auto"/>
              <w:right w:val="nil"/>
            </w:tcBorders>
          </w:tcPr>
          <w:p w14:paraId="10F8F090"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 xml:space="preserve">   </w:t>
            </w:r>
          </w:p>
        </w:tc>
        <w:tc>
          <w:tcPr>
            <w:tcW w:w="1200" w:type="dxa"/>
            <w:tcBorders>
              <w:top w:val="nil"/>
              <w:left w:val="nil"/>
              <w:bottom w:val="single" w:sz="10" w:space="0" w:color="auto"/>
              <w:right w:val="nil"/>
            </w:tcBorders>
          </w:tcPr>
          <w:p w14:paraId="39317ED5"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 xml:space="preserve">   Loan</w:t>
            </w:r>
          </w:p>
          <w:p w14:paraId="3ADB85E6"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spread</w:t>
            </w:r>
          </w:p>
        </w:tc>
        <w:tc>
          <w:tcPr>
            <w:tcW w:w="1200" w:type="dxa"/>
            <w:tcBorders>
              <w:top w:val="nil"/>
              <w:left w:val="nil"/>
              <w:bottom w:val="single" w:sz="10" w:space="0" w:color="auto"/>
              <w:right w:val="nil"/>
            </w:tcBorders>
          </w:tcPr>
          <w:p w14:paraId="12AC9E33"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 xml:space="preserve">   Loan</w:t>
            </w:r>
          </w:p>
          <w:p w14:paraId="033DD59C"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spread</w:t>
            </w:r>
          </w:p>
        </w:tc>
        <w:tc>
          <w:tcPr>
            <w:tcW w:w="1200" w:type="dxa"/>
            <w:tcBorders>
              <w:top w:val="nil"/>
              <w:left w:val="nil"/>
              <w:bottom w:val="single" w:sz="10" w:space="0" w:color="auto"/>
              <w:right w:val="nil"/>
            </w:tcBorders>
          </w:tcPr>
          <w:p w14:paraId="7638754B"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Loan</w:t>
            </w:r>
          </w:p>
          <w:p w14:paraId="6EF8C438"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spread</w:t>
            </w:r>
          </w:p>
        </w:tc>
        <w:tc>
          <w:tcPr>
            <w:tcW w:w="1066" w:type="dxa"/>
            <w:tcBorders>
              <w:top w:val="nil"/>
              <w:left w:val="nil"/>
              <w:bottom w:val="single" w:sz="10" w:space="0" w:color="auto"/>
              <w:right w:val="single" w:sz="4" w:space="0" w:color="auto"/>
            </w:tcBorders>
          </w:tcPr>
          <w:p w14:paraId="588C8091"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 xml:space="preserve">   Loan</w:t>
            </w:r>
          </w:p>
          <w:p w14:paraId="212D2DFE"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spread</w:t>
            </w:r>
          </w:p>
        </w:tc>
        <w:tc>
          <w:tcPr>
            <w:tcW w:w="1066" w:type="dxa"/>
            <w:tcBorders>
              <w:top w:val="nil"/>
              <w:left w:val="single" w:sz="4" w:space="0" w:color="auto"/>
              <w:bottom w:val="single" w:sz="10" w:space="0" w:color="auto"/>
              <w:right w:val="nil"/>
            </w:tcBorders>
          </w:tcPr>
          <w:p w14:paraId="5D4A31A7"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Loan</w:t>
            </w:r>
          </w:p>
          <w:p w14:paraId="025FBF58"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spread</w:t>
            </w:r>
          </w:p>
        </w:tc>
        <w:tc>
          <w:tcPr>
            <w:tcW w:w="1066" w:type="dxa"/>
            <w:tcBorders>
              <w:top w:val="nil"/>
              <w:left w:val="nil"/>
              <w:bottom w:val="single" w:sz="10" w:space="0" w:color="auto"/>
              <w:right w:val="nil"/>
            </w:tcBorders>
          </w:tcPr>
          <w:p w14:paraId="2E3C471F"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Loan</w:t>
            </w:r>
          </w:p>
          <w:p w14:paraId="598133EC"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spread</w:t>
            </w:r>
          </w:p>
        </w:tc>
        <w:tc>
          <w:tcPr>
            <w:tcW w:w="1066" w:type="dxa"/>
            <w:tcBorders>
              <w:top w:val="nil"/>
              <w:left w:val="nil"/>
              <w:bottom w:val="single" w:sz="10" w:space="0" w:color="auto"/>
              <w:right w:val="nil"/>
            </w:tcBorders>
          </w:tcPr>
          <w:p w14:paraId="4CB1D666"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Loan</w:t>
            </w:r>
          </w:p>
          <w:p w14:paraId="5D7AF5F2"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spread</w:t>
            </w:r>
          </w:p>
        </w:tc>
      </w:tr>
      <w:tr w:rsidR="003A4B3D" w:rsidRPr="00260FB1" w14:paraId="19D79A7E" w14:textId="77777777" w:rsidTr="00D7037F">
        <w:tc>
          <w:tcPr>
            <w:tcW w:w="2835" w:type="dxa"/>
            <w:tcBorders>
              <w:top w:val="nil"/>
              <w:left w:val="nil"/>
              <w:bottom w:val="nil"/>
              <w:right w:val="nil"/>
            </w:tcBorders>
          </w:tcPr>
          <w:p w14:paraId="427D6CF3" w14:textId="77777777" w:rsidR="003A4B3D" w:rsidRPr="00260FB1" w:rsidRDefault="003A4B3D" w:rsidP="00D7037F">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r w:rsidRPr="00260FB1">
              <w:rPr>
                <w:rFonts w:ascii="Times New Roman" w:eastAsia="PMingLiU" w:hAnsi="Times New Roman" w:cs="Times New Roman"/>
                <w:i/>
                <w:sz w:val="16"/>
                <w:szCs w:val="16"/>
                <w:lang w:eastAsia="en-GB"/>
              </w:rPr>
              <w:t xml:space="preserve">Audit rate </w:t>
            </w:r>
            <w:r w:rsidRPr="00260FB1">
              <w:rPr>
                <w:rFonts w:ascii="Times New Roman" w:eastAsia="PMingLiU" w:hAnsi="Times New Roman" w:cs="Times New Roman"/>
                <w:i/>
                <w:sz w:val="16"/>
                <w:szCs w:val="16"/>
                <w:vertAlign w:val="subscript"/>
                <w:lang w:eastAsia="en-GB"/>
              </w:rPr>
              <w:t>t-1</w:t>
            </w:r>
          </w:p>
        </w:tc>
        <w:tc>
          <w:tcPr>
            <w:tcW w:w="1200" w:type="dxa"/>
            <w:tcBorders>
              <w:top w:val="nil"/>
              <w:left w:val="nil"/>
              <w:bottom w:val="nil"/>
              <w:right w:val="nil"/>
            </w:tcBorders>
          </w:tcPr>
          <w:p w14:paraId="60C9910C"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-.015**</w:t>
            </w:r>
          </w:p>
        </w:tc>
        <w:tc>
          <w:tcPr>
            <w:tcW w:w="1200" w:type="dxa"/>
            <w:tcBorders>
              <w:top w:val="nil"/>
              <w:left w:val="nil"/>
              <w:bottom w:val="nil"/>
              <w:right w:val="nil"/>
            </w:tcBorders>
          </w:tcPr>
          <w:p w14:paraId="2FCE7358"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-.022***</w:t>
            </w:r>
          </w:p>
        </w:tc>
        <w:tc>
          <w:tcPr>
            <w:tcW w:w="1200" w:type="dxa"/>
            <w:tcBorders>
              <w:top w:val="nil"/>
              <w:left w:val="nil"/>
              <w:bottom w:val="nil"/>
              <w:right w:val="nil"/>
            </w:tcBorders>
          </w:tcPr>
          <w:p w14:paraId="1E2BC5B9" w14:textId="77777777" w:rsidR="003A4B3D" w:rsidRPr="00260FB1" w:rsidRDefault="003A4B3D" w:rsidP="00D7037F">
            <w:pPr>
              <w:widowControl w:val="0"/>
              <w:autoSpaceDE w:val="0"/>
              <w:autoSpaceDN w:val="0"/>
              <w:adjustRightInd w:val="0"/>
              <w:spacing w:after="0" w:line="240" w:lineRule="auto"/>
              <w:jc w:val="center"/>
              <w:rPr>
                <w:rFonts w:ascii="Times New Roman" w:eastAsia="Calibri" w:hAnsi="Times New Roman" w:cs="Times New Roman"/>
                <w:sz w:val="16"/>
                <w:szCs w:val="16"/>
                <w:lang w:val="en-US"/>
              </w:rPr>
            </w:pPr>
            <w:r w:rsidRPr="00260FB1">
              <w:rPr>
                <w:rFonts w:ascii="Times New Roman" w:eastAsia="PMingLiU" w:hAnsi="Times New Roman" w:cs="Times New Roman"/>
                <w:sz w:val="16"/>
                <w:szCs w:val="16"/>
                <w:lang w:val="en-US" w:eastAsia="en-GB"/>
              </w:rPr>
              <w:t>-.02***</w:t>
            </w:r>
          </w:p>
        </w:tc>
        <w:tc>
          <w:tcPr>
            <w:tcW w:w="1066" w:type="dxa"/>
            <w:tcBorders>
              <w:top w:val="nil"/>
              <w:left w:val="nil"/>
              <w:bottom w:val="nil"/>
              <w:right w:val="single" w:sz="4" w:space="0" w:color="auto"/>
            </w:tcBorders>
          </w:tcPr>
          <w:p w14:paraId="104CFA04"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Calibri" w:hAnsi="Times New Roman" w:cs="Times New Roman"/>
                <w:sz w:val="16"/>
                <w:szCs w:val="16"/>
                <w:lang w:val="en-US"/>
              </w:rPr>
              <w:t>-.02***</w:t>
            </w:r>
          </w:p>
        </w:tc>
        <w:tc>
          <w:tcPr>
            <w:tcW w:w="1066" w:type="dxa"/>
            <w:tcBorders>
              <w:top w:val="nil"/>
              <w:left w:val="single" w:sz="4" w:space="0" w:color="auto"/>
              <w:bottom w:val="nil"/>
              <w:right w:val="nil"/>
            </w:tcBorders>
          </w:tcPr>
          <w:p w14:paraId="74201A95" w14:textId="77777777" w:rsidR="003A4B3D" w:rsidRPr="00260FB1" w:rsidRDefault="003A4B3D" w:rsidP="00D7037F">
            <w:pPr>
              <w:widowControl w:val="0"/>
              <w:autoSpaceDE w:val="0"/>
              <w:autoSpaceDN w:val="0"/>
              <w:adjustRightInd w:val="0"/>
              <w:spacing w:after="0" w:line="240" w:lineRule="auto"/>
              <w:jc w:val="center"/>
              <w:rPr>
                <w:rFonts w:ascii="Times New Roman" w:eastAsia="Calibri" w:hAnsi="Times New Roman" w:cs="Times New Roman"/>
                <w:sz w:val="16"/>
                <w:szCs w:val="16"/>
                <w:lang w:val="en-US"/>
              </w:rPr>
            </w:pPr>
            <w:r w:rsidRPr="00260FB1">
              <w:rPr>
                <w:rFonts w:ascii="Times New Roman" w:eastAsia="Calibri" w:hAnsi="Times New Roman" w:cs="Times New Roman"/>
                <w:sz w:val="16"/>
                <w:szCs w:val="16"/>
                <w:lang w:val="en-US"/>
              </w:rPr>
              <w:t>-.021***</w:t>
            </w:r>
          </w:p>
        </w:tc>
        <w:tc>
          <w:tcPr>
            <w:tcW w:w="1066" w:type="dxa"/>
            <w:tcBorders>
              <w:top w:val="nil"/>
              <w:left w:val="nil"/>
              <w:bottom w:val="nil"/>
              <w:right w:val="nil"/>
            </w:tcBorders>
          </w:tcPr>
          <w:p w14:paraId="0EA8A9A3" w14:textId="77777777" w:rsidR="003A4B3D" w:rsidRPr="00260FB1" w:rsidRDefault="003A4B3D" w:rsidP="00D7037F">
            <w:pPr>
              <w:widowControl w:val="0"/>
              <w:autoSpaceDE w:val="0"/>
              <w:autoSpaceDN w:val="0"/>
              <w:adjustRightInd w:val="0"/>
              <w:spacing w:after="0" w:line="240" w:lineRule="auto"/>
              <w:jc w:val="center"/>
              <w:rPr>
                <w:rFonts w:ascii="Times New Roman" w:eastAsia="Calibri" w:hAnsi="Times New Roman" w:cs="Times New Roman"/>
                <w:sz w:val="16"/>
                <w:szCs w:val="16"/>
                <w:lang w:val="en-US"/>
              </w:rPr>
            </w:pPr>
            <w:r w:rsidRPr="00260FB1">
              <w:rPr>
                <w:rFonts w:ascii="Times New Roman" w:eastAsia="Calibri" w:hAnsi="Times New Roman" w:cs="Times New Roman"/>
                <w:sz w:val="16"/>
                <w:szCs w:val="16"/>
                <w:lang w:val="en-US"/>
              </w:rPr>
              <w:t>-.015**</w:t>
            </w:r>
          </w:p>
        </w:tc>
        <w:tc>
          <w:tcPr>
            <w:tcW w:w="1066" w:type="dxa"/>
            <w:tcBorders>
              <w:top w:val="nil"/>
              <w:left w:val="nil"/>
              <w:bottom w:val="nil"/>
              <w:right w:val="nil"/>
            </w:tcBorders>
          </w:tcPr>
          <w:p w14:paraId="77808E14" w14:textId="77777777" w:rsidR="003A4B3D" w:rsidRPr="00260FB1" w:rsidRDefault="003A4B3D" w:rsidP="00D7037F">
            <w:pPr>
              <w:widowControl w:val="0"/>
              <w:autoSpaceDE w:val="0"/>
              <w:autoSpaceDN w:val="0"/>
              <w:adjustRightInd w:val="0"/>
              <w:spacing w:after="0" w:line="240" w:lineRule="auto"/>
              <w:jc w:val="center"/>
              <w:rPr>
                <w:rFonts w:ascii="Times New Roman" w:eastAsia="Calibri" w:hAnsi="Times New Roman" w:cs="Times New Roman"/>
                <w:sz w:val="16"/>
                <w:szCs w:val="16"/>
                <w:lang w:val="en-US"/>
              </w:rPr>
            </w:pPr>
            <w:r w:rsidRPr="00260FB1">
              <w:rPr>
                <w:rFonts w:ascii="Times New Roman" w:eastAsia="Calibri" w:hAnsi="Times New Roman" w:cs="Times New Roman"/>
                <w:sz w:val="16"/>
                <w:szCs w:val="16"/>
                <w:lang w:val="en-US"/>
              </w:rPr>
              <w:t>-.015**</w:t>
            </w:r>
          </w:p>
        </w:tc>
      </w:tr>
      <w:tr w:rsidR="003A4B3D" w:rsidRPr="00260FB1" w14:paraId="079B660E" w14:textId="77777777" w:rsidTr="00D7037F">
        <w:tc>
          <w:tcPr>
            <w:tcW w:w="2835" w:type="dxa"/>
            <w:tcBorders>
              <w:top w:val="nil"/>
              <w:left w:val="nil"/>
              <w:bottom w:val="nil"/>
              <w:right w:val="nil"/>
            </w:tcBorders>
          </w:tcPr>
          <w:p w14:paraId="7F4E85BF" w14:textId="77777777" w:rsidR="003A4B3D" w:rsidRPr="00260FB1" w:rsidRDefault="003A4B3D" w:rsidP="00D7037F">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 xml:space="preserve">  </w:t>
            </w:r>
          </w:p>
        </w:tc>
        <w:tc>
          <w:tcPr>
            <w:tcW w:w="1200" w:type="dxa"/>
            <w:tcBorders>
              <w:top w:val="nil"/>
              <w:left w:val="nil"/>
              <w:bottom w:val="nil"/>
              <w:right w:val="nil"/>
            </w:tcBorders>
          </w:tcPr>
          <w:p w14:paraId="026DF683"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(-2.401)</w:t>
            </w:r>
          </w:p>
        </w:tc>
        <w:tc>
          <w:tcPr>
            <w:tcW w:w="1200" w:type="dxa"/>
            <w:tcBorders>
              <w:top w:val="nil"/>
              <w:left w:val="nil"/>
              <w:bottom w:val="nil"/>
              <w:right w:val="nil"/>
            </w:tcBorders>
          </w:tcPr>
          <w:p w14:paraId="4F96B876"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(-3.754)</w:t>
            </w:r>
          </w:p>
        </w:tc>
        <w:tc>
          <w:tcPr>
            <w:tcW w:w="1200" w:type="dxa"/>
            <w:tcBorders>
              <w:top w:val="nil"/>
              <w:left w:val="nil"/>
              <w:bottom w:val="nil"/>
              <w:right w:val="nil"/>
            </w:tcBorders>
          </w:tcPr>
          <w:p w14:paraId="642F5B89" w14:textId="77777777" w:rsidR="003A4B3D" w:rsidRPr="00260FB1" w:rsidRDefault="003A4B3D" w:rsidP="00D7037F">
            <w:pPr>
              <w:widowControl w:val="0"/>
              <w:autoSpaceDE w:val="0"/>
              <w:autoSpaceDN w:val="0"/>
              <w:adjustRightInd w:val="0"/>
              <w:spacing w:after="0" w:line="240" w:lineRule="auto"/>
              <w:jc w:val="center"/>
              <w:rPr>
                <w:rFonts w:ascii="Times New Roman" w:eastAsia="Calibri" w:hAnsi="Times New Roman" w:cs="Times New Roman"/>
                <w:sz w:val="16"/>
                <w:szCs w:val="16"/>
                <w:lang w:val="en-US"/>
              </w:rPr>
            </w:pPr>
            <w:r w:rsidRPr="00260FB1">
              <w:rPr>
                <w:rFonts w:ascii="Times New Roman" w:eastAsia="PMingLiU" w:hAnsi="Times New Roman" w:cs="Times New Roman"/>
                <w:sz w:val="16"/>
                <w:szCs w:val="16"/>
                <w:lang w:val="en-US" w:eastAsia="en-GB"/>
              </w:rPr>
              <w:t>(-3.163)</w:t>
            </w:r>
          </w:p>
        </w:tc>
        <w:tc>
          <w:tcPr>
            <w:tcW w:w="1066" w:type="dxa"/>
            <w:tcBorders>
              <w:top w:val="nil"/>
              <w:left w:val="nil"/>
              <w:bottom w:val="nil"/>
              <w:right w:val="single" w:sz="4" w:space="0" w:color="auto"/>
            </w:tcBorders>
          </w:tcPr>
          <w:p w14:paraId="07D7915B"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Calibri" w:hAnsi="Times New Roman" w:cs="Times New Roman"/>
                <w:sz w:val="16"/>
                <w:szCs w:val="16"/>
                <w:lang w:val="en-US"/>
              </w:rPr>
              <w:t>(-3.199)</w:t>
            </w:r>
          </w:p>
        </w:tc>
        <w:tc>
          <w:tcPr>
            <w:tcW w:w="1066" w:type="dxa"/>
            <w:tcBorders>
              <w:top w:val="nil"/>
              <w:left w:val="single" w:sz="4" w:space="0" w:color="auto"/>
              <w:bottom w:val="nil"/>
              <w:right w:val="nil"/>
            </w:tcBorders>
          </w:tcPr>
          <w:p w14:paraId="73F009D3" w14:textId="77777777" w:rsidR="003A4B3D" w:rsidRPr="00260FB1" w:rsidRDefault="003A4B3D" w:rsidP="00D7037F">
            <w:pPr>
              <w:widowControl w:val="0"/>
              <w:autoSpaceDE w:val="0"/>
              <w:autoSpaceDN w:val="0"/>
              <w:adjustRightInd w:val="0"/>
              <w:spacing w:after="0" w:line="240" w:lineRule="auto"/>
              <w:jc w:val="center"/>
              <w:rPr>
                <w:rFonts w:ascii="Times New Roman" w:eastAsia="Calibri" w:hAnsi="Times New Roman" w:cs="Times New Roman"/>
                <w:sz w:val="16"/>
                <w:szCs w:val="16"/>
                <w:lang w:val="en-US"/>
              </w:rPr>
            </w:pPr>
            <w:r w:rsidRPr="00260FB1">
              <w:rPr>
                <w:rFonts w:ascii="Times New Roman" w:eastAsia="Calibri" w:hAnsi="Times New Roman" w:cs="Times New Roman"/>
                <w:sz w:val="16"/>
                <w:szCs w:val="16"/>
                <w:lang w:val="en-US"/>
              </w:rPr>
              <w:t>(-3.159)</w:t>
            </w:r>
          </w:p>
        </w:tc>
        <w:tc>
          <w:tcPr>
            <w:tcW w:w="1066" w:type="dxa"/>
            <w:tcBorders>
              <w:top w:val="nil"/>
              <w:left w:val="nil"/>
              <w:bottom w:val="nil"/>
              <w:right w:val="nil"/>
            </w:tcBorders>
          </w:tcPr>
          <w:p w14:paraId="5AB5E594" w14:textId="77777777" w:rsidR="003A4B3D" w:rsidRPr="00260FB1" w:rsidRDefault="003A4B3D" w:rsidP="00D7037F">
            <w:pPr>
              <w:widowControl w:val="0"/>
              <w:autoSpaceDE w:val="0"/>
              <w:autoSpaceDN w:val="0"/>
              <w:adjustRightInd w:val="0"/>
              <w:spacing w:after="0" w:line="240" w:lineRule="auto"/>
              <w:jc w:val="center"/>
              <w:rPr>
                <w:rFonts w:ascii="Times New Roman" w:eastAsia="Calibri" w:hAnsi="Times New Roman" w:cs="Times New Roman"/>
                <w:sz w:val="16"/>
                <w:szCs w:val="16"/>
                <w:lang w:val="en-US"/>
              </w:rPr>
            </w:pPr>
            <w:r w:rsidRPr="00260FB1">
              <w:rPr>
                <w:rFonts w:ascii="Times New Roman" w:eastAsia="Calibri" w:hAnsi="Times New Roman" w:cs="Times New Roman"/>
                <w:sz w:val="16"/>
                <w:szCs w:val="16"/>
                <w:lang w:val="en-US"/>
              </w:rPr>
              <w:t>(-2.196)</w:t>
            </w:r>
          </w:p>
        </w:tc>
        <w:tc>
          <w:tcPr>
            <w:tcW w:w="1066" w:type="dxa"/>
            <w:tcBorders>
              <w:top w:val="nil"/>
              <w:left w:val="nil"/>
              <w:bottom w:val="nil"/>
              <w:right w:val="nil"/>
            </w:tcBorders>
          </w:tcPr>
          <w:p w14:paraId="0F353769" w14:textId="77777777" w:rsidR="003A4B3D" w:rsidRPr="00260FB1" w:rsidRDefault="003A4B3D" w:rsidP="00D7037F">
            <w:pPr>
              <w:widowControl w:val="0"/>
              <w:autoSpaceDE w:val="0"/>
              <w:autoSpaceDN w:val="0"/>
              <w:adjustRightInd w:val="0"/>
              <w:spacing w:after="0" w:line="240" w:lineRule="auto"/>
              <w:jc w:val="center"/>
              <w:rPr>
                <w:rFonts w:ascii="Times New Roman" w:eastAsia="Calibri" w:hAnsi="Times New Roman" w:cs="Times New Roman"/>
                <w:sz w:val="16"/>
                <w:szCs w:val="16"/>
                <w:lang w:val="en-US"/>
              </w:rPr>
            </w:pPr>
            <w:r w:rsidRPr="00260FB1">
              <w:rPr>
                <w:rFonts w:ascii="Times New Roman" w:eastAsia="Calibri" w:hAnsi="Times New Roman" w:cs="Times New Roman"/>
                <w:sz w:val="16"/>
                <w:szCs w:val="16"/>
                <w:lang w:val="en-US"/>
              </w:rPr>
              <w:t>(-2.218)</w:t>
            </w:r>
          </w:p>
        </w:tc>
      </w:tr>
      <w:tr w:rsidR="003A4B3D" w:rsidRPr="00260FB1" w14:paraId="630C2D96" w14:textId="77777777" w:rsidTr="00D7037F">
        <w:tc>
          <w:tcPr>
            <w:tcW w:w="2835" w:type="dxa"/>
            <w:tcBorders>
              <w:top w:val="nil"/>
              <w:left w:val="nil"/>
              <w:bottom w:val="nil"/>
              <w:right w:val="nil"/>
            </w:tcBorders>
          </w:tcPr>
          <w:p w14:paraId="6FA6CF52" w14:textId="77777777" w:rsidR="003A4B3D" w:rsidRPr="00260FB1" w:rsidRDefault="003A4B3D" w:rsidP="00D7037F">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r w:rsidRPr="00260FB1">
              <w:rPr>
                <w:rFonts w:ascii="Times New Roman" w:eastAsia="PMingLiU" w:hAnsi="Times New Roman" w:cs="Times New Roman"/>
                <w:i/>
                <w:sz w:val="16"/>
                <w:szCs w:val="16"/>
                <w:lang w:eastAsia="en-GB"/>
              </w:rPr>
              <w:t xml:space="preserve">Equity </w:t>
            </w:r>
            <w:r w:rsidRPr="00260FB1">
              <w:rPr>
                <w:rFonts w:ascii="Times New Roman" w:eastAsia="PMingLiU" w:hAnsi="Times New Roman" w:cs="Times New Roman"/>
                <w:i/>
                <w:sz w:val="16"/>
                <w:szCs w:val="16"/>
                <w:vertAlign w:val="subscript"/>
                <w:lang w:eastAsia="en-GB"/>
              </w:rPr>
              <w:t>t-1</w:t>
            </w:r>
          </w:p>
        </w:tc>
        <w:tc>
          <w:tcPr>
            <w:tcW w:w="1200" w:type="dxa"/>
            <w:tcBorders>
              <w:top w:val="nil"/>
              <w:left w:val="nil"/>
              <w:bottom w:val="nil"/>
              <w:right w:val="nil"/>
            </w:tcBorders>
          </w:tcPr>
          <w:p w14:paraId="6D6C6B61"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-.122***</w:t>
            </w:r>
          </w:p>
        </w:tc>
        <w:tc>
          <w:tcPr>
            <w:tcW w:w="1200" w:type="dxa"/>
            <w:tcBorders>
              <w:top w:val="nil"/>
              <w:left w:val="nil"/>
              <w:bottom w:val="nil"/>
              <w:right w:val="nil"/>
            </w:tcBorders>
          </w:tcPr>
          <w:p w14:paraId="73606C56"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55290212"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066" w:type="dxa"/>
            <w:tcBorders>
              <w:top w:val="nil"/>
              <w:left w:val="nil"/>
              <w:bottom w:val="nil"/>
              <w:right w:val="single" w:sz="4" w:space="0" w:color="auto"/>
            </w:tcBorders>
          </w:tcPr>
          <w:p w14:paraId="21415CDC"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066" w:type="dxa"/>
            <w:tcBorders>
              <w:top w:val="nil"/>
              <w:left w:val="single" w:sz="4" w:space="0" w:color="auto"/>
              <w:bottom w:val="nil"/>
              <w:right w:val="nil"/>
            </w:tcBorders>
          </w:tcPr>
          <w:p w14:paraId="6394221C"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066" w:type="dxa"/>
            <w:tcBorders>
              <w:top w:val="nil"/>
              <w:left w:val="nil"/>
              <w:bottom w:val="nil"/>
              <w:right w:val="nil"/>
            </w:tcBorders>
          </w:tcPr>
          <w:p w14:paraId="44ED833C"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066" w:type="dxa"/>
            <w:tcBorders>
              <w:top w:val="nil"/>
              <w:left w:val="nil"/>
              <w:bottom w:val="nil"/>
              <w:right w:val="nil"/>
            </w:tcBorders>
          </w:tcPr>
          <w:p w14:paraId="66D06053"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r>
      <w:tr w:rsidR="003A4B3D" w:rsidRPr="00260FB1" w14:paraId="579DFC98" w14:textId="77777777" w:rsidTr="00D7037F">
        <w:tc>
          <w:tcPr>
            <w:tcW w:w="2835" w:type="dxa"/>
            <w:tcBorders>
              <w:top w:val="nil"/>
              <w:left w:val="nil"/>
              <w:bottom w:val="nil"/>
              <w:right w:val="nil"/>
            </w:tcBorders>
          </w:tcPr>
          <w:p w14:paraId="653DC0BC" w14:textId="77777777" w:rsidR="003A4B3D" w:rsidRPr="00260FB1" w:rsidRDefault="003A4B3D" w:rsidP="00D7037F">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 xml:space="preserve">  </w:t>
            </w:r>
          </w:p>
        </w:tc>
        <w:tc>
          <w:tcPr>
            <w:tcW w:w="1200" w:type="dxa"/>
            <w:tcBorders>
              <w:top w:val="nil"/>
              <w:left w:val="nil"/>
              <w:bottom w:val="nil"/>
              <w:right w:val="nil"/>
            </w:tcBorders>
          </w:tcPr>
          <w:p w14:paraId="0D17E60F"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(-6.612)</w:t>
            </w:r>
          </w:p>
        </w:tc>
        <w:tc>
          <w:tcPr>
            <w:tcW w:w="1200" w:type="dxa"/>
            <w:tcBorders>
              <w:top w:val="nil"/>
              <w:left w:val="nil"/>
              <w:bottom w:val="nil"/>
              <w:right w:val="nil"/>
            </w:tcBorders>
          </w:tcPr>
          <w:p w14:paraId="68E1874B"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2F102AC7"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066" w:type="dxa"/>
            <w:tcBorders>
              <w:top w:val="nil"/>
              <w:left w:val="nil"/>
              <w:bottom w:val="nil"/>
              <w:right w:val="single" w:sz="4" w:space="0" w:color="auto"/>
            </w:tcBorders>
          </w:tcPr>
          <w:p w14:paraId="1A45E8AA"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066" w:type="dxa"/>
            <w:tcBorders>
              <w:top w:val="nil"/>
              <w:left w:val="single" w:sz="4" w:space="0" w:color="auto"/>
              <w:bottom w:val="nil"/>
              <w:right w:val="nil"/>
            </w:tcBorders>
          </w:tcPr>
          <w:p w14:paraId="06FB8978"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066" w:type="dxa"/>
            <w:tcBorders>
              <w:top w:val="nil"/>
              <w:left w:val="nil"/>
              <w:bottom w:val="nil"/>
              <w:right w:val="nil"/>
            </w:tcBorders>
          </w:tcPr>
          <w:p w14:paraId="7AD56D8C"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066" w:type="dxa"/>
            <w:tcBorders>
              <w:top w:val="nil"/>
              <w:left w:val="nil"/>
              <w:bottom w:val="nil"/>
              <w:right w:val="nil"/>
            </w:tcBorders>
          </w:tcPr>
          <w:p w14:paraId="68D89376"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r>
      <w:tr w:rsidR="003A4B3D" w:rsidRPr="00260FB1" w14:paraId="2AA34420" w14:textId="77777777" w:rsidTr="00D7037F">
        <w:tc>
          <w:tcPr>
            <w:tcW w:w="2835" w:type="dxa"/>
            <w:tcBorders>
              <w:top w:val="nil"/>
              <w:left w:val="nil"/>
              <w:bottom w:val="nil"/>
              <w:right w:val="nil"/>
            </w:tcBorders>
          </w:tcPr>
          <w:p w14:paraId="62F02E2E" w14:textId="77777777" w:rsidR="003A4B3D" w:rsidRPr="00260FB1" w:rsidRDefault="003A4B3D" w:rsidP="00D7037F">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r w:rsidRPr="00260FB1">
              <w:rPr>
                <w:rFonts w:ascii="Times New Roman" w:eastAsia="PMingLiU" w:hAnsi="Times New Roman" w:cs="Times New Roman"/>
                <w:i/>
                <w:sz w:val="16"/>
                <w:szCs w:val="16"/>
                <w:lang w:eastAsia="en-GB"/>
              </w:rPr>
              <w:t xml:space="preserve">Sales </w:t>
            </w:r>
            <w:r w:rsidRPr="00260FB1">
              <w:rPr>
                <w:rFonts w:ascii="Times New Roman" w:eastAsia="PMingLiU" w:hAnsi="Times New Roman" w:cs="Times New Roman"/>
                <w:i/>
                <w:sz w:val="16"/>
                <w:szCs w:val="16"/>
                <w:vertAlign w:val="subscript"/>
                <w:lang w:eastAsia="en-GB"/>
              </w:rPr>
              <w:t>t-1</w:t>
            </w:r>
          </w:p>
        </w:tc>
        <w:tc>
          <w:tcPr>
            <w:tcW w:w="1200" w:type="dxa"/>
            <w:tcBorders>
              <w:top w:val="nil"/>
              <w:left w:val="nil"/>
              <w:bottom w:val="nil"/>
              <w:right w:val="nil"/>
            </w:tcBorders>
          </w:tcPr>
          <w:p w14:paraId="3328882F"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34FD3503"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-.096***</w:t>
            </w:r>
          </w:p>
        </w:tc>
        <w:tc>
          <w:tcPr>
            <w:tcW w:w="1200" w:type="dxa"/>
            <w:tcBorders>
              <w:top w:val="nil"/>
              <w:left w:val="nil"/>
              <w:bottom w:val="nil"/>
              <w:right w:val="nil"/>
            </w:tcBorders>
          </w:tcPr>
          <w:p w14:paraId="70E787EF"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066" w:type="dxa"/>
            <w:tcBorders>
              <w:top w:val="nil"/>
              <w:left w:val="nil"/>
              <w:bottom w:val="nil"/>
              <w:right w:val="single" w:sz="4" w:space="0" w:color="auto"/>
            </w:tcBorders>
          </w:tcPr>
          <w:p w14:paraId="7D56BF7A"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066" w:type="dxa"/>
            <w:tcBorders>
              <w:top w:val="nil"/>
              <w:left w:val="single" w:sz="4" w:space="0" w:color="auto"/>
              <w:bottom w:val="nil"/>
              <w:right w:val="nil"/>
            </w:tcBorders>
          </w:tcPr>
          <w:p w14:paraId="03FC9BA4"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066" w:type="dxa"/>
            <w:tcBorders>
              <w:top w:val="nil"/>
              <w:left w:val="nil"/>
              <w:bottom w:val="nil"/>
              <w:right w:val="nil"/>
            </w:tcBorders>
          </w:tcPr>
          <w:p w14:paraId="0CEBA0D9"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066" w:type="dxa"/>
            <w:tcBorders>
              <w:top w:val="nil"/>
              <w:left w:val="nil"/>
              <w:bottom w:val="nil"/>
              <w:right w:val="nil"/>
            </w:tcBorders>
          </w:tcPr>
          <w:p w14:paraId="46865623"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r>
      <w:tr w:rsidR="003A4B3D" w:rsidRPr="00260FB1" w14:paraId="46A76B10" w14:textId="77777777" w:rsidTr="00D7037F">
        <w:tc>
          <w:tcPr>
            <w:tcW w:w="2835" w:type="dxa"/>
            <w:tcBorders>
              <w:top w:val="nil"/>
              <w:left w:val="nil"/>
              <w:bottom w:val="nil"/>
              <w:right w:val="nil"/>
            </w:tcBorders>
          </w:tcPr>
          <w:p w14:paraId="54793712" w14:textId="77777777" w:rsidR="003A4B3D" w:rsidRPr="00260FB1" w:rsidRDefault="003A4B3D" w:rsidP="00D7037F">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 xml:space="preserve">  </w:t>
            </w:r>
          </w:p>
        </w:tc>
        <w:tc>
          <w:tcPr>
            <w:tcW w:w="1200" w:type="dxa"/>
            <w:tcBorders>
              <w:top w:val="nil"/>
              <w:left w:val="nil"/>
              <w:bottom w:val="nil"/>
              <w:right w:val="nil"/>
            </w:tcBorders>
          </w:tcPr>
          <w:p w14:paraId="49429743"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1AB1CA7F"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(-6.602)</w:t>
            </w:r>
          </w:p>
        </w:tc>
        <w:tc>
          <w:tcPr>
            <w:tcW w:w="1200" w:type="dxa"/>
            <w:tcBorders>
              <w:top w:val="nil"/>
              <w:left w:val="nil"/>
              <w:bottom w:val="nil"/>
              <w:right w:val="nil"/>
            </w:tcBorders>
          </w:tcPr>
          <w:p w14:paraId="31B225DB"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066" w:type="dxa"/>
            <w:tcBorders>
              <w:top w:val="nil"/>
              <w:left w:val="nil"/>
              <w:bottom w:val="nil"/>
              <w:right w:val="single" w:sz="4" w:space="0" w:color="auto"/>
            </w:tcBorders>
          </w:tcPr>
          <w:p w14:paraId="1A63137C"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066" w:type="dxa"/>
            <w:tcBorders>
              <w:top w:val="nil"/>
              <w:left w:val="single" w:sz="4" w:space="0" w:color="auto"/>
              <w:bottom w:val="nil"/>
              <w:right w:val="nil"/>
            </w:tcBorders>
          </w:tcPr>
          <w:p w14:paraId="65EF361D"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066" w:type="dxa"/>
            <w:tcBorders>
              <w:top w:val="nil"/>
              <w:left w:val="nil"/>
              <w:bottom w:val="nil"/>
              <w:right w:val="nil"/>
            </w:tcBorders>
          </w:tcPr>
          <w:p w14:paraId="24FBEDF9"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066" w:type="dxa"/>
            <w:tcBorders>
              <w:top w:val="nil"/>
              <w:left w:val="nil"/>
              <w:bottom w:val="nil"/>
              <w:right w:val="nil"/>
            </w:tcBorders>
          </w:tcPr>
          <w:p w14:paraId="6FE53176"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r>
      <w:tr w:rsidR="003A4B3D" w:rsidRPr="00260FB1" w14:paraId="147D1D55" w14:textId="77777777" w:rsidTr="00D7037F">
        <w:tc>
          <w:tcPr>
            <w:tcW w:w="2835" w:type="dxa"/>
            <w:tcBorders>
              <w:top w:val="nil"/>
              <w:left w:val="nil"/>
              <w:bottom w:val="nil"/>
              <w:right w:val="nil"/>
            </w:tcBorders>
          </w:tcPr>
          <w:p w14:paraId="1FC30D92" w14:textId="77777777" w:rsidR="003A4B3D" w:rsidRPr="00260FB1" w:rsidRDefault="003A4B3D" w:rsidP="00D7037F">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r w:rsidRPr="00260FB1">
              <w:rPr>
                <w:rFonts w:ascii="Times New Roman" w:eastAsia="PMingLiU" w:hAnsi="Times New Roman" w:cs="Times New Roman"/>
                <w:i/>
                <w:sz w:val="16"/>
                <w:szCs w:val="16"/>
                <w:lang w:eastAsia="en-GB"/>
              </w:rPr>
              <w:t xml:space="preserve">Firm Size </w:t>
            </w:r>
            <w:r w:rsidRPr="00260FB1">
              <w:rPr>
                <w:rFonts w:ascii="Times New Roman" w:eastAsia="PMingLiU" w:hAnsi="Times New Roman" w:cs="Times New Roman"/>
                <w:i/>
                <w:sz w:val="16"/>
                <w:szCs w:val="16"/>
                <w:vertAlign w:val="subscript"/>
                <w:lang w:eastAsia="en-GB"/>
              </w:rPr>
              <w:t>t-1</w:t>
            </w:r>
          </w:p>
        </w:tc>
        <w:tc>
          <w:tcPr>
            <w:tcW w:w="1200" w:type="dxa"/>
            <w:tcBorders>
              <w:top w:val="nil"/>
              <w:left w:val="nil"/>
              <w:bottom w:val="nil"/>
              <w:right w:val="nil"/>
            </w:tcBorders>
          </w:tcPr>
          <w:p w14:paraId="18EC5BD4"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3E8B99ED"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0C9CDEA2" w14:textId="77777777" w:rsidR="003A4B3D" w:rsidRPr="00260FB1" w:rsidRDefault="003A4B3D" w:rsidP="00D7037F">
            <w:pPr>
              <w:widowControl w:val="0"/>
              <w:autoSpaceDE w:val="0"/>
              <w:autoSpaceDN w:val="0"/>
              <w:adjustRightInd w:val="0"/>
              <w:spacing w:after="0" w:line="240" w:lineRule="auto"/>
              <w:jc w:val="center"/>
              <w:rPr>
                <w:rFonts w:ascii="Times New Roman" w:eastAsia="Calibri" w:hAnsi="Times New Roman" w:cs="Times New Roman"/>
                <w:sz w:val="16"/>
                <w:szCs w:val="16"/>
                <w:lang w:val="en-US"/>
              </w:rPr>
            </w:pPr>
            <w:r w:rsidRPr="00260FB1">
              <w:rPr>
                <w:rFonts w:ascii="Times New Roman" w:eastAsia="PMingLiU" w:hAnsi="Times New Roman" w:cs="Times New Roman"/>
                <w:sz w:val="16"/>
                <w:szCs w:val="16"/>
                <w:lang w:val="en-US" w:eastAsia="en-GB"/>
              </w:rPr>
              <w:t>-.814</w:t>
            </w:r>
          </w:p>
        </w:tc>
        <w:tc>
          <w:tcPr>
            <w:tcW w:w="1066" w:type="dxa"/>
            <w:tcBorders>
              <w:top w:val="nil"/>
              <w:left w:val="nil"/>
              <w:bottom w:val="nil"/>
              <w:right w:val="single" w:sz="4" w:space="0" w:color="auto"/>
            </w:tcBorders>
          </w:tcPr>
          <w:p w14:paraId="7915B5E7"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Calibri" w:hAnsi="Times New Roman" w:cs="Times New Roman"/>
                <w:sz w:val="16"/>
                <w:szCs w:val="16"/>
                <w:lang w:val="en-US"/>
              </w:rPr>
              <w:t>-.122***</w:t>
            </w:r>
          </w:p>
        </w:tc>
        <w:tc>
          <w:tcPr>
            <w:tcW w:w="1066" w:type="dxa"/>
            <w:tcBorders>
              <w:top w:val="nil"/>
              <w:left w:val="single" w:sz="4" w:space="0" w:color="auto"/>
              <w:bottom w:val="nil"/>
              <w:right w:val="nil"/>
            </w:tcBorders>
          </w:tcPr>
          <w:p w14:paraId="50F062F1" w14:textId="77777777" w:rsidR="003A4B3D" w:rsidRPr="00260FB1" w:rsidRDefault="003A4B3D" w:rsidP="00D7037F">
            <w:pPr>
              <w:widowControl w:val="0"/>
              <w:autoSpaceDE w:val="0"/>
              <w:autoSpaceDN w:val="0"/>
              <w:adjustRightInd w:val="0"/>
              <w:spacing w:after="0" w:line="240" w:lineRule="auto"/>
              <w:jc w:val="center"/>
              <w:rPr>
                <w:rFonts w:ascii="Times New Roman" w:eastAsia="Calibri" w:hAnsi="Times New Roman" w:cs="Times New Roman"/>
                <w:sz w:val="16"/>
                <w:szCs w:val="16"/>
                <w:lang w:val="en-US"/>
              </w:rPr>
            </w:pPr>
          </w:p>
        </w:tc>
        <w:tc>
          <w:tcPr>
            <w:tcW w:w="1066" w:type="dxa"/>
            <w:tcBorders>
              <w:top w:val="nil"/>
              <w:left w:val="nil"/>
              <w:bottom w:val="nil"/>
              <w:right w:val="nil"/>
            </w:tcBorders>
          </w:tcPr>
          <w:p w14:paraId="3110937D" w14:textId="77777777" w:rsidR="003A4B3D" w:rsidRPr="00260FB1" w:rsidRDefault="003A4B3D" w:rsidP="00D7037F">
            <w:pPr>
              <w:widowControl w:val="0"/>
              <w:autoSpaceDE w:val="0"/>
              <w:autoSpaceDN w:val="0"/>
              <w:adjustRightInd w:val="0"/>
              <w:spacing w:after="0" w:line="240" w:lineRule="auto"/>
              <w:jc w:val="center"/>
              <w:rPr>
                <w:rFonts w:ascii="Times New Roman" w:eastAsia="Calibri" w:hAnsi="Times New Roman" w:cs="Times New Roman"/>
                <w:sz w:val="16"/>
                <w:szCs w:val="16"/>
                <w:lang w:val="en-US"/>
              </w:rPr>
            </w:pPr>
          </w:p>
        </w:tc>
        <w:tc>
          <w:tcPr>
            <w:tcW w:w="1066" w:type="dxa"/>
            <w:tcBorders>
              <w:top w:val="nil"/>
              <w:left w:val="nil"/>
              <w:bottom w:val="nil"/>
              <w:right w:val="nil"/>
            </w:tcBorders>
          </w:tcPr>
          <w:p w14:paraId="63F6F761" w14:textId="77777777" w:rsidR="003A4B3D" w:rsidRPr="00260FB1" w:rsidRDefault="003A4B3D" w:rsidP="00D7037F">
            <w:pPr>
              <w:widowControl w:val="0"/>
              <w:autoSpaceDE w:val="0"/>
              <w:autoSpaceDN w:val="0"/>
              <w:adjustRightInd w:val="0"/>
              <w:spacing w:after="0" w:line="240" w:lineRule="auto"/>
              <w:jc w:val="center"/>
              <w:rPr>
                <w:rFonts w:ascii="Times New Roman" w:eastAsia="Calibri" w:hAnsi="Times New Roman" w:cs="Times New Roman"/>
                <w:sz w:val="16"/>
                <w:szCs w:val="16"/>
                <w:lang w:val="en-US"/>
              </w:rPr>
            </w:pPr>
          </w:p>
        </w:tc>
      </w:tr>
      <w:tr w:rsidR="003A4B3D" w:rsidRPr="00260FB1" w14:paraId="6057E7C3" w14:textId="77777777" w:rsidTr="00D7037F">
        <w:tc>
          <w:tcPr>
            <w:tcW w:w="2835" w:type="dxa"/>
            <w:tcBorders>
              <w:top w:val="nil"/>
              <w:left w:val="nil"/>
              <w:bottom w:val="nil"/>
              <w:right w:val="nil"/>
            </w:tcBorders>
          </w:tcPr>
          <w:p w14:paraId="1EDAF83C" w14:textId="77777777" w:rsidR="003A4B3D" w:rsidRPr="00260FB1" w:rsidRDefault="003A4B3D" w:rsidP="00D7037F">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 xml:space="preserve">  </w:t>
            </w:r>
          </w:p>
        </w:tc>
        <w:tc>
          <w:tcPr>
            <w:tcW w:w="1200" w:type="dxa"/>
            <w:tcBorders>
              <w:top w:val="nil"/>
              <w:left w:val="nil"/>
              <w:bottom w:val="nil"/>
              <w:right w:val="nil"/>
            </w:tcBorders>
          </w:tcPr>
          <w:p w14:paraId="5171CBAB"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159F4FF7"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1BCB7F57" w14:textId="77777777" w:rsidR="003A4B3D" w:rsidRPr="00260FB1" w:rsidRDefault="003A4B3D" w:rsidP="00D7037F">
            <w:pPr>
              <w:widowControl w:val="0"/>
              <w:autoSpaceDE w:val="0"/>
              <w:autoSpaceDN w:val="0"/>
              <w:adjustRightInd w:val="0"/>
              <w:spacing w:after="0" w:line="240" w:lineRule="auto"/>
              <w:jc w:val="center"/>
              <w:rPr>
                <w:rFonts w:ascii="Times New Roman" w:eastAsia="Calibri" w:hAnsi="Times New Roman" w:cs="Times New Roman"/>
                <w:sz w:val="16"/>
                <w:szCs w:val="16"/>
                <w:lang w:val="en-US"/>
              </w:rPr>
            </w:pPr>
            <w:r w:rsidRPr="00260FB1">
              <w:rPr>
                <w:rFonts w:ascii="Times New Roman" w:eastAsia="PMingLiU" w:hAnsi="Times New Roman" w:cs="Times New Roman"/>
                <w:sz w:val="16"/>
                <w:szCs w:val="16"/>
                <w:lang w:val="en-US" w:eastAsia="en-GB"/>
              </w:rPr>
              <w:t>(-1.484)</w:t>
            </w:r>
          </w:p>
        </w:tc>
        <w:tc>
          <w:tcPr>
            <w:tcW w:w="1066" w:type="dxa"/>
            <w:tcBorders>
              <w:top w:val="nil"/>
              <w:left w:val="nil"/>
              <w:bottom w:val="nil"/>
              <w:right w:val="single" w:sz="4" w:space="0" w:color="auto"/>
            </w:tcBorders>
          </w:tcPr>
          <w:p w14:paraId="68E0E074"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Calibri" w:hAnsi="Times New Roman" w:cs="Times New Roman"/>
                <w:sz w:val="16"/>
                <w:szCs w:val="16"/>
                <w:lang w:val="en-US"/>
              </w:rPr>
              <w:t>(-4.586)</w:t>
            </w:r>
          </w:p>
        </w:tc>
        <w:tc>
          <w:tcPr>
            <w:tcW w:w="1066" w:type="dxa"/>
            <w:tcBorders>
              <w:top w:val="nil"/>
              <w:left w:val="single" w:sz="4" w:space="0" w:color="auto"/>
              <w:bottom w:val="nil"/>
              <w:right w:val="nil"/>
            </w:tcBorders>
          </w:tcPr>
          <w:p w14:paraId="160FB6A8" w14:textId="77777777" w:rsidR="003A4B3D" w:rsidRPr="00260FB1" w:rsidRDefault="003A4B3D" w:rsidP="00D7037F">
            <w:pPr>
              <w:widowControl w:val="0"/>
              <w:autoSpaceDE w:val="0"/>
              <w:autoSpaceDN w:val="0"/>
              <w:adjustRightInd w:val="0"/>
              <w:spacing w:after="0" w:line="240" w:lineRule="auto"/>
              <w:jc w:val="center"/>
              <w:rPr>
                <w:rFonts w:ascii="Times New Roman" w:eastAsia="Calibri" w:hAnsi="Times New Roman" w:cs="Times New Roman"/>
                <w:sz w:val="16"/>
                <w:szCs w:val="16"/>
                <w:lang w:val="en-US"/>
              </w:rPr>
            </w:pPr>
          </w:p>
        </w:tc>
        <w:tc>
          <w:tcPr>
            <w:tcW w:w="1066" w:type="dxa"/>
            <w:tcBorders>
              <w:top w:val="nil"/>
              <w:left w:val="nil"/>
              <w:bottom w:val="nil"/>
              <w:right w:val="nil"/>
            </w:tcBorders>
          </w:tcPr>
          <w:p w14:paraId="73DF0FD0" w14:textId="77777777" w:rsidR="003A4B3D" w:rsidRPr="00260FB1" w:rsidRDefault="003A4B3D" w:rsidP="00D7037F">
            <w:pPr>
              <w:widowControl w:val="0"/>
              <w:autoSpaceDE w:val="0"/>
              <w:autoSpaceDN w:val="0"/>
              <w:adjustRightInd w:val="0"/>
              <w:spacing w:after="0" w:line="240" w:lineRule="auto"/>
              <w:jc w:val="center"/>
              <w:rPr>
                <w:rFonts w:ascii="Times New Roman" w:eastAsia="Calibri" w:hAnsi="Times New Roman" w:cs="Times New Roman"/>
                <w:sz w:val="16"/>
                <w:szCs w:val="16"/>
                <w:lang w:val="en-US"/>
              </w:rPr>
            </w:pPr>
          </w:p>
        </w:tc>
        <w:tc>
          <w:tcPr>
            <w:tcW w:w="1066" w:type="dxa"/>
            <w:tcBorders>
              <w:top w:val="nil"/>
              <w:left w:val="nil"/>
              <w:bottom w:val="nil"/>
              <w:right w:val="nil"/>
            </w:tcBorders>
          </w:tcPr>
          <w:p w14:paraId="4F6E9506" w14:textId="77777777" w:rsidR="003A4B3D" w:rsidRPr="00260FB1" w:rsidRDefault="003A4B3D" w:rsidP="00D7037F">
            <w:pPr>
              <w:widowControl w:val="0"/>
              <w:autoSpaceDE w:val="0"/>
              <w:autoSpaceDN w:val="0"/>
              <w:adjustRightInd w:val="0"/>
              <w:spacing w:after="0" w:line="240" w:lineRule="auto"/>
              <w:jc w:val="center"/>
              <w:rPr>
                <w:rFonts w:ascii="Times New Roman" w:eastAsia="Calibri" w:hAnsi="Times New Roman" w:cs="Times New Roman"/>
                <w:sz w:val="16"/>
                <w:szCs w:val="16"/>
                <w:lang w:val="en-US"/>
              </w:rPr>
            </w:pPr>
          </w:p>
        </w:tc>
      </w:tr>
      <w:tr w:rsidR="003A4B3D" w:rsidRPr="00260FB1" w14:paraId="0DDF0EE8" w14:textId="77777777" w:rsidTr="00D7037F">
        <w:tc>
          <w:tcPr>
            <w:tcW w:w="2835" w:type="dxa"/>
            <w:tcBorders>
              <w:top w:val="nil"/>
              <w:left w:val="nil"/>
              <w:bottom w:val="nil"/>
              <w:right w:val="nil"/>
            </w:tcBorders>
          </w:tcPr>
          <w:p w14:paraId="276302DA" w14:textId="77777777" w:rsidR="003A4B3D" w:rsidRPr="00260FB1" w:rsidRDefault="003A4B3D" w:rsidP="00D7037F">
            <w:pPr>
              <w:widowControl w:val="0"/>
              <w:autoSpaceDE w:val="0"/>
              <w:autoSpaceDN w:val="0"/>
              <w:adjustRightInd w:val="0"/>
              <w:spacing w:after="0" w:line="240" w:lineRule="auto"/>
              <w:rPr>
                <w:rFonts w:ascii="Times New Roman" w:eastAsia="PMingLiU" w:hAnsi="Times New Roman" w:cs="Times New Roman"/>
                <w:sz w:val="16"/>
                <w:szCs w:val="16"/>
                <w:vertAlign w:val="superscript"/>
                <w:lang w:val="en-US" w:eastAsia="en-GB"/>
              </w:rPr>
            </w:pPr>
            <w:r w:rsidRPr="00260FB1">
              <w:rPr>
                <w:rFonts w:ascii="Times New Roman" w:eastAsia="PMingLiU" w:hAnsi="Times New Roman" w:cs="Times New Roman"/>
                <w:i/>
                <w:sz w:val="16"/>
                <w:szCs w:val="16"/>
                <w:lang w:eastAsia="en-GB"/>
              </w:rPr>
              <w:t xml:space="preserve">(Firm Size </w:t>
            </w:r>
            <w:r w:rsidRPr="00260FB1">
              <w:rPr>
                <w:rFonts w:ascii="Times New Roman" w:eastAsia="PMingLiU" w:hAnsi="Times New Roman" w:cs="Times New Roman"/>
                <w:i/>
                <w:sz w:val="16"/>
                <w:szCs w:val="16"/>
                <w:vertAlign w:val="subscript"/>
                <w:lang w:eastAsia="en-GB"/>
              </w:rPr>
              <w:t>t-1</w:t>
            </w:r>
            <w:r w:rsidRPr="00260FB1">
              <w:rPr>
                <w:rFonts w:ascii="Times New Roman" w:eastAsia="PMingLiU" w:hAnsi="Times New Roman" w:cs="Times New Roman"/>
                <w:i/>
                <w:sz w:val="16"/>
                <w:szCs w:val="16"/>
                <w:lang w:eastAsia="en-GB"/>
              </w:rPr>
              <w:t>)</w:t>
            </w:r>
            <w:r w:rsidRPr="00260FB1">
              <w:rPr>
                <w:rFonts w:ascii="Times New Roman" w:eastAsia="PMingLiU" w:hAnsi="Times New Roman" w:cs="Times New Roman"/>
                <w:i/>
                <w:sz w:val="16"/>
                <w:szCs w:val="16"/>
                <w:vertAlign w:val="superscript"/>
                <w:lang w:eastAsia="en-GB"/>
              </w:rPr>
              <w:t>2</w:t>
            </w:r>
          </w:p>
        </w:tc>
        <w:tc>
          <w:tcPr>
            <w:tcW w:w="1200" w:type="dxa"/>
            <w:tcBorders>
              <w:top w:val="nil"/>
              <w:left w:val="nil"/>
              <w:bottom w:val="nil"/>
              <w:right w:val="nil"/>
            </w:tcBorders>
          </w:tcPr>
          <w:p w14:paraId="1C7124F6"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3BA3BAF3"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1347BDFE"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.081</w:t>
            </w:r>
          </w:p>
        </w:tc>
        <w:tc>
          <w:tcPr>
            <w:tcW w:w="1066" w:type="dxa"/>
            <w:tcBorders>
              <w:top w:val="nil"/>
              <w:left w:val="nil"/>
              <w:bottom w:val="nil"/>
              <w:right w:val="single" w:sz="4" w:space="0" w:color="auto"/>
            </w:tcBorders>
          </w:tcPr>
          <w:p w14:paraId="42507837"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066" w:type="dxa"/>
            <w:tcBorders>
              <w:top w:val="nil"/>
              <w:left w:val="single" w:sz="4" w:space="0" w:color="auto"/>
              <w:bottom w:val="nil"/>
              <w:right w:val="nil"/>
            </w:tcBorders>
          </w:tcPr>
          <w:p w14:paraId="24209FA3"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066" w:type="dxa"/>
            <w:tcBorders>
              <w:top w:val="nil"/>
              <w:left w:val="nil"/>
              <w:bottom w:val="nil"/>
              <w:right w:val="nil"/>
            </w:tcBorders>
          </w:tcPr>
          <w:p w14:paraId="1298F8E6"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066" w:type="dxa"/>
            <w:tcBorders>
              <w:top w:val="nil"/>
              <w:left w:val="nil"/>
              <w:bottom w:val="nil"/>
              <w:right w:val="nil"/>
            </w:tcBorders>
          </w:tcPr>
          <w:p w14:paraId="11914A60"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r>
      <w:tr w:rsidR="003A4B3D" w:rsidRPr="00260FB1" w14:paraId="7A4073B7" w14:textId="77777777" w:rsidTr="00D7037F">
        <w:tc>
          <w:tcPr>
            <w:tcW w:w="2835" w:type="dxa"/>
            <w:tcBorders>
              <w:top w:val="nil"/>
              <w:left w:val="nil"/>
              <w:bottom w:val="nil"/>
              <w:right w:val="nil"/>
            </w:tcBorders>
          </w:tcPr>
          <w:p w14:paraId="414B9F71" w14:textId="77777777" w:rsidR="003A4B3D" w:rsidRPr="00260FB1" w:rsidRDefault="003A4B3D" w:rsidP="00D7037F">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 xml:space="preserve">  </w:t>
            </w:r>
          </w:p>
        </w:tc>
        <w:tc>
          <w:tcPr>
            <w:tcW w:w="1200" w:type="dxa"/>
            <w:tcBorders>
              <w:top w:val="nil"/>
              <w:left w:val="nil"/>
              <w:bottom w:val="nil"/>
              <w:right w:val="nil"/>
            </w:tcBorders>
          </w:tcPr>
          <w:p w14:paraId="0D307EA2"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1876B265"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1CA6803F"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(1.184)</w:t>
            </w:r>
          </w:p>
        </w:tc>
        <w:tc>
          <w:tcPr>
            <w:tcW w:w="1066" w:type="dxa"/>
            <w:tcBorders>
              <w:top w:val="nil"/>
              <w:left w:val="nil"/>
              <w:bottom w:val="nil"/>
              <w:right w:val="single" w:sz="4" w:space="0" w:color="auto"/>
            </w:tcBorders>
          </w:tcPr>
          <w:p w14:paraId="3A92A32A"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066" w:type="dxa"/>
            <w:tcBorders>
              <w:top w:val="nil"/>
              <w:left w:val="single" w:sz="4" w:space="0" w:color="auto"/>
              <w:bottom w:val="nil"/>
              <w:right w:val="nil"/>
            </w:tcBorders>
          </w:tcPr>
          <w:p w14:paraId="268A5787"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066" w:type="dxa"/>
            <w:tcBorders>
              <w:top w:val="nil"/>
              <w:left w:val="nil"/>
              <w:bottom w:val="nil"/>
              <w:right w:val="nil"/>
            </w:tcBorders>
          </w:tcPr>
          <w:p w14:paraId="244CA4A5"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066" w:type="dxa"/>
            <w:tcBorders>
              <w:top w:val="nil"/>
              <w:left w:val="nil"/>
              <w:bottom w:val="nil"/>
              <w:right w:val="nil"/>
            </w:tcBorders>
          </w:tcPr>
          <w:p w14:paraId="2B55162D"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r>
      <w:tr w:rsidR="003A4B3D" w:rsidRPr="00260FB1" w14:paraId="28101946" w14:textId="77777777" w:rsidTr="00D7037F">
        <w:tc>
          <w:tcPr>
            <w:tcW w:w="2835" w:type="dxa"/>
            <w:tcBorders>
              <w:top w:val="nil"/>
              <w:left w:val="nil"/>
              <w:bottom w:val="nil"/>
              <w:right w:val="nil"/>
            </w:tcBorders>
          </w:tcPr>
          <w:p w14:paraId="15A43C9A" w14:textId="77777777" w:rsidR="003A4B3D" w:rsidRPr="00260FB1" w:rsidRDefault="003A4B3D" w:rsidP="00D7037F">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r w:rsidRPr="00260FB1">
              <w:rPr>
                <w:rFonts w:ascii="Times New Roman" w:eastAsia="PMingLiU" w:hAnsi="Times New Roman" w:cs="Times New Roman"/>
                <w:i/>
                <w:sz w:val="16"/>
                <w:szCs w:val="16"/>
                <w:lang w:eastAsia="en-GB"/>
              </w:rPr>
              <w:t xml:space="preserve">(Firm Size </w:t>
            </w:r>
            <w:r w:rsidRPr="00260FB1">
              <w:rPr>
                <w:rFonts w:ascii="Times New Roman" w:eastAsia="PMingLiU" w:hAnsi="Times New Roman" w:cs="Times New Roman"/>
                <w:i/>
                <w:sz w:val="16"/>
                <w:szCs w:val="16"/>
                <w:vertAlign w:val="subscript"/>
                <w:lang w:eastAsia="en-GB"/>
              </w:rPr>
              <w:t>t-1</w:t>
            </w:r>
            <w:r w:rsidRPr="00260FB1">
              <w:rPr>
                <w:rFonts w:ascii="Times New Roman" w:eastAsia="PMingLiU" w:hAnsi="Times New Roman" w:cs="Times New Roman"/>
                <w:i/>
                <w:sz w:val="16"/>
                <w:szCs w:val="16"/>
                <w:lang w:eastAsia="en-GB"/>
              </w:rPr>
              <w:t>)</w:t>
            </w:r>
            <w:r w:rsidRPr="00260FB1">
              <w:rPr>
                <w:rFonts w:ascii="Times New Roman" w:eastAsia="PMingLiU" w:hAnsi="Times New Roman" w:cs="Times New Roman"/>
                <w:i/>
                <w:sz w:val="16"/>
                <w:szCs w:val="16"/>
                <w:vertAlign w:val="superscript"/>
                <w:lang w:eastAsia="en-GB"/>
              </w:rPr>
              <w:t>3</w:t>
            </w:r>
          </w:p>
        </w:tc>
        <w:tc>
          <w:tcPr>
            <w:tcW w:w="1200" w:type="dxa"/>
            <w:tcBorders>
              <w:top w:val="nil"/>
              <w:left w:val="nil"/>
              <w:bottom w:val="nil"/>
              <w:right w:val="nil"/>
            </w:tcBorders>
          </w:tcPr>
          <w:p w14:paraId="58B5A301"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4B3B4D02"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3D0611EE"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-.003</w:t>
            </w:r>
          </w:p>
        </w:tc>
        <w:tc>
          <w:tcPr>
            <w:tcW w:w="1066" w:type="dxa"/>
            <w:tcBorders>
              <w:top w:val="nil"/>
              <w:left w:val="nil"/>
              <w:bottom w:val="nil"/>
              <w:right w:val="single" w:sz="4" w:space="0" w:color="auto"/>
            </w:tcBorders>
          </w:tcPr>
          <w:p w14:paraId="2CEAA6E3"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066" w:type="dxa"/>
            <w:tcBorders>
              <w:top w:val="nil"/>
              <w:left w:val="single" w:sz="4" w:space="0" w:color="auto"/>
              <w:bottom w:val="nil"/>
              <w:right w:val="nil"/>
            </w:tcBorders>
          </w:tcPr>
          <w:p w14:paraId="41111A9F"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066" w:type="dxa"/>
            <w:tcBorders>
              <w:top w:val="nil"/>
              <w:left w:val="nil"/>
              <w:bottom w:val="nil"/>
              <w:right w:val="nil"/>
            </w:tcBorders>
          </w:tcPr>
          <w:p w14:paraId="48371C87"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066" w:type="dxa"/>
            <w:tcBorders>
              <w:top w:val="nil"/>
              <w:left w:val="nil"/>
              <w:bottom w:val="nil"/>
              <w:right w:val="nil"/>
            </w:tcBorders>
          </w:tcPr>
          <w:p w14:paraId="054E4DEC"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r>
      <w:tr w:rsidR="003A4B3D" w:rsidRPr="00260FB1" w14:paraId="0DB53CCF" w14:textId="77777777" w:rsidTr="00D7037F">
        <w:tc>
          <w:tcPr>
            <w:tcW w:w="2835" w:type="dxa"/>
            <w:tcBorders>
              <w:top w:val="nil"/>
              <w:left w:val="nil"/>
              <w:bottom w:val="nil"/>
              <w:right w:val="nil"/>
            </w:tcBorders>
          </w:tcPr>
          <w:p w14:paraId="0CA6514C" w14:textId="77777777" w:rsidR="003A4B3D" w:rsidRPr="00260FB1" w:rsidRDefault="003A4B3D" w:rsidP="00D7037F">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 xml:space="preserve">  </w:t>
            </w:r>
          </w:p>
        </w:tc>
        <w:tc>
          <w:tcPr>
            <w:tcW w:w="1200" w:type="dxa"/>
            <w:tcBorders>
              <w:top w:val="nil"/>
              <w:left w:val="nil"/>
              <w:bottom w:val="nil"/>
              <w:right w:val="nil"/>
            </w:tcBorders>
          </w:tcPr>
          <w:p w14:paraId="6389934B"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2FE4976A"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6F9177F3"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(-1.118)</w:t>
            </w:r>
          </w:p>
        </w:tc>
        <w:tc>
          <w:tcPr>
            <w:tcW w:w="1066" w:type="dxa"/>
            <w:tcBorders>
              <w:top w:val="nil"/>
              <w:left w:val="nil"/>
              <w:bottom w:val="nil"/>
              <w:right w:val="single" w:sz="4" w:space="0" w:color="auto"/>
            </w:tcBorders>
          </w:tcPr>
          <w:p w14:paraId="3AB39931"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066" w:type="dxa"/>
            <w:tcBorders>
              <w:top w:val="nil"/>
              <w:left w:val="single" w:sz="4" w:space="0" w:color="auto"/>
              <w:bottom w:val="nil"/>
              <w:right w:val="nil"/>
            </w:tcBorders>
          </w:tcPr>
          <w:p w14:paraId="1708C6A5"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066" w:type="dxa"/>
            <w:tcBorders>
              <w:top w:val="nil"/>
              <w:left w:val="nil"/>
              <w:bottom w:val="nil"/>
              <w:right w:val="nil"/>
            </w:tcBorders>
          </w:tcPr>
          <w:p w14:paraId="46B95340"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066" w:type="dxa"/>
            <w:tcBorders>
              <w:top w:val="nil"/>
              <w:left w:val="nil"/>
              <w:bottom w:val="nil"/>
              <w:right w:val="nil"/>
            </w:tcBorders>
          </w:tcPr>
          <w:p w14:paraId="4EBB97A4"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r>
      <w:tr w:rsidR="003A4B3D" w:rsidRPr="00260FB1" w14:paraId="0FD19A49" w14:textId="77777777" w:rsidTr="00D7037F">
        <w:tc>
          <w:tcPr>
            <w:tcW w:w="2835" w:type="dxa"/>
            <w:tcBorders>
              <w:top w:val="nil"/>
              <w:left w:val="nil"/>
              <w:bottom w:val="nil"/>
              <w:right w:val="nil"/>
            </w:tcBorders>
          </w:tcPr>
          <w:p w14:paraId="7CEA7696" w14:textId="77777777" w:rsidR="003A4B3D" w:rsidRPr="00260FB1" w:rsidRDefault="003A4B3D" w:rsidP="00D7037F">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r w:rsidRPr="00260FB1">
              <w:rPr>
                <w:rFonts w:ascii="Times New Roman" w:eastAsia="PMingLiU" w:hAnsi="Times New Roman" w:cs="Times New Roman"/>
                <w:i/>
                <w:iCs/>
                <w:sz w:val="16"/>
                <w:szCs w:val="16"/>
                <w:lang w:eastAsia="en-GB"/>
              </w:rPr>
              <w:t>IRS Offices State</w:t>
            </w:r>
          </w:p>
        </w:tc>
        <w:tc>
          <w:tcPr>
            <w:tcW w:w="1200" w:type="dxa"/>
            <w:tcBorders>
              <w:top w:val="nil"/>
              <w:left w:val="nil"/>
              <w:bottom w:val="nil"/>
              <w:right w:val="nil"/>
            </w:tcBorders>
          </w:tcPr>
          <w:p w14:paraId="49D44AD5" w14:textId="77777777" w:rsidR="003A4B3D" w:rsidRPr="00260FB1" w:rsidRDefault="003A4B3D" w:rsidP="00D7037F">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7047AE69" w14:textId="77777777" w:rsidR="003A4B3D" w:rsidRPr="00260FB1" w:rsidRDefault="003A4B3D" w:rsidP="00D7037F">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08FAD49B" w14:textId="77777777" w:rsidR="003A4B3D" w:rsidRPr="00260FB1" w:rsidRDefault="003A4B3D" w:rsidP="00D7037F">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p>
        </w:tc>
        <w:tc>
          <w:tcPr>
            <w:tcW w:w="1066" w:type="dxa"/>
            <w:tcBorders>
              <w:top w:val="nil"/>
              <w:left w:val="nil"/>
              <w:bottom w:val="nil"/>
              <w:right w:val="single" w:sz="4" w:space="0" w:color="auto"/>
            </w:tcBorders>
          </w:tcPr>
          <w:p w14:paraId="19BAE580" w14:textId="77777777" w:rsidR="003A4B3D" w:rsidRPr="00260FB1" w:rsidRDefault="003A4B3D" w:rsidP="00D7037F">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p>
        </w:tc>
        <w:tc>
          <w:tcPr>
            <w:tcW w:w="1066" w:type="dxa"/>
            <w:tcBorders>
              <w:top w:val="nil"/>
              <w:left w:val="single" w:sz="4" w:space="0" w:color="auto"/>
              <w:bottom w:val="nil"/>
              <w:right w:val="nil"/>
            </w:tcBorders>
          </w:tcPr>
          <w:p w14:paraId="320312E7" w14:textId="77777777" w:rsidR="003A4B3D" w:rsidRPr="00260FB1" w:rsidRDefault="003A4B3D" w:rsidP="00D7037F">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r w:rsidRPr="00260FB1">
              <w:rPr>
                <w:rFonts w:ascii="Times New Roman" w:eastAsia="Calibri" w:hAnsi="Times New Roman" w:cs="Times New Roman"/>
                <w:sz w:val="16"/>
                <w:szCs w:val="16"/>
                <w:lang w:val="en-US"/>
              </w:rPr>
              <w:t xml:space="preserve">        .028</w:t>
            </w:r>
          </w:p>
        </w:tc>
        <w:tc>
          <w:tcPr>
            <w:tcW w:w="1066" w:type="dxa"/>
            <w:tcBorders>
              <w:top w:val="nil"/>
              <w:left w:val="nil"/>
              <w:bottom w:val="nil"/>
              <w:right w:val="nil"/>
            </w:tcBorders>
          </w:tcPr>
          <w:p w14:paraId="3AF8F29F" w14:textId="77777777" w:rsidR="003A4B3D" w:rsidRPr="00260FB1" w:rsidRDefault="003A4B3D" w:rsidP="00D7037F">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r w:rsidRPr="00260FB1">
              <w:rPr>
                <w:rFonts w:ascii="Times New Roman" w:eastAsia="Calibri" w:hAnsi="Times New Roman" w:cs="Times New Roman"/>
                <w:sz w:val="16"/>
                <w:szCs w:val="16"/>
                <w:lang w:val="en-US"/>
              </w:rPr>
              <w:t xml:space="preserve">     .204**</w:t>
            </w:r>
          </w:p>
        </w:tc>
        <w:tc>
          <w:tcPr>
            <w:tcW w:w="1066" w:type="dxa"/>
            <w:tcBorders>
              <w:top w:val="nil"/>
              <w:left w:val="nil"/>
              <w:bottom w:val="nil"/>
              <w:right w:val="nil"/>
            </w:tcBorders>
          </w:tcPr>
          <w:p w14:paraId="7B809B45" w14:textId="77777777" w:rsidR="003A4B3D" w:rsidRPr="00260FB1" w:rsidRDefault="003A4B3D" w:rsidP="00D7037F">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r w:rsidRPr="00260FB1">
              <w:rPr>
                <w:rFonts w:ascii="Times New Roman" w:eastAsia="Calibri" w:hAnsi="Times New Roman" w:cs="Times New Roman"/>
                <w:sz w:val="16"/>
                <w:szCs w:val="16"/>
                <w:lang w:val="en-US"/>
              </w:rPr>
              <w:t xml:space="preserve">          .123</w:t>
            </w:r>
          </w:p>
        </w:tc>
      </w:tr>
      <w:tr w:rsidR="003A4B3D" w:rsidRPr="00260FB1" w14:paraId="3D131669" w14:textId="77777777" w:rsidTr="00D7037F">
        <w:tc>
          <w:tcPr>
            <w:tcW w:w="2835" w:type="dxa"/>
            <w:tcBorders>
              <w:top w:val="nil"/>
              <w:left w:val="nil"/>
              <w:bottom w:val="nil"/>
              <w:right w:val="nil"/>
            </w:tcBorders>
          </w:tcPr>
          <w:p w14:paraId="77188B81" w14:textId="77777777" w:rsidR="003A4B3D" w:rsidRPr="00260FB1" w:rsidRDefault="003A4B3D" w:rsidP="00D7037F">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03ACBB6B" w14:textId="77777777" w:rsidR="003A4B3D" w:rsidRPr="00260FB1" w:rsidRDefault="003A4B3D" w:rsidP="00D7037F">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149EAC8C" w14:textId="77777777" w:rsidR="003A4B3D" w:rsidRPr="00260FB1" w:rsidRDefault="003A4B3D" w:rsidP="00D7037F">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264E44F0" w14:textId="77777777" w:rsidR="003A4B3D" w:rsidRPr="00260FB1" w:rsidRDefault="003A4B3D" w:rsidP="00D7037F">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p>
        </w:tc>
        <w:tc>
          <w:tcPr>
            <w:tcW w:w="1066" w:type="dxa"/>
            <w:tcBorders>
              <w:top w:val="nil"/>
              <w:left w:val="nil"/>
              <w:bottom w:val="nil"/>
              <w:right w:val="single" w:sz="4" w:space="0" w:color="auto"/>
            </w:tcBorders>
          </w:tcPr>
          <w:p w14:paraId="23B76901" w14:textId="77777777" w:rsidR="003A4B3D" w:rsidRPr="00260FB1" w:rsidRDefault="003A4B3D" w:rsidP="00D7037F">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p>
        </w:tc>
        <w:tc>
          <w:tcPr>
            <w:tcW w:w="1066" w:type="dxa"/>
            <w:tcBorders>
              <w:top w:val="nil"/>
              <w:left w:val="single" w:sz="4" w:space="0" w:color="auto"/>
              <w:bottom w:val="nil"/>
              <w:right w:val="nil"/>
            </w:tcBorders>
          </w:tcPr>
          <w:p w14:paraId="4E441F95" w14:textId="77777777" w:rsidR="003A4B3D" w:rsidRPr="00260FB1" w:rsidRDefault="003A4B3D" w:rsidP="00D7037F">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r w:rsidRPr="00260FB1">
              <w:rPr>
                <w:rFonts w:ascii="Times New Roman" w:eastAsia="Calibri" w:hAnsi="Times New Roman" w:cs="Times New Roman"/>
                <w:sz w:val="16"/>
                <w:szCs w:val="16"/>
                <w:lang w:val="en-US"/>
              </w:rPr>
              <w:t xml:space="preserve">      (.763)</w:t>
            </w:r>
          </w:p>
        </w:tc>
        <w:tc>
          <w:tcPr>
            <w:tcW w:w="1066" w:type="dxa"/>
            <w:tcBorders>
              <w:top w:val="nil"/>
              <w:left w:val="nil"/>
              <w:bottom w:val="nil"/>
              <w:right w:val="nil"/>
            </w:tcBorders>
          </w:tcPr>
          <w:p w14:paraId="267C7744" w14:textId="77777777" w:rsidR="003A4B3D" w:rsidRPr="00260FB1" w:rsidRDefault="003A4B3D" w:rsidP="00D7037F">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r w:rsidRPr="00260FB1">
              <w:rPr>
                <w:rFonts w:ascii="Times New Roman" w:eastAsia="Calibri" w:hAnsi="Times New Roman" w:cs="Times New Roman"/>
                <w:sz w:val="16"/>
                <w:szCs w:val="16"/>
                <w:lang w:val="en-US"/>
              </w:rPr>
              <w:t xml:space="preserve">    (2.464)</w:t>
            </w:r>
          </w:p>
        </w:tc>
        <w:tc>
          <w:tcPr>
            <w:tcW w:w="1066" w:type="dxa"/>
            <w:tcBorders>
              <w:top w:val="nil"/>
              <w:left w:val="nil"/>
              <w:bottom w:val="nil"/>
              <w:right w:val="nil"/>
            </w:tcBorders>
          </w:tcPr>
          <w:p w14:paraId="0FF820E8" w14:textId="77777777" w:rsidR="003A4B3D" w:rsidRPr="00260FB1" w:rsidRDefault="003A4B3D" w:rsidP="00D7037F">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r w:rsidRPr="00260FB1">
              <w:rPr>
                <w:rFonts w:ascii="Times New Roman" w:eastAsia="Calibri" w:hAnsi="Times New Roman" w:cs="Times New Roman"/>
                <w:sz w:val="16"/>
                <w:szCs w:val="16"/>
                <w:lang w:val="en-US"/>
              </w:rPr>
              <w:t xml:space="preserve">      (1.297)</w:t>
            </w:r>
          </w:p>
        </w:tc>
      </w:tr>
      <w:tr w:rsidR="003A4B3D" w:rsidRPr="00260FB1" w14:paraId="59F37DA9" w14:textId="77777777" w:rsidTr="00D7037F">
        <w:tc>
          <w:tcPr>
            <w:tcW w:w="2835" w:type="dxa"/>
            <w:tcBorders>
              <w:top w:val="nil"/>
              <w:left w:val="nil"/>
              <w:bottom w:val="nil"/>
              <w:right w:val="nil"/>
            </w:tcBorders>
          </w:tcPr>
          <w:p w14:paraId="204F817B" w14:textId="77777777" w:rsidR="003A4B3D" w:rsidRPr="00260FB1" w:rsidRDefault="003A4B3D" w:rsidP="00D7037F">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r w:rsidRPr="00260FB1">
              <w:rPr>
                <w:rFonts w:ascii="Times New Roman" w:eastAsia="PMingLiU" w:hAnsi="Times New Roman" w:cs="Times New Roman"/>
                <w:i/>
                <w:sz w:val="16"/>
                <w:szCs w:val="16"/>
                <w:lang w:eastAsia="en-GB"/>
              </w:rPr>
              <w:t xml:space="preserve">Audit rate </w:t>
            </w:r>
            <w:r w:rsidRPr="00260FB1">
              <w:rPr>
                <w:rFonts w:ascii="Times New Roman" w:eastAsia="PMingLiU" w:hAnsi="Times New Roman" w:cs="Times New Roman"/>
                <w:i/>
                <w:sz w:val="16"/>
                <w:szCs w:val="16"/>
                <w:vertAlign w:val="subscript"/>
                <w:lang w:eastAsia="en-GB"/>
              </w:rPr>
              <w:t>t-1</w:t>
            </w:r>
            <w:r w:rsidRPr="00260FB1">
              <w:rPr>
                <w:rFonts w:ascii="Times New Roman" w:eastAsia="PMingLiU" w:hAnsi="Times New Roman" w:cs="Times New Roman"/>
                <w:i/>
                <w:sz w:val="16"/>
                <w:szCs w:val="16"/>
                <w:lang w:eastAsia="en-GB"/>
              </w:rPr>
              <w:t>*IRS Offices State</w:t>
            </w:r>
          </w:p>
        </w:tc>
        <w:tc>
          <w:tcPr>
            <w:tcW w:w="1200" w:type="dxa"/>
            <w:tcBorders>
              <w:top w:val="nil"/>
              <w:left w:val="nil"/>
              <w:bottom w:val="nil"/>
              <w:right w:val="nil"/>
            </w:tcBorders>
          </w:tcPr>
          <w:p w14:paraId="2526FC2A"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63A49EBD"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3D6A9D70"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066" w:type="dxa"/>
            <w:tcBorders>
              <w:top w:val="nil"/>
              <w:left w:val="nil"/>
              <w:bottom w:val="nil"/>
              <w:right w:val="single" w:sz="4" w:space="0" w:color="auto"/>
            </w:tcBorders>
          </w:tcPr>
          <w:p w14:paraId="3E26B74A"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066" w:type="dxa"/>
            <w:tcBorders>
              <w:top w:val="nil"/>
              <w:left w:val="single" w:sz="4" w:space="0" w:color="auto"/>
              <w:bottom w:val="nil"/>
              <w:right w:val="nil"/>
            </w:tcBorders>
          </w:tcPr>
          <w:p w14:paraId="6E527768"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066" w:type="dxa"/>
            <w:tcBorders>
              <w:top w:val="nil"/>
              <w:left w:val="nil"/>
              <w:bottom w:val="nil"/>
              <w:right w:val="nil"/>
            </w:tcBorders>
          </w:tcPr>
          <w:p w14:paraId="6CBBD5B4" w14:textId="77777777" w:rsidR="003A4B3D" w:rsidRPr="00260FB1" w:rsidRDefault="003A4B3D" w:rsidP="00D7037F">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r w:rsidRPr="00260FB1">
              <w:rPr>
                <w:rFonts w:ascii="Times New Roman" w:eastAsia="Calibri" w:hAnsi="Times New Roman" w:cs="Times New Roman"/>
                <w:sz w:val="16"/>
                <w:szCs w:val="16"/>
                <w:lang w:val="en-US"/>
              </w:rPr>
              <w:t xml:space="preserve">    -.006**</w:t>
            </w:r>
          </w:p>
        </w:tc>
        <w:tc>
          <w:tcPr>
            <w:tcW w:w="1066" w:type="dxa"/>
            <w:tcBorders>
              <w:top w:val="nil"/>
              <w:left w:val="nil"/>
              <w:bottom w:val="nil"/>
              <w:right w:val="nil"/>
            </w:tcBorders>
          </w:tcPr>
          <w:p w14:paraId="7D023D38" w14:textId="77777777" w:rsidR="003A4B3D" w:rsidRPr="00260FB1" w:rsidRDefault="003A4B3D" w:rsidP="00D7037F">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r w:rsidRPr="00260FB1">
              <w:rPr>
                <w:rFonts w:ascii="Times New Roman" w:eastAsia="Calibri" w:hAnsi="Times New Roman" w:cs="Times New Roman"/>
                <w:sz w:val="16"/>
                <w:szCs w:val="16"/>
                <w:lang w:val="en-US"/>
              </w:rPr>
              <w:t xml:space="preserve">       -.005**</w:t>
            </w:r>
          </w:p>
        </w:tc>
      </w:tr>
      <w:tr w:rsidR="003A4B3D" w:rsidRPr="00260FB1" w14:paraId="7C9AA380" w14:textId="77777777" w:rsidTr="00D7037F">
        <w:tc>
          <w:tcPr>
            <w:tcW w:w="2835" w:type="dxa"/>
            <w:tcBorders>
              <w:top w:val="nil"/>
              <w:left w:val="nil"/>
              <w:bottom w:val="nil"/>
              <w:right w:val="nil"/>
            </w:tcBorders>
          </w:tcPr>
          <w:p w14:paraId="6D28A105" w14:textId="77777777" w:rsidR="003A4B3D" w:rsidRPr="00260FB1" w:rsidRDefault="003A4B3D" w:rsidP="00D7037F">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4AB63AD8"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4BFC5E63"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2BBDE7B7"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066" w:type="dxa"/>
            <w:tcBorders>
              <w:top w:val="nil"/>
              <w:left w:val="nil"/>
              <w:bottom w:val="nil"/>
              <w:right w:val="single" w:sz="4" w:space="0" w:color="auto"/>
            </w:tcBorders>
          </w:tcPr>
          <w:p w14:paraId="2F6F129A"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066" w:type="dxa"/>
            <w:tcBorders>
              <w:top w:val="nil"/>
              <w:left w:val="single" w:sz="4" w:space="0" w:color="auto"/>
              <w:bottom w:val="nil"/>
              <w:right w:val="nil"/>
            </w:tcBorders>
          </w:tcPr>
          <w:p w14:paraId="53295D7C"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066" w:type="dxa"/>
            <w:tcBorders>
              <w:top w:val="nil"/>
              <w:left w:val="nil"/>
              <w:bottom w:val="nil"/>
              <w:right w:val="nil"/>
            </w:tcBorders>
          </w:tcPr>
          <w:p w14:paraId="74F43915" w14:textId="77777777" w:rsidR="003A4B3D" w:rsidRPr="00260FB1" w:rsidRDefault="003A4B3D" w:rsidP="00D7037F">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r w:rsidRPr="00260FB1">
              <w:rPr>
                <w:rFonts w:ascii="Times New Roman" w:eastAsia="Calibri" w:hAnsi="Times New Roman" w:cs="Times New Roman"/>
                <w:sz w:val="16"/>
                <w:szCs w:val="16"/>
                <w:lang w:val="en-US"/>
              </w:rPr>
              <w:t xml:space="preserve">    (-2.219)</w:t>
            </w:r>
          </w:p>
        </w:tc>
        <w:tc>
          <w:tcPr>
            <w:tcW w:w="1066" w:type="dxa"/>
            <w:tcBorders>
              <w:top w:val="nil"/>
              <w:left w:val="nil"/>
              <w:bottom w:val="nil"/>
              <w:right w:val="nil"/>
            </w:tcBorders>
          </w:tcPr>
          <w:p w14:paraId="583ECF11"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Calibri" w:hAnsi="Times New Roman" w:cs="Times New Roman"/>
                <w:sz w:val="16"/>
                <w:szCs w:val="16"/>
                <w:lang w:val="en-US"/>
              </w:rPr>
              <w:t xml:space="preserve">      (-2.031)</w:t>
            </w:r>
          </w:p>
        </w:tc>
      </w:tr>
      <w:tr w:rsidR="003A4B3D" w:rsidRPr="00260FB1" w14:paraId="3CFA57C6" w14:textId="77777777" w:rsidTr="00D7037F">
        <w:tc>
          <w:tcPr>
            <w:tcW w:w="2835" w:type="dxa"/>
            <w:tcBorders>
              <w:top w:val="nil"/>
              <w:left w:val="nil"/>
              <w:bottom w:val="nil"/>
              <w:right w:val="nil"/>
            </w:tcBorders>
          </w:tcPr>
          <w:p w14:paraId="537F6E05" w14:textId="77777777" w:rsidR="003A4B3D" w:rsidRPr="00260FB1" w:rsidRDefault="003A4B3D" w:rsidP="00D7037F">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r w:rsidRPr="00260FB1">
              <w:rPr>
                <w:rFonts w:ascii="Times New Roman" w:eastAsia="PMingLiU" w:hAnsi="Times New Roman" w:cs="Times New Roman"/>
                <w:i/>
                <w:iCs/>
                <w:sz w:val="16"/>
                <w:szCs w:val="16"/>
                <w:lang w:eastAsia="en-GB"/>
              </w:rPr>
              <w:t>State Unemployment</w:t>
            </w:r>
            <w:r w:rsidRPr="00260FB1">
              <w:rPr>
                <w:rFonts w:ascii="Times New Roman" w:eastAsia="PMingLiU" w:hAnsi="Times New Roman" w:cs="Times New Roman"/>
                <w:i/>
                <w:iCs/>
                <w:sz w:val="16"/>
                <w:szCs w:val="16"/>
                <w:vertAlign w:val="subscript"/>
                <w:lang w:eastAsia="en-GB"/>
              </w:rPr>
              <w:t xml:space="preserve"> </w:t>
            </w:r>
            <w:r w:rsidRPr="00260FB1">
              <w:rPr>
                <w:rFonts w:ascii="Times New Roman" w:eastAsia="PMingLiU" w:hAnsi="Times New Roman" w:cs="Times New Roman"/>
                <w:i/>
                <w:sz w:val="16"/>
                <w:szCs w:val="16"/>
                <w:vertAlign w:val="subscript"/>
                <w:lang w:eastAsia="en-GB"/>
              </w:rPr>
              <w:t xml:space="preserve"> t-1</w:t>
            </w:r>
          </w:p>
        </w:tc>
        <w:tc>
          <w:tcPr>
            <w:tcW w:w="1200" w:type="dxa"/>
            <w:tcBorders>
              <w:top w:val="nil"/>
              <w:left w:val="nil"/>
              <w:bottom w:val="nil"/>
              <w:right w:val="nil"/>
            </w:tcBorders>
          </w:tcPr>
          <w:p w14:paraId="5AAC8DDB"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28CAF4CF"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0D1E7268"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066" w:type="dxa"/>
            <w:tcBorders>
              <w:top w:val="nil"/>
              <w:left w:val="nil"/>
              <w:bottom w:val="nil"/>
              <w:right w:val="single" w:sz="4" w:space="0" w:color="auto"/>
            </w:tcBorders>
          </w:tcPr>
          <w:p w14:paraId="6417C503"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066" w:type="dxa"/>
            <w:tcBorders>
              <w:top w:val="nil"/>
              <w:left w:val="single" w:sz="4" w:space="0" w:color="auto"/>
              <w:bottom w:val="nil"/>
              <w:right w:val="nil"/>
            </w:tcBorders>
          </w:tcPr>
          <w:p w14:paraId="7EEDFDFF"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Calibri" w:hAnsi="Times New Roman" w:cs="Times New Roman"/>
                <w:sz w:val="16"/>
                <w:szCs w:val="16"/>
                <w:lang w:val="en-US"/>
              </w:rPr>
              <w:t>-.025*</w:t>
            </w:r>
          </w:p>
        </w:tc>
        <w:tc>
          <w:tcPr>
            <w:tcW w:w="1066" w:type="dxa"/>
            <w:tcBorders>
              <w:top w:val="nil"/>
              <w:left w:val="nil"/>
              <w:bottom w:val="nil"/>
              <w:right w:val="nil"/>
            </w:tcBorders>
          </w:tcPr>
          <w:p w14:paraId="0B360DC9"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Calibri" w:hAnsi="Times New Roman" w:cs="Times New Roman"/>
                <w:sz w:val="16"/>
                <w:szCs w:val="16"/>
                <w:lang w:val="en-US"/>
              </w:rPr>
              <w:t>-.024*</w:t>
            </w:r>
          </w:p>
        </w:tc>
        <w:tc>
          <w:tcPr>
            <w:tcW w:w="1066" w:type="dxa"/>
            <w:tcBorders>
              <w:top w:val="nil"/>
              <w:left w:val="nil"/>
              <w:bottom w:val="nil"/>
              <w:right w:val="nil"/>
            </w:tcBorders>
          </w:tcPr>
          <w:p w14:paraId="33BB8C19"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Calibri" w:hAnsi="Times New Roman" w:cs="Times New Roman"/>
                <w:sz w:val="16"/>
                <w:szCs w:val="16"/>
                <w:lang w:val="en-US"/>
              </w:rPr>
              <w:t>-.033**</w:t>
            </w:r>
          </w:p>
        </w:tc>
      </w:tr>
      <w:tr w:rsidR="003A4B3D" w:rsidRPr="00260FB1" w14:paraId="6FFBD6F9" w14:textId="77777777" w:rsidTr="00D7037F">
        <w:tc>
          <w:tcPr>
            <w:tcW w:w="2835" w:type="dxa"/>
            <w:tcBorders>
              <w:top w:val="nil"/>
              <w:left w:val="nil"/>
              <w:bottom w:val="nil"/>
              <w:right w:val="nil"/>
            </w:tcBorders>
          </w:tcPr>
          <w:p w14:paraId="6B0625B6" w14:textId="77777777" w:rsidR="003A4B3D" w:rsidRPr="00260FB1" w:rsidRDefault="003A4B3D" w:rsidP="00D7037F">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65E1AEB3"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1DF80556"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4EF174D4"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066" w:type="dxa"/>
            <w:tcBorders>
              <w:top w:val="nil"/>
              <w:left w:val="nil"/>
              <w:bottom w:val="nil"/>
              <w:right w:val="single" w:sz="4" w:space="0" w:color="auto"/>
            </w:tcBorders>
          </w:tcPr>
          <w:p w14:paraId="201BD8E3"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066" w:type="dxa"/>
            <w:tcBorders>
              <w:top w:val="nil"/>
              <w:left w:val="single" w:sz="4" w:space="0" w:color="auto"/>
              <w:bottom w:val="nil"/>
              <w:right w:val="nil"/>
            </w:tcBorders>
          </w:tcPr>
          <w:p w14:paraId="675C3735"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Calibri" w:hAnsi="Times New Roman" w:cs="Times New Roman"/>
                <w:sz w:val="16"/>
                <w:szCs w:val="16"/>
                <w:lang w:val="en-US"/>
              </w:rPr>
              <w:t>(-1.926)</w:t>
            </w:r>
          </w:p>
        </w:tc>
        <w:tc>
          <w:tcPr>
            <w:tcW w:w="1066" w:type="dxa"/>
            <w:tcBorders>
              <w:top w:val="nil"/>
              <w:left w:val="nil"/>
              <w:bottom w:val="nil"/>
              <w:right w:val="nil"/>
            </w:tcBorders>
          </w:tcPr>
          <w:p w14:paraId="57BED5AD"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Calibri" w:hAnsi="Times New Roman" w:cs="Times New Roman"/>
                <w:sz w:val="16"/>
                <w:szCs w:val="16"/>
                <w:lang w:val="en-US"/>
              </w:rPr>
              <w:t>(-1.848)</w:t>
            </w:r>
          </w:p>
        </w:tc>
        <w:tc>
          <w:tcPr>
            <w:tcW w:w="1066" w:type="dxa"/>
            <w:tcBorders>
              <w:top w:val="nil"/>
              <w:left w:val="nil"/>
              <w:bottom w:val="nil"/>
              <w:right w:val="nil"/>
            </w:tcBorders>
          </w:tcPr>
          <w:p w14:paraId="4F183D7D"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Calibri" w:hAnsi="Times New Roman" w:cs="Times New Roman"/>
                <w:sz w:val="16"/>
                <w:szCs w:val="16"/>
                <w:lang w:val="en-US"/>
              </w:rPr>
              <w:t>(-2.539)</w:t>
            </w:r>
          </w:p>
        </w:tc>
      </w:tr>
      <w:tr w:rsidR="003A4B3D" w:rsidRPr="00260FB1" w14:paraId="3BE26BA1" w14:textId="77777777" w:rsidTr="00D7037F">
        <w:tc>
          <w:tcPr>
            <w:tcW w:w="2835" w:type="dxa"/>
            <w:tcBorders>
              <w:top w:val="nil"/>
              <w:left w:val="nil"/>
              <w:bottom w:val="nil"/>
              <w:right w:val="nil"/>
            </w:tcBorders>
          </w:tcPr>
          <w:p w14:paraId="2B73043F" w14:textId="77777777" w:rsidR="003A4B3D" w:rsidRPr="00260FB1" w:rsidRDefault="003A4B3D" w:rsidP="00D7037F">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r w:rsidRPr="00260FB1">
              <w:rPr>
                <w:rFonts w:ascii="Times New Roman" w:eastAsia="PMingLiU" w:hAnsi="Times New Roman" w:cs="Times New Roman"/>
                <w:i/>
                <w:iCs/>
                <w:sz w:val="16"/>
                <w:szCs w:val="16"/>
                <w:lang w:eastAsia="en-GB"/>
              </w:rPr>
              <w:t xml:space="preserve">State Education </w:t>
            </w:r>
            <w:r w:rsidRPr="00260FB1">
              <w:rPr>
                <w:rFonts w:ascii="Times New Roman" w:eastAsia="PMingLiU" w:hAnsi="Times New Roman" w:cs="Times New Roman"/>
                <w:i/>
                <w:sz w:val="16"/>
                <w:szCs w:val="16"/>
                <w:vertAlign w:val="subscript"/>
                <w:lang w:eastAsia="en-GB"/>
              </w:rPr>
              <w:t xml:space="preserve"> t-1</w:t>
            </w:r>
          </w:p>
        </w:tc>
        <w:tc>
          <w:tcPr>
            <w:tcW w:w="1200" w:type="dxa"/>
            <w:tcBorders>
              <w:top w:val="nil"/>
              <w:left w:val="nil"/>
              <w:bottom w:val="nil"/>
              <w:right w:val="nil"/>
            </w:tcBorders>
          </w:tcPr>
          <w:p w14:paraId="7676AD0A"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41D955C3"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49BC00DE"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066" w:type="dxa"/>
            <w:tcBorders>
              <w:top w:val="nil"/>
              <w:left w:val="nil"/>
              <w:bottom w:val="nil"/>
              <w:right w:val="single" w:sz="4" w:space="0" w:color="auto"/>
            </w:tcBorders>
          </w:tcPr>
          <w:p w14:paraId="4C7A151F"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066" w:type="dxa"/>
            <w:tcBorders>
              <w:top w:val="nil"/>
              <w:left w:val="single" w:sz="4" w:space="0" w:color="auto"/>
              <w:bottom w:val="nil"/>
              <w:right w:val="nil"/>
            </w:tcBorders>
          </w:tcPr>
          <w:p w14:paraId="02892340"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Calibri" w:hAnsi="Times New Roman" w:cs="Times New Roman"/>
                <w:sz w:val="16"/>
                <w:szCs w:val="16"/>
                <w:lang w:val="en-US"/>
              </w:rPr>
              <w:t>.703</w:t>
            </w:r>
          </w:p>
        </w:tc>
        <w:tc>
          <w:tcPr>
            <w:tcW w:w="1066" w:type="dxa"/>
            <w:tcBorders>
              <w:top w:val="nil"/>
              <w:left w:val="nil"/>
              <w:bottom w:val="nil"/>
              <w:right w:val="nil"/>
            </w:tcBorders>
          </w:tcPr>
          <w:p w14:paraId="621A11AF"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Calibri" w:hAnsi="Times New Roman" w:cs="Times New Roman"/>
                <w:sz w:val="16"/>
                <w:szCs w:val="16"/>
                <w:lang w:val="en-US"/>
              </w:rPr>
              <w:t>.754</w:t>
            </w:r>
          </w:p>
        </w:tc>
        <w:tc>
          <w:tcPr>
            <w:tcW w:w="1066" w:type="dxa"/>
            <w:tcBorders>
              <w:top w:val="nil"/>
              <w:left w:val="nil"/>
              <w:bottom w:val="nil"/>
              <w:right w:val="nil"/>
            </w:tcBorders>
          </w:tcPr>
          <w:p w14:paraId="1D2552B3"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Calibri" w:hAnsi="Times New Roman" w:cs="Times New Roman"/>
                <w:sz w:val="16"/>
                <w:szCs w:val="16"/>
                <w:lang w:val="en-US"/>
              </w:rPr>
              <w:t>1.073</w:t>
            </w:r>
          </w:p>
        </w:tc>
      </w:tr>
      <w:tr w:rsidR="003A4B3D" w:rsidRPr="00260FB1" w14:paraId="530179D3" w14:textId="77777777" w:rsidTr="00D7037F">
        <w:tc>
          <w:tcPr>
            <w:tcW w:w="2835" w:type="dxa"/>
            <w:tcBorders>
              <w:top w:val="nil"/>
              <w:left w:val="nil"/>
              <w:bottom w:val="nil"/>
              <w:right w:val="nil"/>
            </w:tcBorders>
          </w:tcPr>
          <w:p w14:paraId="7847C7B7" w14:textId="77777777" w:rsidR="003A4B3D" w:rsidRPr="00260FB1" w:rsidRDefault="003A4B3D" w:rsidP="00D7037F">
            <w:pPr>
              <w:widowControl w:val="0"/>
              <w:autoSpaceDE w:val="0"/>
              <w:autoSpaceDN w:val="0"/>
              <w:adjustRightInd w:val="0"/>
              <w:spacing w:after="0" w:line="240" w:lineRule="auto"/>
              <w:rPr>
                <w:rFonts w:ascii="Times New Roman" w:eastAsia="PMingLiU" w:hAnsi="Times New Roman" w:cs="Times New Roman"/>
                <w:i/>
                <w:iCs/>
                <w:sz w:val="16"/>
                <w:szCs w:val="16"/>
                <w:lang w:eastAsia="en-GB"/>
              </w:rPr>
            </w:pPr>
          </w:p>
        </w:tc>
        <w:tc>
          <w:tcPr>
            <w:tcW w:w="1200" w:type="dxa"/>
            <w:tcBorders>
              <w:top w:val="nil"/>
              <w:left w:val="nil"/>
              <w:bottom w:val="nil"/>
              <w:right w:val="nil"/>
            </w:tcBorders>
          </w:tcPr>
          <w:p w14:paraId="74C5BB93"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60B9FF98"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5A8F5A89"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066" w:type="dxa"/>
            <w:tcBorders>
              <w:top w:val="nil"/>
              <w:left w:val="nil"/>
              <w:bottom w:val="nil"/>
              <w:right w:val="single" w:sz="4" w:space="0" w:color="auto"/>
            </w:tcBorders>
          </w:tcPr>
          <w:p w14:paraId="48911E53"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066" w:type="dxa"/>
            <w:tcBorders>
              <w:top w:val="nil"/>
              <w:left w:val="single" w:sz="4" w:space="0" w:color="auto"/>
              <w:bottom w:val="nil"/>
              <w:right w:val="nil"/>
            </w:tcBorders>
          </w:tcPr>
          <w:p w14:paraId="024526DB"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Calibri" w:hAnsi="Times New Roman" w:cs="Times New Roman"/>
                <w:sz w:val="16"/>
                <w:szCs w:val="16"/>
                <w:lang w:val="en-US"/>
              </w:rPr>
              <w:t>(1.089)</w:t>
            </w:r>
          </w:p>
        </w:tc>
        <w:tc>
          <w:tcPr>
            <w:tcW w:w="1066" w:type="dxa"/>
            <w:tcBorders>
              <w:top w:val="nil"/>
              <w:left w:val="nil"/>
              <w:bottom w:val="nil"/>
              <w:right w:val="nil"/>
            </w:tcBorders>
          </w:tcPr>
          <w:p w14:paraId="31F044B9"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Calibri" w:hAnsi="Times New Roman" w:cs="Times New Roman"/>
                <w:sz w:val="16"/>
                <w:szCs w:val="16"/>
                <w:lang w:val="en-US"/>
              </w:rPr>
              <w:t>(1.167)</w:t>
            </w:r>
          </w:p>
        </w:tc>
        <w:tc>
          <w:tcPr>
            <w:tcW w:w="1066" w:type="dxa"/>
            <w:tcBorders>
              <w:top w:val="nil"/>
              <w:left w:val="nil"/>
              <w:bottom w:val="nil"/>
              <w:right w:val="nil"/>
            </w:tcBorders>
          </w:tcPr>
          <w:p w14:paraId="69894AA5"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Calibri" w:hAnsi="Times New Roman" w:cs="Times New Roman"/>
                <w:sz w:val="16"/>
                <w:szCs w:val="16"/>
                <w:lang w:val="en-US"/>
              </w:rPr>
              <w:t>(1.59)</w:t>
            </w:r>
          </w:p>
        </w:tc>
      </w:tr>
      <w:tr w:rsidR="003A4B3D" w:rsidRPr="00260FB1" w14:paraId="0CCD84A0" w14:textId="77777777" w:rsidTr="00D7037F">
        <w:tc>
          <w:tcPr>
            <w:tcW w:w="2835" w:type="dxa"/>
            <w:tcBorders>
              <w:top w:val="nil"/>
              <w:left w:val="nil"/>
              <w:bottom w:val="nil"/>
              <w:right w:val="nil"/>
            </w:tcBorders>
          </w:tcPr>
          <w:p w14:paraId="7AAB8457" w14:textId="77777777" w:rsidR="003A4B3D" w:rsidRPr="00260FB1" w:rsidRDefault="003A4B3D" w:rsidP="00D7037F">
            <w:pPr>
              <w:widowControl w:val="0"/>
              <w:autoSpaceDE w:val="0"/>
              <w:autoSpaceDN w:val="0"/>
              <w:adjustRightInd w:val="0"/>
              <w:spacing w:after="0" w:line="240" w:lineRule="auto"/>
              <w:rPr>
                <w:rFonts w:ascii="Times New Roman" w:eastAsia="PMingLiU" w:hAnsi="Times New Roman" w:cs="Times New Roman"/>
                <w:i/>
                <w:iCs/>
                <w:sz w:val="16"/>
                <w:szCs w:val="16"/>
                <w:lang w:eastAsia="en-GB"/>
              </w:rPr>
            </w:pPr>
            <w:r w:rsidRPr="00260FB1">
              <w:rPr>
                <w:rFonts w:ascii="Times New Roman" w:eastAsia="PMingLiU" w:hAnsi="Times New Roman" w:cs="Times New Roman"/>
                <w:i/>
                <w:iCs/>
                <w:sz w:val="16"/>
                <w:szCs w:val="16"/>
                <w:lang w:eastAsia="en-GB"/>
              </w:rPr>
              <w:t xml:space="preserve">State Income Cap </w:t>
            </w:r>
            <w:r w:rsidRPr="00260FB1">
              <w:rPr>
                <w:rFonts w:ascii="Times New Roman" w:eastAsia="PMingLiU" w:hAnsi="Times New Roman" w:cs="Times New Roman"/>
                <w:i/>
                <w:iCs/>
                <w:sz w:val="16"/>
                <w:szCs w:val="16"/>
                <w:vertAlign w:val="subscript"/>
                <w:lang w:eastAsia="en-GB"/>
              </w:rPr>
              <w:t xml:space="preserve"> t-1</w:t>
            </w:r>
          </w:p>
        </w:tc>
        <w:tc>
          <w:tcPr>
            <w:tcW w:w="1200" w:type="dxa"/>
            <w:tcBorders>
              <w:top w:val="nil"/>
              <w:left w:val="nil"/>
              <w:bottom w:val="nil"/>
              <w:right w:val="nil"/>
            </w:tcBorders>
          </w:tcPr>
          <w:p w14:paraId="21010501"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3F29B388"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3DD93CC7"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066" w:type="dxa"/>
            <w:tcBorders>
              <w:top w:val="nil"/>
              <w:left w:val="nil"/>
              <w:bottom w:val="nil"/>
              <w:right w:val="single" w:sz="4" w:space="0" w:color="auto"/>
            </w:tcBorders>
          </w:tcPr>
          <w:p w14:paraId="51FD6600"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066" w:type="dxa"/>
            <w:tcBorders>
              <w:top w:val="nil"/>
              <w:left w:val="single" w:sz="4" w:space="0" w:color="auto"/>
              <w:bottom w:val="nil"/>
              <w:right w:val="nil"/>
            </w:tcBorders>
          </w:tcPr>
          <w:p w14:paraId="013EE153"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Calibri" w:hAnsi="Times New Roman" w:cs="Times New Roman"/>
                <w:sz w:val="16"/>
                <w:szCs w:val="16"/>
                <w:lang w:val="en-US"/>
              </w:rPr>
              <w:t>-.604**</w:t>
            </w:r>
          </w:p>
        </w:tc>
        <w:tc>
          <w:tcPr>
            <w:tcW w:w="1066" w:type="dxa"/>
            <w:tcBorders>
              <w:top w:val="nil"/>
              <w:left w:val="nil"/>
              <w:bottom w:val="nil"/>
              <w:right w:val="nil"/>
            </w:tcBorders>
          </w:tcPr>
          <w:p w14:paraId="6456E007"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Calibri" w:hAnsi="Times New Roman" w:cs="Times New Roman"/>
                <w:sz w:val="16"/>
                <w:szCs w:val="16"/>
                <w:lang w:val="en-US"/>
              </w:rPr>
              <w:t>-.616**</w:t>
            </w:r>
          </w:p>
        </w:tc>
        <w:tc>
          <w:tcPr>
            <w:tcW w:w="1066" w:type="dxa"/>
            <w:tcBorders>
              <w:top w:val="nil"/>
              <w:left w:val="nil"/>
              <w:bottom w:val="nil"/>
              <w:right w:val="nil"/>
            </w:tcBorders>
          </w:tcPr>
          <w:p w14:paraId="73DD5331"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Calibri" w:hAnsi="Times New Roman" w:cs="Times New Roman"/>
                <w:sz w:val="16"/>
                <w:szCs w:val="16"/>
                <w:lang w:val="en-US"/>
              </w:rPr>
              <w:t>-.753***</w:t>
            </w:r>
          </w:p>
        </w:tc>
      </w:tr>
      <w:tr w:rsidR="003A4B3D" w:rsidRPr="00260FB1" w14:paraId="6F547758" w14:textId="77777777" w:rsidTr="00D7037F">
        <w:tc>
          <w:tcPr>
            <w:tcW w:w="2835" w:type="dxa"/>
            <w:tcBorders>
              <w:top w:val="nil"/>
              <w:left w:val="nil"/>
              <w:bottom w:val="nil"/>
              <w:right w:val="nil"/>
            </w:tcBorders>
          </w:tcPr>
          <w:p w14:paraId="4365B17C" w14:textId="77777777" w:rsidR="003A4B3D" w:rsidRPr="00260FB1" w:rsidRDefault="003A4B3D" w:rsidP="00D7037F">
            <w:pPr>
              <w:widowControl w:val="0"/>
              <w:autoSpaceDE w:val="0"/>
              <w:autoSpaceDN w:val="0"/>
              <w:adjustRightInd w:val="0"/>
              <w:spacing w:after="0" w:line="240" w:lineRule="auto"/>
              <w:rPr>
                <w:rFonts w:ascii="Times New Roman" w:eastAsia="PMingLiU" w:hAnsi="Times New Roman" w:cs="Times New Roman"/>
                <w:i/>
                <w:iCs/>
                <w:sz w:val="16"/>
                <w:szCs w:val="16"/>
                <w:lang w:eastAsia="en-GB"/>
              </w:rPr>
            </w:pPr>
          </w:p>
        </w:tc>
        <w:tc>
          <w:tcPr>
            <w:tcW w:w="1200" w:type="dxa"/>
            <w:tcBorders>
              <w:top w:val="nil"/>
              <w:left w:val="nil"/>
              <w:bottom w:val="nil"/>
              <w:right w:val="nil"/>
            </w:tcBorders>
          </w:tcPr>
          <w:p w14:paraId="2F56C734"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2F24D19C"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328A1E98"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066" w:type="dxa"/>
            <w:tcBorders>
              <w:top w:val="nil"/>
              <w:left w:val="nil"/>
              <w:bottom w:val="nil"/>
              <w:right w:val="single" w:sz="4" w:space="0" w:color="auto"/>
            </w:tcBorders>
          </w:tcPr>
          <w:p w14:paraId="77C48DA6"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066" w:type="dxa"/>
            <w:tcBorders>
              <w:top w:val="nil"/>
              <w:left w:val="single" w:sz="4" w:space="0" w:color="auto"/>
              <w:bottom w:val="nil"/>
              <w:right w:val="nil"/>
            </w:tcBorders>
          </w:tcPr>
          <w:p w14:paraId="4A7B10BD"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Calibri" w:hAnsi="Times New Roman" w:cs="Times New Roman"/>
                <w:sz w:val="16"/>
                <w:szCs w:val="16"/>
                <w:lang w:val="en-US"/>
              </w:rPr>
              <w:t>(-2.424)</w:t>
            </w:r>
          </w:p>
        </w:tc>
        <w:tc>
          <w:tcPr>
            <w:tcW w:w="1066" w:type="dxa"/>
            <w:tcBorders>
              <w:top w:val="nil"/>
              <w:left w:val="nil"/>
              <w:bottom w:val="nil"/>
              <w:right w:val="nil"/>
            </w:tcBorders>
          </w:tcPr>
          <w:p w14:paraId="6E3E112D"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Calibri" w:hAnsi="Times New Roman" w:cs="Times New Roman"/>
                <w:sz w:val="16"/>
                <w:szCs w:val="16"/>
                <w:lang w:val="en-US"/>
              </w:rPr>
              <w:t>(-2.471)</w:t>
            </w:r>
          </w:p>
        </w:tc>
        <w:tc>
          <w:tcPr>
            <w:tcW w:w="1066" w:type="dxa"/>
            <w:tcBorders>
              <w:top w:val="nil"/>
              <w:left w:val="nil"/>
              <w:bottom w:val="nil"/>
              <w:right w:val="nil"/>
            </w:tcBorders>
          </w:tcPr>
          <w:p w14:paraId="5E25E87A"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Calibri" w:hAnsi="Times New Roman" w:cs="Times New Roman"/>
                <w:sz w:val="16"/>
                <w:szCs w:val="16"/>
                <w:lang w:val="en-US"/>
              </w:rPr>
              <w:t>(-2.925)</w:t>
            </w:r>
          </w:p>
        </w:tc>
      </w:tr>
      <w:tr w:rsidR="003A4B3D" w:rsidRPr="00260FB1" w14:paraId="361D7037" w14:textId="77777777" w:rsidTr="00D7037F">
        <w:tc>
          <w:tcPr>
            <w:tcW w:w="2835" w:type="dxa"/>
            <w:tcBorders>
              <w:top w:val="nil"/>
              <w:left w:val="nil"/>
              <w:bottom w:val="nil"/>
              <w:right w:val="nil"/>
            </w:tcBorders>
          </w:tcPr>
          <w:p w14:paraId="167361CF" w14:textId="77777777" w:rsidR="003A4B3D" w:rsidRPr="00260FB1" w:rsidRDefault="003A4B3D" w:rsidP="00D7037F">
            <w:pPr>
              <w:widowControl w:val="0"/>
              <w:autoSpaceDE w:val="0"/>
              <w:autoSpaceDN w:val="0"/>
              <w:adjustRightInd w:val="0"/>
              <w:spacing w:after="0" w:line="240" w:lineRule="auto"/>
              <w:rPr>
                <w:rFonts w:ascii="Times New Roman" w:eastAsia="PMingLiU" w:hAnsi="Times New Roman" w:cs="Times New Roman"/>
                <w:i/>
                <w:iCs/>
                <w:sz w:val="16"/>
                <w:szCs w:val="16"/>
                <w:lang w:eastAsia="en-GB"/>
              </w:rPr>
            </w:pPr>
            <w:r w:rsidRPr="00260FB1">
              <w:rPr>
                <w:rFonts w:ascii="Times New Roman" w:eastAsia="PMingLiU" w:hAnsi="Times New Roman" w:cs="Times New Roman"/>
                <w:i/>
                <w:iCs/>
                <w:sz w:val="16"/>
                <w:szCs w:val="16"/>
                <w:lang w:eastAsia="en-GB"/>
              </w:rPr>
              <w:t xml:space="preserve">State Population </w:t>
            </w:r>
            <w:r w:rsidRPr="00260FB1">
              <w:rPr>
                <w:rFonts w:ascii="Times New Roman" w:eastAsia="PMingLiU" w:hAnsi="Times New Roman" w:cs="Times New Roman"/>
                <w:i/>
                <w:iCs/>
                <w:sz w:val="16"/>
                <w:szCs w:val="16"/>
                <w:vertAlign w:val="subscript"/>
                <w:lang w:eastAsia="en-GB"/>
              </w:rPr>
              <w:t xml:space="preserve"> t-1</w:t>
            </w:r>
          </w:p>
        </w:tc>
        <w:tc>
          <w:tcPr>
            <w:tcW w:w="1200" w:type="dxa"/>
            <w:tcBorders>
              <w:top w:val="nil"/>
              <w:left w:val="nil"/>
              <w:bottom w:val="nil"/>
              <w:right w:val="nil"/>
            </w:tcBorders>
          </w:tcPr>
          <w:p w14:paraId="637BF8F8"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260B39D5"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17B65DE6"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066" w:type="dxa"/>
            <w:tcBorders>
              <w:top w:val="nil"/>
              <w:left w:val="nil"/>
              <w:bottom w:val="nil"/>
              <w:right w:val="single" w:sz="4" w:space="0" w:color="auto"/>
            </w:tcBorders>
          </w:tcPr>
          <w:p w14:paraId="4A3CF8E7"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066" w:type="dxa"/>
            <w:tcBorders>
              <w:top w:val="nil"/>
              <w:left w:val="single" w:sz="4" w:space="0" w:color="auto"/>
              <w:bottom w:val="nil"/>
              <w:right w:val="nil"/>
            </w:tcBorders>
          </w:tcPr>
          <w:p w14:paraId="2025802D"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066" w:type="dxa"/>
            <w:tcBorders>
              <w:top w:val="nil"/>
              <w:left w:val="nil"/>
              <w:bottom w:val="nil"/>
              <w:right w:val="nil"/>
            </w:tcBorders>
          </w:tcPr>
          <w:p w14:paraId="59B2F20C"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066" w:type="dxa"/>
            <w:tcBorders>
              <w:top w:val="nil"/>
              <w:left w:val="nil"/>
              <w:bottom w:val="nil"/>
              <w:right w:val="nil"/>
            </w:tcBorders>
          </w:tcPr>
          <w:p w14:paraId="40FC9CF0"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Calibri" w:hAnsi="Times New Roman" w:cs="Times New Roman"/>
                <w:sz w:val="16"/>
                <w:szCs w:val="16"/>
                <w:lang w:val="en-US"/>
              </w:rPr>
              <w:t>.067**</w:t>
            </w:r>
          </w:p>
        </w:tc>
      </w:tr>
      <w:tr w:rsidR="003A4B3D" w:rsidRPr="00260FB1" w14:paraId="5C7BF3CC" w14:textId="77777777" w:rsidTr="00D7037F">
        <w:tc>
          <w:tcPr>
            <w:tcW w:w="2835" w:type="dxa"/>
            <w:tcBorders>
              <w:top w:val="nil"/>
              <w:left w:val="nil"/>
              <w:bottom w:val="nil"/>
              <w:right w:val="nil"/>
            </w:tcBorders>
          </w:tcPr>
          <w:p w14:paraId="2266BD55" w14:textId="77777777" w:rsidR="003A4B3D" w:rsidRPr="00260FB1" w:rsidRDefault="003A4B3D" w:rsidP="00D7037F">
            <w:pPr>
              <w:widowControl w:val="0"/>
              <w:autoSpaceDE w:val="0"/>
              <w:autoSpaceDN w:val="0"/>
              <w:adjustRightInd w:val="0"/>
              <w:spacing w:after="0" w:line="240" w:lineRule="auto"/>
              <w:rPr>
                <w:rFonts w:ascii="Times New Roman" w:eastAsia="PMingLiU" w:hAnsi="Times New Roman" w:cs="Times New Roman"/>
                <w:i/>
                <w:iCs/>
                <w:sz w:val="16"/>
                <w:szCs w:val="16"/>
                <w:lang w:eastAsia="en-GB"/>
              </w:rPr>
            </w:pPr>
          </w:p>
        </w:tc>
        <w:tc>
          <w:tcPr>
            <w:tcW w:w="1200" w:type="dxa"/>
            <w:tcBorders>
              <w:top w:val="nil"/>
              <w:left w:val="nil"/>
              <w:bottom w:val="nil"/>
              <w:right w:val="nil"/>
            </w:tcBorders>
          </w:tcPr>
          <w:p w14:paraId="5A7A2711"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1B399211"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200" w:type="dxa"/>
            <w:tcBorders>
              <w:top w:val="nil"/>
              <w:left w:val="nil"/>
              <w:bottom w:val="nil"/>
              <w:right w:val="nil"/>
            </w:tcBorders>
          </w:tcPr>
          <w:p w14:paraId="0AA55651"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066" w:type="dxa"/>
            <w:tcBorders>
              <w:top w:val="nil"/>
              <w:left w:val="nil"/>
              <w:bottom w:val="nil"/>
              <w:right w:val="single" w:sz="4" w:space="0" w:color="auto"/>
            </w:tcBorders>
          </w:tcPr>
          <w:p w14:paraId="03ED277D"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066" w:type="dxa"/>
            <w:tcBorders>
              <w:top w:val="nil"/>
              <w:left w:val="single" w:sz="4" w:space="0" w:color="auto"/>
              <w:bottom w:val="nil"/>
              <w:right w:val="nil"/>
            </w:tcBorders>
          </w:tcPr>
          <w:p w14:paraId="3C109384"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066" w:type="dxa"/>
            <w:tcBorders>
              <w:top w:val="nil"/>
              <w:left w:val="nil"/>
              <w:bottom w:val="nil"/>
              <w:right w:val="nil"/>
            </w:tcBorders>
          </w:tcPr>
          <w:p w14:paraId="62F81621"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p>
        </w:tc>
        <w:tc>
          <w:tcPr>
            <w:tcW w:w="1066" w:type="dxa"/>
            <w:tcBorders>
              <w:top w:val="nil"/>
              <w:left w:val="nil"/>
              <w:bottom w:val="nil"/>
              <w:right w:val="nil"/>
            </w:tcBorders>
          </w:tcPr>
          <w:p w14:paraId="6275CE65"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Calibri" w:hAnsi="Times New Roman" w:cs="Times New Roman"/>
                <w:sz w:val="16"/>
                <w:szCs w:val="16"/>
                <w:lang w:val="en-US"/>
              </w:rPr>
              <w:t>(2.066)</w:t>
            </w:r>
          </w:p>
        </w:tc>
      </w:tr>
      <w:tr w:rsidR="003A4B3D" w:rsidRPr="00260FB1" w14:paraId="4D445B88" w14:textId="77777777" w:rsidTr="00D7037F">
        <w:tc>
          <w:tcPr>
            <w:tcW w:w="2835" w:type="dxa"/>
            <w:tcBorders>
              <w:top w:val="nil"/>
              <w:left w:val="nil"/>
              <w:bottom w:val="nil"/>
              <w:right w:val="nil"/>
            </w:tcBorders>
          </w:tcPr>
          <w:p w14:paraId="1A44C3A9" w14:textId="77777777" w:rsidR="003A4B3D" w:rsidRPr="00260FB1" w:rsidRDefault="003A4B3D" w:rsidP="00D7037F">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 xml:space="preserve"> Constant</w:t>
            </w:r>
          </w:p>
        </w:tc>
        <w:tc>
          <w:tcPr>
            <w:tcW w:w="1200" w:type="dxa"/>
            <w:tcBorders>
              <w:top w:val="nil"/>
              <w:left w:val="nil"/>
              <w:bottom w:val="nil"/>
              <w:right w:val="nil"/>
            </w:tcBorders>
          </w:tcPr>
          <w:p w14:paraId="5B12E91C"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6.578***</w:t>
            </w:r>
          </w:p>
        </w:tc>
        <w:tc>
          <w:tcPr>
            <w:tcW w:w="1200" w:type="dxa"/>
            <w:tcBorders>
              <w:top w:val="nil"/>
              <w:left w:val="nil"/>
              <w:bottom w:val="nil"/>
              <w:right w:val="nil"/>
            </w:tcBorders>
          </w:tcPr>
          <w:p w14:paraId="7F85B248"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6.729***</w:t>
            </w:r>
          </w:p>
        </w:tc>
        <w:tc>
          <w:tcPr>
            <w:tcW w:w="1200" w:type="dxa"/>
            <w:tcBorders>
              <w:top w:val="nil"/>
              <w:left w:val="nil"/>
              <w:bottom w:val="nil"/>
              <w:right w:val="nil"/>
            </w:tcBorders>
          </w:tcPr>
          <w:p w14:paraId="47156F90" w14:textId="77777777" w:rsidR="003A4B3D" w:rsidRPr="00260FB1" w:rsidRDefault="003A4B3D" w:rsidP="00D7037F">
            <w:pPr>
              <w:widowControl w:val="0"/>
              <w:autoSpaceDE w:val="0"/>
              <w:autoSpaceDN w:val="0"/>
              <w:adjustRightInd w:val="0"/>
              <w:spacing w:after="0" w:line="240" w:lineRule="auto"/>
              <w:jc w:val="center"/>
              <w:rPr>
                <w:rFonts w:ascii="Times New Roman" w:eastAsia="Calibri" w:hAnsi="Times New Roman" w:cs="Times New Roman"/>
                <w:sz w:val="16"/>
                <w:szCs w:val="16"/>
                <w:lang w:val="en-US"/>
              </w:rPr>
            </w:pPr>
            <w:r w:rsidRPr="00260FB1">
              <w:rPr>
                <w:rFonts w:ascii="Times New Roman" w:eastAsia="PMingLiU" w:hAnsi="Times New Roman" w:cs="Times New Roman"/>
                <w:sz w:val="16"/>
                <w:szCs w:val="16"/>
                <w:lang w:val="en-US" w:eastAsia="en-GB"/>
              </w:rPr>
              <w:t>8.849***</w:t>
            </w:r>
          </w:p>
        </w:tc>
        <w:tc>
          <w:tcPr>
            <w:tcW w:w="1066" w:type="dxa"/>
            <w:tcBorders>
              <w:top w:val="nil"/>
              <w:left w:val="nil"/>
              <w:bottom w:val="nil"/>
              <w:right w:val="single" w:sz="4" w:space="0" w:color="auto"/>
            </w:tcBorders>
          </w:tcPr>
          <w:p w14:paraId="1C65C773"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Calibri" w:hAnsi="Times New Roman" w:cs="Times New Roman"/>
                <w:sz w:val="16"/>
                <w:szCs w:val="16"/>
                <w:lang w:val="en-US"/>
              </w:rPr>
              <w:t>6.937***</w:t>
            </w:r>
          </w:p>
        </w:tc>
        <w:tc>
          <w:tcPr>
            <w:tcW w:w="1066" w:type="dxa"/>
            <w:tcBorders>
              <w:top w:val="nil"/>
              <w:left w:val="single" w:sz="4" w:space="0" w:color="auto"/>
              <w:bottom w:val="nil"/>
              <w:right w:val="nil"/>
            </w:tcBorders>
          </w:tcPr>
          <w:p w14:paraId="07A13BFB" w14:textId="77777777" w:rsidR="003A4B3D" w:rsidRPr="00260FB1" w:rsidRDefault="003A4B3D" w:rsidP="00D7037F">
            <w:pPr>
              <w:widowControl w:val="0"/>
              <w:autoSpaceDE w:val="0"/>
              <w:autoSpaceDN w:val="0"/>
              <w:adjustRightInd w:val="0"/>
              <w:spacing w:after="0" w:line="240" w:lineRule="auto"/>
              <w:jc w:val="center"/>
              <w:rPr>
                <w:rFonts w:ascii="Times New Roman" w:eastAsia="Calibri" w:hAnsi="Times New Roman" w:cs="Times New Roman"/>
                <w:sz w:val="16"/>
                <w:szCs w:val="16"/>
                <w:lang w:val="en-US"/>
              </w:rPr>
            </w:pPr>
            <w:r w:rsidRPr="00260FB1">
              <w:rPr>
                <w:rFonts w:ascii="Times New Roman" w:eastAsia="Calibri" w:hAnsi="Times New Roman" w:cs="Times New Roman"/>
                <w:sz w:val="16"/>
                <w:szCs w:val="16"/>
                <w:lang w:val="en-US"/>
              </w:rPr>
              <w:t>13.253***</w:t>
            </w:r>
          </w:p>
        </w:tc>
        <w:tc>
          <w:tcPr>
            <w:tcW w:w="1066" w:type="dxa"/>
            <w:tcBorders>
              <w:top w:val="nil"/>
              <w:left w:val="nil"/>
              <w:bottom w:val="nil"/>
              <w:right w:val="nil"/>
            </w:tcBorders>
          </w:tcPr>
          <w:p w14:paraId="4F86BE4F" w14:textId="77777777" w:rsidR="003A4B3D" w:rsidRPr="00260FB1" w:rsidRDefault="003A4B3D" w:rsidP="00D7037F">
            <w:pPr>
              <w:widowControl w:val="0"/>
              <w:autoSpaceDE w:val="0"/>
              <w:autoSpaceDN w:val="0"/>
              <w:adjustRightInd w:val="0"/>
              <w:spacing w:after="0" w:line="240" w:lineRule="auto"/>
              <w:jc w:val="center"/>
              <w:rPr>
                <w:rFonts w:ascii="Times New Roman" w:eastAsia="Calibri" w:hAnsi="Times New Roman" w:cs="Times New Roman"/>
                <w:sz w:val="16"/>
                <w:szCs w:val="16"/>
                <w:lang w:val="en-US"/>
              </w:rPr>
            </w:pPr>
            <w:r w:rsidRPr="00260FB1">
              <w:rPr>
                <w:rFonts w:ascii="Times New Roman" w:eastAsia="Calibri" w:hAnsi="Times New Roman" w:cs="Times New Roman"/>
                <w:sz w:val="16"/>
                <w:szCs w:val="16"/>
                <w:lang w:val="en-US"/>
              </w:rPr>
              <w:t>13.195***</w:t>
            </w:r>
          </w:p>
        </w:tc>
        <w:tc>
          <w:tcPr>
            <w:tcW w:w="1066" w:type="dxa"/>
            <w:tcBorders>
              <w:top w:val="nil"/>
              <w:left w:val="nil"/>
              <w:bottom w:val="nil"/>
              <w:right w:val="nil"/>
            </w:tcBorders>
          </w:tcPr>
          <w:p w14:paraId="7F3FCA64" w14:textId="77777777" w:rsidR="003A4B3D" w:rsidRPr="00260FB1" w:rsidRDefault="003A4B3D" w:rsidP="00D7037F">
            <w:pPr>
              <w:widowControl w:val="0"/>
              <w:autoSpaceDE w:val="0"/>
              <w:autoSpaceDN w:val="0"/>
              <w:adjustRightInd w:val="0"/>
              <w:spacing w:after="0" w:line="240" w:lineRule="auto"/>
              <w:jc w:val="center"/>
              <w:rPr>
                <w:rFonts w:ascii="Times New Roman" w:eastAsia="Calibri" w:hAnsi="Times New Roman" w:cs="Times New Roman"/>
                <w:sz w:val="16"/>
                <w:szCs w:val="16"/>
                <w:lang w:val="en-US"/>
              </w:rPr>
            </w:pPr>
            <w:r w:rsidRPr="00260FB1">
              <w:rPr>
                <w:rFonts w:ascii="Times New Roman" w:eastAsia="Calibri" w:hAnsi="Times New Roman" w:cs="Times New Roman"/>
                <w:sz w:val="16"/>
                <w:szCs w:val="16"/>
                <w:lang w:val="en-US"/>
              </w:rPr>
              <w:t>13.554***</w:t>
            </w:r>
          </w:p>
        </w:tc>
      </w:tr>
      <w:tr w:rsidR="003A4B3D" w:rsidRPr="00260FB1" w14:paraId="0B854A24" w14:textId="77777777" w:rsidTr="00D7037F">
        <w:tc>
          <w:tcPr>
            <w:tcW w:w="2835" w:type="dxa"/>
            <w:tcBorders>
              <w:top w:val="nil"/>
              <w:left w:val="nil"/>
              <w:right w:val="nil"/>
            </w:tcBorders>
          </w:tcPr>
          <w:p w14:paraId="52785E53" w14:textId="77777777" w:rsidR="003A4B3D" w:rsidRPr="00260FB1" w:rsidRDefault="003A4B3D" w:rsidP="00D7037F">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 xml:space="preserve">  </w:t>
            </w:r>
          </w:p>
        </w:tc>
        <w:tc>
          <w:tcPr>
            <w:tcW w:w="1200" w:type="dxa"/>
            <w:tcBorders>
              <w:top w:val="nil"/>
              <w:left w:val="nil"/>
              <w:right w:val="nil"/>
            </w:tcBorders>
          </w:tcPr>
          <w:p w14:paraId="6EC781E6"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(25.789)</w:t>
            </w:r>
          </w:p>
        </w:tc>
        <w:tc>
          <w:tcPr>
            <w:tcW w:w="1200" w:type="dxa"/>
            <w:tcBorders>
              <w:top w:val="nil"/>
              <w:left w:val="nil"/>
              <w:right w:val="nil"/>
            </w:tcBorders>
          </w:tcPr>
          <w:p w14:paraId="76CF3609"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(31.32)</w:t>
            </w:r>
          </w:p>
        </w:tc>
        <w:tc>
          <w:tcPr>
            <w:tcW w:w="1200" w:type="dxa"/>
            <w:tcBorders>
              <w:top w:val="nil"/>
              <w:left w:val="nil"/>
              <w:right w:val="nil"/>
            </w:tcBorders>
          </w:tcPr>
          <w:p w14:paraId="0658DD40" w14:textId="77777777" w:rsidR="003A4B3D" w:rsidRPr="00260FB1" w:rsidRDefault="003A4B3D" w:rsidP="00D7037F">
            <w:pPr>
              <w:widowControl w:val="0"/>
              <w:autoSpaceDE w:val="0"/>
              <w:autoSpaceDN w:val="0"/>
              <w:adjustRightInd w:val="0"/>
              <w:spacing w:after="0" w:line="240" w:lineRule="auto"/>
              <w:jc w:val="center"/>
              <w:rPr>
                <w:rFonts w:ascii="Times New Roman" w:eastAsia="Calibri" w:hAnsi="Times New Roman" w:cs="Times New Roman"/>
                <w:sz w:val="16"/>
                <w:szCs w:val="16"/>
                <w:lang w:val="en-US"/>
              </w:rPr>
            </w:pPr>
            <w:r w:rsidRPr="00260FB1">
              <w:rPr>
                <w:rFonts w:ascii="Times New Roman" w:eastAsia="PMingLiU" w:hAnsi="Times New Roman" w:cs="Times New Roman"/>
                <w:sz w:val="16"/>
                <w:szCs w:val="16"/>
                <w:lang w:val="en-US" w:eastAsia="en-GB"/>
              </w:rPr>
              <w:t>(6.085)</w:t>
            </w:r>
          </w:p>
        </w:tc>
        <w:tc>
          <w:tcPr>
            <w:tcW w:w="1066" w:type="dxa"/>
            <w:tcBorders>
              <w:top w:val="nil"/>
              <w:left w:val="nil"/>
              <w:right w:val="single" w:sz="4" w:space="0" w:color="auto"/>
            </w:tcBorders>
          </w:tcPr>
          <w:p w14:paraId="1A2C9BF8"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Calibri" w:hAnsi="Times New Roman" w:cs="Times New Roman"/>
                <w:sz w:val="16"/>
                <w:szCs w:val="16"/>
                <w:lang w:val="en-US"/>
              </w:rPr>
              <w:t>(23.212)</w:t>
            </w:r>
          </w:p>
        </w:tc>
        <w:tc>
          <w:tcPr>
            <w:tcW w:w="1066" w:type="dxa"/>
            <w:tcBorders>
              <w:top w:val="nil"/>
              <w:left w:val="single" w:sz="4" w:space="0" w:color="auto"/>
              <w:bottom w:val="nil"/>
              <w:right w:val="nil"/>
            </w:tcBorders>
          </w:tcPr>
          <w:p w14:paraId="3C684A04" w14:textId="77777777" w:rsidR="003A4B3D" w:rsidRPr="00260FB1" w:rsidRDefault="003A4B3D" w:rsidP="00D7037F">
            <w:pPr>
              <w:widowControl w:val="0"/>
              <w:autoSpaceDE w:val="0"/>
              <w:autoSpaceDN w:val="0"/>
              <w:adjustRightInd w:val="0"/>
              <w:spacing w:after="0" w:line="240" w:lineRule="auto"/>
              <w:jc w:val="center"/>
              <w:rPr>
                <w:rFonts w:ascii="Times New Roman" w:eastAsia="Calibri" w:hAnsi="Times New Roman" w:cs="Times New Roman"/>
                <w:sz w:val="16"/>
                <w:szCs w:val="16"/>
                <w:lang w:val="en-US"/>
              </w:rPr>
            </w:pPr>
            <w:r w:rsidRPr="00260FB1">
              <w:rPr>
                <w:rFonts w:ascii="Times New Roman" w:eastAsia="Calibri" w:hAnsi="Times New Roman" w:cs="Times New Roman"/>
                <w:sz w:val="16"/>
                <w:szCs w:val="16"/>
                <w:lang w:val="en-US"/>
              </w:rPr>
              <w:t>(5.324)</w:t>
            </w:r>
          </w:p>
        </w:tc>
        <w:tc>
          <w:tcPr>
            <w:tcW w:w="1066" w:type="dxa"/>
            <w:tcBorders>
              <w:top w:val="nil"/>
              <w:left w:val="nil"/>
              <w:bottom w:val="nil"/>
              <w:right w:val="nil"/>
            </w:tcBorders>
          </w:tcPr>
          <w:p w14:paraId="07EC5BE4" w14:textId="77777777" w:rsidR="003A4B3D" w:rsidRPr="00260FB1" w:rsidRDefault="003A4B3D" w:rsidP="00D7037F">
            <w:pPr>
              <w:widowControl w:val="0"/>
              <w:autoSpaceDE w:val="0"/>
              <w:autoSpaceDN w:val="0"/>
              <w:adjustRightInd w:val="0"/>
              <w:spacing w:after="0" w:line="240" w:lineRule="auto"/>
              <w:jc w:val="center"/>
              <w:rPr>
                <w:rFonts w:ascii="Times New Roman" w:eastAsia="Calibri" w:hAnsi="Times New Roman" w:cs="Times New Roman"/>
                <w:sz w:val="16"/>
                <w:szCs w:val="16"/>
                <w:lang w:val="en-US"/>
              </w:rPr>
            </w:pPr>
            <w:r w:rsidRPr="00260FB1">
              <w:rPr>
                <w:rFonts w:ascii="Times New Roman" w:eastAsia="Calibri" w:hAnsi="Times New Roman" w:cs="Times New Roman"/>
                <w:sz w:val="16"/>
                <w:szCs w:val="16"/>
                <w:lang w:val="en-US"/>
              </w:rPr>
              <w:t>(5.298)</w:t>
            </w:r>
          </w:p>
        </w:tc>
        <w:tc>
          <w:tcPr>
            <w:tcW w:w="1066" w:type="dxa"/>
            <w:tcBorders>
              <w:top w:val="nil"/>
              <w:left w:val="nil"/>
              <w:bottom w:val="nil"/>
              <w:right w:val="nil"/>
            </w:tcBorders>
          </w:tcPr>
          <w:p w14:paraId="118DE48A" w14:textId="77777777" w:rsidR="003A4B3D" w:rsidRPr="00260FB1" w:rsidRDefault="003A4B3D" w:rsidP="00D7037F">
            <w:pPr>
              <w:widowControl w:val="0"/>
              <w:autoSpaceDE w:val="0"/>
              <w:autoSpaceDN w:val="0"/>
              <w:adjustRightInd w:val="0"/>
              <w:spacing w:after="0" w:line="240" w:lineRule="auto"/>
              <w:jc w:val="center"/>
              <w:rPr>
                <w:rFonts w:ascii="Times New Roman" w:eastAsia="Calibri" w:hAnsi="Times New Roman" w:cs="Times New Roman"/>
                <w:sz w:val="16"/>
                <w:szCs w:val="16"/>
                <w:lang w:val="en-US"/>
              </w:rPr>
            </w:pPr>
            <w:r w:rsidRPr="00260FB1">
              <w:rPr>
                <w:rFonts w:ascii="Times New Roman" w:eastAsia="Calibri" w:hAnsi="Times New Roman" w:cs="Times New Roman"/>
                <w:sz w:val="16"/>
                <w:szCs w:val="16"/>
                <w:lang w:val="en-US"/>
              </w:rPr>
              <w:t>(5.438)</w:t>
            </w:r>
          </w:p>
        </w:tc>
      </w:tr>
      <w:tr w:rsidR="003A4B3D" w:rsidRPr="00260FB1" w14:paraId="05F8BBDB" w14:textId="77777777" w:rsidTr="00D7037F">
        <w:tc>
          <w:tcPr>
            <w:tcW w:w="2835" w:type="dxa"/>
            <w:tcBorders>
              <w:top w:val="nil"/>
              <w:left w:val="nil"/>
              <w:bottom w:val="nil"/>
              <w:right w:val="nil"/>
            </w:tcBorders>
          </w:tcPr>
          <w:p w14:paraId="137A0FE9" w14:textId="77777777" w:rsidR="003A4B3D" w:rsidRPr="00260FB1" w:rsidRDefault="003A4B3D" w:rsidP="00D7037F">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 xml:space="preserve"> Observations</w:t>
            </w:r>
          </w:p>
        </w:tc>
        <w:tc>
          <w:tcPr>
            <w:tcW w:w="1200" w:type="dxa"/>
            <w:tcBorders>
              <w:top w:val="nil"/>
              <w:left w:val="nil"/>
              <w:bottom w:val="nil"/>
              <w:right w:val="nil"/>
            </w:tcBorders>
          </w:tcPr>
          <w:p w14:paraId="4CC12666"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6504</w:t>
            </w:r>
          </w:p>
        </w:tc>
        <w:tc>
          <w:tcPr>
            <w:tcW w:w="1200" w:type="dxa"/>
            <w:tcBorders>
              <w:top w:val="nil"/>
              <w:left w:val="nil"/>
              <w:bottom w:val="nil"/>
              <w:right w:val="nil"/>
            </w:tcBorders>
          </w:tcPr>
          <w:p w14:paraId="28EAFF35"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6741</w:t>
            </w:r>
          </w:p>
        </w:tc>
        <w:tc>
          <w:tcPr>
            <w:tcW w:w="1200" w:type="dxa"/>
            <w:tcBorders>
              <w:top w:val="nil"/>
              <w:left w:val="nil"/>
              <w:bottom w:val="nil"/>
              <w:right w:val="nil"/>
            </w:tcBorders>
          </w:tcPr>
          <w:p w14:paraId="5A4D5A29" w14:textId="77777777" w:rsidR="003A4B3D" w:rsidRPr="00260FB1" w:rsidRDefault="003A4B3D" w:rsidP="00D7037F">
            <w:pPr>
              <w:widowControl w:val="0"/>
              <w:autoSpaceDE w:val="0"/>
              <w:autoSpaceDN w:val="0"/>
              <w:adjustRightInd w:val="0"/>
              <w:spacing w:after="0" w:line="240" w:lineRule="auto"/>
              <w:jc w:val="center"/>
              <w:rPr>
                <w:rFonts w:ascii="Times New Roman" w:eastAsia="Calibri" w:hAnsi="Times New Roman" w:cs="Times New Roman"/>
                <w:sz w:val="16"/>
                <w:szCs w:val="16"/>
                <w:lang w:val="en-US"/>
              </w:rPr>
            </w:pPr>
            <w:r w:rsidRPr="00260FB1">
              <w:rPr>
                <w:rFonts w:ascii="Times New Roman" w:eastAsia="PMingLiU" w:hAnsi="Times New Roman" w:cs="Times New Roman"/>
                <w:sz w:val="16"/>
                <w:szCs w:val="16"/>
                <w:lang w:val="en-US" w:eastAsia="en-GB"/>
              </w:rPr>
              <w:t>6951</w:t>
            </w:r>
          </w:p>
        </w:tc>
        <w:tc>
          <w:tcPr>
            <w:tcW w:w="1066" w:type="dxa"/>
            <w:tcBorders>
              <w:top w:val="nil"/>
              <w:left w:val="nil"/>
              <w:bottom w:val="nil"/>
              <w:right w:val="single" w:sz="4" w:space="0" w:color="auto"/>
            </w:tcBorders>
          </w:tcPr>
          <w:p w14:paraId="6488C2CA"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Calibri" w:hAnsi="Times New Roman" w:cs="Times New Roman"/>
                <w:sz w:val="16"/>
                <w:szCs w:val="16"/>
                <w:lang w:val="en-US"/>
              </w:rPr>
              <w:t>6951</w:t>
            </w:r>
          </w:p>
        </w:tc>
        <w:tc>
          <w:tcPr>
            <w:tcW w:w="1066" w:type="dxa"/>
            <w:tcBorders>
              <w:top w:val="nil"/>
              <w:left w:val="single" w:sz="4" w:space="0" w:color="auto"/>
              <w:bottom w:val="nil"/>
              <w:right w:val="nil"/>
            </w:tcBorders>
          </w:tcPr>
          <w:p w14:paraId="6DA5AECC" w14:textId="77777777" w:rsidR="003A4B3D" w:rsidRPr="00260FB1" w:rsidRDefault="003A4B3D" w:rsidP="00D7037F">
            <w:pPr>
              <w:widowControl w:val="0"/>
              <w:autoSpaceDE w:val="0"/>
              <w:autoSpaceDN w:val="0"/>
              <w:adjustRightInd w:val="0"/>
              <w:spacing w:after="0" w:line="240" w:lineRule="auto"/>
              <w:jc w:val="center"/>
              <w:rPr>
                <w:rFonts w:ascii="Times New Roman" w:eastAsia="Calibri" w:hAnsi="Times New Roman" w:cs="Times New Roman"/>
                <w:sz w:val="16"/>
                <w:szCs w:val="16"/>
                <w:lang w:val="en-US"/>
              </w:rPr>
            </w:pPr>
            <w:r w:rsidRPr="00260FB1">
              <w:rPr>
                <w:rFonts w:ascii="Times New Roman" w:eastAsia="Calibri" w:hAnsi="Times New Roman" w:cs="Times New Roman"/>
                <w:sz w:val="16"/>
                <w:szCs w:val="16"/>
                <w:lang w:val="en-US"/>
              </w:rPr>
              <w:t>6951</w:t>
            </w:r>
          </w:p>
        </w:tc>
        <w:tc>
          <w:tcPr>
            <w:tcW w:w="1066" w:type="dxa"/>
            <w:tcBorders>
              <w:top w:val="nil"/>
              <w:left w:val="nil"/>
              <w:bottom w:val="nil"/>
              <w:right w:val="nil"/>
            </w:tcBorders>
          </w:tcPr>
          <w:p w14:paraId="082FCC23" w14:textId="77777777" w:rsidR="003A4B3D" w:rsidRPr="00260FB1" w:rsidRDefault="003A4B3D" w:rsidP="00D7037F">
            <w:pPr>
              <w:widowControl w:val="0"/>
              <w:autoSpaceDE w:val="0"/>
              <w:autoSpaceDN w:val="0"/>
              <w:adjustRightInd w:val="0"/>
              <w:spacing w:after="0" w:line="240" w:lineRule="auto"/>
              <w:jc w:val="center"/>
              <w:rPr>
                <w:rFonts w:ascii="Times New Roman" w:eastAsia="Calibri" w:hAnsi="Times New Roman" w:cs="Times New Roman"/>
                <w:sz w:val="16"/>
                <w:szCs w:val="16"/>
                <w:lang w:val="en-US"/>
              </w:rPr>
            </w:pPr>
            <w:r w:rsidRPr="00260FB1">
              <w:rPr>
                <w:rFonts w:ascii="Times New Roman" w:eastAsia="Calibri" w:hAnsi="Times New Roman" w:cs="Times New Roman"/>
                <w:sz w:val="16"/>
                <w:szCs w:val="16"/>
                <w:lang w:val="en-US"/>
              </w:rPr>
              <w:t>6951</w:t>
            </w:r>
          </w:p>
        </w:tc>
        <w:tc>
          <w:tcPr>
            <w:tcW w:w="1066" w:type="dxa"/>
            <w:tcBorders>
              <w:top w:val="nil"/>
              <w:left w:val="nil"/>
              <w:bottom w:val="nil"/>
              <w:right w:val="nil"/>
            </w:tcBorders>
          </w:tcPr>
          <w:p w14:paraId="2CB7104A" w14:textId="77777777" w:rsidR="003A4B3D" w:rsidRPr="00260FB1" w:rsidRDefault="003A4B3D" w:rsidP="00D7037F">
            <w:pPr>
              <w:widowControl w:val="0"/>
              <w:autoSpaceDE w:val="0"/>
              <w:autoSpaceDN w:val="0"/>
              <w:adjustRightInd w:val="0"/>
              <w:spacing w:after="0" w:line="240" w:lineRule="auto"/>
              <w:jc w:val="center"/>
              <w:rPr>
                <w:rFonts w:ascii="Times New Roman" w:eastAsia="Calibri" w:hAnsi="Times New Roman" w:cs="Times New Roman"/>
                <w:sz w:val="16"/>
                <w:szCs w:val="16"/>
                <w:lang w:val="en-US"/>
              </w:rPr>
            </w:pPr>
            <w:r w:rsidRPr="00260FB1">
              <w:rPr>
                <w:rFonts w:ascii="Times New Roman" w:eastAsia="Calibri" w:hAnsi="Times New Roman" w:cs="Times New Roman"/>
                <w:sz w:val="16"/>
                <w:szCs w:val="16"/>
                <w:lang w:val="en-US"/>
              </w:rPr>
              <w:t>6951</w:t>
            </w:r>
          </w:p>
        </w:tc>
      </w:tr>
      <w:tr w:rsidR="003A4B3D" w:rsidRPr="00260FB1" w14:paraId="41280AD8" w14:textId="77777777" w:rsidTr="00D7037F">
        <w:tc>
          <w:tcPr>
            <w:tcW w:w="2835" w:type="dxa"/>
            <w:tcBorders>
              <w:top w:val="nil"/>
              <w:left w:val="nil"/>
              <w:right w:val="nil"/>
            </w:tcBorders>
          </w:tcPr>
          <w:p w14:paraId="324B7349" w14:textId="77777777" w:rsidR="003A4B3D" w:rsidRPr="00260FB1" w:rsidRDefault="003A4B3D" w:rsidP="00D7037F">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 xml:space="preserve"> R-squared</w:t>
            </w:r>
          </w:p>
        </w:tc>
        <w:tc>
          <w:tcPr>
            <w:tcW w:w="1200" w:type="dxa"/>
            <w:tcBorders>
              <w:top w:val="nil"/>
              <w:left w:val="nil"/>
              <w:right w:val="nil"/>
            </w:tcBorders>
          </w:tcPr>
          <w:p w14:paraId="1392903D"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.637</w:t>
            </w:r>
          </w:p>
        </w:tc>
        <w:tc>
          <w:tcPr>
            <w:tcW w:w="1200" w:type="dxa"/>
            <w:tcBorders>
              <w:top w:val="nil"/>
              <w:left w:val="nil"/>
              <w:right w:val="nil"/>
            </w:tcBorders>
          </w:tcPr>
          <w:p w14:paraId="78B42A08"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.618</w:t>
            </w:r>
          </w:p>
        </w:tc>
        <w:tc>
          <w:tcPr>
            <w:tcW w:w="1200" w:type="dxa"/>
            <w:tcBorders>
              <w:top w:val="nil"/>
              <w:left w:val="nil"/>
              <w:right w:val="nil"/>
            </w:tcBorders>
          </w:tcPr>
          <w:p w14:paraId="32BD65C0" w14:textId="77777777" w:rsidR="003A4B3D" w:rsidRPr="00260FB1" w:rsidRDefault="003A4B3D" w:rsidP="00D7037F">
            <w:pPr>
              <w:widowControl w:val="0"/>
              <w:autoSpaceDE w:val="0"/>
              <w:autoSpaceDN w:val="0"/>
              <w:adjustRightInd w:val="0"/>
              <w:spacing w:after="0" w:line="240" w:lineRule="auto"/>
              <w:jc w:val="center"/>
              <w:rPr>
                <w:rFonts w:ascii="Times New Roman" w:eastAsia="Calibri" w:hAnsi="Times New Roman" w:cs="Times New Roman"/>
                <w:sz w:val="16"/>
                <w:szCs w:val="16"/>
                <w:lang w:val="en-US"/>
              </w:rPr>
            </w:pPr>
            <w:r w:rsidRPr="00260FB1">
              <w:rPr>
                <w:rFonts w:ascii="Times New Roman" w:eastAsia="PMingLiU" w:hAnsi="Times New Roman" w:cs="Times New Roman"/>
                <w:sz w:val="16"/>
                <w:szCs w:val="16"/>
                <w:lang w:val="en-US" w:eastAsia="en-GB"/>
              </w:rPr>
              <w:t>.626</w:t>
            </w:r>
          </w:p>
        </w:tc>
        <w:tc>
          <w:tcPr>
            <w:tcW w:w="1066" w:type="dxa"/>
            <w:tcBorders>
              <w:top w:val="nil"/>
              <w:left w:val="nil"/>
              <w:right w:val="single" w:sz="4" w:space="0" w:color="auto"/>
            </w:tcBorders>
          </w:tcPr>
          <w:p w14:paraId="26F53F82"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Calibri" w:hAnsi="Times New Roman" w:cs="Times New Roman"/>
                <w:sz w:val="16"/>
                <w:szCs w:val="16"/>
                <w:lang w:val="en-US"/>
              </w:rPr>
              <w:t>.625</w:t>
            </w:r>
          </w:p>
        </w:tc>
        <w:tc>
          <w:tcPr>
            <w:tcW w:w="1066" w:type="dxa"/>
            <w:tcBorders>
              <w:top w:val="nil"/>
              <w:left w:val="single" w:sz="4" w:space="0" w:color="auto"/>
              <w:right w:val="nil"/>
            </w:tcBorders>
          </w:tcPr>
          <w:p w14:paraId="29922004" w14:textId="77777777" w:rsidR="003A4B3D" w:rsidRPr="00260FB1" w:rsidRDefault="003A4B3D" w:rsidP="00D7037F">
            <w:pPr>
              <w:widowControl w:val="0"/>
              <w:autoSpaceDE w:val="0"/>
              <w:autoSpaceDN w:val="0"/>
              <w:adjustRightInd w:val="0"/>
              <w:spacing w:after="0" w:line="240" w:lineRule="auto"/>
              <w:jc w:val="center"/>
              <w:rPr>
                <w:rFonts w:ascii="Times New Roman" w:eastAsia="Calibri" w:hAnsi="Times New Roman" w:cs="Times New Roman"/>
                <w:sz w:val="16"/>
                <w:szCs w:val="16"/>
                <w:lang w:val="en-US"/>
              </w:rPr>
            </w:pPr>
            <w:r w:rsidRPr="00260FB1">
              <w:rPr>
                <w:rFonts w:ascii="Times New Roman" w:eastAsia="Calibri" w:hAnsi="Times New Roman" w:cs="Times New Roman"/>
                <w:sz w:val="16"/>
                <w:szCs w:val="16"/>
                <w:lang w:val="en-US"/>
              </w:rPr>
              <w:t>.63</w:t>
            </w:r>
          </w:p>
        </w:tc>
        <w:tc>
          <w:tcPr>
            <w:tcW w:w="1066" w:type="dxa"/>
            <w:tcBorders>
              <w:top w:val="nil"/>
              <w:left w:val="nil"/>
              <w:right w:val="nil"/>
            </w:tcBorders>
          </w:tcPr>
          <w:p w14:paraId="65E2FF5C" w14:textId="77777777" w:rsidR="003A4B3D" w:rsidRPr="00260FB1" w:rsidRDefault="003A4B3D" w:rsidP="00D7037F">
            <w:pPr>
              <w:widowControl w:val="0"/>
              <w:autoSpaceDE w:val="0"/>
              <w:autoSpaceDN w:val="0"/>
              <w:adjustRightInd w:val="0"/>
              <w:spacing w:after="0" w:line="240" w:lineRule="auto"/>
              <w:jc w:val="center"/>
              <w:rPr>
                <w:rFonts w:ascii="Times New Roman" w:eastAsia="Calibri" w:hAnsi="Times New Roman" w:cs="Times New Roman"/>
                <w:sz w:val="16"/>
                <w:szCs w:val="16"/>
                <w:lang w:val="en-US"/>
              </w:rPr>
            </w:pPr>
            <w:r w:rsidRPr="00260FB1">
              <w:rPr>
                <w:rFonts w:ascii="Times New Roman" w:eastAsia="Calibri" w:hAnsi="Times New Roman" w:cs="Times New Roman"/>
                <w:sz w:val="16"/>
                <w:szCs w:val="16"/>
                <w:lang w:val="en-US"/>
              </w:rPr>
              <w:t>.631</w:t>
            </w:r>
          </w:p>
        </w:tc>
        <w:tc>
          <w:tcPr>
            <w:tcW w:w="1066" w:type="dxa"/>
            <w:tcBorders>
              <w:top w:val="nil"/>
              <w:left w:val="nil"/>
              <w:right w:val="nil"/>
            </w:tcBorders>
          </w:tcPr>
          <w:p w14:paraId="506B5851" w14:textId="77777777" w:rsidR="003A4B3D" w:rsidRPr="00260FB1" w:rsidRDefault="003A4B3D" w:rsidP="00D7037F">
            <w:pPr>
              <w:widowControl w:val="0"/>
              <w:autoSpaceDE w:val="0"/>
              <w:autoSpaceDN w:val="0"/>
              <w:adjustRightInd w:val="0"/>
              <w:spacing w:after="0" w:line="240" w:lineRule="auto"/>
              <w:jc w:val="center"/>
              <w:rPr>
                <w:rFonts w:ascii="Times New Roman" w:eastAsia="Calibri" w:hAnsi="Times New Roman" w:cs="Times New Roman"/>
                <w:sz w:val="16"/>
                <w:szCs w:val="16"/>
                <w:lang w:val="en-US"/>
              </w:rPr>
            </w:pPr>
            <w:r w:rsidRPr="00260FB1">
              <w:rPr>
                <w:rFonts w:ascii="Times New Roman" w:eastAsia="Calibri" w:hAnsi="Times New Roman" w:cs="Times New Roman"/>
                <w:sz w:val="16"/>
                <w:szCs w:val="16"/>
                <w:lang w:val="en-US"/>
              </w:rPr>
              <w:t>.632</w:t>
            </w:r>
          </w:p>
        </w:tc>
      </w:tr>
      <w:tr w:rsidR="003A4B3D" w:rsidRPr="00260FB1" w14:paraId="1EB9E9B1" w14:textId="77777777" w:rsidTr="00D7037F">
        <w:tc>
          <w:tcPr>
            <w:tcW w:w="2835" w:type="dxa"/>
            <w:tcBorders>
              <w:left w:val="nil"/>
              <w:bottom w:val="nil"/>
              <w:right w:val="nil"/>
            </w:tcBorders>
          </w:tcPr>
          <w:p w14:paraId="3834DE21" w14:textId="77777777" w:rsidR="003A4B3D" w:rsidRPr="00260FB1" w:rsidRDefault="003A4B3D" w:rsidP="00D7037F">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 xml:space="preserve"> Control Variables</w:t>
            </w:r>
          </w:p>
        </w:tc>
        <w:tc>
          <w:tcPr>
            <w:tcW w:w="1200" w:type="dxa"/>
            <w:tcBorders>
              <w:left w:val="nil"/>
              <w:bottom w:val="nil"/>
              <w:right w:val="nil"/>
            </w:tcBorders>
          </w:tcPr>
          <w:p w14:paraId="5F3A73C6"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Y</w:t>
            </w:r>
          </w:p>
        </w:tc>
        <w:tc>
          <w:tcPr>
            <w:tcW w:w="1200" w:type="dxa"/>
            <w:tcBorders>
              <w:left w:val="nil"/>
              <w:bottom w:val="nil"/>
              <w:right w:val="nil"/>
            </w:tcBorders>
          </w:tcPr>
          <w:p w14:paraId="60786053"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Y</w:t>
            </w:r>
          </w:p>
        </w:tc>
        <w:tc>
          <w:tcPr>
            <w:tcW w:w="1200" w:type="dxa"/>
            <w:tcBorders>
              <w:left w:val="nil"/>
              <w:bottom w:val="nil"/>
              <w:right w:val="nil"/>
            </w:tcBorders>
          </w:tcPr>
          <w:p w14:paraId="0514317D"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Y</w:t>
            </w:r>
          </w:p>
        </w:tc>
        <w:tc>
          <w:tcPr>
            <w:tcW w:w="1066" w:type="dxa"/>
            <w:tcBorders>
              <w:left w:val="nil"/>
              <w:bottom w:val="nil"/>
              <w:right w:val="single" w:sz="4" w:space="0" w:color="auto"/>
            </w:tcBorders>
          </w:tcPr>
          <w:p w14:paraId="72BB3A03"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Y</w:t>
            </w:r>
          </w:p>
        </w:tc>
        <w:tc>
          <w:tcPr>
            <w:tcW w:w="1066" w:type="dxa"/>
            <w:tcBorders>
              <w:left w:val="single" w:sz="4" w:space="0" w:color="auto"/>
              <w:bottom w:val="nil"/>
              <w:right w:val="nil"/>
            </w:tcBorders>
          </w:tcPr>
          <w:p w14:paraId="13AD685F"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Y</w:t>
            </w:r>
          </w:p>
        </w:tc>
        <w:tc>
          <w:tcPr>
            <w:tcW w:w="1066" w:type="dxa"/>
            <w:tcBorders>
              <w:left w:val="nil"/>
              <w:bottom w:val="nil"/>
              <w:right w:val="nil"/>
            </w:tcBorders>
          </w:tcPr>
          <w:p w14:paraId="7E89D1E9"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Y</w:t>
            </w:r>
          </w:p>
        </w:tc>
        <w:tc>
          <w:tcPr>
            <w:tcW w:w="1066" w:type="dxa"/>
            <w:tcBorders>
              <w:left w:val="nil"/>
              <w:bottom w:val="nil"/>
              <w:right w:val="nil"/>
            </w:tcBorders>
          </w:tcPr>
          <w:p w14:paraId="0846C9D7"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Y</w:t>
            </w:r>
          </w:p>
        </w:tc>
      </w:tr>
      <w:tr w:rsidR="003A4B3D" w:rsidRPr="00260FB1" w14:paraId="1C19602E" w14:textId="77777777" w:rsidTr="00D7037F">
        <w:tc>
          <w:tcPr>
            <w:tcW w:w="2835" w:type="dxa"/>
            <w:tcBorders>
              <w:top w:val="nil"/>
              <w:left w:val="nil"/>
              <w:bottom w:val="nil"/>
              <w:right w:val="nil"/>
            </w:tcBorders>
          </w:tcPr>
          <w:p w14:paraId="5D46E1B2" w14:textId="77777777" w:rsidR="003A4B3D" w:rsidRPr="00260FB1" w:rsidRDefault="003A4B3D" w:rsidP="00D7037F">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 xml:space="preserve"> Loan purpose &amp; type FE</w:t>
            </w:r>
          </w:p>
        </w:tc>
        <w:tc>
          <w:tcPr>
            <w:tcW w:w="1200" w:type="dxa"/>
            <w:tcBorders>
              <w:top w:val="nil"/>
              <w:left w:val="nil"/>
              <w:bottom w:val="nil"/>
              <w:right w:val="nil"/>
            </w:tcBorders>
          </w:tcPr>
          <w:p w14:paraId="034D64ED"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Y</w:t>
            </w:r>
          </w:p>
        </w:tc>
        <w:tc>
          <w:tcPr>
            <w:tcW w:w="1200" w:type="dxa"/>
            <w:tcBorders>
              <w:top w:val="nil"/>
              <w:left w:val="nil"/>
              <w:bottom w:val="nil"/>
              <w:right w:val="nil"/>
            </w:tcBorders>
          </w:tcPr>
          <w:p w14:paraId="4B2583DB"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Y</w:t>
            </w:r>
          </w:p>
        </w:tc>
        <w:tc>
          <w:tcPr>
            <w:tcW w:w="1200" w:type="dxa"/>
            <w:tcBorders>
              <w:top w:val="nil"/>
              <w:left w:val="nil"/>
              <w:bottom w:val="nil"/>
              <w:right w:val="nil"/>
            </w:tcBorders>
          </w:tcPr>
          <w:p w14:paraId="79404565"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Y</w:t>
            </w:r>
          </w:p>
        </w:tc>
        <w:tc>
          <w:tcPr>
            <w:tcW w:w="1066" w:type="dxa"/>
            <w:tcBorders>
              <w:top w:val="nil"/>
              <w:left w:val="nil"/>
              <w:bottom w:val="nil"/>
              <w:right w:val="single" w:sz="4" w:space="0" w:color="auto"/>
            </w:tcBorders>
          </w:tcPr>
          <w:p w14:paraId="31B3268F"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Y</w:t>
            </w:r>
          </w:p>
        </w:tc>
        <w:tc>
          <w:tcPr>
            <w:tcW w:w="1066" w:type="dxa"/>
            <w:tcBorders>
              <w:top w:val="nil"/>
              <w:left w:val="single" w:sz="4" w:space="0" w:color="auto"/>
              <w:bottom w:val="nil"/>
              <w:right w:val="nil"/>
            </w:tcBorders>
          </w:tcPr>
          <w:p w14:paraId="40DB00F5"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Y</w:t>
            </w:r>
          </w:p>
        </w:tc>
        <w:tc>
          <w:tcPr>
            <w:tcW w:w="1066" w:type="dxa"/>
            <w:tcBorders>
              <w:top w:val="nil"/>
              <w:left w:val="nil"/>
              <w:bottom w:val="nil"/>
              <w:right w:val="nil"/>
            </w:tcBorders>
          </w:tcPr>
          <w:p w14:paraId="2CC09C02"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Y</w:t>
            </w:r>
          </w:p>
        </w:tc>
        <w:tc>
          <w:tcPr>
            <w:tcW w:w="1066" w:type="dxa"/>
            <w:tcBorders>
              <w:top w:val="nil"/>
              <w:left w:val="nil"/>
              <w:bottom w:val="nil"/>
              <w:right w:val="nil"/>
            </w:tcBorders>
          </w:tcPr>
          <w:p w14:paraId="742DCCDE"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Y</w:t>
            </w:r>
          </w:p>
        </w:tc>
      </w:tr>
      <w:tr w:rsidR="003A4B3D" w:rsidRPr="00260FB1" w14:paraId="7725317F" w14:textId="77777777" w:rsidTr="00D7037F">
        <w:tc>
          <w:tcPr>
            <w:tcW w:w="2835" w:type="dxa"/>
            <w:tcBorders>
              <w:top w:val="nil"/>
              <w:left w:val="nil"/>
              <w:bottom w:val="nil"/>
              <w:right w:val="nil"/>
            </w:tcBorders>
          </w:tcPr>
          <w:p w14:paraId="148B7E2F" w14:textId="77777777" w:rsidR="003A4B3D" w:rsidRPr="00260FB1" w:rsidRDefault="003A4B3D" w:rsidP="00D7037F">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 xml:space="preserve"> Year FE</w:t>
            </w:r>
          </w:p>
        </w:tc>
        <w:tc>
          <w:tcPr>
            <w:tcW w:w="1200" w:type="dxa"/>
            <w:tcBorders>
              <w:top w:val="nil"/>
              <w:left w:val="nil"/>
              <w:bottom w:val="nil"/>
              <w:right w:val="nil"/>
            </w:tcBorders>
          </w:tcPr>
          <w:p w14:paraId="467490C3"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Y</w:t>
            </w:r>
          </w:p>
        </w:tc>
        <w:tc>
          <w:tcPr>
            <w:tcW w:w="1200" w:type="dxa"/>
            <w:tcBorders>
              <w:top w:val="nil"/>
              <w:left w:val="nil"/>
              <w:bottom w:val="nil"/>
              <w:right w:val="nil"/>
            </w:tcBorders>
          </w:tcPr>
          <w:p w14:paraId="00E271D2"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Y</w:t>
            </w:r>
          </w:p>
        </w:tc>
        <w:tc>
          <w:tcPr>
            <w:tcW w:w="1200" w:type="dxa"/>
            <w:tcBorders>
              <w:top w:val="nil"/>
              <w:left w:val="nil"/>
              <w:bottom w:val="nil"/>
              <w:right w:val="nil"/>
            </w:tcBorders>
          </w:tcPr>
          <w:p w14:paraId="0A3524C3"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Y</w:t>
            </w:r>
          </w:p>
        </w:tc>
        <w:tc>
          <w:tcPr>
            <w:tcW w:w="1066" w:type="dxa"/>
            <w:tcBorders>
              <w:top w:val="nil"/>
              <w:left w:val="nil"/>
              <w:bottom w:val="nil"/>
              <w:right w:val="single" w:sz="4" w:space="0" w:color="auto"/>
            </w:tcBorders>
          </w:tcPr>
          <w:p w14:paraId="33D00B68"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N</w:t>
            </w:r>
          </w:p>
        </w:tc>
        <w:tc>
          <w:tcPr>
            <w:tcW w:w="1066" w:type="dxa"/>
            <w:tcBorders>
              <w:top w:val="nil"/>
              <w:left w:val="single" w:sz="4" w:space="0" w:color="auto"/>
              <w:bottom w:val="nil"/>
              <w:right w:val="nil"/>
            </w:tcBorders>
          </w:tcPr>
          <w:p w14:paraId="4F526D75"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Y</w:t>
            </w:r>
          </w:p>
        </w:tc>
        <w:tc>
          <w:tcPr>
            <w:tcW w:w="1066" w:type="dxa"/>
            <w:tcBorders>
              <w:top w:val="nil"/>
              <w:left w:val="nil"/>
              <w:bottom w:val="nil"/>
              <w:right w:val="nil"/>
            </w:tcBorders>
          </w:tcPr>
          <w:p w14:paraId="283E0D71"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Y</w:t>
            </w:r>
          </w:p>
        </w:tc>
        <w:tc>
          <w:tcPr>
            <w:tcW w:w="1066" w:type="dxa"/>
            <w:tcBorders>
              <w:top w:val="nil"/>
              <w:left w:val="nil"/>
              <w:bottom w:val="nil"/>
              <w:right w:val="nil"/>
            </w:tcBorders>
          </w:tcPr>
          <w:p w14:paraId="6F966171"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Y</w:t>
            </w:r>
          </w:p>
        </w:tc>
      </w:tr>
      <w:tr w:rsidR="003A4B3D" w:rsidRPr="00260FB1" w14:paraId="2F9D047D" w14:textId="77777777" w:rsidTr="00D7037F">
        <w:tc>
          <w:tcPr>
            <w:tcW w:w="2835" w:type="dxa"/>
            <w:tcBorders>
              <w:top w:val="nil"/>
              <w:left w:val="nil"/>
              <w:bottom w:val="nil"/>
              <w:right w:val="nil"/>
            </w:tcBorders>
          </w:tcPr>
          <w:p w14:paraId="68E8C24E" w14:textId="77777777" w:rsidR="003A4B3D" w:rsidRPr="00260FB1" w:rsidRDefault="003A4B3D" w:rsidP="00D7037F">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 xml:space="preserve"> Lead Lender FE</w:t>
            </w:r>
          </w:p>
        </w:tc>
        <w:tc>
          <w:tcPr>
            <w:tcW w:w="1200" w:type="dxa"/>
            <w:tcBorders>
              <w:top w:val="nil"/>
              <w:left w:val="nil"/>
              <w:bottom w:val="nil"/>
              <w:right w:val="nil"/>
            </w:tcBorders>
          </w:tcPr>
          <w:p w14:paraId="44731D33"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Y</w:t>
            </w:r>
          </w:p>
        </w:tc>
        <w:tc>
          <w:tcPr>
            <w:tcW w:w="1200" w:type="dxa"/>
            <w:tcBorders>
              <w:top w:val="nil"/>
              <w:left w:val="nil"/>
              <w:bottom w:val="nil"/>
              <w:right w:val="nil"/>
            </w:tcBorders>
          </w:tcPr>
          <w:p w14:paraId="0F3418D4"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Y</w:t>
            </w:r>
          </w:p>
        </w:tc>
        <w:tc>
          <w:tcPr>
            <w:tcW w:w="1200" w:type="dxa"/>
            <w:tcBorders>
              <w:top w:val="nil"/>
              <w:left w:val="nil"/>
              <w:bottom w:val="nil"/>
              <w:right w:val="nil"/>
            </w:tcBorders>
          </w:tcPr>
          <w:p w14:paraId="5CA934B0"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Y</w:t>
            </w:r>
          </w:p>
        </w:tc>
        <w:tc>
          <w:tcPr>
            <w:tcW w:w="1066" w:type="dxa"/>
            <w:tcBorders>
              <w:top w:val="nil"/>
              <w:left w:val="nil"/>
              <w:bottom w:val="nil"/>
              <w:right w:val="single" w:sz="4" w:space="0" w:color="auto"/>
            </w:tcBorders>
          </w:tcPr>
          <w:p w14:paraId="62571C34"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Y</w:t>
            </w:r>
          </w:p>
        </w:tc>
        <w:tc>
          <w:tcPr>
            <w:tcW w:w="1066" w:type="dxa"/>
            <w:tcBorders>
              <w:top w:val="nil"/>
              <w:left w:val="single" w:sz="4" w:space="0" w:color="auto"/>
              <w:bottom w:val="nil"/>
              <w:right w:val="nil"/>
            </w:tcBorders>
          </w:tcPr>
          <w:p w14:paraId="42E1CFAE"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Y</w:t>
            </w:r>
          </w:p>
        </w:tc>
        <w:tc>
          <w:tcPr>
            <w:tcW w:w="1066" w:type="dxa"/>
            <w:tcBorders>
              <w:top w:val="nil"/>
              <w:left w:val="nil"/>
              <w:bottom w:val="nil"/>
              <w:right w:val="nil"/>
            </w:tcBorders>
          </w:tcPr>
          <w:p w14:paraId="6BE9296A"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Y</w:t>
            </w:r>
          </w:p>
        </w:tc>
        <w:tc>
          <w:tcPr>
            <w:tcW w:w="1066" w:type="dxa"/>
            <w:tcBorders>
              <w:top w:val="nil"/>
              <w:left w:val="nil"/>
              <w:bottom w:val="nil"/>
              <w:right w:val="nil"/>
            </w:tcBorders>
          </w:tcPr>
          <w:p w14:paraId="6AE6B43A"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Y</w:t>
            </w:r>
          </w:p>
        </w:tc>
      </w:tr>
      <w:tr w:rsidR="003A4B3D" w:rsidRPr="00260FB1" w14:paraId="27658612" w14:textId="77777777" w:rsidTr="00D7037F">
        <w:tc>
          <w:tcPr>
            <w:tcW w:w="2835" w:type="dxa"/>
            <w:tcBorders>
              <w:top w:val="nil"/>
              <w:left w:val="nil"/>
              <w:right w:val="nil"/>
            </w:tcBorders>
          </w:tcPr>
          <w:p w14:paraId="35C20D25" w14:textId="77777777" w:rsidR="003A4B3D" w:rsidRPr="00260FB1" w:rsidRDefault="003A4B3D" w:rsidP="00D7037F">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 xml:space="preserve"> Industry FE</w:t>
            </w:r>
          </w:p>
        </w:tc>
        <w:tc>
          <w:tcPr>
            <w:tcW w:w="1200" w:type="dxa"/>
            <w:tcBorders>
              <w:top w:val="nil"/>
              <w:left w:val="nil"/>
              <w:right w:val="nil"/>
            </w:tcBorders>
          </w:tcPr>
          <w:p w14:paraId="707F2732"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Y</w:t>
            </w:r>
          </w:p>
        </w:tc>
        <w:tc>
          <w:tcPr>
            <w:tcW w:w="1200" w:type="dxa"/>
            <w:tcBorders>
              <w:top w:val="nil"/>
              <w:left w:val="nil"/>
              <w:right w:val="nil"/>
            </w:tcBorders>
          </w:tcPr>
          <w:p w14:paraId="590F9270"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Y</w:t>
            </w:r>
          </w:p>
        </w:tc>
        <w:tc>
          <w:tcPr>
            <w:tcW w:w="1200" w:type="dxa"/>
            <w:tcBorders>
              <w:top w:val="nil"/>
              <w:left w:val="nil"/>
              <w:right w:val="nil"/>
            </w:tcBorders>
          </w:tcPr>
          <w:p w14:paraId="4571B478"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Y</w:t>
            </w:r>
          </w:p>
        </w:tc>
        <w:tc>
          <w:tcPr>
            <w:tcW w:w="1066" w:type="dxa"/>
            <w:tcBorders>
              <w:top w:val="nil"/>
              <w:left w:val="nil"/>
              <w:right w:val="single" w:sz="4" w:space="0" w:color="auto"/>
            </w:tcBorders>
          </w:tcPr>
          <w:p w14:paraId="36253B02"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Y</w:t>
            </w:r>
          </w:p>
        </w:tc>
        <w:tc>
          <w:tcPr>
            <w:tcW w:w="1066" w:type="dxa"/>
            <w:tcBorders>
              <w:top w:val="nil"/>
              <w:left w:val="single" w:sz="4" w:space="0" w:color="auto"/>
              <w:right w:val="nil"/>
            </w:tcBorders>
          </w:tcPr>
          <w:p w14:paraId="4D558648"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Y</w:t>
            </w:r>
          </w:p>
        </w:tc>
        <w:tc>
          <w:tcPr>
            <w:tcW w:w="1066" w:type="dxa"/>
            <w:tcBorders>
              <w:top w:val="nil"/>
              <w:left w:val="nil"/>
              <w:right w:val="nil"/>
            </w:tcBorders>
          </w:tcPr>
          <w:p w14:paraId="650D47BA"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Y</w:t>
            </w:r>
          </w:p>
        </w:tc>
        <w:tc>
          <w:tcPr>
            <w:tcW w:w="1066" w:type="dxa"/>
            <w:tcBorders>
              <w:top w:val="nil"/>
              <w:left w:val="nil"/>
              <w:right w:val="nil"/>
            </w:tcBorders>
          </w:tcPr>
          <w:p w14:paraId="4985A707"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Y</w:t>
            </w:r>
          </w:p>
        </w:tc>
      </w:tr>
      <w:tr w:rsidR="003A4B3D" w:rsidRPr="00260FB1" w14:paraId="308414CA" w14:textId="77777777" w:rsidTr="00D7037F">
        <w:tc>
          <w:tcPr>
            <w:tcW w:w="2835" w:type="dxa"/>
            <w:tcBorders>
              <w:top w:val="nil"/>
              <w:left w:val="nil"/>
              <w:bottom w:val="nil"/>
              <w:right w:val="nil"/>
            </w:tcBorders>
          </w:tcPr>
          <w:p w14:paraId="7CD521CC" w14:textId="77777777" w:rsidR="003A4B3D" w:rsidRPr="00260FB1" w:rsidRDefault="003A4B3D" w:rsidP="00D7037F">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 xml:space="preserve"> Size class FE</w:t>
            </w:r>
          </w:p>
        </w:tc>
        <w:tc>
          <w:tcPr>
            <w:tcW w:w="1200" w:type="dxa"/>
            <w:tcBorders>
              <w:top w:val="nil"/>
              <w:left w:val="nil"/>
              <w:bottom w:val="nil"/>
              <w:right w:val="nil"/>
            </w:tcBorders>
          </w:tcPr>
          <w:p w14:paraId="177E9755"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Y</w:t>
            </w:r>
          </w:p>
        </w:tc>
        <w:tc>
          <w:tcPr>
            <w:tcW w:w="1200" w:type="dxa"/>
            <w:tcBorders>
              <w:top w:val="nil"/>
              <w:left w:val="nil"/>
              <w:bottom w:val="nil"/>
              <w:right w:val="nil"/>
            </w:tcBorders>
          </w:tcPr>
          <w:p w14:paraId="6E80540B"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Y</w:t>
            </w:r>
          </w:p>
        </w:tc>
        <w:tc>
          <w:tcPr>
            <w:tcW w:w="1200" w:type="dxa"/>
            <w:tcBorders>
              <w:top w:val="nil"/>
              <w:left w:val="nil"/>
              <w:bottom w:val="nil"/>
              <w:right w:val="nil"/>
            </w:tcBorders>
          </w:tcPr>
          <w:p w14:paraId="4C2524BA"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Y</w:t>
            </w:r>
          </w:p>
        </w:tc>
        <w:tc>
          <w:tcPr>
            <w:tcW w:w="1066" w:type="dxa"/>
            <w:tcBorders>
              <w:top w:val="nil"/>
              <w:left w:val="nil"/>
              <w:bottom w:val="nil"/>
              <w:right w:val="single" w:sz="4" w:space="0" w:color="auto"/>
            </w:tcBorders>
          </w:tcPr>
          <w:p w14:paraId="47FEE1CA"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N</w:t>
            </w:r>
          </w:p>
        </w:tc>
        <w:tc>
          <w:tcPr>
            <w:tcW w:w="1066" w:type="dxa"/>
            <w:tcBorders>
              <w:top w:val="nil"/>
              <w:left w:val="single" w:sz="4" w:space="0" w:color="auto"/>
              <w:bottom w:val="nil"/>
              <w:right w:val="nil"/>
            </w:tcBorders>
          </w:tcPr>
          <w:p w14:paraId="1828E3A4"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Y</w:t>
            </w:r>
          </w:p>
        </w:tc>
        <w:tc>
          <w:tcPr>
            <w:tcW w:w="1066" w:type="dxa"/>
            <w:tcBorders>
              <w:top w:val="nil"/>
              <w:left w:val="nil"/>
              <w:bottom w:val="nil"/>
              <w:right w:val="nil"/>
            </w:tcBorders>
          </w:tcPr>
          <w:p w14:paraId="73B1DB93"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Y</w:t>
            </w:r>
          </w:p>
        </w:tc>
        <w:tc>
          <w:tcPr>
            <w:tcW w:w="1066" w:type="dxa"/>
            <w:tcBorders>
              <w:top w:val="nil"/>
              <w:left w:val="nil"/>
              <w:bottom w:val="nil"/>
              <w:right w:val="nil"/>
            </w:tcBorders>
          </w:tcPr>
          <w:p w14:paraId="09417DCF"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Y</w:t>
            </w:r>
          </w:p>
        </w:tc>
      </w:tr>
      <w:tr w:rsidR="003A4B3D" w:rsidRPr="00260FB1" w14:paraId="626C6623" w14:textId="77777777" w:rsidTr="00D7037F">
        <w:tc>
          <w:tcPr>
            <w:tcW w:w="2835" w:type="dxa"/>
            <w:tcBorders>
              <w:top w:val="nil"/>
              <w:left w:val="nil"/>
              <w:bottom w:val="single" w:sz="4" w:space="0" w:color="auto"/>
              <w:right w:val="nil"/>
            </w:tcBorders>
          </w:tcPr>
          <w:p w14:paraId="561E51C3" w14:textId="77777777" w:rsidR="003A4B3D" w:rsidRPr="00260FB1" w:rsidRDefault="003A4B3D" w:rsidP="00D7037F">
            <w:pPr>
              <w:widowControl w:val="0"/>
              <w:autoSpaceDE w:val="0"/>
              <w:autoSpaceDN w:val="0"/>
              <w:adjustRightInd w:val="0"/>
              <w:spacing w:after="0" w:line="240" w:lineRule="auto"/>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 xml:space="preserve"> Size class trends </w:t>
            </w:r>
          </w:p>
        </w:tc>
        <w:tc>
          <w:tcPr>
            <w:tcW w:w="1200" w:type="dxa"/>
            <w:tcBorders>
              <w:top w:val="nil"/>
              <w:left w:val="nil"/>
              <w:bottom w:val="single" w:sz="4" w:space="0" w:color="auto"/>
              <w:right w:val="nil"/>
            </w:tcBorders>
          </w:tcPr>
          <w:p w14:paraId="64339183"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N</w:t>
            </w:r>
          </w:p>
        </w:tc>
        <w:tc>
          <w:tcPr>
            <w:tcW w:w="1200" w:type="dxa"/>
            <w:tcBorders>
              <w:top w:val="nil"/>
              <w:left w:val="nil"/>
              <w:bottom w:val="single" w:sz="4" w:space="0" w:color="auto"/>
              <w:right w:val="nil"/>
            </w:tcBorders>
          </w:tcPr>
          <w:p w14:paraId="2962291B"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N</w:t>
            </w:r>
          </w:p>
        </w:tc>
        <w:tc>
          <w:tcPr>
            <w:tcW w:w="1200" w:type="dxa"/>
            <w:tcBorders>
              <w:top w:val="nil"/>
              <w:left w:val="nil"/>
              <w:bottom w:val="single" w:sz="4" w:space="0" w:color="auto"/>
              <w:right w:val="nil"/>
            </w:tcBorders>
          </w:tcPr>
          <w:p w14:paraId="35CFB478"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N</w:t>
            </w:r>
          </w:p>
        </w:tc>
        <w:tc>
          <w:tcPr>
            <w:tcW w:w="1066" w:type="dxa"/>
            <w:tcBorders>
              <w:top w:val="nil"/>
              <w:left w:val="nil"/>
              <w:bottom w:val="single" w:sz="4" w:space="0" w:color="auto"/>
              <w:right w:val="single" w:sz="4" w:space="0" w:color="auto"/>
            </w:tcBorders>
          </w:tcPr>
          <w:p w14:paraId="7C4B3A41"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Y</w:t>
            </w:r>
          </w:p>
        </w:tc>
        <w:tc>
          <w:tcPr>
            <w:tcW w:w="1066" w:type="dxa"/>
            <w:tcBorders>
              <w:top w:val="nil"/>
              <w:left w:val="single" w:sz="4" w:space="0" w:color="auto"/>
              <w:bottom w:val="single" w:sz="4" w:space="0" w:color="auto"/>
              <w:right w:val="nil"/>
            </w:tcBorders>
          </w:tcPr>
          <w:p w14:paraId="6D06C792"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N</w:t>
            </w:r>
          </w:p>
        </w:tc>
        <w:tc>
          <w:tcPr>
            <w:tcW w:w="1066" w:type="dxa"/>
            <w:tcBorders>
              <w:top w:val="nil"/>
              <w:left w:val="nil"/>
              <w:bottom w:val="single" w:sz="4" w:space="0" w:color="auto"/>
              <w:right w:val="nil"/>
            </w:tcBorders>
          </w:tcPr>
          <w:p w14:paraId="382324E6"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N</w:t>
            </w:r>
          </w:p>
        </w:tc>
        <w:tc>
          <w:tcPr>
            <w:tcW w:w="1066" w:type="dxa"/>
            <w:tcBorders>
              <w:top w:val="nil"/>
              <w:left w:val="nil"/>
              <w:bottom w:val="single" w:sz="4" w:space="0" w:color="auto"/>
              <w:right w:val="nil"/>
            </w:tcBorders>
          </w:tcPr>
          <w:p w14:paraId="374B64F2" w14:textId="77777777" w:rsidR="003A4B3D" w:rsidRPr="00260FB1"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6"/>
                <w:szCs w:val="16"/>
                <w:lang w:val="en-US" w:eastAsia="en-GB"/>
              </w:rPr>
            </w:pPr>
            <w:r w:rsidRPr="00260FB1">
              <w:rPr>
                <w:rFonts w:ascii="Times New Roman" w:eastAsia="PMingLiU" w:hAnsi="Times New Roman" w:cs="Times New Roman"/>
                <w:sz w:val="16"/>
                <w:szCs w:val="16"/>
                <w:lang w:val="en-US" w:eastAsia="en-GB"/>
              </w:rPr>
              <w:t>N</w:t>
            </w:r>
          </w:p>
        </w:tc>
      </w:tr>
    </w:tbl>
    <w:bookmarkEnd w:id="37"/>
    <w:p w14:paraId="73973ED4" w14:textId="77777777" w:rsidR="003A4B3D" w:rsidRDefault="003A4B3D" w:rsidP="003A4B3D">
      <w:pPr>
        <w:tabs>
          <w:tab w:val="left" w:pos="1260"/>
          <w:tab w:val="left" w:pos="4420"/>
          <w:tab w:val="center" w:pos="6979"/>
        </w:tabs>
        <w:rPr>
          <w:rFonts w:ascii="Times New Roman" w:hAnsi="Times New Roman" w:cs="Times New Roman"/>
          <w:b/>
          <w:bCs/>
          <w:sz w:val="20"/>
          <w:szCs w:val="20"/>
        </w:rPr>
      </w:pPr>
      <w:r>
        <w:rPr>
          <w:rFonts w:ascii="Times New Roman" w:hAnsi="Times New Roman" w:cs="Times New Roman"/>
          <w:b/>
          <w:bCs/>
          <w:sz w:val="20"/>
          <w:szCs w:val="20"/>
        </w:rPr>
        <w:tab/>
      </w:r>
    </w:p>
    <w:p w14:paraId="0C523D5C" w14:textId="77777777" w:rsidR="003A4B3D" w:rsidRPr="0077524B" w:rsidRDefault="003A4B3D" w:rsidP="003A4B3D">
      <w:pPr>
        <w:tabs>
          <w:tab w:val="left" w:pos="3310"/>
        </w:tabs>
        <w:jc w:val="center"/>
        <w:rPr>
          <w:rFonts w:ascii="Times New Roman" w:hAnsi="Times New Roman" w:cs="Times New Roman"/>
          <w:sz w:val="16"/>
          <w:szCs w:val="16"/>
        </w:rPr>
      </w:pPr>
      <w:r w:rsidRPr="00872FBA">
        <w:rPr>
          <w:rFonts w:ascii="Times New Roman" w:hAnsi="Times New Roman" w:cs="Times New Roman"/>
          <w:sz w:val="16"/>
          <w:szCs w:val="16"/>
        </w:rPr>
        <w:t>Significance at the 10%, 5%, and the 1% level is represented by *, **, and ***, respectively. T-statistics are in parentheses, and we use within firm-clustering</w:t>
      </w:r>
      <w:r>
        <w:rPr>
          <w:rFonts w:ascii="Times New Roman" w:hAnsi="Times New Roman" w:cs="Times New Roman"/>
          <w:sz w:val="16"/>
          <w:szCs w:val="16"/>
        </w:rPr>
        <w:t>.</w:t>
      </w:r>
    </w:p>
    <w:p w14:paraId="4A08AD17" w14:textId="77777777" w:rsidR="003A4B3D" w:rsidRDefault="003A4B3D" w:rsidP="003A4B3D">
      <w:pPr>
        <w:spacing w:after="0" w:line="240" w:lineRule="auto"/>
        <w:jc w:val="both"/>
        <w:rPr>
          <w:rFonts w:ascii="Times New Roman" w:eastAsia="Calibri" w:hAnsi="Times New Roman" w:cs="Times New Roman"/>
          <w:b/>
          <w:bCs/>
          <w:iCs/>
          <w:sz w:val="20"/>
          <w:szCs w:val="20"/>
        </w:rPr>
      </w:pPr>
    </w:p>
    <w:p w14:paraId="49E52DD0" w14:textId="77777777" w:rsidR="003A4B3D" w:rsidRDefault="003A4B3D" w:rsidP="003A4B3D">
      <w:pPr>
        <w:spacing w:after="0" w:line="240" w:lineRule="auto"/>
        <w:jc w:val="both"/>
        <w:rPr>
          <w:rFonts w:ascii="Times New Roman" w:eastAsia="Calibri" w:hAnsi="Times New Roman" w:cs="Times New Roman"/>
          <w:b/>
          <w:bCs/>
          <w:iCs/>
          <w:sz w:val="20"/>
          <w:szCs w:val="20"/>
        </w:rPr>
      </w:pPr>
    </w:p>
    <w:p w14:paraId="781B51F6" w14:textId="77777777" w:rsidR="003A4B3D" w:rsidRDefault="003A4B3D" w:rsidP="003A4B3D">
      <w:pPr>
        <w:spacing w:after="0" w:line="240" w:lineRule="auto"/>
        <w:jc w:val="both"/>
        <w:rPr>
          <w:rFonts w:ascii="Times New Roman" w:eastAsia="Calibri" w:hAnsi="Times New Roman" w:cs="Times New Roman"/>
          <w:b/>
          <w:bCs/>
          <w:iCs/>
          <w:sz w:val="20"/>
          <w:szCs w:val="20"/>
        </w:rPr>
      </w:pPr>
    </w:p>
    <w:p w14:paraId="4B243C8F" w14:textId="77777777" w:rsidR="003A4B3D" w:rsidRDefault="003A4B3D" w:rsidP="003A4B3D">
      <w:pPr>
        <w:spacing w:after="0" w:line="240" w:lineRule="auto"/>
        <w:jc w:val="both"/>
        <w:rPr>
          <w:rFonts w:ascii="Times New Roman" w:eastAsia="Calibri" w:hAnsi="Times New Roman" w:cs="Times New Roman"/>
          <w:b/>
          <w:bCs/>
          <w:iCs/>
          <w:sz w:val="20"/>
          <w:szCs w:val="20"/>
        </w:rPr>
      </w:pPr>
    </w:p>
    <w:p w14:paraId="48340CE5" w14:textId="77777777" w:rsidR="003A4B3D" w:rsidRDefault="003A4B3D" w:rsidP="003A4B3D">
      <w:pPr>
        <w:spacing w:after="0" w:line="240" w:lineRule="auto"/>
        <w:jc w:val="both"/>
        <w:rPr>
          <w:rFonts w:ascii="Times New Roman" w:eastAsia="Calibri" w:hAnsi="Times New Roman" w:cs="Times New Roman"/>
          <w:b/>
          <w:bCs/>
          <w:iCs/>
          <w:sz w:val="20"/>
          <w:szCs w:val="20"/>
        </w:rPr>
      </w:pPr>
    </w:p>
    <w:p w14:paraId="0FDF89F5" w14:textId="77777777" w:rsidR="003A4B3D" w:rsidRDefault="003A4B3D" w:rsidP="003A4B3D">
      <w:pPr>
        <w:spacing w:after="0" w:line="240" w:lineRule="auto"/>
        <w:jc w:val="both"/>
        <w:rPr>
          <w:rFonts w:ascii="Times New Roman" w:eastAsia="Calibri" w:hAnsi="Times New Roman" w:cs="Times New Roman"/>
          <w:b/>
          <w:bCs/>
          <w:iCs/>
          <w:sz w:val="20"/>
          <w:szCs w:val="20"/>
        </w:rPr>
      </w:pPr>
    </w:p>
    <w:p w14:paraId="0DBC2A8A" w14:textId="77777777" w:rsidR="003A4B3D" w:rsidRDefault="003A4B3D" w:rsidP="003A4B3D">
      <w:pPr>
        <w:spacing w:after="0" w:line="240" w:lineRule="auto"/>
        <w:jc w:val="both"/>
        <w:rPr>
          <w:rFonts w:ascii="Times New Roman" w:eastAsia="Calibri" w:hAnsi="Times New Roman" w:cs="Times New Roman"/>
          <w:b/>
          <w:bCs/>
          <w:iCs/>
          <w:sz w:val="20"/>
          <w:szCs w:val="20"/>
        </w:rPr>
      </w:pPr>
    </w:p>
    <w:p w14:paraId="06B89BE5" w14:textId="77777777" w:rsidR="003A4B3D" w:rsidRDefault="003A4B3D" w:rsidP="003A4B3D">
      <w:pPr>
        <w:spacing w:after="0" w:line="240" w:lineRule="auto"/>
        <w:jc w:val="both"/>
        <w:rPr>
          <w:rFonts w:ascii="Times New Roman" w:eastAsia="Calibri" w:hAnsi="Times New Roman" w:cs="Times New Roman"/>
          <w:b/>
          <w:bCs/>
          <w:iCs/>
          <w:sz w:val="20"/>
          <w:szCs w:val="20"/>
        </w:rPr>
      </w:pPr>
    </w:p>
    <w:p w14:paraId="734156A9" w14:textId="77777777" w:rsidR="003A4B3D" w:rsidRDefault="003A4B3D" w:rsidP="003A4B3D">
      <w:pPr>
        <w:spacing w:after="0" w:line="240" w:lineRule="auto"/>
        <w:jc w:val="both"/>
        <w:rPr>
          <w:rFonts w:ascii="Times New Roman" w:eastAsia="Calibri" w:hAnsi="Times New Roman" w:cs="Times New Roman"/>
          <w:b/>
          <w:bCs/>
          <w:iCs/>
          <w:sz w:val="20"/>
          <w:szCs w:val="20"/>
        </w:rPr>
      </w:pPr>
    </w:p>
    <w:p w14:paraId="2CA6939F" w14:textId="77777777" w:rsidR="003A4B3D" w:rsidRPr="002D572E" w:rsidRDefault="003A4B3D" w:rsidP="003A4B3D">
      <w:pPr>
        <w:rPr>
          <w:rFonts w:ascii="Arial" w:hAnsi="Arial" w:cs="Arial"/>
          <w:sz w:val="20"/>
          <w:szCs w:val="20"/>
        </w:rPr>
      </w:pPr>
    </w:p>
    <w:p w14:paraId="0D7A08EA" w14:textId="77777777" w:rsidR="003A4B3D" w:rsidRDefault="003A4B3D" w:rsidP="003A4B3D">
      <w:pPr>
        <w:spacing w:after="0" w:line="240" w:lineRule="auto"/>
        <w:jc w:val="both"/>
        <w:rPr>
          <w:rFonts w:ascii="Times New Roman" w:eastAsia="Calibri" w:hAnsi="Times New Roman" w:cs="Times New Roman"/>
          <w:b/>
          <w:bCs/>
          <w:iCs/>
          <w:sz w:val="20"/>
          <w:szCs w:val="20"/>
        </w:rPr>
      </w:pPr>
      <w:r w:rsidRPr="008103F2">
        <w:rPr>
          <w:rFonts w:ascii="Times New Roman" w:eastAsia="Times New Roman" w:hAnsi="Times New Roman" w:cs="Times New Roman"/>
          <w:b/>
          <w:sz w:val="20"/>
          <w:szCs w:val="20"/>
          <w:lang w:eastAsia="en-GB"/>
        </w:rPr>
        <w:lastRenderedPageBreak/>
        <w:t xml:space="preserve">Table </w:t>
      </w:r>
      <w:r w:rsidRPr="008103F2">
        <w:rPr>
          <w:rFonts w:ascii="Times New Roman" w:eastAsia="Calibri" w:hAnsi="Times New Roman" w:cs="Times New Roman"/>
          <w:b/>
          <w:bCs/>
          <w:iCs/>
          <w:sz w:val="20"/>
          <w:szCs w:val="20"/>
        </w:rPr>
        <w:t>IA.</w:t>
      </w:r>
      <w:r>
        <w:rPr>
          <w:rFonts w:ascii="Times New Roman" w:eastAsia="Calibri" w:hAnsi="Times New Roman" w:cs="Times New Roman"/>
          <w:b/>
          <w:bCs/>
          <w:iCs/>
          <w:sz w:val="20"/>
          <w:szCs w:val="20"/>
        </w:rPr>
        <w:t>4</w:t>
      </w:r>
      <w:r w:rsidRPr="008103F2">
        <w:rPr>
          <w:rFonts w:ascii="Times New Roman" w:eastAsia="Calibri" w:hAnsi="Times New Roman" w:cs="Times New Roman"/>
          <w:b/>
          <w:bCs/>
          <w:iCs/>
          <w:sz w:val="20"/>
          <w:szCs w:val="20"/>
        </w:rPr>
        <w:t>.</w:t>
      </w:r>
      <w:r w:rsidRPr="008103F2">
        <w:rPr>
          <w:rFonts w:ascii="Times New Roman" w:eastAsia="Times New Roman" w:hAnsi="Times New Roman" w:cs="Times New Roman"/>
          <w:bCs/>
          <w:sz w:val="20"/>
          <w:szCs w:val="20"/>
          <w:lang w:eastAsia="en-GB"/>
        </w:rPr>
        <w:t xml:space="preserve"> </w:t>
      </w:r>
      <w:r w:rsidRPr="008103F2">
        <w:rPr>
          <w:rFonts w:ascii="Times New Roman" w:hAnsi="Times New Roman" w:cs="Times New Roman"/>
          <w:sz w:val="20"/>
          <w:szCs w:val="20"/>
        </w:rPr>
        <w:t xml:space="preserve">The conditioning effect of lending relationships on the association between IRS monitoring and the cost of bank loans </w:t>
      </w:r>
      <w:r w:rsidRPr="008103F2">
        <w:rPr>
          <w:rFonts w:ascii="Times New Roman" w:eastAsiaTheme="minorEastAsia" w:hAnsi="Times New Roman" w:cs="Times New Roman"/>
          <w:sz w:val="20"/>
          <w:szCs w:val="20"/>
          <w:lang w:eastAsia="en-GB"/>
        </w:rPr>
        <w:t xml:space="preserve">(hypotheses </w:t>
      </w:r>
      <w:r w:rsidRPr="008103F2">
        <w:rPr>
          <w:rFonts w:ascii="Times New Roman" w:eastAsiaTheme="minorEastAsia" w:hAnsi="Times New Roman" w:cs="Times New Roman"/>
          <w:i/>
          <w:iCs/>
          <w:sz w:val="20"/>
          <w:szCs w:val="20"/>
          <w:lang w:eastAsia="en-GB"/>
        </w:rPr>
        <w:t>H.2A</w:t>
      </w:r>
      <w:r w:rsidRPr="008103F2">
        <w:rPr>
          <w:rFonts w:ascii="Times New Roman" w:eastAsiaTheme="minorEastAsia" w:hAnsi="Times New Roman" w:cs="Times New Roman"/>
          <w:sz w:val="20"/>
          <w:szCs w:val="20"/>
          <w:lang w:eastAsia="en-GB"/>
        </w:rPr>
        <w:t xml:space="preserve"> vs. </w:t>
      </w:r>
      <w:r w:rsidRPr="008103F2">
        <w:rPr>
          <w:rFonts w:ascii="Times New Roman" w:eastAsiaTheme="minorEastAsia" w:hAnsi="Times New Roman" w:cs="Times New Roman"/>
          <w:i/>
          <w:iCs/>
          <w:sz w:val="20"/>
          <w:szCs w:val="20"/>
          <w:lang w:eastAsia="en-GB"/>
        </w:rPr>
        <w:t>H.2B</w:t>
      </w:r>
      <w:r w:rsidRPr="008103F2">
        <w:rPr>
          <w:rFonts w:ascii="Times New Roman" w:eastAsiaTheme="minorEastAsia" w:hAnsi="Times New Roman" w:cs="Times New Roman"/>
          <w:sz w:val="20"/>
          <w:szCs w:val="20"/>
          <w:lang w:eastAsia="en-GB"/>
        </w:rPr>
        <w:t xml:space="preserve">) – Alternative IRS monitoring measures. The </w:t>
      </w:r>
      <w:r>
        <w:rPr>
          <w:rFonts w:ascii="Times New Roman" w:eastAsiaTheme="minorEastAsia" w:hAnsi="Times New Roman" w:cs="Times New Roman"/>
          <w:sz w:val="20"/>
          <w:szCs w:val="20"/>
          <w:lang w:eastAsia="en-GB"/>
        </w:rPr>
        <w:t>T</w:t>
      </w:r>
      <w:r w:rsidRPr="008103F2">
        <w:rPr>
          <w:rFonts w:ascii="Times New Roman" w:eastAsiaTheme="minorEastAsia" w:hAnsi="Times New Roman" w:cs="Times New Roman"/>
          <w:sz w:val="20"/>
          <w:szCs w:val="20"/>
          <w:lang w:eastAsia="en-GB"/>
        </w:rPr>
        <w:t>able presents the results from regressing bank loan spreads on the interaction between alternative IRS monitoring measures and relationship lending variables after controlling for firm-level and loan-level characteristics. Regressions are based on OLSs and include time effects. Therefore, the main effect of the alternative IRS monitoring measures drops from the models as these measures display only yearly variation. However, the interaction terms between these alternative measures of IRS monitoring and the lending relationships variables can be identified in the presence of time effects.</w:t>
      </w:r>
    </w:p>
    <w:p w14:paraId="1DB4BDCB" w14:textId="77777777" w:rsidR="003A4B3D" w:rsidRDefault="003A4B3D" w:rsidP="003A4B3D">
      <w:pPr>
        <w:spacing w:after="0" w:line="240" w:lineRule="auto"/>
        <w:jc w:val="both"/>
        <w:rPr>
          <w:rFonts w:ascii="Times New Roman" w:eastAsia="Calibri" w:hAnsi="Times New Roman" w:cs="Times New Roman"/>
          <w:b/>
          <w:bCs/>
          <w:iCs/>
          <w:sz w:val="20"/>
          <w:szCs w:val="20"/>
        </w:rPr>
      </w:pPr>
    </w:p>
    <w:tbl>
      <w:tblPr>
        <w:tblpPr w:leftFromText="180" w:rightFromText="180" w:vertAnchor="page" w:horzAnchor="margin" w:tblpXSpec="center" w:tblpY="3646"/>
        <w:tblW w:w="11429" w:type="dxa"/>
        <w:tblLayout w:type="fixed"/>
        <w:tblLook w:val="0000" w:firstRow="0" w:lastRow="0" w:firstColumn="0" w:lastColumn="0" w:noHBand="0" w:noVBand="0"/>
      </w:tblPr>
      <w:tblGrid>
        <w:gridCol w:w="2977"/>
        <w:gridCol w:w="1250"/>
        <w:gridCol w:w="1200"/>
        <w:gridCol w:w="1200"/>
        <w:gridCol w:w="1200"/>
        <w:gridCol w:w="1200"/>
        <w:gridCol w:w="1200"/>
        <w:gridCol w:w="1202"/>
      </w:tblGrid>
      <w:tr w:rsidR="003A4B3D" w:rsidRPr="003E0FF3" w14:paraId="36B5FF3F" w14:textId="77777777" w:rsidTr="00D7037F">
        <w:tc>
          <w:tcPr>
            <w:tcW w:w="2977" w:type="dxa"/>
            <w:tcBorders>
              <w:top w:val="single" w:sz="4" w:space="0" w:color="auto"/>
              <w:left w:val="nil"/>
              <w:bottom w:val="nil"/>
              <w:right w:val="nil"/>
            </w:tcBorders>
          </w:tcPr>
          <w:p w14:paraId="39E1E4D8"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 xml:space="preserve">   </w:t>
            </w:r>
          </w:p>
        </w:tc>
        <w:tc>
          <w:tcPr>
            <w:tcW w:w="1250" w:type="dxa"/>
            <w:tcBorders>
              <w:top w:val="single" w:sz="4" w:space="0" w:color="auto"/>
              <w:left w:val="nil"/>
              <w:bottom w:val="nil"/>
              <w:right w:val="nil"/>
            </w:tcBorders>
          </w:tcPr>
          <w:p w14:paraId="2A1512FA"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 xml:space="preserve">  (1)</w:t>
            </w:r>
          </w:p>
        </w:tc>
        <w:tc>
          <w:tcPr>
            <w:tcW w:w="1200" w:type="dxa"/>
            <w:tcBorders>
              <w:top w:val="single" w:sz="4" w:space="0" w:color="auto"/>
              <w:left w:val="nil"/>
              <w:bottom w:val="nil"/>
              <w:right w:val="nil"/>
            </w:tcBorders>
          </w:tcPr>
          <w:p w14:paraId="0585D8DD"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 xml:space="preserve">  (2)</w:t>
            </w:r>
          </w:p>
        </w:tc>
        <w:tc>
          <w:tcPr>
            <w:tcW w:w="1200" w:type="dxa"/>
            <w:tcBorders>
              <w:top w:val="single" w:sz="4" w:space="0" w:color="auto"/>
              <w:left w:val="nil"/>
              <w:bottom w:val="nil"/>
              <w:right w:val="nil"/>
            </w:tcBorders>
          </w:tcPr>
          <w:p w14:paraId="7ADD5A2B"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 xml:space="preserve">  (3)</w:t>
            </w:r>
          </w:p>
        </w:tc>
        <w:tc>
          <w:tcPr>
            <w:tcW w:w="1200" w:type="dxa"/>
            <w:tcBorders>
              <w:top w:val="single" w:sz="4" w:space="0" w:color="auto"/>
              <w:left w:val="nil"/>
              <w:bottom w:val="nil"/>
              <w:right w:val="nil"/>
            </w:tcBorders>
          </w:tcPr>
          <w:p w14:paraId="18D91331"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 xml:space="preserve">  (4)</w:t>
            </w:r>
          </w:p>
        </w:tc>
        <w:tc>
          <w:tcPr>
            <w:tcW w:w="1200" w:type="dxa"/>
            <w:tcBorders>
              <w:top w:val="single" w:sz="4" w:space="0" w:color="auto"/>
              <w:left w:val="nil"/>
              <w:bottom w:val="nil"/>
              <w:right w:val="nil"/>
            </w:tcBorders>
          </w:tcPr>
          <w:p w14:paraId="5AC2041C"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 xml:space="preserve">  (5)</w:t>
            </w:r>
          </w:p>
        </w:tc>
        <w:tc>
          <w:tcPr>
            <w:tcW w:w="1200" w:type="dxa"/>
            <w:tcBorders>
              <w:top w:val="single" w:sz="4" w:space="0" w:color="auto"/>
              <w:left w:val="nil"/>
              <w:bottom w:val="nil"/>
              <w:right w:val="nil"/>
            </w:tcBorders>
          </w:tcPr>
          <w:p w14:paraId="602480AF"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 xml:space="preserve">  (6)</w:t>
            </w:r>
          </w:p>
        </w:tc>
        <w:tc>
          <w:tcPr>
            <w:tcW w:w="1202" w:type="dxa"/>
            <w:tcBorders>
              <w:top w:val="single" w:sz="4" w:space="0" w:color="auto"/>
              <w:left w:val="nil"/>
              <w:bottom w:val="nil"/>
              <w:right w:val="nil"/>
            </w:tcBorders>
          </w:tcPr>
          <w:p w14:paraId="7369A398"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 xml:space="preserve">  (7)</w:t>
            </w:r>
          </w:p>
        </w:tc>
      </w:tr>
      <w:tr w:rsidR="003A4B3D" w:rsidRPr="003E0FF3" w14:paraId="68E2B685" w14:textId="77777777" w:rsidTr="00D7037F">
        <w:tc>
          <w:tcPr>
            <w:tcW w:w="2977" w:type="dxa"/>
            <w:tcBorders>
              <w:top w:val="nil"/>
              <w:left w:val="nil"/>
              <w:bottom w:val="single" w:sz="10" w:space="0" w:color="auto"/>
              <w:right w:val="nil"/>
            </w:tcBorders>
          </w:tcPr>
          <w:p w14:paraId="7F0DE5A1"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 xml:space="preserve">   </w:t>
            </w:r>
          </w:p>
        </w:tc>
        <w:tc>
          <w:tcPr>
            <w:tcW w:w="1250" w:type="dxa"/>
            <w:tcBorders>
              <w:top w:val="nil"/>
              <w:left w:val="nil"/>
              <w:bottom w:val="single" w:sz="10" w:space="0" w:color="auto"/>
              <w:right w:val="nil"/>
            </w:tcBorders>
          </w:tcPr>
          <w:p w14:paraId="532F5835"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 xml:space="preserve">  Loan</w:t>
            </w:r>
          </w:p>
          <w:p w14:paraId="5A57D9DF"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spread</w:t>
            </w:r>
          </w:p>
        </w:tc>
        <w:tc>
          <w:tcPr>
            <w:tcW w:w="1200" w:type="dxa"/>
            <w:tcBorders>
              <w:top w:val="nil"/>
              <w:left w:val="nil"/>
              <w:bottom w:val="single" w:sz="10" w:space="0" w:color="auto"/>
              <w:right w:val="nil"/>
            </w:tcBorders>
          </w:tcPr>
          <w:p w14:paraId="774E1A13"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 xml:space="preserve">   Loan </w:t>
            </w:r>
          </w:p>
          <w:p w14:paraId="0A4B317C"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spread</w:t>
            </w:r>
          </w:p>
        </w:tc>
        <w:tc>
          <w:tcPr>
            <w:tcW w:w="1200" w:type="dxa"/>
            <w:tcBorders>
              <w:top w:val="nil"/>
              <w:left w:val="nil"/>
              <w:bottom w:val="single" w:sz="10" w:space="0" w:color="auto"/>
              <w:right w:val="nil"/>
            </w:tcBorders>
          </w:tcPr>
          <w:p w14:paraId="01B608CA"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 xml:space="preserve">   Loan</w:t>
            </w:r>
          </w:p>
          <w:p w14:paraId="3F7BDD56"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spread</w:t>
            </w:r>
          </w:p>
        </w:tc>
        <w:tc>
          <w:tcPr>
            <w:tcW w:w="1200" w:type="dxa"/>
            <w:tcBorders>
              <w:top w:val="nil"/>
              <w:left w:val="nil"/>
              <w:bottom w:val="single" w:sz="10" w:space="0" w:color="auto"/>
              <w:right w:val="nil"/>
            </w:tcBorders>
          </w:tcPr>
          <w:p w14:paraId="0DE70FAE"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 xml:space="preserve">   Loan</w:t>
            </w:r>
          </w:p>
          <w:p w14:paraId="74512BBF"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spread</w:t>
            </w:r>
          </w:p>
        </w:tc>
        <w:tc>
          <w:tcPr>
            <w:tcW w:w="1200" w:type="dxa"/>
            <w:tcBorders>
              <w:top w:val="nil"/>
              <w:left w:val="nil"/>
              <w:bottom w:val="single" w:sz="10" w:space="0" w:color="auto"/>
              <w:right w:val="nil"/>
            </w:tcBorders>
          </w:tcPr>
          <w:p w14:paraId="69083EA9"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 xml:space="preserve">  Loan</w:t>
            </w:r>
          </w:p>
          <w:p w14:paraId="7C58D865"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spread</w:t>
            </w:r>
          </w:p>
        </w:tc>
        <w:tc>
          <w:tcPr>
            <w:tcW w:w="1200" w:type="dxa"/>
            <w:tcBorders>
              <w:top w:val="nil"/>
              <w:left w:val="nil"/>
              <w:bottom w:val="single" w:sz="10" w:space="0" w:color="auto"/>
              <w:right w:val="nil"/>
            </w:tcBorders>
          </w:tcPr>
          <w:p w14:paraId="77729652"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 xml:space="preserve">   Loan</w:t>
            </w:r>
          </w:p>
          <w:p w14:paraId="01FDBCE8"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spread</w:t>
            </w:r>
          </w:p>
        </w:tc>
        <w:tc>
          <w:tcPr>
            <w:tcW w:w="1202" w:type="dxa"/>
            <w:tcBorders>
              <w:top w:val="nil"/>
              <w:left w:val="nil"/>
              <w:bottom w:val="single" w:sz="10" w:space="0" w:color="auto"/>
              <w:right w:val="nil"/>
            </w:tcBorders>
          </w:tcPr>
          <w:p w14:paraId="7E44C028"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 xml:space="preserve">   Loan</w:t>
            </w:r>
          </w:p>
          <w:p w14:paraId="2E8CC15C"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spread</w:t>
            </w:r>
          </w:p>
        </w:tc>
      </w:tr>
      <w:tr w:rsidR="003A4B3D" w:rsidRPr="003E0FF3" w14:paraId="3824DED4" w14:textId="77777777" w:rsidTr="00D7037F">
        <w:tc>
          <w:tcPr>
            <w:tcW w:w="2977" w:type="dxa"/>
            <w:tcBorders>
              <w:top w:val="nil"/>
              <w:left w:val="nil"/>
              <w:bottom w:val="nil"/>
              <w:right w:val="nil"/>
            </w:tcBorders>
          </w:tcPr>
          <w:p w14:paraId="5C80ECD3" w14:textId="77777777" w:rsidR="003A4B3D" w:rsidRPr="003E0FF3" w:rsidRDefault="003A4B3D" w:rsidP="00D7037F">
            <w:pPr>
              <w:widowControl w:val="0"/>
              <w:autoSpaceDE w:val="0"/>
              <w:autoSpaceDN w:val="0"/>
              <w:adjustRightInd w:val="0"/>
              <w:spacing w:after="0" w:line="240" w:lineRule="auto"/>
              <w:rPr>
                <w:rFonts w:ascii="Times New Roman" w:eastAsia="PMingLiU" w:hAnsi="Times New Roman" w:cs="Times New Roman"/>
                <w:i/>
                <w:iCs/>
                <w:sz w:val="18"/>
                <w:szCs w:val="18"/>
                <w:lang w:val="en-US" w:eastAsia="en-GB"/>
              </w:rPr>
            </w:pPr>
            <w:r w:rsidRPr="003E0FF3">
              <w:rPr>
                <w:rFonts w:ascii="Times New Roman" w:eastAsia="PMingLiU" w:hAnsi="Times New Roman" w:cs="Times New Roman"/>
                <w:i/>
                <w:iCs/>
                <w:sz w:val="18"/>
                <w:szCs w:val="18"/>
                <w:lang w:val="en-US" w:eastAsia="en-GB"/>
              </w:rPr>
              <w:t>RIA</w:t>
            </w:r>
            <w:r w:rsidRPr="003E0FF3">
              <w:rPr>
                <w:rFonts w:ascii="Times New Roman" w:eastAsia="PMingLiU" w:hAnsi="Times New Roman" w:cs="Times New Roman"/>
                <w:i/>
                <w:sz w:val="18"/>
                <w:szCs w:val="18"/>
                <w:lang w:val="fr-FR" w:eastAsia="en-GB"/>
              </w:rPr>
              <w:t xml:space="preserve"> </w:t>
            </w:r>
            <w:r w:rsidRPr="003E0FF3">
              <w:rPr>
                <w:rFonts w:ascii="Times New Roman" w:eastAsia="PMingLiU" w:hAnsi="Times New Roman" w:cs="Times New Roman"/>
                <w:i/>
                <w:sz w:val="18"/>
                <w:szCs w:val="18"/>
                <w:vertAlign w:val="subscript"/>
                <w:lang w:val="fr-FR" w:eastAsia="en-GB"/>
              </w:rPr>
              <w:t>t</w:t>
            </w:r>
          </w:p>
        </w:tc>
        <w:tc>
          <w:tcPr>
            <w:tcW w:w="1250" w:type="dxa"/>
            <w:tcBorders>
              <w:top w:val="nil"/>
              <w:left w:val="nil"/>
              <w:bottom w:val="nil"/>
              <w:right w:val="nil"/>
            </w:tcBorders>
          </w:tcPr>
          <w:p w14:paraId="590A32B1"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.226**</w:t>
            </w:r>
          </w:p>
        </w:tc>
        <w:tc>
          <w:tcPr>
            <w:tcW w:w="1200" w:type="dxa"/>
            <w:tcBorders>
              <w:top w:val="nil"/>
              <w:left w:val="nil"/>
              <w:bottom w:val="nil"/>
              <w:right w:val="nil"/>
            </w:tcBorders>
          </w:tcPr>
          <w:p w14:paraId="77479A8C"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.223**</w:t>
            </w:r>
          </w:p>
        </w:tc>
        <w:tc>
          <w:tcPr>
            <w:tcW w:w="1200" w:type="dxa"/>
            <w:tcBorders>
              <w:top w:val="nil"/>
              <w:left w:val="nil"/>
              <w:bottom w:val="nil"/>
              <w:right w:val="nil"/>
            </w:tcBorders>
          </w:tcPr>
          <w:p w14:paraId="1100DC6E"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.221**</w:t>
            </w:r>
          </w:p>
        </w:tc>
        <w:tc>
          <w:tcPr>
            <w:tcW w:w="1200" w:type="dxa"/>
            <w:tcBorders>
              <w:top w:val="nil"/>
              <w:left w:val="nil"/>
              <w:bottom w:val="nil"/>
              <w:right w:val="nil"/>
            </w:tcBorders>
          </w:tcPr>
          <w:p w14:paraId="69152D44"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.02</w:t>
            </w:r>
          </w:p>
        </w:tc>
        <w:tc>
          <w:tcPr>
            <w:tcW w:w="1200" w:type="dxa"/>
            <w:tcBorders>
              <w:top w:val="nil"/>
              <w:left w:val="nil"/>
              <w:bottom w:val="nil"/>
              <w:right w:val="nil"/>
            </w:tcBorders>
          </w:tcPr>
          <w:p w14:paraId="6C768A94"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-.039</w:t>
            </w:r>
          </w:p>
        </w:tc>
        <w:tc>
          <w:tcPr>
            <w:tcW w:w="1200" w:type="dxa"/>
            <w:tcBorders>
              <w:top w:val="nil"/>
              <w:left w:val="nil"/>
              <w:bottom w:val="nil"/>
              <w:right w:val="nil"/>
            </w:tcBorders>
          </w:tcPr>
          <w:p w14:paraId="1AAF39CB"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.127</w:t>
            </w:r>
          </w:p>
        </w:tc>
        <w:tc>
          <w:tcPr>
            <w:tcW w:w="1202" w:type="dxa"/>
            <w:tcBorders>
              <w:top w:val="nil"/>
              <w:left w:val="nil"/>
              <w:bottom w:val="nil"/>
              <w:right w:val="nil"/>
            </w:tcBorders>
          </w:tcPr>
          <w:p w14:paraId="4F48D51F"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-.255</w:t>
            </w:r>
          </w:p>
        </w:tc>
      </w:tr>
      <w:tr w:rsidR="003A4B3D" w:rsidRPr="003E0FF3" w14:paraId="27764C07" w14:textId="77777777" w:rsidTr="00D7037F">
        <w:tc>
          <w:tcPr>
            <w:tcW w:w="2977" w:type="dxa"/>
            <w:tcBorders>
              <w:top w:val="nil"/>
              <w:left w:val="nil"/>
              <w:bottom w:val="nil"/>
              <w:right w:val="nil"/>
            </w:tcBorders>
          </w:tcPr>
          <w:p w14:paraId="79853950" w14:textId="77777777" w:rsidR="003A4B3D" w:rsidRPr="003E0FF3" w:rsidRDefault="003A4B3D" w:rsidP="00D7037F">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 xml:space="preserve">  </w:t>
            </w:r>
          </w:p>
        </w:tc>
        <w:tc>
          <w:tcPr>
            <w:tcW w:w="1250" w:type="dxa"/>
            <w:tcBorders>
              <w:top w:val="nil"/>
              <w:left w:val="nil"/>
              <w:bottom w:val="nil"/>
              <w:right w:val="nil"/>
            </w:tcBorders>
          </w:tcPr>
          <w:p w14:paraId="06F4AB27"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(2.324)</w:t>
            </w:r>
          </w:p>
        </w:tc>
        <w:tc>
          <w:tcPr>
            <w:tcW w:w="1200" w:type="dxa"/>
            <w:tcBorders>
              <w:top w:val="nil"/>
              <w:left w:val="nil"/>
              <w:bottom w:val="nil"/>
              <w:right w:val="nil"/>
            </w:tcBorders>
          </w:tcPr>
          <w:p w14:paraId="735698A8"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(2.224)</w:t>
            </w:r>
          </w:p>
        </w:tc>
        <w:tc>
          <w:tcPr>
            <w:tcW w:w="1200" w:type="dxa"/>
            <w:tcBorders>
              <w:top w:val="nil"/>
              <w:left w:val="nil"/>
              <w:bottom w:val="nil"/>
              <w:right w:val="nil"/>
            </w:tcBorders>
          </w:tcPr>
          <w:p w14:paraId="5C2B6CA6"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(2.182)</w:t>
            </w:r>
          </w:p>
        </w:tc>
        <w:tc>
          <w:tcPr>
            <w:tcW w:w="1200" w:type="dxa"/>
            <w:tcBorders>
              <w:top w:val="nil"/>
              <w:left w:val="nil"/>
              <w:bottom w:val="nil"/>
              <w:right w:val="nil"/>
            </w:tcBorders>
          </w:tcPr>
          <w:p w14:paraId="08F413D2"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(.355)</w:t>
            </w:r>
          </w:p>
        </w:tc>
        <w:tc>
          <w:tcPr>
            <w:tcW w:w="1200" w:type="dxa"/>
            <w:tcBorders>
              <w:top w:val="nil"/>
              <w:left w:val="nil"/>
              <w:bottom w:val="nil"/>
              <w:right w:val="nil"/>
            </w:tcBorders>
          </w:tcPr>
          <w:p w14:paraId="16A907E7"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(-.994)</w:t>
            </w:r>
          </w:p>
        </w:tc>
        <w:tc>
          <w:tcPr>
            <w:tcW w:w="1200" w:type="dxa"/>
            <w:tcBorders>
              <w:top w:val="nil"/>
              <w:left w:val="nil"/>
              <w:bottom w:val="nil"/>
              <w:right w:val="nil"/>
            </w:tcBorders>
          </w:tcPr>
          <w:p w14:paraId="6DA0EDA0"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(1.585)</w:t>
            </w:r>
          </w:p>
        </w:tc>
        <w:tc>
          <w:tcPr>
            <w:tcW w:w="1202" w:type="dxa"/>
            <w:tcBorders>
              <w:top w:val="nil"/>
              <w:left w:val="nil"/>
              <w:bottom w:val="nil"/>
              <w:right w:val="nil"/>
            </w:tcBorders>
          </w:tcPr>
          <w:p w14:paraId="51C9029E"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(-1.315)</w:t>
            </w:r>
          </w:p>
        </w:tc>
      </w:tr>
      <w:tr w:rsidR="003A4B3D" w:rsidRPr="003E0FF3" w14:paraId="47A2AB82" w14:textId="77777777" w:rsidTr="00D7037F">
        <w:tc>
          <w:tcPr>
            <w:tcW w:w="2977" w:type="dxa"/>
            <w:tcBorders>
              <w:top w:val="nil"/>
              <w:left w:val="nil"/>
              <w:bottom w:val="nil"/>
              <w:right w:val="nil"/>
            </w:tcBorders>
          </w:tcPr>
          <w:p w14:paraId="004F8037" w14:textId="77777777" w:rsidR="003A4B3D" w:rsidRPr="003E0FF3" w:rsidRDefault="003A4B3D" w:rsidP="00D7037F">
            <w:pPr>
              <w:widowControl w:val="0"/>
              <w:autoSpaceDE w:val="0"/>
              <w:autoSpaceDN w:val="0"/>
              <w:adjustRightInd w:val="0"/>
              <w:spacing w:after="0" w:line="240" w:lineRule="auto"/>
              <w:rPr>
                <w:rFonts w:ascii="Times New Roman" w:eastAsia="PMingLiU" w:hAnsi="Times New Roman" w:cs="Times New Roman"/>
                <w:iCs/>
                <w:sz w:val="18"/>
                <w:szCs w:val="18"/>
                <w:lang w:val="fr-FR" w:eastAsia="en-GB"/>
              </w:rPr>
            </w:pPr>
            <w:r w:rsidRPr="003E0FF3">
              <w:rPr>
                <w:rFonts w:ascii="Times New Roman" w:eastAsia="PMingLiU" w:hAnsi="Times New Roman" w:cs="Times New Roman"/>
                <w:i/>
                <w:sz w:val="18"/>
                <w:szCs w:val="18"/>
                <w:lang w:val="fr-FR" w:eastAsia="en-GB"/>
              </w:rPr>
              <w:t xml:space="preserve">IRS Revenue agents </w:t>
            </w:r>
            <w:r w:rsidRPr="003E0FF3">
              <w:rPr>
                <w:rFonts w:ascii="Times New Roman" w:eastAsia="PMingLiU" w:hAnsi="Times New Roman" w:cs="Times New Roman"/>
                <w:i/>
                <w:sz w:val="18"/>
                <w:szCs w:val="18"/>
                <w:vertAlign w:val="subscript"/>
                <w:lang w:val="fr-FR" w:eastAsia="en-GB"/>
              </w:rPr>
              <w:t xml:space="preserve">t-1 </w:t>
            </w:r>
            <w:r w:rsidRPr="003E0FF3">
              <w:rPr>
                <w:rFonts w:ascii="Times New Roman" w:eastAsia="PMingLiU" w:hAnsi="Times New Roman" w:cs="Times New Roman"/>
                <w:i/>
                <w:sz w:val="18"/>
                <w:szCs w:val="18"/>
                <w:lang w:val="fr-FR" w:eastAsia="en-GB"/>
              </w:rPr>
              <w:t xml:space="preserve">*RIA </w:t>
            </w:r>
            <w:r w:rsidRPr="003E0FF3">
              <w:rPr>
                <w:rFonts w:ascii="Times New Roman" w:eastAsia="PMingLiU" w:hAnsi="Times New Roman" w:cs="Times New Roman"/>
                <w:i/>
                <w:sz w:val="18"/>
                <w:szCs w:val="18"/>
                <w:vertAlign w:val="subscript"/>
                <w:lang w:val="fr-FR" w:eastAsia="en-GB"/>
              </w:rPr>
              <w:t>t</w:t>
            </w:r>
          </w:p>
        </w:tc>
        <w:tc>
          <w:tcPr>
            <w:tcW w:w="1250" w:type="dxa"/>
            <w:tcBorders>
              <w:top w:val="nil"/>
              <w:left w:val="nil"/>
              <w:bottom w:val="nil"/>
              <w:right w:val="nil"/>
            </w:tcBorders>
          </w:tcPr>
          <w:p w14:paraId="04F65F07"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-.068***</w:t>
            </w:r>
          </w:p>
        </w:tc>
        <w:tc>
          <w:tcPr>
            <w:tcW w:w="1200" w:type="dxa"/>
            <w:tcBorders>
              <w:top w:val="nil"/>
              <w:left w:val="nil"/>
              <w:bottom w:val="nil"/>
              <w:right w:val="nil"/>
            </w:tcBorders>
          </w:tcPr>
          <w:p w14:paraId="7AA846FD"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24B85002"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4DE2263B"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77E1868A"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21F3458F"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2" w:type="dxa"/>
            <w:tcBorders>
              <w:top w:val="nil"/>
              <w:left w:val="nil"/>
              <w:bottom w:val="nil"/>
              <w:right w:val="nil"/>
            </w:tcBorders>
          </w:tcPr>
          <w:p w14:paraId="0CC0484F"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r>
      <w:tr w:rsidR="003A4B3D" w:rsidRPr="003E0FF3" w14:paraId="19A1D636" w14:textId="77777777" w:rsidTr="00D7037F">
        <w:tc>
          <w:tcPr>
            <w:tcW w:w="2977" w:type="dxa"/>
            <w:tcBorders>
              <w:top w:val="nil"/>
              <w:left w:val="nil"/>
              <w:bottom w:val="nil"/>
              <w:right w:val="nil"/>
            </w:tcBorders>
          </w:tcPr>
          <w:p w14:paraId="469A6588" w14:textId="77777777" w:rsidR="003A4B3D" w:rsidRPr="003E0FF3" w:rsidRDefault="003A4B3D" w:rsidP="00D7037F">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 xml:space="preserve">  </w:t>
            </w:r>
          </w:p>
        </w:tc>
        <w:tc>
          <w:tcPr>
            <w:tcW w:w="1250" w:type="dxa"/>
            <w:tcBorders>
              <w:top w:val="nil"/>
              <w:left w:val="nil"/>
              <w:bottom w:val="nil"/>
              <w:right w:val="nil"/>
            </w:tcBorders>
          </w:tcPr>
          <w:p w14:paraId="2C35DAF0"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(-2.949)</w:t>
            </w:r>
          </w:p>
        </w:tc>
        <w:tc>
          <w:tcPr>
            <w:tcW w:w="1200" w:type="dxa"/>
            <w:tcBorders>
              <w:top w:val="nil"/>
              <w:left w:val="nil"/>
              <w:bottom w:val="nil"/>
              <w:right w:val="nil"/>
            </w:tcBorders>
          </w:tcPr>
          <w:p w14:paraId="291CFC6F"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580D0098"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05DCB1FF"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7EA530E4"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22518FF1"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2" w:type="dxa"/>
            <w:tcBorders>
              <w:top w:val="nil"/>
              <w:left w:val="nil"/>
              <w:bottom w:val="nil"/>
              <w:right w:val="nil"/>
            </w:tcBorders>
          </w:tcPr>
          <w:p w14:paraId="2E0BE6CB"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r>
      <w:tr w:rsidR="003A4B3D" w:rsidRPr="003E0FF3" w14:paraId="5CC58980" w14:textId="77777777" w:rsidTr="00D7037F">
        <w:tc>
          <w:tcPr>
            <w:tcW w:w="2977" w:type="dxa"/>
            <w:tcBorders>
              <w:top w:val="nil"/>
              <w:left w:val="nil"/>
              <w:bottom w:val="nil"/>
              <w:right w:val="nil"/>
            </w:tcBorders>
          </w:tcPr>
          <w:p w14:paraId="70A38EA3" w14:textId="77777777" w:rsidR="003A4B3D" w:rsidRPr="003E0FF3" w:rsidRDefault="003A4B3D" w:rsidP="00D7037F">
            <w:pPr>
              <w:widowControl w:val="0"/>
              <w:autoSpaceDE w:val="0"/>
              <w:autoSpaceDN w:val="0"/>
              <w:adjustRightInd w:val="0"/>
              <w:spacing w:after="0" w:line="240" w:lineRule="auto"/>
              <w:rPr>
                <w:rFonts w:ascii="Times New Roman" w:eastAsia="PMingLiU" w:hAnsi="Times New Roman" w:cs="Times New Roman"/>
                <w:sz w:val="18"/>
                <w:szCs w:val="18"/>
                <w:lang w:val="fr-FR" w:eastAsia="en-GB"/>
              </w:rPr>
            </w:pPr>
            <w:r w:rsidRPr="003E0FF3">
              <w:rPr>
                <w:rFonts w:ascii="Times New Roman" w:eastAsia="PMingLiU" w:hAnsi="Times New Roman" w:cs="Times New Roman"/>
                <w:i/>
                <w:sz w:val="18"/>
                <w:szCs w:val="18"/>
                <w:lang w:val="fr-FR" w:eastAsia="en-GB"/>
              </w:rPr>
              <w:t xml:space="preserve">IRS </w:t>
            </w:r>
            <w:proofErr w:type="spellStart"/>
            <w:r w:rsidRPr="003E0FF3">
              <w:rPr>
                <w:rFonts w:ascii="Times New Roman" w:eastAsia="PMingLiU" w:hAnsi="Times New Roman" w:cs="Times New Roman"/>
                <w:i/>
                <w:sz w:val="18"/>
                <w:szCs w:val="18"/>
                <w:lang w:val="fr-FR" w:eastAsia="en-GB"/>
              </w:rPr>
              <w:t>Employees</w:t>
            </w:r>
            <w:proofErr w:type="spellEnd"/>
            <w:r w:rsidRPr="003E0FF3">
              <w:rPr>
                <w:rFonts w:ascii="Times New Roman" w:eastAsia="PMingLiU" w:hAnsi="Times New Roman" w:cs="Times New Roman"/>
                <w:i/>
                <w:sz w:val="18"/>
                <w:szCs w:val="18"/>
                <w:vertAlign w:val="subscript"/>
                <w:lang w:val="fr-FR" w:eastAsia="en-GB"/>
              </w:rPr>
              <w:t xml:space="preserve"> t-1</w:t>
            </w:r>
            <w:r w:rsidRPr="003E0FF3">
              <w:rPr>
                <w:rFonts w:ascii="Times New Roman" w:eastAsia="PMingLiU" w:hAnsi="Times New Roman" w:cs="Times New Roman"/>
                <w:i/>
                <w:sz w:val="18"/>
                <w:szCs w:val="18"/>
                <w:lang w:val="fr-FR" w:eastAsia="en-GB"/>
              </w:rPr>
              <w:t xml:space="preserve">*RIA </w:t>
            </w:r>
            <w:r w:rsidRPr="003E0FF3">
              <w:rPr>
                <w:rFonts w:ascii="Times New Roman" w:eastAsia="PMingLiU" w:hAnsi="Times New Roman" w:cs="Times New Roman"/>
                <w:i/>
                <w:sz w:val="18"/>
                <w:szCs w:val="18"/>
                <w:vertAlign w:val="subscript"/>
                <w:lang w:val="fr-FR" w:eastAsia="en-GB"/>
              </w:rPr>
              <w:t>t</w:t>
            </w:r>
          </w:p>
        </w:tc>
        <w:tc>
          <w:tcPr>
            <w:tcW w:w="1250" w:type="dxa"/>
            <w:tcBorders>
              <w:top w:val="nil"/>
              <w:left w:val="nil"/>
              <w:bottom w:val="nil"/>
              <w:right w:val="nil"/>
            </w:tcBorders>
          </w:tcPr>
          <w:p w14:paraId="4DA3E5D2"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fr-FR" w:eastAsia="en-GB"/>
              </w:rPr>
            </w:pPr>
          </w:p>
        </w:tc>
        <w:tc>
          <w:tcPr>
            <w:tcW w:w="1200" w:type="dxa"/>
            <w:tcBorders>
              <w:top w:val="nil"/>
              <w:left w:val="nil"/>
              <w:bottom w:val="nil"/>
              <w:right w:val="nil"/>
            </w:tcBorders>
          </w:tcPr>
          <w:p w14:paraId="23B484A1"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-.009***</w:t>
            </w:r>
          </w:p>
        </w:tc>
        <w:tc>
          <w:tcPr>
            <w:tcW w:w="1200" w:type="dxa"/>
            <w:tcBorders>
              <w:top w:val="nil"/>
              <w:left w:val="nil"/>
              <w:bottom w:val="nil"/>
              <w:right w:val="nil"/>
            </w:tcBorders>
          </w:tcPr>
          <w:p w14:paraId="5F50D812"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3B7E2499"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714ED74C"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78A67704"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2" w:type="dxa"/>
            <w:tcBorders>
              <w:top w:val="nil"/>
              <w:left w:val="nil"/>
              <w:bottom w:val="nil"/>
              <w:right w:val="nil"/>
            </w:tcBorders>
          </w:tcPr>
          <w:p w14:paraId="2530D0C3"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r>
      <w:tr w:rsidR="003A4B3D" w:rsidRPr="003E0FF3" w14:paraId="07576B24" w14:textId="77777777" w:rsidTr="00D7037F">
        <w:tc>
          <w:tcPr>
            <w:tcW w:w="2977" w:type="dxa"/>
            <w:tcBorders>
              <w:top w:val="nil"/>
              <w:left w:val="nil"/>
              <w:bottom w:val="nil"/>
              <w:right w:val="nil"/>
            </w:tcBorders>
          </w:tcPr>
          <w:p w14:paraId="2138EA57" w14:textId="77777777" w:rsidR="003A4B3D" w:rsidRPr="003E0FF3" w:rsidRDefault="003A4B3D" w:rsidP="00D7037F">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 xml:space="preserve">  </w:t>
            </w:r>
          </w:p>
        </w:tc>
        <w:tc>
          <w:tcPr>
            <w:tcW w:w="1250" w:type="dxa"/>
            <w:tcBorders>
              <w:top w:val="nil"/>
              <w:left w:val="nil"/>
              <w:bottom w:val="nil"/>
              <w:right w:val="nil"/>
            </w:tcBorders>
          </w:tcPr>
          <w:p w14:paraId="1F82C23B"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766214DE"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(-2.805)</w:t>
            </w:r>
          </w:p>
        </w:tc>
        <w:tc>
          <w:tcPr>
            <w:tcW w:w="1200" w:type="dxa"/>
            <w:tcBorders>
              <w:top w:val="nil"/>
              <w:left w:val="nil"/>
              <w:bottom w:val="nil"/>
              <w:right w:val="nil"/>
            </w:tcBorders>
          </w:tcPr>
          <w:p w14:paraId="2BC774C6"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1DD7879B"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7079F735"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120DAB69"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2" w:type="dxa"/>
            <w:tcBorders>
              <w:top w:val="nil"/>
              <w:left w:val="nil"/>
              <w:bottom w:val="nil"/>
              <w:right w:val="nil"/>
            </w:tcBorders>
          </w:tcPr>
          <w:p w14:paraId="31759810"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r>
      <w:tr w:rsidR="003A4B3D" w:rsidRPr="003E0FF3" w14:paraId="6235D607" w14:textId="77777777" w:rsidTr="00D7037F">
        <w:tc>
          <w:tcPr>
            <w:tcW w:w="2977" w:type="dxa"/>
            <w:tcBorders>
              <w:top w:val="nil"/>
              <w:left w:val="nil"/>
              <w:bottom w:val="nil"/>
              <w:right w:val="nil"/>
            </w:tcBorders>
          </w:tcPr>
          <w:p w14:paraId="3FB608F0" w14:textId="77777777" w:rsidR="003A4B3D" w:rsidRPr="003E0FF3" w:rsidRDefault="003A4B3D" w:rsidP="00D7037F">
            <w:pPr>
              <w:widowControl w:val="0"/>
              <w:autoSpaceDE w:val="0"/>
              <w:autoSpaceDN w:val="0"/>
              <w:adjustRightInd w:val="0"/>
              <w:spacing w:after="0" w:line="240" w:lineRule="auto"/>
              <w:rPr>
                <w:rFonts w:ascii="Times New Roman" w:eastAsia="PMingLiU" w:hAnsi="Times New Roman" w:cs="Times New Roman"/>
                <w:sz w:val="18"/>
                <w:szCs w:val="18"/>
                <w:lang w:val="fr-FR" w:eastAsia="en-GB"/>
              </w:rPr>
            </w:pPr>
            <w:r w:rsidRPr="003E0FF3">
              <w:rPr>
                <w:rFonts w:ascii="Times New Roman" w:eastAsia="PMingLiU" w:hAnsi="Times New Roman" w:cs="Times New Roman"/>
                <w:i/>
                <w:sz w:val="18"/>
                <w:szCs w:val="18"/>
                <w:lang w:val="fr-FR" w:eastAsia="en-GB"/>
              </w:rPr>
              <w:t xml:space="preserve">IRS Criminal </w:t>
            </w:r>
            <w:proofErr w:type="spellStart"/>
            <w:r w:rsidRPr="003E0FF3">
              <w:rPr>
                <w:rFonts w:ascii="Times New Roman" w:eastAsia="PMingLiU" w:hAnsi="Times New Roman" w:cs="Times New Roman"/>
                <w:i/>
                <w:sz w:val="18"/>
                <w:szCs w:val="18"/>
                <w:lang w:val="fr-FR" w:eastAsia="en-GB"/>
              </w:rPr>
              <w:t>investigators</w:t>
            </w:r>
            <w:proofErr w:type="spellEnd"/>
            <w:r w:rsidRPr="003E0FF3">
              <w:rPr>
                <w:rFonts w:ascii="Times New Roman" w:eastAsia="PMingLiU" w:hAnsi="Times New Roman" w:cs="Times New Roman"/>
                <w:i/>
                <w:sz w:val="18"/>
                <w:szCs w:val="18"/>
                <w:lang w:val="fr-FR" w:eastAsia="en-GB"/>
              </w:rPr>
              <w:t xml:space="preserve"> </w:t>
            </w:r>
            <w:r w:rsidRPr="003E0FF3">
              <w:rPr>
                <w:rFonts w:ascii="Times New Roman" w:eastAsia="PMingLiU" w:hAnsi="Times New Roman" w:cs="Times New Roman"/>
                <w:i/>
                <w:sz w:val="18"/>
                <w:szCs w:val="18"/>
                <w:vertAlign w:val="subscript"/>
                <w:lang w:val="fr-FR" w:eastAsia="en-GB"/>
              </w:rPr>
              <w:t>t-1</w:t>
            </w:r>
            <w:r w:rsidRPr="003E0FF3">
              <w:rPr>
                <w:rFonts w:ascii="Times New Roman" w:eastAsia="PMingLiU" w:hAnsi="Times New Roman" w:cs="Times New Roman"/>
                <w:i/>
                <w:sz w:val="18"/>
                <w:szCs w:val="18"/>
                <w:lang w:val="fr-FR" w:eastAsia="en-GB"/>
              </w:rPr>
              <w:t xml:space="preserve">*RIA </w:t>
            </w:r>
            <w:r w:rsidRPr="003E0FF3">
              <w:rPr>
                <w:rFonts w:ascii="Times New Roman" w:eastAsia="PMingLiU" w:hAnsi="Times New Roman" w:cs="Times New Roman"/>
                <w:i/>
                <w:sz w:val="18"/>
                <w:szCs w:val="18"/>
                <w:vertAlign w:val="subscript"/>
                <w:lang w:val="fr-FR" w:eastAsia="en-GB"/>
              </w:rPr>
              <w:t>t</w:t>
            </w:r>
          </w:p>
        </w:tc>
        <w:tc>
          <w:tcPr>
            <w:tcW w:w="1250" w:type="dxa"/>
            <w:tcBorders>
              <w:top w:val="nil"/>
              <w:left w:val="nil"/>
              <w:bottom w:val="nil"/>
              <w:right w:val="nil"/>
            </w:tcBorders>
          </w:tcPr>
          <w:p w14:paraId="4581B641"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fr-FR" w:eastAsia="en-GB"/>
              </w:rPr>
            </w:pPr>
          </w:p>
        </w:tc>
        <w:tc>
          <w:tcPr>
            <w:tcW w:w="1200" w:type="dxa"/>
            <w:tcBorders>
              <w:top w:val="nil"/>
              <w:left w:val="nil"/>
              <w:bottom w:val="nil"/>
              <w:right w:val="nil"/>
            </w:tcBorders>
          </w:tcPr>
          <w:p w14:paraId="1C39B801"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fr-FR" w:eastAsia="en-GB"/>
              </w:rPr>
            </w:pPr>
          </w:p>
        </w:tc>
        <w:tc>
          <w:tcPr>
            <w:tcW w:w="1200" w:type="dxa"/>
            <w:tcBorders>
              <w:top w:val="nil"/>
              <w:left w:val="nil"/>
              <w:bottom w:val="nil"/>
              <w:right w:val="nil"/>
            </w:tcBorders>
          </w:tcPr>
          <w:p w14:paraId="6D54B06A"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-.296***</w:t>
            </w:r>
          </w:p>
        </w:tc>
        <w:tc>
          <w:tcPr>
            <w:tcW w:w="1200" w:type="dxa"/>
            <w:tcBorders>
              <w:top w:val="nil"/>
              <w:left w:val="nil"/>
              <w:bottom w:val="nil"/>
              <w:right w:val="nil"/>
            </w:tcBorders>
          </w:tcPr>
          <w:p w14:paraId="6500B93C"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67CF0DD5"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0D5298D2"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2" w:type="dxa"/>
            <w:tcBorders>
              <w:top w:val="nil"/>
              <w:left w:val="nil"/>
              <w:bottom w:val="nil"/>
              <w:right w:val="nil"/>
            </w:tcBorders>
          </w:tcPr>
          <w:p w14:paraId="34BD6E1B"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r>
      <w:tr w:rsidR="003A4B3D" w:rsidRPr="003E0FF3" w14:paraId="3E123D13" w14:textId="77777777" w:rsidTr="00D7037F">
        <w:tc>
          <w:tcPr>
            <w:tcW w:w="2977" w:type="dxa"/>
            <w:tcBorders>
              <w:top w:val="nil"/>
              <w:left w:val="nil"/>
              <w:bottom w:val="nil"/>
              <w:right w:val="nil"/>
            </w:tcBorders>
          </w:tcPr>
          <w:p w14:paraId="4660AAAD" w14:textId="77777777" w:rsidR="003A4B3D" w:rsidRPr="003E0FF3" w:rsidRDefault="003A4B3D" w:rsidP="00D7037F">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 xml:space="preserve">  </w:t>
            </w:r>
          </w:p>
        </w:tc>
        <w:tc>
          <w:tcPr>
            <w:tcW w:w="1250" w:type="dxa"/>
            <w:tcBorders>
              <w:top w:val="nil"/>
              <w:left w:val="nil"/>
              <w:bottom w:val="nil"/>
              <w:right w:val="nil"/>
            </w:tcBorders>
          </w:tcPr>
          <w:p w14:paraId="05808A6A"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2F4AB6A3"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604D528C"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(-2.769)</w:t>
            </w:r>
          </w:p>
        </w:tc>
        <w:tc>
          <w:tcPr>
            <w:tcW w:w="1200" w:type="dxa"/>
            <w:tcBorders>
              <w:top w:val="nil"/>
              <w:left w:val="nil"/>
              <w:bottom w:val="nil"/>
              <w:right w:val="nil"/>
            </w:tcBorders>
          </w:tcPr>
          <w:p w14:paraId="11649BB4"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5BB60FDF"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728BC2CA"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2" w:type="dxa"/>
            <w:tcBorders>
              <w:top w:val="nil"/>
              <w:left w:val="nil"/>
              <w:bottom w:val="nil"/>
              <w:right w:val="nil"/>
            </w:tcBorders>
          </w:tcPr>
          <w:p w14:paraId="76BCA4FC"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r>
      <w:tr w:rsidR="003A4B3D" w:rsidRPr="003E0FF3" w14:paraId="3987FCE2" w14:textId="77777777" w:rsidTr="00D7037F">
        <w:tc>
          <w:tcPr>
            <w:tcW w:w="2977" w:type="dxa"/>
            <w:tcBorders>
              <w:top w:val="nil"/>
              <w:left w:val="nil"/>
              <w:bottom w:val="nil"/>
              <w:right w:val="nil"/>
            </w:tcBorders>
          </w:tcPr>
          <w:p w14:paraId="5CBDE089" w14:textId="77777777" w:rsidR="003A4B3D" w:rsidRPr="003E0FF3" w:rsidRDefault="003A4B3D" w:rsidP="00D7037F">
            <w:pPr>
              <w:widowControl w:val="0"/>
              <w:autoSpaceDE w:val="0"/>
              <w:autoSpaceDN w:val="0"/>
              <w:adjustRightInd w:val="0"/>
              <w:spacing w:after="0" w:line="240" w:lineRule="auto"/>
              <w:rPr>
                <w:rFonts w:ascii="Times New Roman" w:eastAsia="PMingLiU" w:hAnsi="Times New Roman" w:cs="Times New Roman"/>
                <w:iCs/>
                <w:sz w:val="18"/>
                <w:szCs w:val="18"/>
                <w:lang w:val="fr-FR" w:eastAsia="en-GB"/>
              </w:rPr>
            </w:pPr>
            <w:r w:rsidRPr="003E0FF3">
              <w:rPr>
                <w:rFonts w:ascii="Times New Roman" w:eastAsia="PMingLiU" w:hAnsi="Times New Roman" w:cs="Times New Roman"/>
                <w:i/>
                <w:sz w:val="18"/>
                <w:szCs w:val="18"/>
                <w:lang w:val="fr-FR" w:eastAsia="en-GB"/>
              </w:rPr>
              <w:t xml:space="preserve">IRS </w:t>
            </w:r>
            <w:proofErr w:type="spellStart"/>
            <w:r w:rsidRPr="003E0FF3">
              <w:rPr>
                <w:rFonts w:ascii="Times New Roman" w:eastAsia="PMingLiU" w:hAnsi="Times New Roman" w:cs="Times New Roman"/>
                <w:i/>
                <w:sz w:val="18"/>
                <w:szCs w:val="18"/>
                <w:lang w:val="fr-FR" w:eastAsia="en-GB"/>
              </w:rPr>
              <w:t>Fraud</w:t>
            </w:r>
            <w:proofErr w:type="spellEnd"/>
            <w:r w:rsidRPr="003E0FF3">
              <w:rPr>
                <w:rFonts w:ascii="Times New Roman" w:eastAsia="PMingLiU" w:hAnsi="Times New Roman" w:cs="Times New Roman"/>
                <w:i/>
                <w:sz w:val="18"/>
                <w:szCs w:val="18"/>
                <w:lang w:val="fr-FR" w:eastAsia="en-GB"/>
              </w:rPr>
              <w:t xml:space="preserve"> penalties </w:t>
            </w:r>
            <w:r w:rsidRPr="003E0FF3">
              <w:rPr>
                <w:rFonts w:ascii="Times New Roman" w:eastAsia="PMingLiU" w:hAnsi="Times New Roman" w:cs="Times New Roman"/>
                <w:i/>
                <w:sz w:val="18"/>
                <w:szCs w:val="18"/>
                <w:vertAlign w:val="subscript"/>
                <w:lang w:val="fr-FR" w:eastAsia="en-GB"/>
              </w:rPr>
              <w:t xml:space="preserve">t-1 </w:t>
            </w:r>
            <w:r w:rsidRPr="003E0FF3">
              <w:rPr>
                <w:rFonts w:ascii="Times New Roman" w:eastAsia="PMingLiU" w:hAnsi="Times New Roman" w:cs="Times New Roman"/>
                <w:iCs/>
                <w:sz w:val="18"/>
                <w:szCs w:val="18"/>
                <w:lang w:val="fr-FR" w:eastAsia="en-GB"/>
              </w:rPr>
              <w:t>*</w:t>
            </w:r>
            <w:r w:rsidRPr="003E0FF3">
              <w:rPr>
                <w:rFonts w:ascii="Times New Roman" w:eastAsia="PMingLiU" w:hAnsi="Times New Roman" w:cs="Times New Roman"/>
                <w:i/>
                <w:sz w:val="18"/>
                <w:szCs w:val="18"/>
                <w:lang w:val="fr-FR" w:eastAsia="en-GB"/>
              </w:rPr>
              <w:t xml:space="preserve">RIA </w:t>
            </w:r>
            <w:r w:rsidRPr="003E0FF3">
              <w:rPr>
                <w:rFonts w:ascii="Times New Roman" w:eastAsia="PMingLiU" w:hAnsi="Times New Roman" w:cs="Times New Roman"/>
                <w:i/>
                <w:sz w:val="18"/>
                <w:szCs w:val="18"/>
                <w:vertAlign w:val="subscript"/>
                <w:lang w:val="fr-FR" w:eastAsia="en-GB"/>
              </w:rPr>
              <w:t>t</w:t>
            </w:r>
          </w:p>
        </w:tc>
        <w:tc>
          <w:tcPr>
            <w:tcW w:w="1250" w:type="dxa"/>
            <w:tcBorders>
              <w:top w:val="nil"/>
              <w:left w:val="nil"/>
              <w:bottom w:val="nil"/>
              <w:right w:val="nil"/>
            </w:tcBorders>
          </w:tcPr>
          <w:p w14:paraId="7B5BD16A"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fr-FR" w:eastAsia="en-GB"/>
              </w:rPr>
            </w:pPr>
          </w:p>
        </w:tc>
        <w:tc>
          <w:tcPr>
            <w:tcW w:w="1200" w:type="dxa"/>
            <w:tcBorders>
              <w:top w:val="nil"/>
              <w:left w:val="nil"/>
              <w:bottom w:val="nil"/>
              <w:right w:val="nil"/>
            </w:tcBorders>
          </w:tcPr>
          <w:p w14:paraId="0C7DD40F"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fr-FR" w:eastAsia="en-GB"/>
              </w:rPr>
            </w:pPr>
          </w:p>
        </w:tc>
        <w:tc>
          <w:tcPr>
            <w:tcW w:w="1200" w:type="dxa"/>
            <w:tcBorders>
              <w:top w:val="nil"/>
              <w:left w:val="nil"/>
              <w:bottom w:val="nil"/>
              <w:right w:val="nil"/>
            </w:tcBorders>
          </w:tcPr>
          <w:p w14:paraId="523D035D"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fr-FR" w:eastAsia="en-GB"/>
              </w:rPr>
            </w:pPr>
          </w:p>
        </w:tc>
        <w:tc>
          <w:tcPr>
            <w:tcW w:w="1200" w:type="dxa"/>
            <w:tcBorders>
              <w:top w:val="nil"/>
              <w:left w:val="nil"/>
              <w:bottom w:val="nil"/>
              <w:right w:val="nil"/>
            </w:tcBorders>
          </w:tcPr>
          <w:p w14:paraId="09B6DE4E"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-.853</w:t>
            </w:r>
          </w:p>
        </w:tc>
        <w:tc>
          <w:tcPr>
            <w:tcW w:w="1200" w:type="dxa"/>
            <w:tcBorders>
              <w:top w:val="nil"/>
              <w:left w:val="nil"/>
              <w:bottom w:val="nil"/>
              <w:right w:val="nil"/>
            </w:tcBorders>
          </w:tcPr>
          <w:p w14:paraId="477B0FCE"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571A37E3"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2" w:type="dxa"/>
            <w:tcBorders>
              <w:top w:val="nil"/>
              <w:left w:val="nil"/>
              <w:bottom w:val="nil"/>
              <w:right w:val="nil"/>
            </w:tcBorders>
          </w:tcPr>
          <w:p w14:paraId="23DEE871"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r>
      <w:tr w:rsidR="003A4B3D" w:rsidRPr="003E0FF3" w14:paraId="4EE81FC4" w14:textId="77777777" w:rsidTr="00D7037F">
        <w:tc>
          <w:tcPr>
            <w:tcW w:w="2977" w:type="dxa"/>
            <w:tcBorders>
              <w:top w:val="nil"/>
              <w:left w:val="nil"/>
              <w:bottom w:val="nil"/>
              <w:right w:val="nil"/>
            </w:tcBorders>
          </w:tcPr>
          <w:p w14:paraId="30FD4F08" w14:textId="77777777" w:rsidR="003A4B3D" w:rsidRPr="003E0FF3" w:rsidRDefault="003A4B3D" w:rsidP="00D7037F">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 xml:space="preserve">  </w:t>
            </w:r>
          </w:p>
        </w:tc>
        <w:tc>
          <w:tcPr>
            <w:tcW w:w="1250" w:type="dxa"/>
            <w:tcBorders>
              <w:top w:val="nil"/>
              <w:left w:val="nil"/>
              <w:bottom w:val="nil"/>
              <w:right w:val="nil"/>
            </w:tcBorders>
          </w:tcPr>
          <w:p w14:paraId="00CDB316"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6E5C09EA"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5BF53551"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690B4B9A"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(-1.6)</w:t>
            </w:r>
          </w:p>
        </w:tc>
        <w:tc>
          <w:tcPr>
            <w:tcW w:w="1200" w:type="dxa"/>
            <w:tcBorders>
              <w:top w:val="nil"/>
              <w:left w:val="nil"/>
              <w:bottom w:val="nil"/>
              <w:right w:val="nil"/>
            </w:tcBorders>
          </w:tcPr>
          <w:p w14:paraId="7160315A"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125244CE"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2" w:type="dxa"/>
            <w:tcBorders>
              <w:top w:val="nil"/>
              <w:left w:val="nil"/>
              <w:bottom w:val="nil"/>
              <w:right w:val="nil"/>
            </w:tcBorders>
          </w:tcPr>
          <w:p w14:paraId="79265718"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r>
      <w:tr w:rsidR="003A4B3D" w:rsidRPr="003E0FF3" w14:paraId="4F3BBE9F" w14:textId="77777777" w:rsidTr="00D7037F">
        <w:tc>
          <w:tcPr>
            <w:tcW w:w="2977" w:type="dxa"/>
            <w:tcBorders>
              <w:top w:val="nil"/>
              <w:left w:val="nil"/>
              <w:bottom w:val="nil"/>
              <w:right w:val="nil"/>
            </w:tcBorders>
          </w:tcPr>
          <w:p w14:paraId="3A177958" w14:textId="77777777" w:rsidR="003A4B3D" w:rsidRPr="003E0FF3" w:rsidRDefault="003A4B3D" w:rsidP="00D7037F">
            <w:pPr>
              <w:widowControl w:val="0"/>
              <w:autoSpaceDE w:val="0"/>
              <w:autoSpaceDN w:val="0"/>
              <w:adjustRightInd w:val="0"/>
              <w:spacing w:after="0" w:line="240" w:lineRule="auto"/>
              <w:rPr>
                <w:rFonts w:ascii="Times New Roman" w:eastAsia="PMingLiU" w:hAnsi="Times New Roman" w:cs="Times New Roman"/>
                <w:sz w:val="18"/>
                <w:szCs w:val="18"/>
                <w:lang w:val="fr-FR" w:eastAsia="en-GB"/>
              </w:rPr>
            </w:pPr>
            <w:r w:rsidRPr="003E0FF3">
              <w:rPr>
                <w:rFonts w:ascii="Times New Roman" w:eastAsia="PMingLiU" w:hAnsi="Times New Roman" w:cs="Times New Roman"/>
                <w:i/>
                <w:sz w:val="18"/>
                <w:szCs w:val="18"/>
                <w:lang w:val="fr-FR" w:eastAsia="en-GB"/>
              </w:rPr>
              <w:t xml:space="preserve">IRS </w:t>
            </w:r>
            <w:proofErr w:type="spellStart"/>
            <w:r w:rsidRPr="003E0FF3">
              <w:rPr>
                <w:rFonts w:ascii="Times New Roman" w:eastAsia="PMingLiU" w:hAnsi="Times New Roman" w:cs="Times New Roman"/>
                <w:i/>
                <w:sz w:val="18"/>
                <w:szCs w:val="18"/>
                <w:lang w:val="fr-FR" w:eastAsia="en-GB"/>
              </w:rPr>
              <w:t>Negligence</w:t>
            </w:r>
            <w:proofErr w:type="spellEnd"/>
            <w:r w:rsidRPr="003E0FF3">
              <w:rPr>
                <w:rFonts w:ascii="Times New Roman" w:eastAsia="PMingLiU" w:hAnsi="Times New Roman" w:cs="Times New Roman"/>
                <w:i/>
                <w:sz w:val="18"/>
                <w:szCs w:val="18"/>
                <w:lang w:val="fr-FR" w:eastAsia="en-GB"/>
              </w:rPr>
              <w:t xml:space="preserve"> penalties </w:t>
            </w:r>
            <w:r w:rsidRPr="003E0FF3">
              <w:rPr>
                <w:rFonts w:ascii="Times New Roman" w:eastAsia="PMingLiU" w:hAnsi="Times New Roman" w:cs="Times New Roman"/>
                <w:i/>
                <w:sz w:val="18"/>
                <w:szCs w:val="18"/>
                <w:vertAlign w:val="subscript"/>
                <w:lang w:val="fr-FR" w:eastAsia="en-GB"/>
              </w:rPr>
              <w:t>t-1</w:t>
            </w:r>
            <w:r w:rsidRPr="003E0FF3">
              <w:rPr>
                <w:rFonts w:ascii="Times New Roman" w:eastAsia="PMingLiU" w:hAnsi="Times New Roman" w:cs="Times New Roman"/>
                <w:i/>
                <w:sz w:val="18"/>
                <w:szCs w:val="18"/>
                <w:lang w:val="fr-FR" w:eastAsia="en-GB"/>
              </w:rPr>
              <w:t xml:space="preserve">*RIA </w:t>
            </w:r>
            <w:r w:rsidRPr="003E0FF3">
              <w:rPr>
                <w:rFonts w:ascii="Times New Roman" w:eastAsia="PMingLiU" w:hAnsi="Times New Roman" w:cs="Times New Roman"/>
                <w:i/>
                <w:sz w:val="18"/>
                <w:szCs w:val="18"/>
                <w:vertAlign w:val="subscript"/>
                <w:lang w:val="fr-FR" w:eastAsia="en-GB"/>
              </w:rPr>
              <w:t>t</w:t>
            </w:r>
          </w:p>
        </w:tc>
        <w:tc>
          <w:tcPr>
            <w:tcW w:w="1250" w:type="dxa"/>
            <w:tcBorders>
              <w:top w:val="nil"/>
              <w:left w:val="nil"/>
              <w:bottom w:val="nil"/>
              <w:right w:val="nil"/>
            </w:tcBorders>
          </w:tcPr>
          <w:p w14:paraId="31970853"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fr-FR" w:eastAsia="en-GB"/>
              </w:rPr>
            </w:pPr>
          </w:p>
        </w:tc>
        <w:tc>
          <w:tcPr>
            <w:tcW w:w="1200" w:type="dxa"/>
            <w:tcBorders>
              <w:top w:val="nil"/>
              <w:left w:val="nil"/>
              <w:bottom w:val="nil"/>
              <w:right w:val="nil"/>
            </w:tcBorders>
          </w:tcPr>
          <w:p w14:paraId="0A272C73"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fr-FR" w:eastAsia="en-GB"/>
              </w:rPr>
            </w:pPr>
          </w:p>
        </w:tc>
        <w:tc>
          <w:tcPr>
            <w:tcW w:w="1200" w:type="dxa"/>
            <w:tcBorders>
              <w:top w:val="nil"/>
              <w:left w:val="nil"/>
              <w:bottom w:val="nil"/>
              <w:right w:val="nil"/>
            </w:tcBorders>
          </w:tcPr>
          <w:p w14:paraId="1BE0F885"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fr-FR" w:eastAsia="en-GB"/>
              </w:rPr>
            </w:pPr>
          </w:p>
        </w:tc>
        <w:tc>
          <w:tcPr>
            <w:tcW w:w="1200" w:type="dxa"/>
            <w:tcBorders>
              <w:top w:val="nil"/>
              <w:left w:val="nil"/>
              <w:bottom w:val="nil"/>
              <w:right w:val="nil"/>
            </w:tcBorders>
          </w:tcPr>
          <w:p w14:paraId="20AAB766"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fr-FR" w:eastAsia="en-GB"/>
              </w:rPr>
            </w:pPr>
          </w:p>
        </w:tc>
        <w:tc>
          <w:tcPr>
            <w:tcW w:w="1200" w:type="dxa"/>
            <w:tcBorders>
              <w:top w:val="nil"/>
              <w:left w:val="nil"/>
              <w:bottom w:val="nil"/>
              <w:right w:val="nil"/>
            </w:tcBorders>
          </w:tcPr>
          <w:p w14:paraId="504A768E"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-.129</w:t>
            </w:r>
          </w:p>
        </w:tc>
        <w:tc>
          <w:tcPr>
            <w:tcW w:w="1200" w:type="dxa"/>
            <w:tcBorders>
              <w:top w:val="nil"/>
              <w:left w:val="nil"/>
              <w:bottom w:val="nil"/>
              <w:right w:val="nil"/>
            </w:tcBorders>
          </w:tcPr>
          <w:p w14:paraId="53B30FC2"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2" w:type="dxa"/>
            <w:tcBorders>
              <w:top w:val="nil"/>
              <w:left w:val="nil"/>
              <w:bottom w:val="nil"/>
              <w:right w:val="nil"/>
            </w:tcBorders>
          </w:tcPr>
          <w:p w14:paraId="17706E14"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r>
      <w:tr w:rsidR="003A4B3D" w:rsidRPr="003E0FF3" w14:paraId="4DCFC445" w14:textId="77777777" w:rsidTr="00D7037F">
        <w:tc>
          <w:tcPr>
            <w:tcW w:w="2977" w:type="dxa"/>
            <w:tcBorders>
              <w:top w:val="nil"/>
              <w:left w:val="nil"/>
              <w:bottom w:val="nil"/>
              <w:right w:val="nil"/>
            </w:tcBorders>
          </w:tcPr>
          <w:p w14:paraId="420CACEF" w14:textId="77777777" w:rsidR="003A4B3D" w:rsidRPr="003E0FF3" w:rsidRDefault="003A4B3D" w:rsidP="00D7037F">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 xml:space="preserve">  </w:t>
            </w:r>
          </w:p>
        </w:tc>
        <w:tc>
          <w:tcPr>
            <w:tcW w:w="1250" w:type="dxa"/>
            <w:tcBorders>
              <w:top w:val="nil"/>
              <w:left w:val="nil"/>
              <w:bottom w:val="nil"/>
              <w:right w:val="nil"/>
            </w:tcBorders>
          </w:tcPr>
          <w:p w14:paraId="7B531820"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3DD17285"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27232B90"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0B4B0596"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58220FE7"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(-.695)</w:t>
            </w:r>
          </w:p>
        </w:tc>
        <w:tc>
          <w:tcPr>
            <w:tcW w:w="1200" w:type="dxa"/>
            <w:tcBorders>
              <w:top w:val="nil"/>
              <w:left w:val="nil"/>
              <w:bottom w:val="nil"/>
              <w:right w:val="nil"/>
            </w:tcBorders>
          </w:tcPr>
          <w:p w14:paraId="2DC8E48A"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2" w:type="dxa"/>
            <w:tcBorders>
              <w:top w:val="nil"/>
              <w:left w:val="nil"/>
              <w:bottom w:val="nil"/>
              <w:right w:val="nil"/>
            </w:tcBorders>
          </w:tcPr>
          <w:p w14:paraId="0EF450E3"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r>
      <w:tr w:rsidR="003A4B3D" w:rsidRPr="003E0FF3" w14:paraId="6355C9ED" w14:textId="77777777" w:rsidTr="00D7037F">
        <w:tc>
          <w:tcPr>
            <w:tcW w:w="2977" w:type="dxa"/>
            <w:tcBorders>
              <w:top w:val="nil"/>
              <w:left w:val="nil"/>
              <w:bottom w:val="nil"/>
              <w:right w:val="nil"/>
            </w:tcBorders>
          </w:tcPr>
          <w:p w14:paraId="36A9608F" w14:textId="77777777" w:rsidR="003A4B3D" w:rsidRPr="003E0FF3" w:rsidRDefault="003A4B3D" w:rsidP="00D7037F">
            <w:pPr>
              <w:widowControl w:val="0"/>
              <w:autoSpaceDE w:val="0"/>
              <w:autoSpaceDN w:val="0"/>
              <w:adjustRightInd w:val="0"/>
              <w:spacing w:after="0" w:line="240" w:lineRule="auto"/>
              <w:rPr>
                <w:rFonts w:ascii="Times New Roman" w:eastAsia="PMingLiU" w:hAnsi="Times New Roman" w:cs="Times New Roman"/>
                <w:i/>
                <w:sz w:val="18"/>
                <w:szCs w:val="18"/>
                <w:lang w:val="fr-FR" w:eastAsia="en-GB"/>
              </w:rPr>
            </w:pPr>
            <w:r w:rsidRPr="003E0FF3">
              <w:rPr>
                <w:rFonts w:ascii="Times New Roman" w:eastAsia="PMingLiU" w:hAnsi="Times New Roman" w:cs="Times New Roman"/>
                <w:i/>
                <w:sz w:val="18"/>
                <w:szCs w:val="18"/>
                <w:lang w:val="fr-FR" w:eastAsia="en-GB"/>
              </w:rPr>
              <w:t xml:space="preserve">IRS Criminal </w:t>
            </w:r>
            <w:proofErr w:type="spellStart"/>
            <w:r w:rsidRPr="003E0FF3">
              <w:rPr>
                <w:rFonts w:ascii="Times New Roman" w:eastAsia="PMingLiU" w:hAnsi="Times New Roman" w:cs="Times New Roman"/>
                <w:i/>
                <w:sz w:val="18"/>
                <w:szCs w:val="18"/>
                <w:lang w:val="fr-FR" w:eastAsia="en-GB"/>
              </w:rPr>
              <w:t>referrals</w:t>
            </w:r>
            <w:proofErr w:type="spellEnd"/>
            <w:r w:rsidRPr="003E0FF3">
              <w:rPr>
                <w:rFonts w:ascii="Times New Roman" w:eastAsia="PMingLiU" w:hAnsi="Times New Roman" w:cs="Times New Roman"/>
                <w:i/>
                <w:sz w:val="18"/>
                <w:szCs w:val="18"/>
                <w:vertAlign w:val="subscript"/>
                <w:lang w:val="fr-FR" w:eastAsia="en-GB"/>
              </w:rPr>
              <w:t xml:space="preserve"> t-1</w:t>
            </w:r>
            <w:r w:rsidRPr="003E0FF3">
              <w:rPr>
                <w:rFonts w:ascii="Times New Roman" w:eastAsia="PMingLiU" w:hAnsi="Times New Roman" w:cs="Times New Roman"/>
                <w:i/>
                <w:sz w:val="18"/>
                <w:szCs w:val="18"/>
                <w:lang w:val="fr-FR" w:eastAsia="en-GB"/>
              </w:rPr>
              <w:t xml:space="preserve">*RIA </w:t>
            </w:r>
            <w:r w:rsidRPr="003E0FF3">
              <w:rPr>
                <w:rFonts w:ascii="Times New Roman" w:eastAsia="PMingLiU" w:hAnsi="Times New Roman" w:cs="Times New Roman"/>
                <w:i/>
                <w:sz w:val="18"/>
                <w:szCs w:val="18"/>
                <w:vertAlign w:val="subscript"/>
                <w:lang w:val="fr-FR" w:eastAsia="en-GB"/>
              </w:rPr>
              <w:t>t</w:t>
            </w:r>
          </w:p>
        </w:tc>
        <w:tc>
          <w:tcPr>
            <w:tcW w:w="1250" w:type="dxa"/>
            <w:tcBorders>
              <w:top w:val="nil"/>
              <w:left w:val="nil"/>
              <w:bottom w:val="nil"/>
              <w:right w:val="nil"/>
            </w:tcBorders>
          </w:tcPr>
          <w:p w14:paraId="1AEA3175"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fr-FR" w:eastAsia="en-GB"/>
              </w:rPr>
            </w:pPr>
          </w:p>
        </w:tc>
        <w:tc>
          <w:tcPr>
            <w:tcW w:w="1200" w:type="dxa"/>
            <w:tcBorders>
              <w:top w:val="nil"/>
              <w:left w:val="nil"/>
              <w:bottom w:val="nil"/>
              <w:right w:val="nil"/>
            </w:tcBorders>
          </w:tcPr>
          <w:p w14:paraId="25781160"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fr-FR" w:eastAsia="en-GB"/>
              </w:rPr>
            </w:pPr>
          </w:p>
        </w:tc>
        <w:tc>
          <w:tcPr>
            <w:tcW w:w="1200" w:type="dxa"/>
            <w:tcBorders>
              <w:top w:val="nil"/>
              <w:left w:val="nil"/>
              <w:bottom w:val="nil"/>
              <w:right w:val="nil"/>
            </w:tcBorders>
          </w:tcPr>
          <w:p w14:paraId="0A3F4860"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fr-FR" w:eastAsia="en-GB"/>
              </w:rPr>
            </w:pPr>
          </w:p>
        </w:tc>
        <w:tc>
          <w:tcPr>
            <w:tcW w:w="1200" w:type="dxa"/>
            <w:tcBorders>
              <w:top w:val="nil"/>
              <w:left w:val="nil"/>
              <w:bottom w:val="nil"/>
              <w:right w:val="nil"/>
            </w:tcBorders>
          </w:tcPr>
          <w:p w14:paraId="38C83CB4"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fr-FR" w:eastAsia="en-GB"/>
              </w:rPr>
            </w:pPr>
          </w:p>
        </w:tc>
        <w:tc>
          <w:tcPr>
            <w:tcW w:w="1200" w:type="dxa"/>
            <w:tcBorders>
              <w:top w:val="nil"/>
              <w:left w:val="nil"/>
              <w:bottom w:val="nil"/>
              <w:right w:val="nil"/>
            </w:tcBorders>
          </w:tcPr>
          <w:p w14:paraId="74CD9736"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fr-FR" w:eastAsia="en-GB"/>
              </w:rPr>
            </w:pPr>
          </w:p>
        </w:tc>
        <w:tc>
          <w:tcPr>
            <w:tcW w:w="1200" w:type="dxa"/>
            <w:tcBorders>
              <w:top w:val="nil"/>
              <w:left w:val="nil"/>
              <w:bottom w:val="nil"/>
              <w:right w:val="nil"/>
            </w:tcBorders>
          </w:tcPr>
          <w:p w14:paraId="0E2ED9F2"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-.201**</w:t>
            </w:r>
          </w:p>
        </w:tc>
        <w:tc>
          <w:tcPr>
            <w:tcW w:w="1202" w:type="dxa"/>
            <w:tcBorders>
              <w:top w:val="nil"/>
              <w:left w:val="nil"/>
              <w:bottom w:val="nil"/>
              <w:right w:val="nil"/>
            </w:tcBorders>
          </w:tcPr>
          <w:p w14:paraId="366BDEF9"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r>
      <w:tr w:rsidR="003A4B3D" w:rsidRPr="003E0FF3" w14:paraId="22053F86" w14:textId="77777777" w:rsidTr="00D7037F">
        <w:tc>
          <w:tcPr>
            <w:tcW w:w="2977" w:type="dxa"/>
            <w:tcBorders>
              <w:top w:val="nil"/>
              <w:left w:val="nil"/>
              <w:bottom w:val="nil"/>
              <w:right w:val="nil"/>
            </w:tcBorders>
          </w:tcPr>
          <w:p w14:paraId="6D307045" w14:textId="77777777" w:rsidR="003A4B3D" w:rsidRPr="003E0FF3" w:rsidRDefault="003A4B3D" w:rsidP="00D7037F">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 xml:space="preserve">  </w:t>
            </w:r>
          </w:p>
        </w:tc>
        <w:tc>
          <w:tcPr>
            <w:tcW w:w="1250" w:type="dxa"/>
            <w:tcBorders>
              <w:top w:val="nil"/>
              <w:left w:val="nil"/>
              <w:bottom w:val="nil"/>
              <w:right w:val="nil"/>
            </w:tcBorders>
          </w:tcPr>
          <w:p w14:paraId="76500BD6"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77E30BD9"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5C4A6E74"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2E7C4443"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70539C4C"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52A00745"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(-2.44)</w:t>
            </w:r>
          </w:p>
        </w:tc>
        <w:tc>
          <w:tcPr>
            <w:tcW w:w="1202" w:type="dxa"/>
            <w:tcBorders>
              <w:top w:val="nil"/>
              <w:left w:val="nil"/>
              <w:bottom w:val="nil"/>
              <w:right w:val="nil"/>
            </w:tcBorders>
          </w:tcPr>
          <w:p w14:paraId="6043BF0D"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r>
      <w:tr w:rsidR="003A4B3D" w:rsidRPr="003E0FF3" w14:paraId="445B7DA9" w14:textId="77777777" w:rsidTr="00D7037F">
        <w:tc>
          <w:tcPr>
            <w:tcW w:w="2977" w:type="dxa"/>
            <w:tcBorders>
              <w:top w:val="nil"/>
              <w:left w:val="nil"/>
              <w:bottom w:val="nil"/>
              <w:right w:val="nil"/>
            </w:tcBorders>
          </w:tcPr>
          <w:p w14:paraId="3E62BD70" w14:textId="77777777" w:rsidR="003A4B3D" w:rsidRPr="003E0FF3" w:rsidRDefault="003A4B3D" w:rsidP="00D7037F">
            <w:pPr>
              <w:widowControl w:val="0"/>
              <w:autoSpaceDE w:val="0"/>
              <w:autoSpaceDN w:val="0"/>
              <w:adjustRightInd w:val="0"/>
              <w:spacing w:after="0" w:line="240" w:lineRule="auto"/>
              <w:rPr>
                <w:rFonts w:ascii="Times New Roman" w:eastAsia="PMingLiU" w:hAnsi="Times New Roman" w:cs="Times New Roman"/>
                <w:sz w:val="18"/>
                <w:szCs w:val="18"/>
                <w:lang w:val="fr-FR" w:eastAsia="en-GB"/>
              </w:rPr>
            </w:pPr>
            <w:r w:rsidRPr="003E0FF3">
              <w:rPr>
                <w:rFonts w:ascii="Times New Roman" w:eastAsia="PMingLiU" w:hAnsi="Times New Roman" w:cs="Times New Roman"/>
                <w:i/>
                <w:sz w:val="18"/>
                <w:szCs w:val="18"/>
                <w:lang w:val="fr-FR" w:eastAsia="en-GB"/>
              </w:rPr>
              <w:t xml:space="preserve">IRS Criminal </w:t>
            </w:r>
            <w:proofErr w:type="spellStart"/>
            <w:r w:rsidRPr="003E0FF3">
              <w:rPr>
                <w:rFonts w:ascii="Times New Roman" w:eastAsia="PMingLiU" w:hAnsi="Times New Roman" w:cs="Times New Roman"/>
                <w:i/>
                <w:sz w:val="18"/>
                <w:szCs w:val="18"/>
                <w:lang w:val="fr-FR" w:eastAsia="en-GB"/>
              </w:rPr>
              <w:t>prosecutions</w:t>
            </w:r>
            <w:proofErr w:type="spellEnd"/>
            <w:r w:rsidRPr="003E0FF3">
              <w:rPr>
                <w:rFonts w:ascii="Times New Roman" w:eastAsia="PMingLiU" w:hAnsi="Times New Roman" w:cs="Times New Roman"/>
                <w:i/>
                <w:sz w:val="18"/>
                <w:szCs w:val="18"/>
                <w:lang w:val="fr-FR" w:eastAsia="en-GB"/>
              </w:rPr>
              <w:t xml:space="preserve"> </w:t>
            </w:r>
            <w:r w:rsidRPr="003E0FF3">
              <w:rPr>
                <w:rFonts w:ascii="Times New Roman" w:eastAsia="PMingLiU" w:hAnsi="Times New Roman" w:cs="Times New Roman"/>
                <w:i/>
                <w:sz w:val="18"/>
                <w:szCs w:val="18"/>
                <w:vertAlign w:val="subscript"/>
                <w:lang w:val="fr-FR" w:eastAsia="en-GB"/>
              </w:rPr>
              <w:t>t-1</w:t>
            </w:r>
            <w:r w:rsidRPr="003E0FF3">
              <w:rPr>
                <w:rFonts w:ascii="Times New Roman" w:eastAsia="PMingLiU" w:hAnsi="Times New Roman" w:cs="Times New Roman"/>
                <w:i/>
                <w:sz w:val="18"/>
                <w:szCs w:val="18"/>
                <w:lang w:val="fr-FR" w:eastAsia="en-GB"/>
              </w:rPr>
              <w:t xml:space="preserve">*RIA </w:t>
            </w:r>
            <w:r w:rsidRPr="003E0FF3">
              <w:rPr>
                <w:rFonts w:ascii="Times New Roman" w:eastAsia="PMingLiU" w:hAnsi="Times New Roman" w:cs="Times New Roman"/>
                <w:i/>
                <w:sz w:val="18"/>
                <w:szCs w:val="18"/>
                <w:vertAlign w:val="subscript"/>
                <w:lang w:val="fr-FR" w:eastAsia="en-GB"/>
              </w:rPr>
              <w:t>t</w:t>
            </w:r>
          </w:p>
        </w:tc>
        <w:tc>
          <w:tcPr>
            <w:tcW w:w="1250" w:type="dxa"/>
            <w:tcBorders>
              <w:top w:val="nil"/>
              <w:left w:val="nil"/>
              <w:bottom w:val="nil"/>
              <w:right w:val="nil"/>
            </w:tcBorders>
          </w:tcPr>
          <w:p w14:paraId="6D0A4FA5"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fr-FR" w:eastAsia="en-GB"/>
              </w:rPr>
            </w:pPr>
          </w:p>
        </w:tc>
        <w:tc>
          <w:tcPr>
            <w:tcW w:w="1200" w:type="dxa"/>
            <w:tcBorders>
              <w:top w:val="nil"/>
              <w:left w:val="nil"/>
              <w:bottom w:val="nil"/>
              <w:right w:val="nil"/>
            </w:tcBorders>
          </w:tcPr>
          <w:p w14:paraId="3F9E649A"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fr-FR" w:eastAsia="en-GB"/>
              </w:rPr>
            </w:pPr>
          </w:p>
        </w:tc>
        <w:tc>
          <w:tcPr>
            <w:tcW w:w="1200" w:type="dxa"/>
            <w:tcBorders>
              <w:top w:val="nil"/>
              <w:left w:val="nil"/>
              <w:bottom w:val="nil"/>
              <w:right w:val="nil"/>
            </w:tcBorders>
          </w:tcPr>
          <w:p w14:paraId="3A8644EF"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fr-FR" w:eastAsia="en-GB"/>
              </w:rPr>
            </w:pPr>
          </w:p>
        </w:tc>
        <w:tc>
          <w:tcPr>
            <w:tcW w:w="1200" w:type="dxa"/>
            <w:tcBorders>
              <w:top w:val="nil"/>
              <w:left w:val="nil"/>
              <w:bottom w:val="nil"/>
              <w:right w:val="nil"/>
            </w:tcBorders>
          </w:tcPr>
          <w:p w14:paraId="4C0F4842"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fr-FR" w:eastAsia="en-GB"/>
              </w:rPr>
            </w:pPr>
          </w:p>
        </w:tc>
        <w:tc>
          <w:tcPr>
            <w:tcW w:w="1200" w:type="dxa"/>
            <w:tcBorders>
              <w:top w:val="nil"/>
              <w:left w:val="nil"/>
              <w:bottom w:val="nil"/>
              <w:right w:val="nil"/>
            </w:tcBorders>
          </w:tcPr>
          <w:p w14:paraId="0153F81A"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fr-FR" w:eastAsia="en-GB"/>
              </w:rPr>
            </w:pPr>
          </w:p>
        </w:tc>
        <w:tc>
          <w:tcPr>
            <w:tcW w:w="1200" w:type="dxa"/>
            <w:tcBorders>
              <w:top w:val="nil"/>
              <w:left w:val="nil"/>
              <w:bottom w:val="nil"/>
              <w:right w:val="nil"/>
            </w:tcBorders>
          </w:tcPr>
          <w:p w14:paraId="0D61B50C"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fr-FR" w:eastAsia="en-GB"/>
              </w:rPr>
            </w:pPr>
          </w:p>
        </w:tc>
        <w:tc>
          <w:tcPr>
            <w:tcW w:w="1202" w:type="dxa"/>
            <w:tcBorders>
              <w:top w:val="nil"/>
              <w:left w:val="nil"/>
              <w:bottom w:val="nil"/>
              <w:right w:val="nil"/>
            </w:tcBorders>
          </w:tcPr>
          <w:p w14:paraId="786B384B"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.03</w:t>
            </w:r>
          </w:p>
        </w:tc>
      </w:tr>
      <w:tr w:rsidR="003A4B3D" w:rsidRPr="003E0FF3" w14:paraId="47ED390E" w14:textId="77777777" w:rsidTr="00D7037F">
        <w:tc>
          <w:tcPr>
            <w:tcW w:w="2977" w:type="dxa"/>
            <w:tcBorders>
              <w:top w:val="nil"/>
              <w:left w:val="nil"/>
              <w:bottom w:val="nil"/>
              <w:right w:val="nil"/>
            </w:tcBorders>
          </w:tcPr>
          <w:p w14:paraId="04F0878D" w14:textId="77777777" w:rsidR="003A4B3D" w:rsidRPr="003E0FF3" w:rsidRDefault="003A4B3D" w:rsidP="00D7037F">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 xml:space="preserve">  </w:t>
            </w:r>
          </w:p>
        </w:tc>
        <w:tc>
          <w:tcPr>
            <w:tcW w:w="1250" w:type="dxa"/>
            <w:tcBorders>
              <w:top w:val="nil"/>
              <w:left w:val="nil"/>
              <w:bottom w:val="nil"/>
              <w:right w:val="nil"/>
            </w:tcBorders>
          </w:tcPr>
          <w:p w14:paraId="1A8CE6D2"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2A7FBB6A"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0145A309"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678C355B"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08E7E0E5"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42AB614C"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2" w:type="dxa"/>
            <w:tcBorders>
              <w:top w:val="nil"/>
              <w:left w:val="nil"/>
              <w:bottom w:val="nil"/>
              <w:right w:val="nil"/>
            </w:tcBorders>
          </w:tcPr>
          <w:p w14:paraId="43C06B9D"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(1.153)</w:t>
            </w:r>
          </w:p>
        </w:tc>
      </w:tr>
      <w:tr w:rsidR="003A4B3D" w:rsidRPr="003E0FF3" w14:paraId="688E35F7" w14:textId="77777777" w:rsidTr="00D7037F">
        <w:tc>
          <w:tcPr>
            <w:tcW w:w="2977" w:type="dxa"/>
            <w:tcBorders>
              <w:top w:val="nil"/>
              <w:left w:val="nil"/>
              <w:bottom w:val="nil"/>
              <w:right w:val="nil"/>
            </w:tcBorders>
          </w:tcPr>
          <w:p w14:paraId="72B2B1D0" w14:textId="77777777" w:rsidR="003A4B3D" w:rsidRPr="003E0FF3" w:rsidRDefault="003A4B3D" w:rsidP="00D7037F">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Constant</w:t>
            </w:r>
          </w:p>
        </w:tc>
        <w:tc>
          <w:tcPr>
            <w:tcW w:w="1250" w:type="dxa"/>
            <w:tcBorders>
              <w:top w:val="nil"/>
              <w:left w:val="nil"/>
              <w:bottom w:val="nil"/>
              <w:right w:val="nil"/>
            </w:tcBorders>
          </w:tcPr>
          <w:p w14:paraId="4C5C6FB3"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6.073***</w:t>
            </w:r>
          </w:p>
        </w:tc>
        <w:tc>
          <w:tcPr>
            <w:tcW w:w="1200" w:type="dxa"/>
            <w:tcBorders>
              <w:top w:val="nil"/>
              <w:left w:val="nil"/>
              <w:bottom w:val="nil"/>
              <w:right w:val="nil"/>
            </w:tcBorders>
          </w:tcPr>
          <w:p w14:paraId="1135F8AD"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5.638***</w:t>
            </w:r>
          </w:p>
        </w:tc>
        <w:tc>
          <w:tcPr>
            <w:tcW w:w="1200" w:type="dxa"/>
            <w:tcBorders>
              <w:top w:val="nil"/>
              <w:left w:val="nil"/>
              <w:bottom w:val="nil"/>
              <w:right w:val="nil"/>
            </w:tcBorders>
          </w:tcPr>
          <w:p w14:paraId="5E91C5BC"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5.76***</w:t>
            </w:r>
          </w:p>
        </w:tc>
        <w:tc>
          <w:tcPr>
            <w:tcW w:w="1200" w:type="dxa"/>
            <w:tcBorders>
              <w:top w:val="nil"/>
              <w:left w:val="nil"/>
              <w:bottom w:val="nil"/>
              <w:right w:val="nil"/>
            </w:tcBorders>
          </w:tcPr>
          <w:p w14:paraId="195BA2AD"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6.253***</w:t>
            </w:r>
          </w:p>
        </w:tc>
        <w:tc>
          <w:tcPr>
            <w:tcW w:w="1200" w:type="dxa"/>
            <w:tcBorders>
              <w:top w:val="nil"/>
              <w:left w:val="nil"/>
              <w:bottom w:val="nil"/>
              <w:right w:val="nil"/>
            </w:tcBorders>
          </w:tcPr>
          <w:p w14:paraId="6B7C9778"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6.302***</w:t>
            </w:r>
          </w:p>
        </w:tc>
        <w:tc>
          <w:tcPr>
            <w:tcW w:w="1200" w:type="dxa"/>
            <w:tcBorders>
              <w:top w:val="nil"/>
              <w:left w:val="nil"/>
              <w:bottom w:val="nil"/>
              <w:right w:val="nil"/>
            </w:tcBorders>
          </w:tcPr>
          <w:p w14:paraId="25CBC185"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6.183***</w:t>
            </w:r>
          </w:p>
        </w:tc>
        <w:tc>
          <w:tcPr>
            <w:tcW w:w="1202" w:type="dxa"/>
            <w:tcBorders>
              <w:top w:val="nil"/>
              <w:left w:val="nil"/>
              <w:bottom w:val="nil"/>
              <w:right w:val="nil"/>
            </w:tcBorders>
          </w:tcPr>
          <w:p w14:paraId="14CBC696"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6.346***</w:t>
            </w:r>
          </w:p>
        </w:tc>
      </w:tr>
      <w:tr w:rsidR="003A4B3D" w:rsidRPr="003E0FF3" w14:paraId="1CB365BD" w14:textId="77777777" w:rsidTr="00D7037F">
        <w:tc>
          <w:tcPr>
            <w:tcW w:w="2977" w:type="dxa"/>
            <w:tcBorders>
              <w:top w:val="nil"/>
              <w:left w:val="nil"/>
              <w:bottom w:val="nil"/>
              <w:right w:val="nil"/>
            </w:tcBorders>
          </w:tcPr>
          <w:p w14:paraId="32B93DE4" w14:textId="77777777" w:rsidR="003A4B3D" w:rsidRPr="003E0FF3" w:rsidRDefault="003A4B3D" w:rsidP="00D7037F">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 xml:space="preserve">  </w:t>
            </w:r>
          </w:p>
        </w:tc>
        <w:tc>
          <w:tcPr>
            <w:tcW w:w="1250" w:type="dxa"/>
            <w:tcBorders>
              <w:top w:val="nil"/>
              <w:left w:val="nil"/>
              <w:bottom w:val="nil"/>
              <w:right w:val="nil"/>
            </w:tcBorders>
          </w:tcPr>
          <w:p w14:paraId="078822A8"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(13.661)</w:t>
            </w:r>
          </w:p>
        </w:tc>
        <w:tc>
          <w:tcPr>
            <w:tcW w:w="1200" w:type="dxa"/>
            <w:tcBorders>
              <w:top w:val="nil"/>
              <w:left w:val="nil"/>
              <w:bottom w:val="nil"/>
              <w:right w:val="nil"/>
            </w:tcBorders>
          </w:tcPr>
          <w:p w14:paraId="0CA63DCF"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(10.159)</w:t>
            </w:r>
          </w:p>
        </w:tc>
        <w:tc>
          <w:tcPr>
            <w:tcW w:w="1200" w:type="dxa"/>
            <w:tcBorders>
              <w:top w:val="nil"/>
              <w:left w:val="nil"/>
              <w:bottom w:val="nil"/>
              <w:right w:val="nil"/>
            </w:tcBorders>
          </w:tcPr>
          <w:p w14:paraId="609DD935"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(10.308)</w:t>
            </w:r>
          </w:p>
        </w:tc>
        <w:tc>
          <w:tcPr>
            <w:tcW w:w="1200" w:type="dxa"/>
            <w:tcBorders>
              <w:top w:val="nil"/>
              <w:left w:val="nil"/>
              <w:bottom w:val="nil"/>
              <w:right w:val="nil"/>
            </w:tcBorders>
          </w:tcPr>
          <w:p w14:paraId="22A2AA23"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(24.965)</w:t>
            </w:r>
          </w:p>
        </w:tc>
        <w:tc>
          <w:tcPr>
            <w:tcW w:w="1200" w:type="dxa"/>
            <w:tcBorders>
              <w:top w:val="nil"/>
              <w:left w:val="nil"/>
              <w:bottom w:val="nil"/>
              <w:right w:val="nil"/>
            </w:tcBorders>
          </w:tcPr>
          <w:p w14:paraId="5565B90F"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(27.974)</w:t>
            </w:r>
          </w:p>
        </w:tc>
        <w:tc>
          <w:tcPr>
            <w:tcW w:w="1200" w:type="dxa"/>
            <w:tcBorders>
              <w:top w:val="nil"/>
              <w:left w:val="nil"/>
              <w:bottom w:val="nil"/>
              <w:right w:val="nil"/>
            </w:tcBorders>
          </w:tcPr>
          <w:p w14:paraId="3A796511"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(20.411)</w:t>
            </w:r>
          </w:p>
        </w:tc>
        <w:tc>
          <w:tcPr>
            <w:tcW w:w="1202" w:type="dxa"/>
            <w:tcBorders>
              <w:top w:val="nil"/>
              <w:left w:val="nil"/>
              <w:bottom w:val="nil"/>
              <w:right w:val="nil"/>
            </w:tcBorders>
          </w:tcPr>
          <w:p w14:paraId="5E27173D"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(28.452)</w:t>
            </w:r>
          </w:p>
        </w:tc>
      </w:tr>
      <w:tr w:rsidR="003A4B3D" w:rsidRPr="003E0FF3" w14:paraId="117E9280" w14:textId="77777777" w:rsidTr="00D7037F">
        <w:tc>
          <w:tcPr>
            <w:tcW w:w="2977" w:type="dxa"/>
            <w:tcBorders>
              <w:top w:val="nil"/>
              <w:left w:val="nil"/>
              <w:bottom w:val="nil"/>
              <w:right w:val="nil"/>
            </w:tcBorders>
          </w:tcPr>
          <w:p w14:paraId="2952D0B0" w14:textId="77777777" w:rsidR="003A4B3D" w:rsidRPr="003E0FF3" w:rsidRDefault="003A4B3D" w:rsidP="00D7037F">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Observations</w:t>
            </w:r>
          </w:p>
        </w:tc>
        <w:tc>
          <w:tcPr>
            <w:tcW w:w="1250" w:type="dxa"/>
            <w:tcBorders>
              <w:top w:val="nil"/>
              <w:left w:val="nil"/>
              <w:bottom w:val="nil"/>
              <w:right w:val="nil"/>
            </w:tcBorders>
          </w:tcPr>
          <w:p w14:paraId="691CBF49"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3218</w:t>
            </w:r>
          </w:p>
        </w:tc>
        <w:tc>
          <w:tcPr>
            <w:tcW w:w="1200" w:type="dxa"/>
            <w:tcBorders>
              <w:top w:val="nil"/>
              <w:left w:val="nil"/>
              <w:bottom w:val="nil"/>
              <w:right w:val="nil"/>
            </w:tcBorders>
          </w:tcPr>
          <w:p w14:paraId="0EE33B13"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3218</w:t>
            </w:r>
          </w:p>
        </w:tc>
        <w:tc>
          <w:tcPr>
            <w:tcW w:w="1200" w:type="dxa"/>
            <w:tcBorders>
              <w:top w:val="nil"/>
              <w:left w:val="nil"/>
              <w:bottom w:val="nil"/>
              <w:right w:val="nil"/>
            </w:tcBorders>
          </w:tcPr>
          <w:p w14:paraId="3E5DFC6D"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3218</w:t>
            </w:r>
          </w:p>
        </w:tc>
        <w:tc>
          <w:tcPr>
            <w:tcW w:w="1200" w:type="dxa"/>
            <w:tcBorders>
              <w:top w:val="nil"/>
              <w:left w:val="nil"/>
              <w:bottom w:val="nil"/>
              <w:right w:val="nil"/>
            </w:tcBorders>
          </w:tcPr>
          <w:p w14:paraId="36A9C81A"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3218</w:t>
            </w:r>
          </w:p>
        </w:tc>
        <w:tc>
          <w:tcPr>
            <w:tcW w:w="1200" w:type="dxa"/>
            <w:tcBorders>
              <w:top w:val="nil"/>
              <w:left w:val="nil"/>
              <w:bottom w:val="nil"/>
              <w:right w:val="nil"/>
            </w:tcBorders>
          </w:tcPr>
          <w:p w14:paraId="2A6E5381"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3218</w:t>
            </w:r>
          </w:p>
        </w:tc>
        <w:tc>
          <w:tcPr>
            <w:tcW w:w="1200" w:type="dxa"/>
            <w:tcBorders>
              <w:top w:val="nil"/>
              <w:left w:val="nil"/>
              <w:bottom w:val="nil"/>
              <w:right w:val="nil"/>
            </w:tcBorders>
          </w:tcPr>
          <w:p w14:paraId="65864F55"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3218</w:t>
            </w:r>
          </w:p>
        </w:tc>
        <w:tc>
          <w:tcPr>
            <w:tcW w:w="1202" w:type="dxa"/>
            <w:tcBorders>
              <w:top w:val="nil"/>
              <w:left w:val="nil"/>
              <w:bottom w:val="nil"/>
              <w:right w:val="nil"/>
            </w:tcBorders>
          </w:tcPr>
          <w:p w14:paraId="6C9E570E"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3218</w:t>
            </w:r>
          </w:p>
        </w:tc>
      </w:tr>
      <w:tr w:rsidR="003A4B3D" w:rsidRPr="003E0FF3" w14:paraId="387D1266" w14:textId="77777777" w:rsidTr="00D7037F">
        <w:tc>
          <w:tcPr>
            <w:tcW w:w="2977" w:type="dxa"/>
            <w:tcBorders>
              <w:top w:val="nil"/>
              <w:left w:val="nil"/>
              <w:bottom w:val="nil"/>
              <w:right w:val="nil"/>
            </w:tcBorders>
          </w:tcPr>
          <w:p w14:paraId="3FC6E6E2" w14:textId="77777777" w:rsidR="003A4B3D" w:rsidRPr="003E0FF3" w:rsidRDefault="003A4B3D" w:rsidP="00D7037F">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R-squared</w:t>
            </w:r>
          </w:p>
        </w:tc>
        <w:tc>
          <w:tcPr>
            <w:tcW w:w="1250" w:type="dxa"/>
            <w:tcBorders>
              <w:top w:val="nil"/>
              <w:left w:val="nil"/>
              <w:bottom w:val="nil"/>
              <w:right w:val="nil"/>
            </w:tcBorders>
          </w:tcPr>
          <w:p w14:paraId="4C943049"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.636</w:t>
            </w:r>
          </w:p>
        </w:tc>
        <w:tc>
          <w:tcPr>
            <w:tcW w:w="1200" w:type="dxa"/>
            <w:tcBorders>
              <w:top w:val="nil"/>
              <w:left w:val="nil"/>
              <w:bottom w:val="nil"/>
              <w:right w:val="nil"/>
            </w:tcBorders>
          </w:tcPr>
          <w:p w14:paraId="6C0D4598"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.636</w:t>
            </w:r>
          </w:p>
        </w:tc>
        <w:tc>
          <w:tcPr>
            <w:tcW w:w="1200" w:type="dxa"/>
            <w:tcBorders>
              <w:top w:val="nil"/>
              <w:left w:val="nil"/>
              <w:bottom w:val="nil"/>
              <w:right w:val="nil"/>
            </w:tcBorders>
          </w:tcPr>
          <w:p w14:paraId="5433D9B2"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.636</w:t>
            </w:r>
          </w:p>
        </w:tc>
        <w:tc>
          <w:tcPr>
            <w:tcW w:w="1200" w:type="dxa"/>
            <w:tcBorders>
              <w:top w:val="nil"/>
              <w:left w:val="nil"/>
              <w:bottom w:val="nil"/>
              <w:right w:val="nil"/>
            </w:tcBorders>
          </w:tcPr>
          <w:p w14:paraId="643356B5"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.635</w:t>
            </w:r>
          </w:p>
        </w:tc>
        <w:tc>
          <w:tcPr>
            <w:tcW w:w="1200" w:type="dxa"/>
            <w:tcBorders>
              <w:top w:val="nil"/>
              <w:left w:val="nil"/>
              <w:bottom w:val="nil"/>
              <w:right w:val="nil"/>
            </w:tcBorders>
          </w:tcPr>
          <w:p w14:paraId="20923DD0"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.634</w:t>
            </w:r>
          </w:p>
        </w:tc>
        <w:tc>
          <w:tcPr>
            <w:tcW w:w="1200" w:type="dxa"/>
            <w:tcBorders>
              <w:top w:val="nil"/>
              <w:left w:val="nil"/>
              <w:bottom w:val="nil"/>
              <w:right w:val="nil"/>
            </w:tcBorders>
          </w:tcPr>
          <w:p w14:paraId="255A2929"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.635</w:t>
            </w:r>
          </w:p>
        </w:tc>
        <w:tc>
          <w:tcPr>
            <w:tcW w:w="1202" w:type="dxa"/>
            <w:tcBorders>
              <w:top w:val="nil"/>
              <w:left w:val="nil"/>
              <w:bottom w:val="nil"/>
              <w:right w:val="nil"/>
            </w:tcBorders>
          </w:tcPr>
          <w:p w14:paraId="0EE9C025"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.634</w:t>
            </w:r>
          </w:p>
        </w:tc>
      </w:tr>
      <w:tr w:rsidR="003A4B3D" w:rsidRPr="003E0FF3" w14:paraId="4B604ACA" w14:textId="77777777" w:rsidTr="00D7037F">
        <w:tc>
          <w:tcPr>
            <w:tcW w:w="2977" w:type="dxa"/>
            <w:tcBorders>
              <w:top w:val="nil"/>
              <w:left w:val="nil"/>
              <w:bottom w:val="nil"/>
              <w:right w:val="nil"/>
            </w:tcBorders>
          </w:tcPr>
          <w:p w14:paraId="3137AD6B" w14:textId="77777777" w:rsidR="003A4B3D" w:rsidRPr="003E0FF3" w:rsidRDefault="003A4B3D" w:rsidP="00D7037F">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Control Variables</w:t>
            </w:r>
          </w:p>
        </w:tc>
        <w:tc>
          <w:tcPr>
            <w:tcW w:w="1250" w:type="dxa"/>
            <w:tcBorders>
              <w:top w:val="nil"/>
              <w:left w:val="nil"/>
              <w:bottom w:val="nil"/>
              <w:right w:val="nil"/>
            </w:tcBorders>
          </w:tcPr>
          <w:p w14:paraId="4004BDF5"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10F842EA"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1F2BB57F"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6ADE7C3C"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7451055A"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63473BC3"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2" w:type="dxa"/>
            <w:tcBorders>
              <w:top w:val="nil"/>
              <w:left w:val="nil"/>
              <w:bottom w:val="nil"/>
              <w:right w:val="nil"/>
            </w:tcBorders>
          </w:tcPr>
          <w:p w14:paraId="3ECCA199"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r>
      <w:tr w:rsidR="003A4B3D" w:rsidRPr="003E0FF3" w14:paraId="5DAB1205" w14:textId="77777777" w:rsidTr="00D7037F">
        <w:tc>
          <w:tcPr>
            <w:tcW w:w="2977" w:type="dxa"/>
            <w:tcBorders>
              <w:top w:val="nil"/>
              <w:left w:val="nil"/>
              <w:bottom w:val="nil"/>
              <w:right w:val="nil"/>
            </w:tcBorders>
          </w:tcPr>
          <w:p w14:paraId="482209EA" w14:textId="77777777" w:rsidR="003A4B3D" w:rsidRPr="003E0FF3" w:rsidRDefault="003A4B3D" w:rsidP="00D7037F">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Loan purpose &amp; type FE</w:t>
            </w:r>
          </w:p>
        </w:tc>
        <w:tc>
          <w:tcPr>
            <w:tcW w:w="1250" w:type="dxa"/>
            <w:tcBorders>
              <w:top w:val="nil"/>
              <w:left w:val="nil"/>
              <w:bottom w:val="nil"/>
              <w:right w:val="nil"/>
            </w:tcBorders>
          </w:tcPr>
          <w:p w14:paraId="5CE32A60"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11DD92F3"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7C5B213B"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4F16D409"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39D143FF"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2C2A689A"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2" w:type="dxa"/>
            <w:tcBorders>
              <w:top w:val="nil"/>
              <w:left w:val="nil"/>
              <w:bottom w:val="nil"/>
              <w:right w:val="nil"/>
            </w:tcBorders>
          </w:tcPr>
          <w:p w14:paraId="71FBA30D"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r>
      <w:tr w:rsidR="003A4B3D" w:rsidRPr="003E0FF3" w14:paraId="60A1B9BE" w14:textId="77777777" w:rsidTr="00D7037F">
        <w:tc>
          <w:tcPr>
            <w:tcW w:w="2977" w:type="dxa"/>
            <w:tcBorders>
              <w:top w:val="nil"/>
              <w:left w:val="nil"/>
              <w:bottom w:val="nil"/>
              <w:right w:val="nil"/>
            </w:tcBorders>
          </w:tcPr>
          <w:p w14:paraId="06DF4407" w14:textId="77777777" w:rsidR="003A4B3D" w:rsidRPr="003E0FF3" w:rsidRDefault="003A4B3D" w:rsidP="00D7037F">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Lead Lender FE</w:t>
            </w:r>
          </w:p>
        </w:tc>
        <w:tc>
          <w:tcPr>
            <w:tcW w:w="1250" w:type="dxa"/>
            <w:tcBorders>
              <w:top w:val="nil"/>
              <w:left w:val="nil"/>
              <w:bottom w:val="nil"/>
              <w:right w:val="nil"/>
            </w:tcBorders>
          </w:tcPr>
          <w:p w14:paraId="3E417DD6"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7185448B"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20A3857B"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3C447243"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28E03F1F"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3DE24661"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2" w:type="dxa"/>
            <w:tcBorders>
              <w:top w:val="nil"/>
              <w:left w:val="nil"/>
              <w:bottom w:val="nil"/>
              <w:right w:val="nil"/>
            </w:tcBorders>
          </w:tcPr>
          <w:p w14:paraId="2CB2C0F8"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r>
      <w:tr w:rsidR="003A4B3D" w:rsidRPr="003E0FF3" w14:paraId="78C9E81F" w14:textId="77777777" w:rsidTr="00D7037F">
        <w:tc>
          <w:tcPr>
            <w:tcW w:w="2977" w:type="dxa"/>
            <w:tcBorders>
              <w:top w:val="nil"/>
              <w:left w:val="nil"/>
              <w:bottom w:val="nil"/>
              <w:right w:val="nil"/>
            </w:tcBorders>
          </w:tcPr>
          <w:p w14:paraId="375F8B16" w14:textId="77777777" w:rsidR="003A4B3D" w:rsidRPr="003E0FF3" w:rsidRDefault="003A4B3D" w:rsidP="00D7037F">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Year FE</w:t>
            </w:r>
          </w:p>
        </w:tc>
        <w:tc>
          <w:tcPr>
            <w:tcW w:w="1250" w:type="dxa"/>
            <w:tcBorders>
              <w:top w:val="nil"/>
              <w:left w:val="nil"/>
              <w:bottom w:val="nil"/>
              <w:right w:val="nil"/>
            </w:tcBorders>
          </w:tcPr>
          <w:p w14:paraId="67679565"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0BDB2BB2"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722803A2"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042051FF"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66F645BA"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10DDE337"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2" w:type="dxa"/>
            <w:tcBorders>
              <w:top w:val="nil"/>
              <w:left w:val="nil"/>
              <w:bottom w:val="nil"/>
              <w:right w:val="nil"/>
            </w:tcBorders>
          </w:tcPr>
          <w:p w14:paraId="2B626503"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r>
      <w:tr w:rsidR="003A4B3D" w:rsidRPr="003E0FF3" w14:paraId="77D5F0D2" w14:textId="77777777" w:rsidTr="00D7037F">
        <w:tc>
          <w:tcPr>
            <w:tcW w:w="2977" w:type="dxa"/>
            <w:tcBorders>
              <w:top w:val="nil"/>
              <w:left w:val="nil"/>
              <w:bottom w:val="nil"/>
              <w:right w:val="nil"/>
            </w:tcBorders>
          </w:tcPr>
          <w:p w14:paraId="74DAEAC4" w14:textId="77777777" w:rsidR="003A4B3D" w:rsidRPr="003E0FF3" w:rsidRDefault="003A4B3D" w:rsidP="00D7037F">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Industry FE</w:t>
            </w:r>
          </w:p>
        </w:tc>
        <w:tc>
          <w:tcPr>
            <w:tcW w:w="1250" w:type="dxa"/>
            <w:tcBorders>
              <w:top w:val="nil"/>
              <w:left w:val="nil"/>
              <w:bottom w:val="nil"/>
              <w:right w:val="nil"/>
            </w:tcBorders>
          </w:tcPr>
          <w:p w14:paraId="0D6D44A3"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33EED631"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6C9BD962"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31EF7EA9"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4BDAEF30"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2916DD74"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2" w:type="dxa"/>
            <w:tcBorders>
              <w:top w:val="nil"/>
              <w:left w:val="nil"/>
              <w:bottom w:val="nil"/>
              <w:right w:val="nil"/>
            </w:tcBorders>
          </w:tcPr>
          <w:p w14:paraId="6D3A7CE3"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r>
      <w:tr w:rsidR="003A4B3D" w:rsidRPr="003E0FF3" w14:paraId="0A0BC263" w14:textId="77777777" w:rsidTr="00D7037F">
        <w:tc>
          <w:tcPr>
            <w:tcW w:w="2977" w:type="dxa"/>
            <w:tcBorders>
              <w:top w:val="nil"/>
              <w:left w:val="nil"/>
              <w:bottom w:val="nil"/>
              <w:right w:val="nil"/>
            </w:tcBorders>
          </w:tcPr>
          <w:p w14:paraId="658498E8" w14:textId="77777777" w:rsidR="003A4B3D" w:rsidRPr="003E0FF3" w:rsidRDefault="003A4B3D" w:rsidP="00D7037F">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Size class FE</w:t>
            </w:r>
          </w:p>
        </w:tc>
        <w:tc>
          <w:tcPr>
            <w:tcW w:w="1250" w:type="dxa"/>
            <w:tcBorders>
              <w:top w:val="nil"/>
              <w:left w:val="nil"/>
              <w:bottom w:val="nil"/>
              <w:right w:val="nil"/>
            </w:tcBorders>
          </w:tcPr>
          <w:p w14:paraId="2AEAD66C"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0E30B46B"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7D8635C6"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20C9E305"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7C16F47B"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17ADFF55"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2" w:type="dxa"/>
            <w:tcBorders>
              <w:top w:val="nil"/>
              <w:left w:val="nil"/>
              <w:bottom w:val="nil"/>
              <w:right w:val="nil"/>
            </w:tcBorders>
          </w:tcPr>
          <w:p w14:paraId="0929220B"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r>
      <w:tr w:rsidR="003A4B3D" w:rsidRPr="003E0FF3" w14:paraId="55AB9D50" w14:textId="77777777" w:rsidTr="00D7037F">
        <w:tc>
          <w:tcPr>
            <w:tcW w:w="11429" w:type="dxa"/>
            <w:gridSpan w:val="8"/>
            <w:tcBorders>
              <w:top w:val="single" w:sz="6" w:space="0" w:color="auto"/>
              <w:left w:val="nil"/>
              <w:bottom w:val="nil"/>
              <w:right w:val="nil"/>
            </w:tcBorders>
          </w:tcPr>
          <w:p w14:paraId="002D00E6" w14:textId="77777777" w:rsidR="003A4B3D" w:rsidRPr="003E0FF3" w:rsidRDefault="003A4B3D" w:rsidP="00D7037F">
            <w:pPr>
              <w:widowControl w:val="0"/>
              <w:autoSpaceDE w:val="0"/>
              <w:autoSpaceDN w:val="0"/>
              <w:adjustRightInd w:val="0"/>
              <w:spacing w:after="0" w:line="240" w:lineRule="auto"/>
              <w:jc w:val="both"/>
              <w:rPr>
                <w:rFonts w:ascii="Times New Roman" w:eastAsia="PMingLiU" w:hAnsi="Times New Roman" w:cs="Times New Roman"/>
                <w:b/>
                <w:sz w:val="18"/>
                <w:szCs w:val="18"/>
                <w:lang w:eastAsia="en-GB"/>
              </w:rPr>
            </w:pPr>
            <w:r w:rsidRPr="003E0FF3">
              <w:rPr>
                <w:rFonts w:ascii="Times New Roman" w:eastAsia="PMingLiU" w:hAnsi="Times New Roman" w:cs="Times New Roman"/>
                <w:sz w:val="18"/>
                <w:szCs w:val="18"/>
                <w:lang w:eastAsia="en-GB"/>
              </w:rPr>
              <w:t xml:space="preserve">Significance at the 10%, 5%, </w:t>
            </w:r>
            <w:r>
              <w:rPr>
                <w:rFonts w:ascii="Times New Roman" w:eastAsia="PMingLiU" w:hAnsi="Times New Roman" w:cs="Times New Roman"/>
                <w:sz w:val="18"/>
                <w:szCs w:val="18"/>
                <w:lang w:eastAsia="en-GB"/>
              </w:rPr>
              <w:t>or</w:t>
            </w:r>
            <w:r w:rsidRPr="003E0FF3">
              <w:rPr>
                <w:rFonts w:ascii="Times New Roman" w:eastAsia="PMingLiU" w:hAnsi="Times New Roman" w:cs="Times New Roman"/>
                <w:sz w:val="18"/>
                <w:szCs w:val="18"/>
                <w:lang w:eastAsia="en-GB"/>
              </w:rPr>
              <w:t xml:space="preserve"> the 1% level is represented by *, **, </w:t>
            </w:r>
            <w:r>
              <w:rPr>
                <w:rFonts w:ascii="Times New Roman" w:eastAsia="PMingLiU" w:hAnsi="Times New Roman" w:cs="Times New Roman"/>
                <w:sz w:val="18"/>
                <w:szCs w:val="18"/>
                <w:lang w:eastAsia="en-GB"/>
              </w:rPr>
              <w:t>or</w:t>
            </w:r>
            <w:r w:rsidRPr="003E0FF3">
              <w:rPr>
                <w:rFonts w:ascii="Times New Roman" w:eastAsia="PMingLiU" w:hAnsi="Times New Roman" w:cs="Times New Roman"/>
                <w:sz w:val="18"/>
                <w:szCs w:val="18"/>
                <w:lang w:eastAsia="en-GB"/>
              </w:rPr>
              <w:t xml:space="preserve"> ***, respectively. T-statistics are in parentheses, and we use within firm-clustering.</w:t>
            </w:r>
          </w:p>
          <w:p w14:paraId="59881C1E" w14:textId="77777777" w:rsidR="003A4B3D" w:rsidRPr="003E0FF3" w:rsidRDefault="003A4B3D" w:rsidP="00D7037F">
            <w:pPr>
              <w:widowControl w:val="0"/>
              <w:autoSpaceDE w:val="0"/>
              <w:autoSpaceDN w:val="0"/>
              <w:adjustRightInd w:val="0"/>
              <w:spacing w:after="0" w:line="240" w:lineRule="auto"/>
              <w:jc w:val="both"/>
              <w:rPr>
                <w:rFonts w:ascii="Times New Roman" w:eastAsia="PMingLiU" w:hAnsi="Times New Roman" w:cs="Times New Roman"/>
                <w:i/>
                <w:iCs/>
                <w:sz w:val="18"/>
                <w:szCs w:val="18"/>
                <w:lang w:eastAsia="en-GB"/>
              </w:rPr>
            </w:pPr>
          </w:p>
        </w:tc>
      </w:tr>
    </w:tbl>
    <w:p w14:paraId="33BEFC4D" w14:textId="77777777" w:rsidR="003A4B3D" w:rsidRDefault="003A4B3D" w:rsidP="003A4B3D">
      <w:pPr>
        <w:spacing w:after="0" w:line="240" w:lineRule="auto"/>
        <w:jc w:val="both"/>
        <w:rPr>
          <w:rFonts w:ascii="Times New Roman" w:eastAsia="Calibri" w:hAnsi="Times New Roman" w:cs="Times New Roman"/>
          <w:b/>
          <w:bCs/>
          <w:iCs/>
          <w:sz w:val="20"/>
          <w:szCs w:val="20"/>
        </w:rPr>
      </w:pPr>
    </w:p>
    <w:p w14:paraId="40E1E193" w14:textId="77777777" w:rsidR="003A4B3D" w:rsidRDefault="003A4B3D" w:rsidP="003A4B3D">
      <w:pPr>
        <w:spacing w:after="0" w:line="240" w:lineRule="auto"/>
        <w:jc w:val="both"/>
        <w:rPr>
          <w:rFonts w:ascii="Times New Roman" w:eastAsia="Calibri" w:hAnsi="Times New Roman" w:cs="Times New Roman"/>
          <w:b/>
          <w:bCs/>
          <w:iCs/>
          <w:sz w:val="20"/>
          <w:szCs w:val="20"/>
        </w:rPr>
      </w:pPr>
    </w:p>
    <w:p w14:paraId="3497A8CF" w14:textId="77777777" w:rsidR="003A4B3D" w:rsidRDefault="003A4B3D" w:rsidP="003A4B3D">
      <w:pPr>
        <w:spacing w:after="0" w:line="240" w:lineRule="auto"/>
        <w:jc w:val="both"/>
        <w:rPr>
          <w:rFonts w:ascii="Times New Roman" w:eastAsia="Calibri" w:hAnsi="Times New Roman" w:cs="Times New Roman"/>
          <w:b/>
          <w:bCs/>
          <w:iCs/>
          <w:sz w:val="20"/>
          <w:szCs w:val="20"/>
        </w:rPr>
      </w:pPr>
    </w:p>
    <w:p w14:paraId="3933CFF6" w14:textId="77777777" w:rsidR="003A4B3D" w:rsidRDefault="003A4B3D" w:rsidP="003A4B3D">
      <w:pPr>
        <w:spacing w:after="0" w:line="240" w:lineRule="auto"/>
        <w:jc w:val="both"/>
        <w:rPr>
          <w:rFonts w:ascii="Times New Roman" w:eastAsia="Calibri" w:hAnsi="Times New Roman" w:cs="Times New Roman"/>
          <w:b/>
          <w:bCs/>
          <w:iCs/>
          <w:sz w:val="20"/>
          <w:szCs w:val="20"/>
        </w:rPr>
      </w:pPr>
    </w:p>
    <w:p w14:paraId="13BDE424" w14:textId="77777777" w:rsidR="003A4B3D" w:rsidRDefault="003A4B3D" w:rsidP="003A4B3D">
      <w:pPr>
        <w:spacing w:after="0" w:line="240" w:lineRule="auto"/>
        <w:jc w:val="both"/>
        <w:rPr>
          <w:rFonts w:ascii="Times New Roman" w:eastAsia="Calibri" w:hAnsi="Times New Roman" w:cs="Times New Roman"/>
          <w:b/>
          <w:bCs/>
          <w:iCs/>
          <w:sz w:val="20"/>
          <w:szCs w:val="20"/>
        </w:rPr>
      </w:pPr>
    </w:p>
    <w:p w14:paraId="76E5EF66" w14:textId="77777777" w:rsidR="003A4B3D" w:rsidRDefault="003A4B3D" w:rsidP="003A4B3D">
      <w:pPr>
        <w:spacing w:after="0" w:line="240" w:lineRule="auto"/>
        <w:jc w:val="both"/>
        <w:rPr>
          <w:rFonts w:ascii="Times New Roman" w:eastAsia="Calibri" w:hAnsi="Times New Roman" w:cs="Times New Roman"/>
          <w:b/>
          <w:bCs/>
          <w:iCs/>
          <w:sz w:val="20"/>
          <w:szCs w:val="20"/>
        </w:rPr>
      </w:pPr>
    </w:p>
    <w:p w14:paraId="6E1E1057" w14:textId="77777777" w:rsidR="003A4B3D" w:rsidRDefault="003A4B3D" w:rsidP="003A4B3D">
      <w:pPr>
        <w:spacing w:after="0" w:line="240" w:lineRule="auto"/>
        <w:jc w:val="both"/>
        <w:rPr>
          <w:rFonts w:ascii="Times New Roman" w:eastAsia="Calibri" w:hAnsi="Times New Roman" w:cs="Times New Roman"/>
          <w:b/>
          <w:bCs/>
          <w:iCs/>
          <w:sz w:val="20"/>
          <w:szCs w:val="20"/>
        </w:rPr>
      </w:pPr>
    </w:p>
    <w:p w14:paraId="1265D637" w14:textId="77777777" w:rsidR="003A4B3D" w:rsidRDefault="003A4B3D" w:rsidP="003A4B3D">
      <w:pPr>
        <w:spacing w:after="0" w:line="240" w:lineRule="auto"/>
        <w:jc w:val="both"/>
        <w:rPr>
          <w:rFonts w:ascii="Times New Roman" w:eastAsia="Calibri" w:hAnsi="Times New Roman" w:cs="Times New Roman"/>
          <w:b/>
          <w:bCs/>
          <w:iCs/>
          <w:sz w:val="20"/>
          <w:szCs w:val="20"/>
        </w:rPr>
      </w:pPr>
    </w:p>
    <w:p w14:paraId="67D7B227" w14:textId="77777777" w:rsidR="003A4B3D" w:rsidRDefault="003A4B3D" w:rsidP="003A4B3D">
      <w:pPr>
        <w:spacing w:after="0" w:line="240" w:lineRule="auto"/>
        <w:jc w:val="both"/>
        <w:rPr>
          <w:rFonts w:ascii="Times New Roman" w:eastAsia="Calibri" w:hAnsi="Times New Roman" w:cs="Times New Roman"/>
          <w:b/>
          <w:bCs/>
          <w:iCs/>
          <w:sz w:val="20"/>
          <w:szCs w:val="20"/>
        </w:rPr>
      </w:pPr>
    </w:p>
    <w:p w14:paraId="58DA6885" w14:textId="77777777" w:rsidR="003A4B3D" w:rsidRDefault="003A4B3D" w:rsidP="003A4B3D">
      <w:pPr>
        <w:spacing w:after="0" w:line="240" w:lineRule="auto"/>
        <w:jc w:val="both"/>
        <w:rPr>
          <w:rFonts w:ascii="Times New Roman" w:eastAsia="Calibri" w:hAnsi="Times New Roman" w:cs="Times New Roman"/>
          <w:b/>
          <w:bCs/>
          <w:iCs/>
          <w:sz w:val="20"/>
          <w:szCs w:val="20"/>
        </w:rPr>
      </w:pPr>
    </w:p>
    <w:p w14:paraId="4DE894CD" w14:textId="77777777" w:rsidR="003A4B3D" w:rsidRDefault="003A4B3D" w:rsidP="003A4B3D">
      <w:pPr>
        <w:spacing w:after="0" w:line="240" w:lineRule="auto"/>
        <w:jc w:val="both"/>
        <w:rPr>
          <w:rFonts w:ascii="Times New Roman" w:eastAsia="Calibri" w:hAnsi="Times New Roman" w:cs="Times New Roman"/>
          <w:b/>
          <w:bCs/>
          <w:iCs/>
          <w:sz w:val="20"/>
          <w:szCs w:val="20"/>
        </w:rPr>
      </w:pPr>
    </w:p>
    <w:p w14:paraId="6EA1582F" w14:textId="77777777" w:rsidR="003A4B3D" w:rsidRDefault="003A4B3D" w:rsidP="003A4B3D">
      <w:pPr>
        <w:spacing w:after="0" w:line="240" w:lineRule="auto"/>
        <w:jc w:val="both"/>
        <w:rPr>
          <w:rFonts w:ascii="Times New Roman" w:eastAsia="Calibri" w:hAnsi="Times New Roman" w:cs="Times New Roman"/>
          <w:b/>
          <w:bCs/>
          <w:iCs/>
          <w:sz w:val="20"/>
          <w:szCs w:val="20"/>
        </w:rPr>
      </w:pPr>
    </w:p>
    <w:p w14:paraId="3EC0E980" w14:textId="77777777" w:rsidR="003A4B3D" w:rsidRDefault="003A4B3D" w:rsidP="003A4B3D">
      <w:pPr>
        <w:spacing w:after="0" w:line="240" w:lineRule="auto"/>
        <w:jc w:val="both"/>
        <w:rPr>
          <w:rFonts w:ascii="Times New Roman" w:eastAsia="Calibri" w:hAnsi="Times New Roman" w:cs="Times New Roman"/>
          <w:b/>
          <w:bCs/>
          <w:iCs/>
          <w:sz w:val="20"/>
          <w:szCs w:val="20"/>
        </w:rPr>
      </w:pPr>
    </w:p>
    <w:p w14:paraId="09CAB908" w14:textId="77777777" w:rsidR="003A4B3D" w:rsidRDefault="003A4B3D" w:rsidP="003A4B3D">
      <w:pPr>
        <w:spacing w:after="0" w:line="240" w:lineRule="auto"/>
        <w:jc w:val="both"/>
        <w:rPr>
          <w:rFonts w:ascii="Times New Roman" w:eastAsia="Calibri" w:hAnsi="Times New Roman" w:cs="Times New Roman"/>
          <w:b/>
          <w:bCs/>
          <w:iCs/>
          <w:sz w:val="20"/>
          <w:szCs w:val="20"/>
        </w:rPr>
      </w:pPr>
    </w:p>
    <w:p w14:paraId="4129201A" w14:textId="77777777" w:rsidR="003A4B3D" w:rsidRDefault="003A4B3D" w:rsidP="003A4B3D">
      <w:pPr>
        <w:spacing w:after="0" w:line="240" w:lineRule="auto"/>
        <w:jc w:val="both"/>
        <w:rPr>
          <w:rFonts w:ascii="Times New Roman" w:eastAsia="Calibri" w:hAnsi="Times New Roman" w:cs="Times New Roman"/>
          <w:b/>
          <w:bCs/>
          <w:iCs/>
          <w:sz w:val="20"/>
          <w:szCs w:val="20"/>
        </w:rPr>
      </w:pPr>
    </w:p>
    <w:p w14:paraId="61C16820" w14:textId="77777777" w:rsidR="003A4B3D" w:rsidRDefault="003A4B3D" w:rsidP="003A4B3D">
      <w:pPr>
        <w:spacing w:after="0" w:line="240" w:lineRule="auto"/>
        <w:jc w:val="both"/>
        <w:rPr>
          <w:rFonts w:ascii="Times New Roman" w:eastAsia="Calibri" w:hAnsi="Times New Roman" w:cs="Times New Roman"/>
          <w:b/>
          <w:bCs/>
          <w:iCs/>
          <w:sz w:val="20"/>
          <w:szCs w:val="20"/>
        </w:rPr>
      </w:pPr>
    </w:p>
    <w:p w14:paraId="53C475EE" w14:textId="77777777" w:rsidR="003A4B3D" w:rsidRDefault="003A4B3D" w:rsidP="003A4B3D">
      <w:pPr>
        <w:spacing w:after="0" w:line="240" w:lineRule="auto"/>
        <w:jc w:val="both"/>
        <w:rPr>
          <w:rFonts w:ascii="Times New Roman" w:eastAsia="Calibri" w:hAnsi="Times New Roman" w:cs="Times New Roman"/>
          <w:b/>
          <w:bCs/>
          <w:iCs/>
          <w:sz w:val="20"/>
          <w:szCs w:val="20"/>
        </w:rPr>
      </w:pPr>
    </w:p>
    <w:p w14:paraId="32ED114A" w14:textId="77777777" w:rsidR="003A4B3D" w:rsidRDefault="003A4B3D" w:rsidP="003A4B3D">
      <w:pPr>
        <w:spacing w:after="0" w:line="240" w:lineRule="auto"/>
        <w:jc w:val="both"/>
        <w:rPr>
          <w:rFonts w:ascii="Times New Roman" w:eastAsia="Calibri" w:hAnsi="Times New Roman" w:cs="Times New Roman"/>
          <w:b/>
          <w:bCs/>
          <w:iCs/>
          <w:sz w:val="20"/>
          <w:szCs w:val="20"/>
        </w:rPr>
      </w:pPr>
    </w:p>
    <w:p w14:paraId="4BBD17F4" w14:textId="77777777" w:rsidR="003A4B3D" w:rsidRDefault="003A4B3D" w:rsidP="003A4B3D">
      <w:pPr>
        <w:spacing w:after="0" w:line="240" w:lineRule="auto"/>
        <w:jc w:val="both"/>
        <w:rPr>
          <w:rFonts w:ascii="Times New Roman" w:eastAsia="Calibri" w:hAnsi="Times New Roman" w:cs="Times New Roman"/>
          <w:b/>
          <w:bCs/>
          <w:iCs/>
          <w:sz w:val="20"/>
          <w:szCs w:val="20"/>
        </w:rPr>
      </w:pPr>
    </w:p>
    <w:p w14:paraId="304CBDD7" w14:textId="77777777" w:rsidR="003A4B3D" w:rsidRDefault="003A4B3D" w:rsidP="003A4B3D">
      <w:pPr>
        <w:spacing w:after="0" w:line="240" w:lineRule="auto"/>
        <w:jc w:val="both"/>
        <w:rPr>
          <w:rFonts w:ascii="Times New Roman" w:eastAsia="Calibri" w:hAnsi="Times New Roman" w:cs="Times New Roman"/>
          <w:b/>
          <w:bCs/>
          <w:iCs/>
          <w:sz w:val="20"/>
          <w:szCs w:val="20"/>
        </w:rPr>
      </w:pPr>
    </w:p>
    <w:p w14:paraId="0B1B9E8D" w14:textId="77777777" w:rsidR="003A4B3D" w:rsidRDefault="003A4B3D" w:rsidP="003A4B3D">
      <w:pPr>
        <w:spacing w:after="0" w:line="240" w:lineRule="auto"/>
        <w:jc w:val="both"/>
        <w:rPr>
          <w:rFonts w:ascii="Times New Roman" w:eastAsia="Calibri" w:hAnsi="Times New Roman" w:cs="Times New Roman"/>
          <w:b/>
          <w:bCs/>
          <w:iCs/>
          <w:sz w:val="20"/>
          <w:szCs w:val="20"/>
        </w:rPr>
      </w:pPr>
    </w:p>
    <w:p w14:paraId="3D9E389A" w14:textId="77777777" w:rsidR="003A4B3D" w:rsidRDefault="003A4B3D" w:rsidP="003A4B3D">
      <w:pPr>
        <w:spacing w:after="0" w:line="240" w:lineRule="auto"/>
        <w:jc w:val="both"/>
        <w:rPr>
          <w:rFonts w:ascii="Times New Roman" w:eastAsia="Calibri" w:hAnsi="Times New Roman" w:cs="Times New Roman"/>
          <w:b/>
          <w:bCs/>
          <w:iCs/>
          <w:sz w:val="20"/>
          <w:szCs w:val="20"/>
        </w:rPr>
      </w:pPr>
    </w:p>
    <w:p w14:paraId="79EE3A51" w14:textId="77777777" w:rsidR="003A4B3D" w:rsidRDefault="003A4B3D" w:rsidP="003A4B3D">
      <w:pPr>
        <w:spacing w:after="0" w:line="240" w:lineRule="auto"/>
        <w:jc w:val="both"/>
        <w:rPr>
          <w:rFonts w:ascii="Times New Roman" w:eastAsia="Calibri" w:hAnsi="Times New Roman" w:cs="Times New Roman"/>
          <w:b/>
          <w:bCs/>
          <w:iCs/>
          <w:sz w:val="20"/>
          <w:szCs w:val="20"/>
        </w:rPr>
      </w:pPr>
    </w:p>
    <w:p w14:paraId="4340357A" w14:textId="77777777" w:rsidR="003A4B3D" w:rsidRPr="001B436C" w:rsidRDefault="003A4B3D" w:rsidP="003A4B3D">
      <w:pPr>
        <w:tabs>
          <w:tab w:val="left" w:pos="2590"/>
        </w:tabs>
        <w:jc w:val="both"/>
        <w:rPr>
          <w:rFonts w:ascii="Arial" w:hAnsi="Arial" w:cs="Arial"/>
          <w:sz w:val="20"/>
          <w:szCs w:val="20"/>
        </w:rPr>
      </w:pPr>
      <w:r w:rsidRPr="008103F2">
        <w:rPr>
          <w:rFonts w:ascii="Times New Roman" w:eastAsia="Times New Roman" w:hAnsi="Times New Roman" w:cs="Times New Roman"/>
          <w:b/>
          <w:sz w:val="20"/>
          <w:szCs w:val="20"/>
          <w:lang w:eastAsia="en-GB"/>
        </w:rPr>
        <w:t xml:space="preserve">Table </w:t>
      </w:r>
      <w:r w:rsidRPr="008103F2">
        <w:rPr>
          <w:rFonts w:ascii="Times New Roman" w:eastAsia="Calibri" w:hAnsi="Times New Roman" w:cs="Times New Roman"/>
          <w:b/>
          <w:bCs/>
          <w:iCs/>
          <w:sz w:val="20"/>
          <w:szCs w:val="20"/>
        </w:rPr>
        <w:t>IA.</w:t>
      </w:r>
      <w:r>
        <w:rPr>
          <w:rFonts w:ascii="Times New Roman" w:eastAsia="Calibri" w:hAnsi="Times New Roman" w:cs="Times New Roman"/>
          <w:b/>
          <w:bCs/>
          <w:iCs/>
          <w:sz w:val="20"/>
          <w:szCs w:val="20"/>
        </w:rPr>
        <w:t>5.</w:t>
      </w:r>
      <w:r w:rsidRPr="008103F2">
        <w:rPr>
          <w:rFonts w:ascii="Times New Roman" w:eastAsia="Times New Roman" w:hAnsi="Times New Roman" w:cs="Times New Roman"/>
          <w:bCs/>
          <w:sz w:val="20"/>
          <w:szCs w:val="20"/>
          <w:lang w:eastAsia="en-GB"/>
        </w:rPr>
        <w:t xml:space="preserve"> </w:t>
      </w:r>
      <w:r w:rsidRPr="005228D9">
        <w:rPr>
          <w:rFonts w:ascii="Times New Roman" w:hAnsi="Times New Roman" w:cs="Times New Roman"/>
          <w:sz w:val="20"/>
          <w:szCs w:val="20"/>
        </w:rPr>
        <w:t xml:space="preserve">The conditioning effect of lending relationships on the association between IRS monitoring and the cost of bank loans </w:t>
      </w:r>
      <w:r w:rsidRPr="005228D9">
        <w:rPr>
          <w:rFonts w:ascii="Times New Roman" w:eastAsiaTheme="minorEastAsia" w:hAnsi="Times New Roman" w:cs="Times New Roman"/>
          <w:sz w:val="20"/>
          <w:szCs w:val="20"/>
          <w:lang w:eastAsia="en-GB"/>
        </w:rPr>
        <w:t xml:space="preserve">(hypotheses </w:t>
      </w:r>
      <w:r w:rsidRPr="005228D9">
        <w:rPr>
          <w:rFonts w:ascii="Times New Roman" w:eastAsiaTheme="minorEastAsia" w:hAnsi="Times New Roman" w:cs="Times New Roman"/>
          <w:i/>
          <w:iCs/>
          <w:sz w:val="20"/>
          <w:szCs w:val="20"/>
          <w:lang w:eastAsia="en-GB"/>
        </w:rPr>
        <w:t>H.2A</w:t>
      </w:r>
      <w:r w:rsidRPr="005228D9">
        <w:rPr>
          <w:rFonts w:ascii="Times New Roman" w:eastAsiaTheme="minorEastAsia" w:hAnsi="Times New Roman" w:cs="Times New Roman"/>
          <w:sz w:val="20"/>
          <w:szCs w:val="20"/>
          <w:lang w:eastAsia="en-GB"/>
        </w:rPr>
        <w:t xml:space="preserve"> vs. </w:t>
      </w:r>
      <w:r w:rsidRPr="005228D9">
        <w:rPr>
          <w:rFonts w:ascii="Times New Roman" w:eastAsiaTheme="minorEastAsia" w:hAnsi="Times New Roman" w:cs="Times New Roman"/>
          <w:i/>
          <w:iCs/>
          <w:sz w:val="20"/>
          <w:szCs w:val="20"/>
          <w:lang w:eastAsia="en-GB"/>
        </w:rPr>
        <w:t>H.2B</w:t>
      </w:r>
      <w:r w:rsidRPr="005228D9">
        <w:rPr>
          <w:rFonts w:ascii="Times New Roman" w:eastAsiaTheme="minorEastAsia" w:hAnsi="Times New Roman" w:cs="Times New Roman"/>
          <w:sz w:val="20"/>
          <w:szCs w:val="20"/>
          <w:lang w:eastAsia="en-GB"/>
        </w:rPr>
        <w:t xml:space="preserve">) – Alternative IRS monitoring measures. The </w:t>
      </w:r>
      <w:r>
        <w:rPr>
          <w:rFonts w:ascii="Times New Roman" w:eastAsiaTheme="minorEastAsia" w:hAnsi="Times New Roman" w:cs="Times New Roman"/>
          <w:sz w:val="20"/>
          <w:szCs w:val="20"/>
          <w:lang w:eastAsia="en-GB"/>
        </w:rPr>
        <w:t>T</w:t>
      </w:r>
      <w:r w:rsidRPr="005228D9">
        <w:rPr>
          <w:rFonts w:ascii="Times New Roman" w:eastAsiaTheme="minorEastAsia" w:hAnsi="Times New Roman" w:cs="Times New Roman"/>
          <w:sz w:val="20"/>
          <w:szCs w:val="20"/>
          <w:lang w:eastAsia="en-GB"/>
        </w:rPr>
        <w:t>able presents the results from regressing bank loan spreads on the interaction between alternative IRS monitoring measures and relationship lending variables after controlling for firm-level and loan-level characteristics. Regressions are based on OLSs and include time effects. Therefore, the main effect of the alternative IRS monitoring measures drops from the models as these measures display only yearly variation. However, the interaction terms between these alternative measures of IRS monitoring and the lending relationships variables can be identified in the presence of time effects.</w:t>
      </w:r>
    </w:p>
    <w:tbl>
      <w:tblPr>
        <w:tblpPr w:leftFromText="180" w:rightFromText="180" w:vertAnchor="page" w:horzAnchor="margin" w:tblpXSpec="center" w:tblpY="3991"/>
        <w:tblW w:w="11429" w:type="dxa"/>
        <w:tblLayout w:type="fixed"/>
        <w:tblLook w:val="0000" w:firstRow="0" w:lastRow="0" w:firstColumn="0" w:lastColumn="0" w:noHBand="0" w:noVBand="0"/>
      </w:tblPr>
      <w:tblGrid>
        <w:gridCol w:w="2977"/>
        <w:gridCol w:w="1250"/>
        <w:gridCol w:w="1200"/>
        <w:gridCol w:w="1200"/>
        <w:gridCol w:w="1200"/>
        <w:gridCol w:w="1200"/>
        <w:gridCol w:w="1200"/>
        <w:gridCol w:w="1202"/>
      </w:tblGrid>
      <w:tr w:rsidR="003A4B3D" w:rsidRPr="003E0FF3" w14:paraId="652E6813" w14:textId="77777777" w:rsidTr="00D7037F">
        <w:tc>
          <w:tcPr>
            <w:tcW w:w="2977" w:type="dxa"/>
            <w:tcBorders>
              <w:top w:val="single" w:sz="4" w:space="0" w:color="auto"/>
              <w:left w:val="nil"/>
              <w:bottom w:val="nil"/>
              <w:right w:val="nil"/>
            </w:tcBorders>
          </w:tcPr>
          <w:p w14:paraId="1150737F"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 xml:space="preserve">   </w:t>
            </w:r>
          </w:p>
        </w:tc>
        <w:tc>
          <w:tcPr>
            <w:tcW w:w="1250" w:type="dxa"/>
            <w:tcBorders>
              <w:top w:val="single" w:sz="4" w:space="0" w:color="auto"/>
              <w:left w:val="nil"/>
              <w:bottom w:val="nil"/>
              <w:right w:val="nil"/>
            </w:tcBorders>
          </w:tcPr>
          <w:p w14:paraId="566B915F"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 xml:space="preserve">  (1)</w:t>
            </w:r>
          </w:p>
        </w:tc>
        <w:tc>
          <w:tcPr>
            <w:tcW w:w="1200" w:type="dxa"/>
            <w:tcBorders>
              <w:top w:val="single" w:sz="4" w:space="0" w:color="auto"/>
              <w:left w:val="nil"/>
              <w:bottom w:val="nil"/>
              <w:right w:val="nil"/>
            </w:tcBorders>
          </w:tcPr>
          <w:p w14:paraId="77B4D93A"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 xml:space="preserve">  (2)</w:t>
            </w:r>
          </w:p>
        </w:tc>
        <w:tc>
          <w:tcPr>
            <w:tcW w:w="1200" w:type="dxa"/>
            <w:tcBorders>
              <w:top w:val="single" w:sz="4" w:space="0" w:color="auto"/>
              <w:left w:val="nil"/>
              <w:bottom w:val="nil"/>
              <w:right w:val="nil"/>
            </w:tcBorders>
          </w:tcPr>
          <w:p w14:paraId="6FFE7F9A"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 xml:space="preserve">  (3)</w:t>
            </w:r>
          </w:p>
        </w:tc>
        <w:tc>
          <w:tcPr>
            <w:tcW w:w="1200" w:type="dxa"/>
            <w:tcBorders>
              <w:top w:val="single" w:sz="4" w:space="0" w:color="auto"/>
              <w:left w:val="nil"/>
              <w:bottom w:val="nil"/>
              <w:right w:val="nil"/>
            </w:tcBorders>
          </w:tcPr>
          <w:p w14:paraId="117228C4"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 xml:space="preserve">  (4)</w:t>
            </w:r>
          </w:p>
        </w:tc>
        <w:tc>
          <w:tcPr>
            <w:tcW w:w="1200" w:type="dxa"/>
            <w:tcBorders>
              <w:top w:val="single" w:sz="4" w:space="0" w:color="auto"/>
              <w:left w:val="nil"/>
              <w:bottom w:val="nil"/>
              <w:right w:val="nil"/>
            </w:tcBorders>
          </w:tcPr>
          <w:p w14:paraId="63929761"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 xml:space="preserve">  (5)</w:t>
            </w:r>
          </w:p>
        </w:tc>
        <w:tc>
          <w:tcPr>
            <w:tcW w:w="1200" w:type="dxa"/>
            <w:tcBorders>
              <w:top w:val="single" w:sz="4" w:space="0" w:color="auto"/>
              <w:left w:val="nil"/>
              <w:bottom w:val="nil"/>
              <w:right w:val="nil"/>
            </w:tcBorders>
          </w:tcPr>
          <w:p w14:paraId="09C65C94"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 xml:space="preserve">  (6)</w:t>
            </w:r>
          </w:p>
        </w:tc>
        <w:tc>
          <w:tcPr>
            <w:tcW w:w="1202" w:type="dxa"/>
            <w:tcBorders>
              <w:top w:val="single" w:sz="4" w:space="0" w:color="auto"/>
              <w:left w:val="nil"/>
              <w:bottom w:val="nil"/>
              <w:right w:val="nil"/>
            </w:tcBorders>
          </w:tcPr>
          <w:p w14:paraId="19DA424E"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 xml:space="preserve">  (7)</w:t>
            </w:r>
          </w:p>
        </w:tc>
      </w:tr>
      <w:tr w:rsidR="003A4B3D" w:rsidRPr="003E0FF3" w14:paraId="18635DDC" w14:textId="77777777" w:rsidTr="00D7037F">
        <w:tc>
          <w:tcPr>
            <w:tcW w:w="2977" w:type="dxa"/>
            <w:tcBorders>
              <w:top w:val="nil"/>
              <w:left w:val="nil"/>
              <w:bottom w:val="single" w:sz="10" w:space="0" w:color="auto"/>
              <w:right w:val="nil"/>
            </w:tcBorders>
          </w:tcPr>
          <w:p w14:paraId="405B9484"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 xml:space="preserve">   </w:t>
            </w:r>
          </w:p>
        </w:tc>
        <w:tc>
          <w:tcPr>
            <w:tcW w:w="1250" w:type="dxa"/>
            <w:tcBorders>
              <w:top w:val="nil"/>
              <w:left w:val="nil"/>
              <w:bottom w:val="single" w:sz="10" w:space="0" w:color="auto"/>
              <w:right w:val="nil"/>
            </w:tcBorders>
          </w:tcPr>
          <w:p w14:paraId="145D7036"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 xml:space="preserve">  Loan</w:t>
            </w:r>
          </w:p>
          <w:p w14:paraId="5FA67C71"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spread</w:t>
            </w:r>
          </w:p>
        </w:tc>
        <w:tc>
          <w:tcPr>
            <w:tcW w:w="1200" w:type="dxa"/>
            <w:tcBorders>
              <w:top w:val="nil"/>
              <w:left w:val="nil"/>
              <w:bottom w:val="single" w:sz="10" w:space="0" w:color="auto"/>
              <w:right w:val="nil"/>
            </w:tcBorders>
          </w:tcPr>
          <w:p w14:paraId="1100D711"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 xml:space="preserve">   Loan </w:t>
            </w:r>
          </w:p>
          <w:p w14:paraId="68475CBF"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spread</w:t>
            </w:r>
          </w:p>
        </w:tc>
        <w:tc>
          <w:tcPr>
            <w:tcW w:w="1200" w:type="dxa"/>
            <w:tcBorders>
              <w:top w:val="nil"/>
              <w:left w:val="nil"/>
              <w:bottom w:val="single" w:sz="10" w:space="0" w:color="auto"/>
              <w:right w:val="nil"/>
            </w:tcBorders>
          </w:tcPr>
          <w:p w14:paraId="14BE06B9"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 xml:space="preserve">   Loan</w:t>
            </w:r>
          </w:p>
          <w:p w14:paraId="591499EF"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spread</w:t>
            </w:r>
          </w:p>
        </w:tc>
        <w:tc>
          <w:tcPr>
            <w:tcW w:w="1200" w:type="dxa"/>
            <w:tcBorders>
              <w:top w:val="nil"/>
              <w:left w:val="nil"/>
              <w:bottom w:val="single" w:sz="10" w:space="0" w:color="auto"/>
              <w:right w:val="nil"/>
            </w:tcBorders>
          </w:tcPr>
          <w:p w14:paraId="06623E8B"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 xml:space="preserve">   Loan</w:t>
            </w:r>
          </w:p>
          <w:p w14:paraId="02061060"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spread</w:t>
            </w:r>
          </w:p>
        </w:tc>
        <w:tc>
          <w:tcPr>
            <w:tcW w:w="1200" w:type="dxa"/>
            <w:tcBorders>
              <w:top w:val="nil"/>
              <w:left w:val="nil"/>
              <w:bottom w:val="single" w:sz="10" w:space="0" w:color="auto"/>
              <w:right w:val="nil"/>
            </w:tcBorders>
          </w:tcPr>
          <w:p w14:paraId="3DAED6FE"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 xml:space="preserve">  Loan</w:t>
            </w:r>
          </w:p>
          <w:p w14:paraId="777A96E1"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spread</w:t>
            </w:r>
          </w:p>
        </w:tc>
        <w:tc>
          <w:tcPr>
            <w:tcW w:w="1200" w:type="dxa"/>
            <w:tcBorders>
              <w:top w:val="nil"/>
              <w:left w:val="nil"/>
              <w:bottom w:val="single" w:sz="10" w:space="0" w:color="auto"/>
              <w:right w:val="nil"/>
            </w:tcBorders>
          </w:tcPr>
          <w:p w14:paraId="34FB26F5"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 xml:space="preserve">   Loan</w:t>
            </w:r>
          </w:p>
          <w:p w14:paraId="22124A2A"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spread</w:t>
            </w:r>
          </w:p>
        </w:tc>
        <w:tc>
          <w:tcPr>
            <w:tcW w:w="1202" w:type="dxa"/>
            <w:tcBorders>
              <w:top w:val="nil"/>
              <w:left w:val="nil"/>
              <w:bottom w:val="single" w:sz="10" w:space="0" w:color="auto"/>
              <w:right w:val="nil"/>
            </w:tcBorders>
          </w:tcPr>
          <w:p w14:paraId="32B3F9D6"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 xml:space="preserve">   Loan</w:t>
            </w:r>
          </w:p>
          <w:p w14:paraId="3D8452A5"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spread</w:t>
            </w:r>
          </w:p>
        </w:tc>
      </w:tr>
      <w:tr w:rsidR="003A4B3D" w:rsidRPr="003E0FF3" w14:paraId="1FC5ABCF" w14:textId="77777777" w:rsidTr="00D7037F">
        <w:tc>
          <w:tcPr>
            <w:tcW w:w="2977" w:type="dxa"/>
            <w:tcBorders>
              <w:top w:val="nil"/>
              <w:left w:val="nil"/>
              <w:bottom w:val="nil"/>
              <w:right w:val="nil"/>
            </w:tcBorders>
          </w:tcPr>
          <w:p w14:paraId="37147333" w14:textId="77777777" w:rsidR="003A4B3D" w:rsidRPr="003E0FF3" w:rsidRDefault="003A4B3D" w:rsidP="00D7037F">
            <w:pPr>
              <w:widowControl w:val="0"/>
              <w:autoSpaceDE w:val="0"/>
              <w:autoSpaceDN w:val="0"/>
              <w:adjustRightInd w:val="0"/>
              <w:spacing w:after="0" w:line="240" w:lineRule="auto"/>
              <w:rPr>
                <w:rFonts w:ascii="Times New Roman" w:eastAsia="PMingLiU" w:hAnsi="Times New Roman" w:cs="Times New Roman"/>
                <w:i/>
                <w:iCs/>
                <w:sz w:val="18"/>
                <w:szCs w:val="18"/>
                <w:lang w:val="en-US" w:eastAsia="en-GB"/>
              </w:rPr>
            </w:pPr>
            <w:r w:rsidRPr="003E0FF3">
              <w:rPr>
                <w:rFonts w:ascii="Times New Roman" w:eastAsia="PMingLiU" w:hAnsi="Times New Roman" w:cs="Times New Roman"/>
                <w:i/>
                <w:iCs/>
                <w:sz w:val="18"/>
                <w:szCs w:val="18"/>
                <w:lang w:val="en-US" w:eastAsia="en-GB"/>
              </w:rPr>
              <w:t>RIA</w:t>
            </w:r>
            <w:r w:rsidRPr="003E0FF3">
              <w:rPr>
                <w:rFonts w:ascii="Times New Roman" w:eastAsia="PMingLiU" w:hAnsi="Times New Roman" w:cs="Times New Roman"/>
                <w:i/>
                <w:sz w:val="18"/>
                <w:szCs w:val="18"/>
                <w:lang w:val="fr-FR" w:eastAsia="en-GB"/>
              </w:rPr>
              <w:t xml:space="preserve"> </w:t>
            </w:r>
            <w:r w:rsidRPr="003E0FF3">
              <w:rPr>
                <w:rFonts w:ascii="Times New Roman" w:eastAsia="PMingLiU" w:hAnsi="Times New Roman" w:cs="Times New Roman"/>
                <w:i/>
                <w:sz w:val="18"/>
                <w:szCs w:val="18"/>
                <w:vertAlign w:val="subscript"/>
                <w:lang w:val="fr-FR" w:eastAsia="en-GB"/>
              </w:rPr>
              <w:t>t</w:t>
            </w:r>
          </w:p>
        </w:tc>
        <w:tc>
          <w:tcPr>
            <w:tcW w:w="1250" w:type="dxa"/>
            <w:tcBorders>
              <w:top w:val="nil"/>
              <w:left w:val="nil"/>
              <w:bottom w:val="nil"/>
              <w:right w:val="nil"/>
            </w:tcBorders>
          </w:tcPr>
          <w:p w14:paraId="269440CC"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.226**</w:t>
            </w:r>
          </w:p>
        </w:tc>
        <w:tc>
          <w:tcPr>
            <w:tcW w:w="1200" w:type="dxa"/>
            <w:tcBorders>
              <w:top w:val="nil"/>
              <w:left w:val="nil"/>
              <w:bottom w:val="nil"/>
              <w:right w:val="nil"/>
            </w:tcBorders>
          </w:tcPr>
          <w:p w14:paraId="2086A0B6"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.223**</w:t>
            </w:r>
          </w:p>
        </w:tc>
        <w:tc>
          <w:tcPr>
            <w:tcW w:w="1200" w:type="dxa"/>
            <w:tcBorders>
              <w:top w:val="nil"/>
              <w:left w:val="nil"/>
              <w:bottom w:val="nil"/>
              <w:right w:val="nil"/>
            </w:tcBorders>
          </w:tcPr>
          <w:p w14:paraId="67D02E59"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.221**</w:t>
            </w:r>
          </w:p>
        </w:tc>
        <w:tc>
          <w:tcPr>
            <w:tcW w:w="1200" w:type="dxa"/>
            <w:tcBorders>
              <w:top w:val="nil"/>
              <w:left w:val="nil"/>
              <w:bottom w:val="nil"/>
              <w:right w:val="nil"/>
            </w:tcBorders>
          </w:tcPr>
          <w:p w14:paraId="388EEA11"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.02</w:t>
            </w:r>
          </w:p>
        </w:tc>
        <w:tc>
          <w:tcPr>
            <w:tcW w:w="1200" w:type="dxa"/>
            <w:tcBorders>
              <w:top w:val="nil"/>
              <w:left w:val="nil"/>
              <w:bottom w:val="nil"/>
              <w:right w:val="nil"/>
            </w:tcBorders>
          </w:tcPr>
          <w:p w14:paraId="5DB670EE"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-.039</w:t>
            </w:r>
          </w:p>
        </w:tc>
        <w:tc>
          <w:tcPr>
            <w:tcW w:w="1200" w:type="dxa"/>
            <w:tcBorders>
              <w:top w:val="nil"/>
              <w:left w:val="nil"/>
              <w:bottom w:val="nil"/>
              <w:right w:val="nil"/>
            </w:tcBorders>
          </w:tcPr>
          <w:p w14:paraId="3B1743BC"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.127</w:t>
            </w:r>
          </w:p>
        </w:tc>
        <w:tc>
          <w:tcPr>
            <w:tcW w:w="1202" w:type="dxa"/>
            <w:tcBorders>
              <w:top w:val="nil"/>
              <w:left w:val="nil"/>
              <w:bottom w:val="nil"/>
              <w:right w:val="nil"/>
            </w:tcBorders>
          </w:tcPr>
          <w:p w14:paraId="068E6502"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-.255</w:t>
            </w:r>
          </w:p>
        </w:tc>
      </w:tr>
      <w:tr w:rsidR="003A4B3D" w:rsidRPr="003E0FF3" w14:paraId="5F631344" w14:textId="77777777" w:rsidTr="00D7037F">
        <w:tc>
          <w:tcPr>
            <w:tcW w:w="2977" w:type="dxa"/>
            <w:tcBorders>
              <w:top w:val="nil"/>
              <w:left w:val="nil"/>
              <w:bottom w:val="nil"/>
              <w:right w:val="nil"/>
            </w:tcBorders>
          </w:tcPr>
          <w:p w14:paraId="7D5CF2DF" w14:textId="77777777" w:rsidR="003A4B3D" w:rsidRPr="003E0FF3" w:rsidRDefault="003A4B3D" w:rsidP="00D7037F">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 xml:space="preserve">  </w:t>
            </w:r>
          </w:p>
        </w:tc>
        <w:tc>
          <w:tcPr>
            <w:tcW w:w="1250" w:type="dxa"/>
            <w:tcBorders>
              <w:top w:val="nil"/>
              <w:left w:val="nil"/>
              <w:bottom w:val="nil"/>
              <w:right w:val="nil"/>
            </w:tcBorders>
          </w:tcPr>
          <w:p w14:paraId="71DE4A92"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(2.324)</w:t>
            </w:r>
          </w:p>
        </w:tc>
        <w:tc>
          <w:tcPr>
            <w:tcW w:w="1200" w:type="dxa"/>
            <w:tcBorders>
              <w:top w:val="nil"/>
              <w:left w:val="nil"/>
              <w:bottom w:val="nil"/>
              <w:right w:val="nil"/>
            </w:tcBorders>
          </w:tcPr>
          <w:p w14:paraId="77DFC317"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(2.224)</w:t>
            </w:r>
          </w:p>
        </w:tc>
        <w:tc>
          <w:tcPr>
            <w:tcW w:w="1200" w:type="dxa"/>
            <w:tcBorders>
              <w:top w:val="nil"/>
              <w:left w:val="nil"/>
              <w:bottom w:val="nil"/>
              <w:right w:val="nil"/>
            </w:tcBorders>
          </w:tcPr>
          <w:p w14:paraId="5E4C3387"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(2.182)</w:t>
            </w:r>
          </w:p>
        </w:tc>
        <w:tc>
          <w:tcPr>
            <w:tcW w:w="1200" w:type="dxa"/>
            <w:tcBorders>
              <w:top w:val="nil"/>
              <w:left w:val="nil"/>
              <w:bottom w:val="nil"/>
              <w:right w:val="nil"/>
            </w:tcBorders>
          </w:tcPr>
          <w:p w14:paraId="2C61AAB8"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(.355)</w:t>
            </w:r>
          </w:p>
        </w:tc>
        <w:tc>
          <w:tcPr>
            <w:tcW w:w="1200" w:type="dxa"/>
            <w:tcBorders>
              <w:top w:val="nil"/>
              <w:left w:val="nil"/>
              <w:bottom w:val="nil"/>
              <w:right w:val="nil"/>
            </w:tcBorders>
          </w:tcPr>
          <w:p w14:paraId="39DF252B"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(-.994)</w:t>
            </w:r>
          </w:p>
        </w:tc>
        <w:tc>
          <w:tcPr>
            <w:tcW w:w="1200" w:type="dxa"/>
            <w:tcBorders>
              <w:top w:val="nil"/>
              <w:left w:val="nil"/>
              <w:bottom w:val="nil"/>
              <w:right w:val="nil"/>
            </w:tcBorders>
          </w:tcPr>
          <w:p w14:paraId="40A1B1AC"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(1.585)</w:t>
            </w:r>
          </w:p>
        </w:tc>
        <w:tc>
          <w:tcPr>
            <w:tcW w:w="1202" w:type="dxa"/>
            <w:tcBorders>
              <w:top w:val="nil"/>
              <w:left w:val="nil"/>
              <w:bottom w:val="nil"/>
              <w:right w:val="nil"/>
            </w:tcBorders>
          </w:tcPr>
          <w:p w14:paraId="1629DF2A"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(-1.315)</w:t>
            </w:r>
          </w:p>
        </w:tc>
      </w:tr>
      <w:tr w:rsidR="003A4B3D" w:rsidRPr="003E0FF3" w14:paraId="088F74E0" w14:textId="77777777" w:rsidTr="00D7037F">
        <w:tc>
          <w:tcPr>
            <w:tcW w:w="2977" w:type="dxa"/>
            <w:tcBorders>
              <w:top w:val="nil"/>
              <w:left w:val="nil"/>
              <w:bottom w:val="nil"/>
              <w:right w:val="nil"/>
            </w:tcBorders>
          </w:tcPr>
          <w:p w14:paraId="76E6FCB4" w14:textId="77777777" w:rsidR="003A4B3D" w:rsidRPr="003E0FF3" w:rsidRDefault="003A4B3D" w:rsidP="00D7037F">
            <w:pPr>
              <w:widowControl w:val="0"/>
              <w:autoSpaceDE w:val="0"/>
              <w:autoSpaceDN w:val="0"/>
              <w:adjustRightInd w:val="0"/>
              <w:spacing w:after="0" w:line="240" w:lineRule="auto"/>
              <w:rPr>
                <w:rFonts w:ascii="Times New Roman" w:eastAsia="PMingLiU" w:hAnsi="Times New Roman" w:cs="Times New Roman"/>
                <w:iCs/>
                <w:sz w:val="18"/>
                <w:szCs w:val="18"/>
                <w:lang w:val="fr-FR" w:eastAsia="en-GB"/>
              </w:rPr>
            </w:pPr>
            <w:r w:rsidRPr="003E0FF3">
              <w:rPr>
                <w:rFonts w:ascii="Times New Roman" w:eastAsia="PMingLiU" w:hAnsi="Times New Roman" w:cs="Times New Roman"/>
                <w:i/>
                <w:sz w:val="18"/>
                <w:szCs w:val="18"/>
                <w:lang w:val="fr-FR" w:eastAsia="en-GB"/>
              </w:rPr>
              <w:t xml:space="preserve">IRS Revenue agents </w:t>
            </w:r>
            <w:r w:rsidRPr="003E0FF3">
              <w:rPr>
                <w:rFonts w:ascii="Times New Roman" w:eastAsia="PMingLiU" w:hAnsi="Times New Roman" w:cs="Times New Roman"/>
                <w:i/>
                <w:sz w:val="18"/>
                <w:szCs w:val="18"/>
                <w:vertAlign w:val="subscript"/>
                <w:lang w:val="fr-FR" w:eastAsia="en-GB"/>
              </w:rPr>
              <w:t xml:space="preserve">t-1 </w:t>
            </w:r>
            <w:r w:rsidRPr="003E0FF3">
              <w:rPr>
                <w:rFonts w:ascii="Times New Roman" w:eastAsia="PMingLiU" w:hAnsi="Times New Roman" w:cs="Times New Roman"/>
                <w:i/>
                <w:sz w:val="18"/>
                <w:szCs w:val="18"/>
                <w:lang w:val="fr-FR" w:eastAsia="en-GB"/>
              </w:rPr>
              <w:t xml:space="preserve">*RIA </w:t>
            </w:r>
            <w:r w:rsidRPr="003E0FF3">
              <w:rPr>
                <w:rFonts w:ascii="Times New Roman" w:eastAsia="PMingLiU" w:hAnsi="Times New Roman" w:cs="Times New Roman"/>
                <w:i/>
                <w:sz w:val="18"/>
                <w:szCs w:val="18"/>
                <w:vertAlign w:val="subscript"/>
                <w:lang w:val="fr-FR" w:eastAsia="en-GB"/>
              </w:rPr>
              <w:t>t</w:t>
            </w:r>
          </w:p>
        </w:tc>
        <w:tc>
          <w:tcPr>
            <w:tcW w:w="1250" w:type="dxa"/>
            <w:tcBorders>
              <w:top w:val="nil"/>
              <w:left w:val="nil"/>
              <w:bottom w:val="nil"/>
              <w:right w:val="nil"/>
            </w:tcBorders>
          </w:tcPr>
          <w:p w14:paraId="16797FE7"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-.068***</w:t>
            </w:r>
          </w:p>
        </w:tc>
        <w:tc>
          <w:tcPr>
            <w:tcW w:w="1200" w:type="dxa"/>
            <w:tcBorders>
              <w:top w:val="nil"/>
              <w:left w:val="nil"/>
              <w:bottom w:val="nil"/>
              <w:right w:val="nil"/>
            </w:tcBorders>
          </w:tcPr>
          <w:p w14:paraId="4E2C73CB"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1A631967"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66D2320C"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28D6E7F4"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578D3D34"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2" w:type="dxa"/>
            <w:tcBorders>
              <w:top w:val="nil"/>
              <w:left w:val="nil"/>
              <w:bottom w:val="nil"/>
              <w:right w:val="nil"/>
            </w:tcBorders>
          </w:tcPr>
          <w:p w14:paraId="6071CB41"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r>
      <w:tr w:rsidR="003A4B3D" w:rsidRPr="003E0FF3" w14:paraId="3F1BD77C" w14:textId="77777777" w:rsidTr="00D7037F">
        <w:tc>
          <w:tcPr>
            <w:tcW w:w="2977" w:type="dxa"/>
            <w:tcBorders>
              <w:top w:val="nil"/>
              <w:left w:val="nil"/>
              <w:bottom w:val="nil"/>
              <w:right w:val="nil"/>
            </w:tcBorders>
          </w:tcPr>
          <w:p w14:paraId="02837D4F" w14:textId="77777777" w:rsidR="003A4B3D" w:rsidRPr="003E0FF3" w:rsidRDefault="003A4B3D" w:rsidP="00D7037F">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 xml:space="preserve">  </w:t>
            </w:r>
          </w:p>
        </w:tc>
        <w:tc>
          <w:tcPr>
            <w:tcW w:w="1250" w:type="dxa"/>
            <w:tcBorders>
              <w:top w:val="nil"/>
              <w:left w:val="nil"/>
              <w:bottom w:val="nil"/>
              <w:right w:val="nil"/>
            </w:tcBorders>
          </w:tcPr>
          <w:p w14:paraId="096B0191"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(-2.949)</w:t>
            </w:r>
          </w:p>
        </w:tc>
        <w:tc>
          <w:tcPr>
            <w:tcW w:w="1200" w:type="dxa"/>
            <w:tcBorders>
              <w:top w:val="nil"/>
              <w:left w:val="nil"/>
              <w:bottom w:val="nil"/>
              <w:right w:val="nil"/>
            </w:tcBorders>
          </w:tcPr>
          <w:p w14:paraId="6927BE30"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34B83635"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1A0466B3"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35E49388"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1CFC8C38"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2" w:type="dxa"/>
            <w:tcBorders>
              <w:top w:val="nil"/>
              <w:left w:val="nil"/>
              <w:bottom w:val="nil"/>
              <w:right w:val="nil"/>
            </w:tcBorders>
          </w:tcPr>
          <w:p w14:paraId="1F9C0295"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r>
      <w:tr w:rsidR="003A4B3D" w:rsidRPr="003E0FF3" w14:paraId="693E202D" w14:textId="77777777" w:rsidTr="00D7037F">
        <w:tc>
          <w:tcPr>
            <w:tcW w:w="2977" w:type="dxa"/>
            <w:tcBorders>
              <w:top w:val="nil"/>
              <w:left w:val="nil"/>
              <w:bottom w:val="nil"/>
              <w:right w:val="nil"/>
            </w:tcBorders>
          </w:tcPr>
          <w:p w14:paraId="2A268338" w14:textId="77777777" w:rsidR="003A4B3D" w:rsidRPr="003E0FF3" w:rsidRDefault="003A4B3D" w:rsidP="00D7037F">
            <w:pPr>
              <w:widowControl w:val="0"/>
              <w:autoSpaceDE w:val="0"/>
              <w:autoSpaceDN w:val="0"/>
              <w:adjustRightInd w:val="0"/>
              <w:spacing w:after="0" w:line="240" w:lineRule="auto"/>
              <w:rPr>
                <w:rFonts w:ascii="Times New Roman" w:eastAsia="PMingLiU" w:hAnsi="Times New Roman" w:cs="Times New Roman"/>
                <w:sz w:val="18"/>
                <w:szCs w:val="18"/>
                <w:lang w:val="fr-FR" w:eastAsia="en-GB"/>
              </w:rPr>
            </w:pPr>
            <w:r w:rsidRPr="003E0FF3">
              <w:rPr>
                <w:rFonts w:ascii="Times New Roman" w:eastAsia="PMingLiU" w:hAnsi="Times New Roman" w:cs="Times New Roman"/>
                <w:i/>
                <w:sz w:val="18"/>
                <w:szCs w:val="18"/>
                <w:lang w:val="fr-FR" w:eastAsia="en-GB"/>
              </w:rPr>
              <w:t xml:space="preserve">IRS </w:t>
            </w:r>
            <w:proofErr w:type="spellStart"/>
            <w:r w:rsidRPr="003E0FF3">
              <w:rPr>
                <w:rFonts w:ascii="Times New Roman" w:eastAsia="PMingLiU" w:hAnsi="Times New Roman" w:cs="Times New Roman"/>
                <w:i/>
                <w:sz w:val="18"/>
                <w:szCs w:val="18"/>
                <w:lang w:val="fr-FR" w:eastAsia="en-GB"/>
              </w:rPr>
              <w:t>Employees</w:t>
            </w:r>
            <w:proofErr w:type="spellEnd"/>
            <w:r w:rsidRPr="003E0FF3">
              <w:rPr>
                <w:rFonts w:ascii="Times New Roman" w:eastAsia="PMingLiU" w:hAnsi="Times New Roman" w:cs="Times New Roman"/>
                <w:i/>
                <w:sz w:val="18"/>
                <w:szCs w:val="18"/>
                <w:vertAlign w:val="subscript"/>
                <w:lang w:val="fr-FR" w:eastAsia="en-GB"/>
              </w:rPr>
              <w:t xml:space="preserve"> t-1</w:t>
            </w:r>
            <w:r w:rsidRPr="003E0FF3">
              <w:rPr>
                <w:rFonts w:ascii="Times New Roman" w:eastAsia="PMingLiU" w:hAnsi="Times New Roman" w:cs="Times New Roman"/>
                <w:i/>
                <w:sz w:val="18"/>
                <w:szCs w:val="18"/>
                <w:lang w:val="fr-FR" w:eastAsia="en-GB"/>
              </w:rPr>
              <w:t xml:space="preserve">*RIA </w:t>
            </w:r>
            <w:r w:rsidRPr="003E0FF3">
              <w:rPr>
                <w:rFonts w:ascii="Times New Roman" w:eastAsia="PMingLiU" w:hAnsi="Times New Roman" w:cs="Times New Roman"/>
                <w:i/>
                <w:sz w:val="18"/>
                <w:szCs w:val="18"/>
                <w:vertAlign w:val="subscript"/>
                <w:lang w:val="fr-FR" w:eastAsia="en-GB"/>
              </w:rPr>
              <w:t>t</w:t>
            </w:r>
          </w:p>
        </w:tc>
        <w:tc>
          <w:tcPr>
            <w:tcW w:w="1250" w:type="dxa"/>
            <w:tcBorders>
              <w:top w:val="nil"/>
              <w:left w:val="nil"/>
              <w:bottom w:val="nil"/>
              <w:right w:val="nil"/>
            </w:tcBorders>
          </w:tcPr>
          <w:p w14:paraId="2284C6A6"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fr-FR" w:eastAsia="en-GB"/>
              </w:rPr>
            </w:pPr>
          </w:p>
        </w:tc>
        <w:tc>
          <w:tcPr>
            <w:tcW w:w="1200" w:type="dxa"/>
            <w:tcBorders>
              <w:top w:val="nil"/>
              <w:left w:val="nil"/>
              <w:bottom w:val="nil"/>
              <w:right w:val="nil"/>
            </w:tcBorders>
          </w:tcPr>
          <w:p w14:paraId="5AC596D5"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-.009***</w:t>
            </w:r>
          </w:p>
        </w:tc>
        <w:tc>
          <w:tcPr>
            <w:tcW w:w="1200" w:type="dxa"/>
            <w:tcBorders>
              <w:top w:val="nil"/>
              <w:left w:val="nil"/>
              <w:bottom w:val="nil"/>
              <w:right w:val="nil"/>
            </w:tcBorders>
          </w:tcPr>
          <w:p w14:paraId="693862FC"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333A562F"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60090D7B"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565721AA"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2" w:type="dxa"/>
            <w:tcBorders>
              <w:top w:val="nil"/>
              <w:left w:val="nil"/>
              <w:bottom w:val="nil"/>
              <w:right w:val="nil"/>
            </w:tcBorders>
          </w:tcPr>
          <w:p w14:paraId="67B36BDE"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r>
      <w:tr w:rsidR="003A4B3D" w:rsidRPr="003E0FF3" w14:paraId="118B22D4" w14:textId="77777777" w:rsidTr="00D7037F">
        <w:tc>
          <w:tcPr>
            <w:tcW w:w="2977" w:type="dxa"/>
            <w:tcBorders>
              <w:top w:val="nil"/>
              <w:left w:val="nil"/>
              <w:bottom w:val="nil"/>
              <w:right w:val="nil"/>
            </w:tcBorders>
          </w:tcPr>
          <w:p w14:paraId="0F655A35" w14:textId="77777777" w:rsidR="003A4B3D" w:rsidRPr="003E0FF3" w:rsidRDefault="003A4B3D" w:rsidP="00D7037F">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 xml:space="preserve">  </w:t>
            </w:r>
          </w:p>
        </w:tc>
        <w:tc>
          <w:tcPr>
            <w:tcW w:w="1250" w:type="dxa"/>
            <w:tcBorders>
              <w:top w:val="nil"/>
              <w:left w:val="nil"/>
              <w:bottom w:val="nil"/>
              <w:right w:val="nil"/>
            </w:tcBorders>
          </w:tcPr>
          <w:p w14:paraId="3E426065"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1378E4ED"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(-2.805)</w:t>
            </w:r>
          </w:p>
        </w:tc>
        <w:tc>
          <w:tcPr>
            <w:tcW w:w="1200" w:type="dxa"/>
            <w:tcBorders>
              <w:top w:val="nil"/>
              <w:left w:val="nil"/>
              <w:bottom w:val="nil"/>
              <w:right w:val="nil"/>
            </w:tcBorders>
          </w:tcPr>
          <w:p w14:paraId="1FF31099"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4AD06F69"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394EE0F8"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22194B0F"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2" w:type="dxa"/>
            <w:tcBorders>
              <w:top w:val="nil"/>
              <w:left w:val="nil"/>
              <w:bottom w:val="nil"/>
              <w:right w:val="nil"/>
            </w:tcBorders>
          </w:tcPr>
          <w:p w14:paraId="3F61446F"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r>
      <w:tr w:rsidR="003A4B3D" w:rsidRPr="003E0FF3" w14:paraId="10F42260" w14:textId="77777777" w:rsidTr="00D7037F">
        <w:tc>
          <w:tcPr>
            <w:tcW w:w="2977" w:type="dxa"/>
            <w:tcBorders>
              <w:top w:val="nil"/>
              <w:left w:val="nil"/>
              <w:bottom w:val="nil"/>
              <w:right w:val="nil"/>
            </w:tcBorders>
          </w:tcPr>
          <w:p w14:paraId="21C3E3F4" w14:textId="77777777" w:rsidR="003A4B3D" w:rsidRPr="003E0FF3" w:rsidRDefault="003A4B3D" w:rsidP="00D7037F">
            <w:pPr>
              <w:widowControl w:val="0"/>
              <w:autoSpaceDE w:val="0"/>
              <w:autoSpaceDN w:val="0"/>
              <w:adjustRightInd w:val="0"/>
              <w:spacing w:after="0" w:line="240" w:lineRule="auto"/>
              <w:rPr>
                <w:rFonts w:ascii="Times New Roman" w:eastAsia="PMingLiU" w:hAnsi="Times New Roman" w:cs="Times New Roman"/>
                <w:sz w:val="18"/>
                <w:szCs w:val="18"/>
                <w:lang w:val="fr-FR" w:eastAsia="en-GB"/>
              </w:rPr>
            </w:pPr>
            <w:r w:rsidRPr="003E0FF3">
              <w:rPr>
                <w:rFonts w:ascii="Times New Roman" w:eastAsia="PMingLiU" w:hAnsi="Times New Roman" w:cs="Times New Roman"/>
                <w:i/>
                <w:sz w:val="18"/>
                <w:szCs w:val="18"/>
                <w:lang w:val="fr-FR" w:eastAsia="en-GB"/>
              </w:rPr>
              <w:t xml:space="preserve">IRS Criminal </w:t>
            </w:r>
            <w:proofErr w:type="spellStart"/>
            <w:r w:rsidRPr="003E0FF3">
              <w:rPr>
                <w:rFonts w:ascii="Times New Roman" w:eastAsia="PMingLiU" w:hAnsi="Times New Roman" w:cs="Times New Roman"/>
                <w:i/>
                <w:sz w:val="18"/>
                <w:szCs w:val="18"/>
                <w:lang w:val="fr-FR" w:eastAsia="en-GB"/>
              </w:rPr>
              <w:t>investigators</w:t>
            </w:r>
            <w:proofErr w:type="spellEnd"/>
            <w:r w:rsidRPr="003E0FF3">
              <w:rPr>
                <w:rFonts w:ascii="Times New Roman" w:eastAsia="PMingLiU" w:hAnsi="Times New Roman" w:cs="Times New Roman"/>
                <w:i/>
                <w:sz w:val="18"/>
                <w:szCs w:val="18"/>
                <w:lang w:val="fr-FR" w:eastAsia="en-GB"/>
              </w:rPr>
              <w:t xml:space="preserve"> </w:t>
            </w:r>
            <w:r w:rsidRPr="003E0FF3">
              <w:rPr>
                <w:rFonts w:ascii="Times New Roman" w:eastAsia="PMingLiU" w:hAnsi="Times New Roman" w:cs="Times New Roman"/>
                <w:i/>
                <w:sz w:val="18"/>
                <w:szCs w:val="18"/>
                <w:vertAlign w:val="subscript"/>
                <w:lang w:val="fr-FR" w:eastAsia="en-GB"/>
              </w:rPr>
              <w:t>t-1</w:t>
            </w:r>
            <w:r w:rsidRPr="003E0FF3">
              <w:rPr>
                <w:rFonts w:ascii="Times New Roman" w:eastAsia="PMingLiU" w:hAnsi="Times New Roman" w:cs="Times New Roman"/>
                <w:i/>
                <w:sz w:val="18"/>
                <w:szCs w:val="18"/>
                <w:lang w:val="fr-FR" w:eastAsia="en-GB"/>
              </w:rPr>
              <w:t xml:space="preserve">*RIA </w:t>
            </w:r>
            <w:r w:rsidRPr="003E0FF3">
              <w:rPr>
                <w:rFonts w:ascii="Times New Roman" w:eastAsia="PMingLiU" w:hAnsi="Times New Roman" w:cs="Times New Roman"/>
                <w:i/>
                <w:sz w:val="18"/>
                <w:szCs w:val="18"/>
                <w:vertAlign w:val="subscript"/>
                <w:lang w:val="fr-FR" w:eastAsia="en-GB"/>
              </w:rPr>
              <w:t>t</w:t>
            </w:r>
          </w:p>
        </w:tc>
        <w:tc>
          <w:tcPr>
            <w:tcW w:w="1250" w:type="dxa"/>
            <w:tcBorders>
              <w:top w:val="nil"/>
              <w:left w:val="nil"/>
              <w:bottom w:val="nil"/>
              <w:right w:val="nil"/>
            </w:tcBorders>
          </w:tcPr>
          <w:p w14:paraId="730CBF4F"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fr-FR" w:eastAsia="en-GB"/>
              </w:rPr>
            </w:pPr>
          </w:p>
        </w:tc>
        <w:tc>
          <w:tcPr>
            <w:tcW w:w="1200" w:type="dxa"/>
            <w:tcBorders>
              <w:top w:val="nil"/>
              <w:left w:val="nil"/>
              <w:bottom w:val="nil"/>
              <w:right w:val="nil"/>
            </w:tcBorders>
          </w:tcPr>
          <w:p w14:paraId="4B143854"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fr-FR" w:eastAsia="en-GB"/>
              </w:rPr>
            </w:pPr>
          </w:p>
        </w:tc>
        <w:tc>
          <w:tcPr>
            <w:tcW w:w="1200" w:type="dxa"/>
            <w:tcBorders>
              <w:top w:val="nil"/>
              <w:left w:val="nil"/>
              <w:bottom w:val="nil"/>
              <w:right w:val="nil"/>
            </w:tcBorders>
          </w:tcPr>
          <w:p w14:paraId="61C1C774"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-.296***</w:t>
            </w:r>
          </w:p>
        </w:tc>
        <w:tc>
          <w:tcPr>
            <w:tcW w:w="1200" w:type="dxa"/>
            <w:tcBorders>
              <w:top w:val="nil"/>
              <w:left w:val="nil"/>
              <w:bottom w:val="nil"/>
              <w:right w:val="nil"/>
            </w:tcBorders>
          </w:tcPr>
          <w:p w14:paraId="620D9E48"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3F7E14A3"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62EA7AF1"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2" w:type="dxa"/>
            <w:tcBorders>
              <w:top w:val="nil"/>
              <w:left w:val="nil"/>
              <w:bottom w:val="nil"/>
              <w:right w:val="nil"/>
            </w:tcBorders>
          </w:tcPr>
          <w:p w14:paraId="587B6590"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r>
      <w:tr w:rsidR="003A4B3D" w:rsidRPr="003E0FF3" w14:paraId="1FB42F6C" w14:textId="77777777" w:rsidTr="00D7037F">
        <w:tc>
          <w:tcPr>
            <w:tcW w:w="2977" w:type="dxa"/>
            <w:tcBorders>
              <w:top w:val="nil"/>
              <w:left w:val="nil"/>
              <w:bottom w:val="nil"/>
              <w:right w:val="nil"/>
            </w:tcBorders>
          </w:tcPr>
          <w:p w14:paraId="00D78748" w14:textId="77777777" w:rsidR="003A4B3D" w:rsidRPr="003E0FF3" w:rsidRDefault="003A4B3D" w:rsidP="00D7037F">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 xml:space="preserve">  </w:t>
            </w:r>
          </w:p>
        </w:tc>
        <w:tc>
          <w:tcPr>
            <w:tcW w:w="1250" w:type="dxa"/>
            <w:tcBorders>
              <w:top w:val="nil"/>
              <w:left w:val="nil"/>
              <w:bottom w:val="nil"/>
              <w:right w:val="nil"/>
            </w:tcBorders>
          </w:tcPr>
          <w:p w14:paraId="676D96CB"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723EC814"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6D8EA6DE"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(-2.769)</w:t>
            </w:r>
          </w:p>
        </w:tc>
        <w:tc>
          <w:tcPr>
            <w:tcW w:w="1200" w:type="dxa"/>
            <w:tcBorders>
              <w:top w:val="nil"/>
              <w:left w:val="nil"/>
              <w:bottom w:val="nil"/>
              <w:right w:val="nil"/>
            </w:tcBorders>
          </w:tcPr>
          <w:p w14:paraId="14A47961"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04D132EB"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689B0915"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2" w:type="dxa"/>
            <w:tcBorders>
              <w:top w:val="nil"/>
              <w:left w:val="nil"/>
              <w:bottom w:val="nil"/>
              <w:right w:val="nil"/>
            </w:tcBorders>
          </w:tcPr>
          <w:p w14:paraId="1EB84ECF"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r>
      <w:tr w:rsidR="003A4B3D" w:rsidRPr="003E0FF3" w14:paraId="4CB016AF" w14:textId="77777777" w:rsidTr="00D7037F">
        <w:tc>
          <w:tcPr>
            <w:tcW w:w="2977" w:type="dxa"/>
            <w:tcBorders>
              <w:top w:val="nil"/>
              <w:left w:val="nil"/>
              <w:bottom w:val="nil"/>
              <w:right w:val="nil"/>
            </w:tcBorders>
          </w:tcPr>
          <w:p w14:paraId="5E8BFC01" w14:textId="77777777" w:rsidR="003A4B3D" w:rsidRPr="003E0FF3" w:rsidRDefault="003A4B3D" w:rsidP="00D7037F">
            <w:pPr>
              <w:widowControl w:val="0"/>
              <w:autoSpaceDE w:val="0"/>
              <w:autoSpaceDN w:val="0"/>
              <w:adjustRightInd w:val="0"/>
              <w:spacing w:after="0" w:line="240" w:lineRule="auto"/>
              <w:rPr>
                <w:rFonts w:ascii="Times New Roman" w:eastAsia="PMingLiU" w:hAnsi="Times New Roman" w:cs="Times New Roman"/>
                <w:iCs/>
                <w:sz w:val="18"/>
                <w:szCs w:val="18"/>
                <w:lang w:val="fr-FR" w:eastAsia="en-GB"/>
              </w:rPr>
            </w:pPr>
            <w:r w:rsidRPr="003E0FF3">
              <w:rPr>
                <w:rFonts w:ascii="Times New Roman" w:eastAsia="PMingLiU" w:hAnsi="Times New Roman" w:cs="Times New Roman"/>
                <w:i/>
                <w:sz w:val="18"/>
                <w:szCs w:val="18"/>
                <w:lang w:val="fr-FR" w:eastAsia="en-GB"/>
              </w:rPr>
              <w:t xml:space="preserve">IRS </w:t>
            </w:r>
            <w:proofErr w:type="spellStart"/>
            <w:r w:rsidRPr="003E0FF3">
              <w:rPr>
                <w:rFonts w:ascii="Times New Roman" w:eastAsia="PMingLiU" w:hAnsi="Times New Roman" w:cs="Times New Roman"/>
                <w:i/>
                <w:sz w:val="18"/>
                <w:szCs w:val="18"/>
                <w:lang w:val="fr-FR" w:eastAsia="en-GB"/>
              </w:rPr>
              <w:t>Fraud</w:t>
            </w:r>
            <w:proofErr w:type="spellEnd"/>
            <w:r w:rsidRPr="003E0FF3">
              <w:rPr>
                <w:rFonts w:ascii="Times New Roman" w:eastAsia="PMingLiU" w:hAnsi="Times New Roman" w:cs="Times New Roman"/>
                <w:i/>
                <w:sz w:val="18"/>
                <w:szCs w:val="18"/>
                <w:lang w:val="fr-FR" w:eastAsia="en-GB"/>
              </w:rPr>
              <w:t xml:space="preserve"> penalties </w:t>
            </w:r>
            <w:r w:rsidRPr="003E0FF3">
              <w:rPr>
                <w:rFonts w:ascii="Times New Roman" w:eastAsia="PMingLiU" w:hAnsi="Times New Roman" w:cs="Times New Roman"/>
                <w:i/>
                <w:sz w:val="18"/>
                <w:szCs w:val="18"/>
                <w:vertAlign w:val="subscript"/>
                <w:lang w:val="fr-FR" w:eastAsia="en-GB"/>
              </w:rPr>
              <w:t xml:space="preserve">t-1 </w:t>
            </w:r>
            <w:r w:rsidRPr="003E0FF3">
              <w:rPr>
                <w:rFonts w:ascii="Times New Roman" w:eastAsia="PMingLiU" w:hAnsi="Times New Roman" w:cs="Times New Roman"/>
                <w:iCs/>
                <w:sz w:val="18"/>
                <w:szCs w:val="18"/>
                <w:lang w:val="fr-FR" w:eastAsia="en-GB"/>
              </w:rPr>
              <w:t>*</w:t>
            </w:r>
            <w:r w:rsidRPr="003E0FF3">
              <w:rPr>
                <w:rFonts w:ascii="Times New Roman" w:eastAsia="PMingLiU" w:hAnsi="Times New Roman" w:cs="Times New Roman"/>
                <w:i/>
                <w:sz w:val="18"/>
                <w:szCs w:val="18"/>
                <w:lang w:val="fr-FR" w:eastAsia="en-GB"/>
              </w:rPr>
              <w:t xml:space="preserve">RIA </w:t>
            </w:r>
            <w:r w:rsidRPr="003E0FF3">
              <w:rPr>
                <w:rFonts w:ascii="Times New Roman" w:eastAsia="PMingLiU" w:hAnsi="Times New Roman" w:cs="Times New Roman"/>
                <w:i/>
                <w:sz w:val="18"/>
                <w:szCs w:val="18"/>
                <w:vertAlign w:val="subscript"/>
                <w:lang w:val="fr-FR" w:eastAsia="en-GB"/>
              </w:rPr>
              <w:t>t</w:t>
            </w:r>
          </w:p>
        </w:tc>
        <w:tc>
          <w:tcPr>
            <w:tcW w:w="1250" w:type="dxa"/>
            <w:tcBorders>
              <w:top w:val="nil"/>
              <w:left w:val="nil"/>
              <w:bottom w:val="nil"/>
              <w:right w:val="nil"/>
            </w:tcBorders>
          </w:tcPr>
          <w:p w14:paraId="3B4F8DED"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fr-FR" w:eastAsia="en-GB"/>
              </w:rPr>
            </w:pPr>
          </w:p>
        </w:tc>
        <w:tc>
          <w:tcPr>
            <w:tcW w:w="1200" w:type="dxa"/>
            <w:tcBorders>
              <w:top w:val="nil"/>
              <w:left w:val="nil"/>
              <w:bottom w:val="nil"/>
              <w:right w:val="nil"/>
            </w:tcBorders>
          </w:tcPr>
          <w:p w14:paraId="76049596"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fr-FR" w:eastAsia="en-GB"/>
              </w:rPr>
            </w:pPr>
          </w:p>
        </w:tc>
        <w:tc>
          <w:tcPr>
            <w:tcW w:w="1200" w:type="dxa"/>
            <w:tcBorders>
              <w:top w:val="nil"/>
              <w:left w:val="nil"/>
              <w:bottom w:val="nil"/>
              <w:right w:val="nil"/>
            </w:tcBorders>
          </w:tcPr>
          <w:p w14:paraId="28EB8930"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fr-FR" w:eastAsia="en-GB"/>
              </w:rPr>
            </w:pPr>
          </w:p>
        </w:tc>
        <w:tc>
          <w:tcPr>
            <w:tcW w:w="1200" w:type="dxa"/>
            <w:tcBorders>
              <w:top w:val="nil"/>
              <w:left w:val="nil"/>
              <w:bottom w:val="nil"/>
              <w:right w:val="nil"/>
            </w:tcBorders>
          </w:tcPr>
          <w:p w14:paraId="6EFACD47"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-.853</w:t>
            </w:r>
          </w:p>
        </w:tc>
        <w:tc>
          <w:tcPr>
            <w:tcW w:w="1200" w:type="dxa"/>
            <w:tcBorders>
              <w:top w:val="nil"/>
              <w:left w:val="nil"/>
              <w:bottom w:val="nil"/>
              <w:right w:val="nil"/>
            </w:tcBorders>
          </w:tcPr>
          <w:p w14:paraId="26A20AA4"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317EF425"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2" w:type="dxa"/>
            <w:tcBorders>
              <w:top w:val="nil"/>
              <w:left w:val="nil"/>
              <w:bottom w:val="nil"/>
              <w:right w:val="nil"/>
            </w:tcBorders>
          </w:tcPr>
          <w:p w14:paraId="6E68FC9D"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r>
      <w:tr w:rsidR="003A4B3D" w:rsidRPr="003E0FF3" w14:paraId="0BBE9522" w14:textId="77777777" w:rsidTr="00D7037F">
        <w:tc>
          <w:tcPr>
            <w:tcW w:w="2977" w:type="dxa"/>
            <w:tcBorders>
              <w:top w:val="nil"/>
              <w:left w:val="nil"/>
              <w:bottom w:val="nil"/>
              <w:right w:val="nil"/>
            </w:tcBorders>
          </w:tcPr>
          <w:p w14:paraId="1A6316F6" w14:textId="77777777" w:rsidR="003A4B3D" w:rsidRPr="003E0FF3" w:rsidRDefault="003A4B3D" w:rsidP="00D7037F">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 xml:space="preserve">  </w:t>
            </w:r>
          </w:p>
        </w:tc>
        <w:tc>
          <w:tcPr>
            <w:tcW w:w="1250" w:type="dxa"/>
            <w:tcBorders>
              <w:top w:val="nil"/>
              <w:left w:val="nil"/>
              <w:bottom w:val="nil"/>
              <w:right w:val="nil"/>
            </w:tcBorders>
          </w:tcPr>
          <w:p w14:paraId="6674979C"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21E91703"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062491AE"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43F56D8B"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(-1.6)</w:t>
            </w:r>
          </w:p>
        </w:tc>
        <w:tc>
          <w:tcPr>
            <w:tcW w:w="1200" w:type="dxa"/>
            <w:tcBorders>
              <w:top w:val="nil"/>
              <w:left w:val="nil"/>
              <w:bottom w:val="nil"/>
              <w:right w:val="nil"/>
            </w:tcBorders>
          </w:tcPr>
          <w:p w14:paraId="39784337"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55B76707"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2" w:type="dxa"/>
            <w:tcBorders>
              <w:top w:val="nil"/>
              <w:left w:val="nil"/>
              <w:bottom w:val="nil"/>
              <w:right w:val="nil"/>
            </w:tcBorders>
          </w:tcPr>
          <w:p w14:paraId="77F84D68"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r>
      <w:tr w:rsidR="003A4B3D" w:rsidRPr="003E0FF3" w14:paraId="601EE6C1" w14:textId="77777777" w:rsidTr="00D7037F">
        <w:tc>
          <w:tcPr>
            <w:tcW w:w="2977" w:type="dxa"/>
            <w:tcBorders>
              <w:top w:val="nil"/>
              <w:left w:val="nil"/>
              <w:bottom w:val="nil"/>
              <w:right w:val="nil"/>
            </w:tcBorders>
          </w:tcPr>
          <w:p w14:paraId="296BE0B1" w14:textId="77777777" w:rsidR="003A4B3D" w:rsidRPr="003E0FF3" w:rsidRDefault="003A4B3D" w:rsidP="00D7037F">
            <w:pPr>
              <w:widowControl w:val="0"/>
              <w:autoSpaceDE w:val="0"/>
              <w:autoSpaceDN w:val="0"/>
              <w:adjustRightInd w:val="0"/>
              <w:spacing w:after="0" w:line="240" w:lineRule="auto"/>
              <w:rPr>
                <w:rFonts w:ascii="Times New Roman" w:eastAsia="PMingLiU" w:hAnsi="Times New Roman" w:cs="Times New Roman"/>
                <w:sz w:val="18"/>
                <w:szCs w:val="18"/>
                <w:lang w:val="fr-FR" w:eastAsia="en-GB"/>
              </w:rPr>
            </w:pPr>
            <w:r w:rsidRPr="003E0FF3">
              <w:rPr>
                <w:rFonts w:ascii="Times New Roman" w:eastAsia="PMingLiU" w:hAnsi="Times New Roman" w:cs="Times New Roman"/>
                <w:i/>
                <w:sz w:val="18"/>
                <w:szCs w:val="18"/>
                <w:lang w:val="fr-FR" w:eastAsia="en-GB"/>
              </w:rPr>
              <w:t xml:space="preserve">IRS </w:t>
            </w:r>
            <w:proofErr w:type="spellStart"/>
            <w:r w:rsidRPr="003E0FF3">
              <w:rPr>
                <w:rFonts w:ascii="Times New Roman" w:eastAsia="PMingLiU" w:hAnsi="Times New Roman" w:cs="Times New Roman"/>
                <w:i/>
                <w:sz w:val="18"/>
                <w:szCs w:val="18"/>
                <w:lang w:val="fr-FR" w:eastAsia="en-GB"/>
              </w:rPr>
              <w:t>Negligence</w:t>
            </w:r>
            <w:proofErr w:type="spellEnd"/>
            <w:r w:rsidRPr="003E0FF3">
              <w:rPr>
                <w:rFonts w:ascii="Times New Roman" w:eastAsia="PMingLiU" w:hAnsi="Times New Roman" w:cs="Times New Roman"/>
                <w:i/>
                <w:sz w:val="18"/>
                <w:szCs w:val="18"/>
                <w:lang w:val="fr-FR" w:eastAsia="en-GB"/>
              </w:rPr>
              <w:t xml:space="preserve"> penalties </w:t>
            </w:r>
            <w:r w:rsidRPr="003E0FF3">
              <w:rPr>
                <w:rFonts w:ascii="Times New Roman" w:eastAsia="PMingLiU" w:hAnsi="Times New Roman" w:cs="Times New Roman"/>
                <w:i/>
                <w:sz w:val="18"/>
                <w:szCs w:val="18"/>
                <w:vertAlign w:val="subscript"/>
                <w:lang w:val="fr-FR" w:eastAsia="en-GB"/>
              </w:rPr>
              <w:t>t-1</w:t>
            </w:r>
            <w:r w:rsidRPr="003E0FF3">
              <w:rPr>
                <w:rFonts w:ascii="Times New Roman" w:eastAsia="PMingLiU" w:hAnsi="Times New Roman" w:cs="Times New Roman"/>
                <w:i/>
                <w:sz w:val="18"/>
                <w:szCs w:val="18"/>
                <w:lang w:val="fr-FR" w:eastAsia="en-GB"/>
              </w:rPr>
              <w:t xml:space="preserve">*RIA </w:t>
            </w:r>
            <w:r w:rsidRPr="003E0FF3">
              <w:rPr>
                <w:rFonts w:ascii="Times New Roman" w:eastAsia="PMingLiU" w:hAnsi="Times New Roman" w:cs="Times New Roman"/>
                <w:i/>
                <w:sz w:val="18"/>
                <w:szCs w:val="18"/>
                <w:vertAlign w:val="subscript"/>
                <w:lang w:val="fr-FR" w:eastAsia="en-GB"/>
              </w:rPr>
              <w:t>t</w:t>
            </w:r>
          </w:p>
        </w:tc>
        <w:tc>
          <w:tcPr>
            <w:tcW w:w="1250" w:type="dxa"/>
            <w:tcBorders>
              <w:top w:val="nil"/>
              <w:left w:val="nil"/>
              <w:bottom w:val="nil"/>
              <w:right w:val="nil"/>
            </w:tcBorders>
          </w:tcPr>
          <w:p w14:paraId="2A97A7A4"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fr-FR" w:eastAsia="en-GB"/>
              </w:rPr>
            </w:pPr>
          </w:p>
        </w:tc>
        <w:tc>
          <w:tcPr>
            <w:tcW w:w="1200" w:type="dxa"/>
            <w:tcBorders>
              <w:top w:val="nil"/>
              <w:left w:val="nil"/>
              <w:bottom w:val="nil"/>
              <w:right w:val="nil"/>
            </w:tcBorders>
          </w:tcPr>
          <w:p w14:paraId="1707010B"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fr-FR" w:eastAsia="en-GB"/>
              </w:rPr>
            </w:pPr>
          </w:p>
        </w:tc>
        <w:tc>
          <w:tcPr>
            <w:tcW w:w="1200" w:type="dxa"/>
            <w:tcBorders>
              <w:top w:val="nil"/>
              <w:left w:val="nil"/>
              <w:bottom w:val="nil"/>
              <w:right w:val="nil"/>
            </w:tcBorders>
          </w:tcPr>
          <w:p w14:paraId="02BFBAE6"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fr-FR" w:eastAsia="en-GB"/>
              </w:rPr>
            </w:pPr>
          </w:p>
        </w:tc>
        <w:tc>
          <w:tcPr>
            <w:tcW w:w="1200" w:type="dxa"/>
            <w:tcBorders>
              <w:top w:val="nil"/>
              <w:left w:val="nil"/>
              <w:bottom w:val="nil"/>
              <w:right w:val="nil"/>
            </w:tcBorders>
          </w:tcPr>
          <w:p w14:paraId="1071AA00"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fr-FR" w:eastAsia="en-GB"/>
              </w:rPr>
            </w:pPr>
          </w:p>
        </w:tc>
        <w:tc>
          <w:tcPr>
            <w:tcW w:w="1200" w:type="dxa"/>
            <w:tcBorders>
              <w:top w:val="nil"/>
              <w:left w:val="nil"/>
              <w:bottom w:val="nil"/>
              <w:right w:val="nil"/>
            </w:tcBorders>
          </w:tcPr>
          <w:p w14:paraId="73938E6D"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-.129</w:t>
            </w:r>
          </w:p>
        </w:tc>
        <w:tc>
          <w:tcPr>
            <w:tcW w:w="1200" w:type="dxa"/>
            <w:tcBorders>
              <w:top w:val="nil"/>
              <w:left w:val="nil"/>
              <w:bottom w:val="nil"/>
              <w:right w:val="nil"/>
            </w:tcBorders>
          </w:tcPr>
          <w:p w14:paraId="7ECBE6ED"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2" w:type="dxa"/>
            <w:tcBorders>
              <w:top w:val="nil"/>
              <w:left w:val="nil"/>
              <w:bottom w:val="nil"/>
              <w:right w:val="nil"/>
            </w:tcBorders>
          </w:tcPr>
          <w:p w14:paraId="6F6711B3"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r>
      <w:tr w:rsidR="003A4B3D" w:rsidRPr="003E0FF3" w14:paraId="52EB1DD8" w14:textId="77777777" w:rsidTr="00D7037F">
        <w:tc>
          <w:tcPr>
            <w:tcW w:w="2977" w:type="dxa"/>
            <w:tcBorders>
              <w:top w:val="nil"/>
              <w:left w:val="nil"/>
              <w:bottom w:val="nil"/>
              <w:right w:val="nil"/>
            </w:tcBorders>
          </w:tcPr>
          <w:p w14:paraId="1C875527" w14:textId="77777777" w:rsidR="003A4B3D" w:rsidRPr="003E0FF3" w:rsidRDefault="003A4B3D" w:rsidP="00D7037F">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 xml:space="preserve">  </w:t>
            </w:r>
          </w:p>
        </w:tc>
        <w:tc>
          <w:tcPr>
            <w:tcW w:w="1250" w:type="dxa"/>
            <w:tcBorders>
              <w:top w:val="nil"/>
              <w:left w:val="nil"/>
              <w:bottom w:val="nil"/>
              <w:right w:val="nil"/>
            </w:tcBorders>
          </w:tcPr>
          <w:p w14:paraId="0EDA873F"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708339B3"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7549829B"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20247ACF"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32880C79"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(-.695)</w:t>
            </w:r>
          </w:p>
        </w:tc>
        <w:tc>
          <w:tcPr>
            <w:tcW w:w="1200" w:type="dxa"/>
            <w:tcBorders>
              <w:top w:val="nil"/>
              <w:left w:val="nil"/>
              <w:bottom w:val="nil"/>
              <w:right w:val="nil"/>
            </w:tcBorders>
          </w:tcPr>
          <w:p w14:paraId="28535D6B"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2" w:type="dxa"/>
            <w:tcBorders>
              <w:top w:val="nil"/>
              <w:left w:val="nil"/>
              <w:bottom w:val="nil"/>
              <w:right w:val="nil"/>
            </w:tcBorders>
          </w:tcPr>
          <w:p w14:paraId="21339515"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r>
      <w:tr w:rsidR="003A4B3D" w:rsidRPr="003E0FF3" w14:paraId="32DF2E49" w14:textId="77777777" w:rsidTr="00D7037F">
        <w:tc>
          <w:tcPr>
            <w:tcW w:w="2977" w:type="dxa"/>
            <w:tcBorders>
              <w:top w:val="nil"/>
              <w:left w:val="nil"/>
              <w:bottom w:val="nil"/>
              <w:right w:val="nil"/>
            </w:tcBorders>
          </w:tcPr>
          <w:p w14:paraId="20E4D1CB" w14:textId="77777777" w:rsidR="003A4B3D" w:rsidRPr="003E0FF3" w:rsidRDefault="003A4B3D" w:rsidP="00D7037F">
            <w:pPr>
              <w:widowControl w:val="0"/>
              <w:autoSpaceDE w:val="0"/>
              <w:autoSpaceDN w:val="0"/>
              <w:adjustRightInd w:val="0"/>
              <w:spacing w:after="0" w:line="240" w:lineRule="auto"/>
              <w:rPr>
                <w:rFonts w:ascii="Times New Roman" w:eastAsia="PMingLiU" w:hAnsi="Times New Roman" w:cs="Times New Roman"/>
                <w:i/>
                <w:sz w:val="18"/>
                <w:szCs w:val="18"/>
                <w:lang w:val="fr-FR" w:eastAsia="en-GB"/>
              </w:rPr>
            </w:pPr>
            <w:r w:rsidRPr="003E0FF3">
              <w:rPr>
                <w:rFonts w:ascii="Times New Roman" w:eastAsia="PMingLiU" w:hAnsi="Times New Roman" w:cs="Times New Roman"/>
                <w:i/>
                <w:sz w:val="18"/>
                <w:szCs w:val="18"/>
                <w:lang w:val="fr-FR" w:eastAsia="en-GB"/>
              </w:rPr>
              <w:t xml:space="preserve">IRS Criminal </w:t>
            </w:r>
            <w:proofErr w:type="spellStart"/>
            <w:r w:rsidRPr="003E0FF3">
              <w:rPr>
                <w:rFonts w:ascii="Times New Roman" w:eastAsia="PMingLiU" w:hAnsi="Times New Roman" w:cs="Times New Roman"/>
                <w:i/>
                <w:sz w:val="18"/>
                <w:szCs w:val="18"/>
                <w:lang w:val="fr-FR" w:eastAsia="en-GB"/>
              </w:rPr>
              <w:t>referrals</w:t>
            </w:r>
            <w:proofErr w:type="spellEnd"/>
            <w:r w:rsidRPr="003E0FF3">
              <w:rPr>
                <w:rFonts w:ascii="Times New Roman" w:eastAsia="PMingLiU" w:hAnsi="Times New Roman" w:cs="Times New Roman"/>
                <w:i/>
                <w:sz w:val="18"/>
                <w:szCs w:val="18"/>
                <w:vertAlign w:val="subscript"/>
                <w:lang w:val="fr-FR" w:eastAsia="en-GB"/>
              </w:rPr>
              <w:t xml:space="preserve"> t-1</w:t>
            </w:r>
            <w:r w:rsidRPr="003E0FF3">
              <w:rPr>
                <w:rFonts w:ascii="Times New Roman" w:eastAsia="PMingLiU" w:hAnsi="Times New Roman" w:cs="Times New Roman"/>
                <w:i/>
                <w:sz w:val="18"/>
                <w:szCs w:val="18"/>
                <w:lang w:val="fr-FR" w:eastAsia="en-GB"/>
              </w:rPr>
              <w:t xml:space="preserve">*RIA </w:t>
            </w:r>
            <w:r w:rsidRPr="003E0FF3">
              <w:rPr>
                <w:rFonts w:ascii="Times New Roman" w:eastAsia="PMingLiU" w:hAnsi="Times New Roman" w:cs="Times New Roman"/>
                <w:i/>
                <w:sz w:val="18"/>
                <w:szCs w:val="18"/>
                <w:vertAlign w:val="subscript"/>
                <w:lang w:val="fr-FR" w:eastAsia="en-GB"/>
              </w:rPr>
              <w:t>t</w:t>
            </w:r>
          </w:p>
        </w:tc>
        <w:tc>
          <w:tcPr>
            <w:tcW w:w="1250" w:type="dxa"/>
            <w:tcBorders>
              <w:top w:val="nil"/>
              <w:left w:val="nil"/>
              <w:bottom w:val="nil"/>
              <w:right w:val="nil"/>
            </w:tcBorders>
          </w:tcPr>
          <w:p w14:paraId="055128EC"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fr-FR" w:eastAsia="en-GB"/>
              </w:rPr>
            </w:pPr>
          </w:p>
        </w:tc>
        <w:tc>
          <w:tcPr>
            <w:tcW w:w="1200" w:type="dxa"/>
            <w:tcBorders>
              <w:top w:val="nil"/>
              <w:left w:val="nil"/>
              <w:bottom w:val="nil"/>
              <w:right w:val="nil"/>
            </w:tcBorders>
          </w:tcPr>
          <w:p w14:paraId="159BA6DA"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fr-FR" w:eastAsia="en-GB"/>
              </w:rPr>
            </w:pPr>
          </w:p>
        </w:tc>
        <w:tc>
          <w:tcPr>
            <w:tcW w:w="1200" w:type="dxa"/>
            <w:tcBorders>
              <w:top w:val="nil"/>
              <w:left w:val="nil"/>
              <w:bottom w:val="nil"/>
              <w:right w:val="nil"/>
            </w:tcBorders>
          </w:tcPr>
          <w:p w14:paraId="0F5CA6C1"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fr-FR" w:eastAsia="en-GB"/>
              </w:rPr>
            </w:pPr>
          </w:p>
        </w:tc>
        <w:tc>
          <w:tcPr>
            <w:tcW w:w="1200" w:type="dxa"/>
            <w:tcBorders>
              <w:top w:val="nil"/>
              <w:left w:val="nil"/>
              <w:bottom w:val="nil"/>
              <w:right w:val="nil"/>
            </w:tcBorders>
          </w:tcPr>
          <w:p w14:paraId="7075FE5F"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fr-FR" w:eastAsia="en-GB"/>
              </w:rPr>
            </w:pPr>
          </w:p>
        </w:tc>
        <w:tc>
          <w:tcPr>
            <w:tcW w:w="1200" w:type="dxa"/>
            <w:tcBorders>
              <w:top w:val="nil"/>
              <w:left w:val="nil"/>
              <w:bottom w:val="nil"/>
              <w:right w:val="nil"/>
            </w:tcBorders>
          </w:tcPr>
          <w:p w14:paraId="79AC6E8E"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fr-FR" w:eastAsia="en-GB"/>
              </w:rPr>
            </w:pPr>
          </w:p>
        </w:tc>
        <w:tc>
          <w:tcPr>
            <w:tcW w:w="1200" w:type="dxa"/>
            <w:tcBorders>
              <w:top w:val="nil"/>
              <w:left w:val="nil"/>
              <w:bottom w:val="nil"/>
              <w:right w:val="nil"/>
            </w:tcBorders>
          </w:tcPr>
          <w:p w14:paraId="671A3B17"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-.201**</w:t>
            </w:r>
          </w:p>
        </w:tc>
        <w:tc>
          <w:tcPr>
            <w:tcW w:w="1202" w:type="dxa"/>
            <w:tcBorders>
              <w:top w:val="nil"/>
              <w:left w:val="nil"/>
              <w:bottom w:val="nil"/>
              <w:right w:val="nil"/>
            </w:tcBorders>
          </w:tcPr>
          <w:p w14:paraId="7459C4C8"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r>
      <w:tr w:rsidR="003A4B3D" w:rsidRPr="003E0FF3" w14:paraId="389E17A2" w14:textId="77777777" w:rsidTr="00D7037F">
        <w:tc>
          <w:tcPr>
            <w:tcW w:w="2977" w:type="dxa"/>
            <w:tcBorders>
              <w:top w:val="nil"/>
              <w:left w:val="nil"/>
              <w:bottom w:val="nil"/>
              <w:right w:val="nil"/>
            </w:tcBorders>
          </w:tcPr>
          <w:p w14:paraId="36FF634A" w14:textId="77777777" w:rsidR="003A4B3D" w:rsidRPr="003E0FF3" w:rsidRDefault="003A4B3D" w:rsidP="00D7037F">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 xml:space="preserve">  </w:t>
            </w:r>
          </w:p>
        </w:tc>
        <w:tc>
          <w:tcPr>
            <w:tcW w:w="1250" w:type="dxa"/>
            <w:tcBorders>
              <w:top w:val="nil"/>
              <w:left w:val="nil"/>
              <w:bottom w:val="nil"/>
              <w:right w:val="nil"/>
            </w:tcBorders>
          </w:tcPr>
          <w:p w14:paraId="7E90CD45"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141FC389"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219D0ECD"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214D9282"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37FA5C5E"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1AB66582"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(-2.44)</w:t>
            </w:r>
          </w:p>
        </w:tc>
        <w:tc>
          <w:tcPr>
            <w:tcW w:w="1202" w:type="dxa"/>
            <w:tcBorders>
              <w:top w:val="nil"/>
              <w:left w:val="nil"/>
              <w:bottom w:val="nil"/>
              <w:right w:val="nil"/>
            </w:tcBorders>
          </w:tcPr>
          <w:p w14:paraId="6260DA28"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r>
      <w:tr w:rsidR="003A4B3D" w:rsidRPr="003E0FF3" w14:paraId="54BF2D36" w14:textId="77777777" w:rsidTr="00D7037F">
        <w:tc>
          <w:tcPr>
            <w:tcW w:w="2977" w:type="dxa"/>
            <w:tcBorders>
              <w:top w:val="nil"/>
              <w:left w:val="nil"/>
              <w:bottom w:val="nil"/>
              <w:right w:val="nil"/>
            </w:tcBorders>
          </w:tcPr>
          <w:p w14:paraId="23FD794B" w14:textId="77777777" w:rsidR="003A4B3D" w:rsidRPr="003E0FF3" w:rsidRDefault="003A4B3D" w:rsidP="00D7037F">
            <w:pPr>
              <w:widowControl w:val="0"/>
              <w:autoSpaceDE w:val="0"/>
              <w:autoSpaceDN w:val="0"/>
              <w:adjustRightInd w:val="0"/>
              <w:spacing w:after="0" w:line="240" w:lineRule="auto"/>
              <w:rPr>
                <w:rFonts w:ascii="Times New Roman" w:eastAsia="PMingLiU" w:hAnsi="Times New Roman" w:cs="Times New Roman"/>
                <w:sz w:val="18"/>
                <w:szCs w:val="18"/>
                <w:lang w:val="fr-FR" w:eastAsia="en-GB"/>
              </w:rPr>
            </w:pPr>
            <w:r w:rsidRPr="003E0FF3">
              <w:rPr>
                <w:rFonts w:ascii="Times New Roman" w:eastAsia="PMingLiU" w:hAnsi="Times New Roman" w:cs="Times New Roman"/>
                <w:i/>
                <w:sz w:val="18"/>
                <w:szCs w:val="18"/>
                <w:lang w:val="fr-FR" w:eastAsia="en-GB"/>
              </w:rPr>
              <w:t xml:space="preserve">IRS Criminal </w:t>
            </w:r>
            <w:proofErr w:type="spellStart"/>
            <w:r w:rsidRPr="003E0FF3">
              <w:rPr>
                <w:rFonts w:ascii="Times New Roman" w:eastAsia="PMingLiU" w:hAnsi="Times New Roman" w:cs="Times New Roman"/>
                <w:i/>
                <w:sz w:val="18"/>
                <w:szCs w:val="18"/>
                <w:lang w:val="fr-FR" w:eastAsia="en-GB"/>
              </w:rPr>
              <w:t>prosecutions</w:t>
            </w:r>
            <w:proofErr w:type="spellEnd"/>
            <w:r w:rsidRPr="003E0FF3">
              <w:rPr>
                <w:rFonts w:ascii="Times New Roman" w:eastAsia="PMingLiU" w:hAnsi="Times New Roman" w:cs="Times New Roman"/>
                <w:i/>
                <w:sz w:val="18"/>
                <w:szCs w:val="18"/>
                <w:lang w:val="fr-FR" w:eastAsia="en-GB"/>
              </w:rPr>
              <w:t xml:space="preserve"> </w:t>
            </w:r>
            <w:r w:rsidRPr="003E0FF3">
              <w:rPr>
                <w:rFonts w:ascii="Times New Roman" w:eastAsia="PMingLiU" w:hAnsi="Times New Roman" w:cs="Times New Roman"/>
                <w:i/>
                <w:sz w:val="18"/>
                <w:szCs w:val="18"/>
                <w:vertAlign w:val="subscript"/>
                <w:lang w:val="fr-FR" w:eastAsia="en-GB"/>
              </w:rPr>
              <w:t>t-1</w:t>
            </w:r>
            <w:r w:rsidRPr="003E0FF3">
              <w:rPr>
                <w:rFonts w:ascii="Times New Roman" w:eastAsia="PMingLiU" w:hAnsi="Times New Roman" w:cs="Times New Roman"/>
                <w:i/>
                <w:sz w:val="18"/>
                <w:szCs w:val="18"/>
                <w:lang w:val="fr-FR" w:eastAsia="en-GB"/>
              </w:rPr>
              <w:t xml:space="preserve">*RIA </w:t>
            </w:r>
            <w:r w:rsidRPr="003E0FF3">
              <w:rPr>
                <w:rFonts w:ascii="Times New Roman" w:eastAsia="PMingLiU" w:hAnsi="Times New Roman" w:cs="Times New Roman"/>
                <w:i/>
                <w:sz w:val="18"/>
                <w:szCs w:val="18"/>
                <w:vertAlign w:val="subscript"/>
                <w:lang w:val="fr-FR" w:eastAsia="en-GB"/>
              </w:rPr>
              <w:t>t</w:t>
            </w:r>
          </w:p>
        </w:tc>
        <w:tc>
          <w:tcPr>
            <w:tcW w:w="1250" w:type="dxa"/>
            <w:tcBorders>
              <w:top w:val="nil"/>
              <w:left w:val="nil"/>
              <w:bottom w:val="nil"/>
              <w:right w:val="nil"/>
            </w:tcBorders>
          </w:tcPr>
          <w:p w14:paraId="4E230B1C"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fr-FR" w:eastAsia="en-GB"/>
              </w:rPr>
            </w:pPr>
          </w:p>
        </w:tc>
        <w:tc>
          <w:tcPr>
            <w:tcW w:w="1200" w:type="dxa"/>
            <w:tcBorders>
              <w:top w:val="nil"/>
              <w:left w:val="nil"/>
              <w:bottom w:val="nil"/>
              <w:right w:val="nil"/>
            </w:tcBorders>
          </w:tcPr>
          <w:p w14:paraId="316E1B59"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fr-FR" w:eastAsia="en-GB"/>
              </w:rPr>
            </w:pPr>
          </w:p>
        </w:tc>
        <w:tc>
          <w:tcPr>
            <w:tcW w:w="1200" w:type="dxa"/>
            <w:tcBorders>
              <w:top w:val="nil"/>
              <w:left w:val="nil"/>
              <w:bottom w:val="nil"/>
              <w:right w:val="nil"/>
            </w:tcBorders>
          </w:tcPr>
          <w:p w14:paraId="681BE791"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fr-FR" w:eastAsia="en-GB"/>
              </w:rPr>
            </w:pPr>
          </w:p>
        </w:tc>
        <w:tc>
          <w:tcPr>
            <w:tcW w:w="1200" w:type="dxa"/>
            <w:tcBorders>
              <w:top w:val="nil"/>
              <w:left w:val="nil"/>
              <w:bottom w:val="nil"/>
              <w:right w:val="nil"/>
            </w:tcBorders>
          </w:tcPr>
          <w:p w14:paraId="118F9566"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fr-FR" w:eastAsia="en-GB"/>
              </w:rPr>
            </w:pPr>
          </w:p>
        </w:tc>
        <w:tc>
          <w:tcPr>
            <w:tcW w:w="1200" w:type="dxa"/>
            <w:tcBorders>
              <w:top w:val="nil"/>
              <w:left w:val="nil"/>
              <w:bottom w:val="nil"/>
              <w:right w:val="nil"/>
            </w:tcBorders>
          </w:tcPr>
          <w:p w14:paraId="4C6316DD"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fr-FR" w:eastAsia="en-GB"/>
              </w:rPr>
            </w:pPr>
          </w:p>
        </w:tc>
        <w:tc>
          <w:tcPr>
            <w:tcW w:w="1200" w:type="dxa"/>
            <w:tcBorders>
              <w:top w:val="nil"/>
              <w:left w:val="nil"/>
              <w:bottom w:val="nil"/>
              <w:right w:val="nil"/>
            </w:tcBorders>
          </w:tcPr>
          <w:p w14:paraId="1070E797"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fr-FR" w:eastAsia="en-GB"/>
              </w:rPr>
            </w:pPr>
          </w:p>
        </w:tc>
        <w:tc>
          <w:tcPr>
            <w:tcW w:w="1202" w:type="dxa"/>
            <w:tcBorders>
              <w:top w:val="nil"/>
              <w:left w:val="nil"/>
              <w:bottom w:val="nil"/>
              <w:right w:val="nil"/>
            </w:tcBorders>
          </w:tcPr>
          <w:p w14:paraId="56715463"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.03</w:t>
            </w:r>
          </w:p>
        </w:tc>
      </w:tr>
      <w:tr w:rsidR="003A4B3D" w:rsidRPr="003E0FF3" w14:paraId="3508A66D" w14:textId="77777777" w:rsidTr="00D7037F">
        <w:tc>
          <w:tcPr>
            <w:tcW w:w="2977" w:type="dxa"/>
            <w:tcBorders>
              <w:top w:val="nil"/>
              <w:left w:val="nil"/>
              <w:bottom w:val="nil"/>
              <w:right w:val="nil"/>
            </w:tcBorders>
          </w:tcPr>
          <w:p w14:paraId="453642E3" w14:textId="77777777" w:rsidR="003A4B3D" w:rsidRPr="003E0FF3" w:rsidRDefault="003A4B3D" w:rsidP="00D7037F">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 xml:space="preserve">  </w:t>
            </w:r>
          </w:p>
        </w:tc>
        <w:tc>
          <w:tcPr>
            <w:tcW w:w="1250" w:type="dxa"/>
            <w:tcBorders>
              <w:top w:val="nil"/>
              <w:left w:val="nil"/>
              <w:bottom w:val="nil"/>
              <w:right w:val="nil"/>
            </w:tcBorders>
          </w:tcPr>
          <w:p w14:paraId="4DB0E93D"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16F09CC8"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27BB7368"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5D4732F3"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0F7A69C6"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0" w:type="dxa"/>
            <w:tcBorders>
              <w:top w:val="nil"/>
              <w:left w:val="nil"/>
              <w:bottom w:val="nil"/>
              <w:right w:val="nil"/>
            </w:tcBorders>
          </w:tcPr>
          <w:p w14:paraId="66388E12"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p>
        </w:tc>
        <w:tc>
          <w:tcPr>
            <w:tcW w:w="1202" w:type="dxa"/>
            <w:tcBorders>
              <w:top w:val="nil"/>
              <w:left w:val="nil"/>
              <w:bottom w:val="nil"/>
              <w:right w:val="nil"/>
            </w:tcBorders>
          </w:tcPr>
          <w:p w14:paraId="22AF2AC6"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(1.153)</w:t>
            </w:r>
          </w:p>
        </w:tc>
      </w:tr>
      <w:tr w:rsidR="003A4B3D" w:rsidRPr="003E0FF3" w14:paraId="3B29684F" w14:textId="77777777" w:rsidTr="00D7037F">
        <w:tc>
          <w:tcPr>
            <w:tcW w:w="2977" w:type="dxa"/>
            <w:tcBorders>
              <w:top w:val="nil"/>
              <w:left w:val="nil"/>
              <w:bottom w:val="nil"/>
              <w:right w:val="nil"/>
            </w:tcBorders>
          </w:tcPr>
          <w:p w14:paraId="27E57BCA" w14:textId="77777777" w:rsidR="003A4B3D" w:rsidRPr="003E0FF3" w:rsidRDefault="003A4B3D" w:rsidP="00D7037F">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Constant</w:t>
            </w:r>
          </w:p>
        </w:tc>
        <w:tc>
          <w:tcPr>
            <w:tcW w:w="1250" w:type="dxa"/>
            <w:tcBorders>
              <w:top w:val="nil"/>
              <w:left w:val="nil"/>
              <w:bottom w:val="nil"/>
              <w:right w:val="nil"/>
            </w:tcBorders>
          </w:tcPr>
          <w:p w14:paraId="29CAC635"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6.073***</w:t>
            </w:r>
          </w:p>
        </w:tc>
        <w:tc>
          <w:tcPr>
            <w:tcW w:w="1200" w:type="dxa"/>
            <w:tcBorders>
              <w:top w:val="nil"/>
              <w:left w:val="nil"/>
              <w:bottom w:val="nil"/>
              <w:right w:val="nil"/>
            </w:tcBorders>
          </w:tcPr>
          <w:p w14:paraId="6322A037"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5.638***</w:t>
            </w:r>
          </w:p>
        </w:tc>
        <w:tc>
          <w:tcPr>
            <w:tcW w:w="1200" w:type="dxa"/>
            <w:tcBorders>
              <w:top w:val="nil"/>
              <w:left w:val="nil"/>
              <w:bottom w:val="nil"/>
              <w:right w:val="nil"/>
            </w:tcBorders>
          </w:tcPr>
          <w:p w14:paraId="42694A54"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5.76***</w:t>
            </w:r>
          </w:p>
        </w:tc>
        <w:tc>
          <w:tcPr>
            <w:tcW w:w="1200" w:type="dxa"/>
            <w:tcBorders>
              <w:top w:val="nil"/>
              <w:left w:val="nil"/>
              <w:bottom w:val="nil"/>
              <w:right w:val="nil"/>
            </w:tcBorders>
          </w:tcPr>
          <w:p w14:paraId="5C554504"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6.253***</w:t>
            </w:r>
          </w:p>
        </w:tc>
        <w:tc>
          <w:tcPr>
            <w:tcW w:w="1200" w:type="dxa"/>
            <w:tcBorders>
              <w:top w:val="nil"/>
              <w:left w:val="nil"/>
              <w:bottom w:val="nil"/>
              <w:right w:val="nil"/>
            </w:tcBorders>
          </w:tcPr>
          <w:p w14:paraId="4E4595C0"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6.302***</w:t>
            </w:r>
          </w:p>
        </w:tc>
        <w:tc>
          <w:tcPr>
            <w:tcW w:w="1200" w:type="dxa"/>
            <w:tcBorders>
              <w:top w:val="nil"/>
              <w:left w:val="nil"/>
              <w:bottom w:val="nil"/>
              <w:right w:val="nil"/>
            </w:tcBorders>
          </w:tcPr>
          <w:p w14:paraId="5E8EC4C9"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6.183***</w:t>
            </w:r>
          </w:p>
        </w:tc>
        <w:tc>
          <w:tcPr>
            <w:tcW w:w="1202" w:type="dxa"/>
            <w:tcBorders>
              <w:top w:val="nil"/>
              <w:left w:val="nil"/>
              <w:bottom w:val="nil"/>
              <w:right w:val="nil"/>
            </w:tcBorders>
          </w:tcPr>
          <w:p w14:paraId="26202B49"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6.346***</w:t>
            </w:r>
          </w:p>
        </w:tc>
      </w:tr>
      <w:tr w:rsidR="003A4B3D" w:rsidRPr="003E0FF3" w14:paraId="39D437F1" w14:textId="77777777" w:rsidTr="00D7037F">
        <w:tc>
          <w:tcPr>
            <w:tcW w:w="2977" w:type="dxa"/>
            <w:tcBorders>
              <w:top w:val="nil"/>
              <w:left w:val="nil"/>
              <w:bottom w:val="nil"/>
              <w:right w:val="nil"/>
            </w:tcBorders>
          </w:tcPr>
          <w:p w14:paraId="3E9381E8" w14:textId="77777777" w:rsidR="003A4B3D" w:rsidRPr="003E0FF3" w:rsidRDefault="003A4B3D" w:rsidP="00D7037F">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 xml:space="preserve">  </w:t>
            </w:r>
          </w:p>
        </w:tc>
        <w:tc>
          <w:tcPr>
            <w:tcW w:w="1250" w:type="dxa"/>
            <w:tcBorders>
              <w:top w:val="nil"/>
              <w:left w:val="nil"/>
              <w:bottom w:val="nil"/>
              <w:right w:val="nil"/>
            </w:tcBorders>
          </w:tcPr>
          <w:p w14:paraId="3BEB67A4"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(13.661)</w:t>
            </w:r>
          </w:p>
        </w:tc>
        <w:tc>
          <w:tcPr>
            <w:tcW w:w="1200" w:type="dxa"/>
            <w:tcBorders>
              <w:top w:val="nil"/>
              <w:left w:val="nil"/>
              <w:bottom w:val="nil"/>
              <w:right w:val="nil"/>
            </w:tcBorders>
          </w:tcPr>
          <w:p w14:paraId="50F3C78F"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(10.159)</w:t>
            </w:r>
          </w:p>
        </w:tc>
        <w:tc>
          <w:tcPr>
            <w:tcW w:w="1200" w:type="dxa"/>
            <w:tcBorders>
              <w:top w:val="nil"/>
              <w:left w:val="nil"/>
              <w:bottom w:val="nil"/>
              <w:right w:val="nil"/>
            </w:tcBorders>
          </w:tcPr>
          <w:p w14:paraId="333B8FA4"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(10.308)</w:t>
            </w:r>
          </w:p>
        </w:tc>
        <w:tc>
          <w:tcPr>
            <w:tcW w:w="1200" w:type="dxa"/>
            <w:tcBorders>
              <w:top w:val="nil"/>
              <w:left w:val="nil"/>
              <w:bottom w:val="nil"/>
              <w:right w:val="nil"/>
            </w:tcBorders>
          </w:tcPr>
          <w:p w14:paraId="0F02667D"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(24.965)</w:t>
            </w:r>
          </w:p>
        </w:tc>
        <w:tc>
          <w:tcPr>
            <w:tcW w:w="1200" w:type="dxa"/>
            <w:tcBorders>
              <w:top w:val="nil"/>
              <w:left w:val="nil"/>
              <w:bottom w:val="nil"/>
              <w:right w:val="nil"/>
            </w:tcBorders>
          </w:tcPr>
          <w:p w14:paraId="6A229011"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(27.974)</w:t>
            </w:r>
          </w:p>
        </w:tc>
        <w:tc>
          <w:tcPr>
            <w:tcW w:w="1200" w:type="dxa"/>
            <w:tcBorders>
              <w:top w:val="nil"/>
              <w:left w:val="nil"/>
              <w:bottom w:val="nil"/>
              <w:right w:val="nil"/>
            </w:tcBorders>
          </w:tcPr>
          <w:p w14:paraId="4AFDC107"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(20.411)</w:t>
            </w:r>
          </w:p>
        </w:tc>
        <w:tc>
          <w:tcPr>
            <w:tcW w:w="1202" w:type="dxa"/>
            <w:tcBorders>
              <w:top w:val="nil"/>
              <w:left w:val="nil"/>
              <w:bottom w:val="nil"/>
              <w:right w:val="nil"/>
            </w:tcBorders>
          </w:tcPr>
          <w:p w14:paraId="03E3161E"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(28.452)</w:t>
            </w:r>
          </w:p>
        </w:tc>
      </w:tr>
      <w:tr w:rsidR="003A4B3D" w:rsidRPr="003E0FF3" w14:paraId="494A9F91" w14:textId="77777777" w:rsidTr="00D7037F">
        <w:tc>
          <w:tcPr>
            <w:tcW w:w="2977" w:type="dxa"/>
            <w:tcBorders>
              <w:top w:val="nil"/>
              <w:left w:val="nil"/>
              <w:bottom w:val="nil"/>
              <w:right w:val="nil"/>
            </w:tcBorders>
          </w:tcPr>
          <w:p w14:paraId="1D72F77D" w14:textId="77777777" w:rsidR="003A4B3D" w:rsidRPr="003E0FF3" w:rsidRDefault="003A4B3D" w:rsidP="00D7037F">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Observations</w:t>
            </w:r>
          </w:p>
        </w:tc>
        <w:tc>
          <w:tcPr>
            <w:tcW w:w="1250" w:type="dxa"/>
            <w:tcBorders>
              <w:top w:val="nil"/>
              <w:left w:val="nil"/>
              <w:bottom w:val="nil"/>
              <w:right w:val="nil"/>
            </w:tcBorders>
          </w:tcPr>
          <w:p w14:paraId="5E8D2F34"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3218</w:t>
            </w:r>
          </w:p>
        </w:tc>
        <w:tc>
          <w:tcPr>
            <w:tcW w:w="1200" w:type="dxa"/>
            <w:tcBorders>
              <w:top w:val="nil"/>
              <w:left w:val="nil"/>
              <w:bottom w:val="nil"/>
              <w:right w:val="nil"/>
            </w:tcBorders>
          </w:tcPr>
          <w:p w14:paraId="6958D1F4"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3218</w:t>
            </w:r>
          </w:p>
        </w:tc>
        <w:tc>
          <w:tcPr>
            <w:tcW w:w="1200" w:type="dxa"/>
            <w:tcBorders>
              <w:top w:val="nil"/>
              <w:left w:val="nil"/>
              <w:bottom w:val="nil"/>
              <w:right w:val="nil"/>
            </w:tcBorders>
          </w:tcPr>
          <w:p w14:paraId="0F7B6558"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3218</w:t>
            </w:r>
          </w:p>
        </w:tc>
        <w:tc>
          <w:tcPr>
            <w:tcW w:w="1200" w:type="dxa"/>
            <w:tcBorders>
              <w:top w:val="nil"/>
              <w:left w:val="nil"/>
              <w:bottom w:val="nil"/>
              <w:right w:val="nil"/>
            </w:tcBorders>
          </w:tcPr>
          <w:p w14:paraId="0BEBA36F"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3218</w:t>
            </w:r>
          </w:p>
        </w:tc>
        <w:tc>
          <w:tcPr>
            <w:tcW w:w="1200" w:type="dxa"/>
            <w:tcBorders>
              <w:top w:val="nil"/>
              <w:left w:val="nil"/>
              <w:bottom w:val="nil"/>
              <w:right w:val="nil"/>
            </w:tcBorders>
          </w:tcPr>
          <w:p w14:paraId="69E99138"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3218</w:t>
            </w:r>
          </w:p>
        </w:tc>
        <w:tc>
          <w:tcPr>
            <w:tcW w:w="1200" w:type="dxa"/>
            <w:tcBorders>
              <w:top w:val="nil"/>
              <w:left w:val="nil"/>
              <w:bottom w:val="nil"/>
              <w:right w:val="nil"/>
            </w:tcBorders>
          </w:tcPr>
          <w:p w14:paraId="4074FE84"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3218</w:t>
            </w:r>
          </w:p>
        </w:tc>
        <w:tc>
          <w:tcPr>
            <w:tcW w:w="1202" w:type="dxa"/>
            <w:tcBorders>
              <w:top w:val="nil"/>
              <w:left w:val="nil"/>
              <w:bottom w:val="nil"/>
              <w:right w:val="nil"/>
            </w:tcBorders>
          </w:tcPr>
          <w:p w14:paraId="6354DA61"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3218</w:t>
            </w:r>
          </w:p>
        </w:tc>
      </w:tr>
      <w:tr w:rsidR="003A4B3D" w:rsidRPr="003E0FF3" w14:paraId="75633BE3" w14:textId="77777777" w:rsidTr="00D7037F">
        <w:tc>
          <w:tcPr>
            <w:tcW w:w="2977" w:type="dxa"/>
            <w:tcBorders>
              <w:top w:val="nil"/>
              <w:left w:val="nil"/>
              <w:bottom w:val="nil"/>
              <w:right w:val="nil"/>
            </w:tcBorders>
          </w:tcPr>
          <w:p w14:paraId="4ED85FD5" w14:textId="77777777" w:rsidR="003A4B3D" w:rsidRPr="003E0FF3" w:rsidRDefault="003A4B3D" w:rsidP="00D7037F">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R-squared</w:t>
            </w:r>
          </w:p>
        </w:tc>
        <w:tc>
          <w:tcPr>
            <w:tcW w:w="1250" w:type="dxa"/>
            <w:tcBorders>
              <w:top w:val="nil"/>
              <w:left w:val="nil"/>
              <w:bottom w:val="nil"/>
              <w:right w:val="nil"/>
            </w:tcBorders>
          </w:tcPr>
          <w:p w14:paraId="5DE14645"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.636</w:t>
            </w:r>
          </w:p>
        </w:tc>
        <w:tc>
          <w:tcPr>
            <w:tcW w:w="1200" w:type="dxa"/>
            <w:tcBorders>
              <w:top w:val="nil"/>
              <w:left w:val="nil"/>
              <w:bottom w:val="nil"/>
              <w:right w:val="nil"/>
            </w:tcBorders>
          </w:tcPr>
          <w:p w14:paraId="2651A161"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.636</w:t>
            </w:r>
          </w:p>
        </w:tc>
        <w:tc>
          <w:tcPr>
            <w:tcW w:w="1200" w:type="dxa"/>
            <w:tcBorders>
              <w:top w:val="nil"/>
              <w:left w:val="nil"/>
              <w:bottom w:val="nil"/>
              <w:right w:val="nil"/>
            </w:tcBorders>
          </w:tcPr>
          <w:p w14:paraId="24A8D7B0"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.636</w:t>
            </w:r>
          </w:p>
        </w:tc>
        <w:tc>
          <w:tcPr>
            <w:tcW w:w="1200" w:type="dxa"/>
            <w:tcBorders>
              <w:top w:val="nil"/>
              <w:left w:val="nil"/>
              <w:bottom w:val="nil"/>
              <w:right w:val="nil"/>
            </w:tcBorders>
          </w:tcPr>
          <w:p w14:paraId="7C673F6B"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.635</w:t>
            </w:r>
          </w:p>
        </w:tc>
        <w:tc>
          <w:tcPr>
            <w:tcW w:w="1200" w:type="dxa"/>
            <w:tcBorders>
              <w:top w:val="nil"/>
              <w:left w:val="nil"/>
              <w:bottom w:val="nil"/>
              <w:right w:val="nil"/>
            </w:tcBorders>
          </w:tcPr>
          <w:p w14:paraId="1FF8ECD3"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.634</w:t>
            </w:r>
          </w:p>
        </w:tc>
        <w:tc>
          <w:tcPr>
            <w:tcW w:w="1200" w:type="dxa"/>
            <w:tcBorders>
              <w:top w:val="nil"/>
              <w:left w:val="nil"/>
              <w:bottom w:val="nil"/>
              <w:right w:val="nil"/>
            </w:tcBorders>
          </w:tcPr>
          <w:p w14:paraId="2BA2255B"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.635</w:t>
            </w:r>
          </w:p>
        </w:tc>
        <w:tc>
          <w:tcPr>
            <w:tcW w:w="1202" w:type="dxa"/>
            <w:tcBorders>
              <w:top w:val="nil"/>
              <w:left w:val="nil"/>
              <w:bottom w:val="nil"/>
              <w:right w:val="nil"/>
            </w:tcBorders>
          </w:tcPr>
          <w:p w14:paraId="067FF193"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.634</w:t>
            </w:r>
          </w:p>
        </w:tc>
      </w:tr>
      <w:tr w:rsidR="003A4B3D" w:rsidRPr="003E0FF3" w14:paraId="3FC70236" w14:textId="77777777" w:rsidTr="00D7037F">
        <w:tc>
          <w:tcPr>
            <w:tcW w:w="2977" w:type="dxa"/>
            <w:tcBorders>
              <w:top w:val="nil"/>
              <w:left w:val="nil"/>
              <w:bottom w:val="nil"/>
              <w:right w:val="nil"/>
            </w:tcBorders>
          </w:tcPr>
          <w:p w14:paraId="7AFD6919" w14:textId="77777777" w:rsidR="003A4B3D" w:rsidRPr="003E0FF3" w:rsidRDefault="003A4B3D" w:rsidP="00D7037F">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Control Variables</w:t>
            </w:r>
          </w:p>
        </w:tc>
        <w:tc>
          <w:tcPr>
            <w:tcW w:w="1250" w:type="dxa"/>
            <w:tcBorders>
              <w:top w:val="nil"/>
              <w:left w:val="nil"/>
              <w:bottom w:val="nil"/>
              <w:right w:val="nil"/>
            </w:tcBorders>
          </w:tcPr>
          <w:p w14:paraId="66B5EB2D"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6C0C0A5E"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24F69D01"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23F1F5B9"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146C8331"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21F19F22"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2" w:type="dxa"/>
            <w:tcBorders>
              <w:top w:val="nil"/>
              <w:left w:val="nil"/>
              <w:bottom w:val="nil"/>
              <w:right w:val="nil"/>
            </w:tcBorders>
          </w:tcPr>
          <w:p w14:paraId="4D7294E5"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r>
      <w:tr w:rsidR="003A4B3D" w:rsidRPr="003E0FF3" w14:paraId="5DC341B8" w14:textId="77777777" w:rsidTr="00D7037F">
        <w:tc>
          <w:tcPr>
            <w:tcW w:w="2977" w:type="dxa"/>
            <w:tcBorders>
              <w:top w:val="nil"/>
              <w:left w:val="nil"/>
              <w:bottom w:val="nil"/>
              <w:right w:val="nil"/>
            </w:tcBorders>
          </w:tcPr>
          <w:p w14:paraId="50ACB678" w14:textId="77777777" w:rsidR="003A4B3D" w:rsidRPr="003E0FF3" w:rsidRDefault="003A4B3D" w:rsidP="00D7037F">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Loan purpose &amp; type FE</w:t>
            </w:r>
          </w:p>
        </w:tc>
        <w:tc>
          <w:tcPr>
            <w:tcW w:w="1250" w:type="dxa"/>
            <w:tcBorders>
              <w:top w:val="nil"/>
              <w:left w:val="nil"/>
              <w:bottom w:val="nil"/>
              <w:right w:val="nil"/>
            </w:tcBorders>
          </w:tcPr>
          <w:p w14:paraId="0CE1062B"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2FB65AAA"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01C10AB2"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65C40775"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2C5F0792"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54B24461"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2" w:type="dxa"/>
            <w:tcBorders>
              <w:top w:val="nil"/>
              <w:left w:val="nil"/>
              <w:bottom w:val="nil"/>
              <w:right w:val="nil"/>
            </w:tcBorders>
          </w:tcPr>
          <w:p w14:paraId="55F61CFF"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r>
      <w:tr w:rsidR="003A4B3D" w:rsidRPr="003E0FF3" w14:paraId="3D799F6A" w14:textId="77777777" w:rsidTr="00D7037F">
        <w:tc>
          <w:tcPr>
            <w:tcW w:w="2977" w:type="dxa"/>
            <w:tcBorders>
              <w:top w:val="nil"/>
              <w:left w:val="nil"/>
              <w:bottom w:val="nil"/>
              <w:right w:val="nil"/>
            </w:tcBorders>
          </w:tcPr>
          <w:p w14:paraId="26BD1CF1" w14:textId="77777777" w:rsidR="003A4B3D" w:rsidRPr="003E0FF3" w:rsidRDefault="003A4B3D" w:rsidP="00D7037F">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Lead Lender FE</w:t>
            </w:r>
          </w:p>
        </w:tc>
        <w:tc>
          <w:tcPr>
            <w:tcW w:w="1250" w:type="dxa"/>
            <w:tcBorders>
              <w:top w:val="nil"/>
              <w:left w:val="nil"/>
              <w:bottom w:val="nil"/>
              <w:right w:val="nil"/>
            </w:tcBorders>
          </w:tcPr>
          <w:p w14:paraId="400C0F02"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29A8A82E"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4648A821"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6C66D566"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40159AF9"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17E7121C"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2" w:type="dxa"/>
            <w:tcBorders>
              <w:top w:val="nil"/>
              <w:left w:val="nil"/>
              <w:bottom w:val="nil"/>
              <w:right w:val="nil"/>
            </w:tcBorders>
          </w:tcPr>
          <w:p w14:paraId="16AE72DF"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r>
      <w:tr w:rsidR="003A4B3D" w:rsidRPr="003E0FF3" w14:paraId="45279774" w14:textId="77777777" w:rsidTr="00D7037F">
        <w:tc>
          <w:tcPr>
            <w:tcW w:w="2977" w:type="dxa"/>
            <w:tcBorders>
              <w:top w:val="nil"/>
              <w:left w:val="nil"/>
              <w:bottom w:val="nil"/>
              <w:right w:val="nil"/>
            </w:tcBorders>
          </w:tcPr>
          <w:p w14:paraId="7DE58D81" w14:textId="77777777" w:rsidR="003A4B3D" w:rsidRPr="003E0FF3" w:rsidRDefault="003A4B3D" w:rsidP="00D7037F">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Year FE</w:t>
            </w:r>
          </w:p>
        </w:tc>
        <w:tc>
          <w:tcPr>
            <w:tcW w:w="1250" w:type="dxa"/>
            <w:tcBorders>
              <w:top w:val="nil"/>
              <w:left w:val="nil"/>
              <w:bottom w:val="nil"/>
              <w:right w:val="nil"/>
            </w:tcBorders>
          </w:tcPr>
          <w:p w14:paraId="6A72928F"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486D6C2A"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28DB5689"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01937FFE"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12A1EBEC"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68E47C7F"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2" w:type="dxa"/>
            <w:tcBorders>
              <w:top w:val="nil"/>
              <w:left w:val="nil"/>
              <w:bottom w:val="nil"/>
              <w:right w:val="nil"/>
            </w:tcBorders>
          </w:tcPr>
          <w:p w14:paraId="20890F95"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r>
      <w:tr w:rsidR="003A4B3D" w:rsidRPr="003E0FF3" w14:paraId="6935912C" w14:textId="77777777" w:rsidTr="00D7037F">
        <w:tc>
          <w:tcPr>
            <w:tcW w:w="2977" w:type="dxa"/>
            <w:tcBorders>
              <w:top w:val="nil"/>
              <w:left w:val="nil"/>
              <w:bottom w:val="nil"/>
              <w:right w:val="nil"/>
            </w:tcBorders>
          </w:tcPr>
          <w:p w14:paraId="1AEA0C31" w14:textId="77777777" w:rsidR="003A4B3D" w:rsidRPr="003E0FF3" w:rsidRDefault="003A4B3D" w:rsidP="00D7037F">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Industry FE</w:t>
            </w:r>
          </w:p>
        </w:tc>
        <w:tc>
          <w:tcPr>
            <w:tcW w:w="1250" w:type="dxa"/>
            <w:tcBorders>
              <w:top w:val="nil"/>
              <w:left w:val="nil"/>
              <w:bottom w:val="nil"/>
              <w:right w:val="nil"/>
            </w:tcBorders>
          </w:tcPr>
          <w:p w14:paraId="1FE27F7B"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4F4156B1"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18A7A94F"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7316E97A"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5107ECD9"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381620AB"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2" w:type="dxa"/>
            <w:tcBorders>
              <w:top w:val="nil"/>
              <w:left w:val="nil"/>
              <w:bottom w:val="nil"/>
              <w:right w:val="nil"/>
            </w:tcBorders>
          </w:tcPr>
          <w:p w14:paraId="43EFFFCF"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r>
      <w:tr w:rsidR="003A4B3D" w:rsidRPr="003E0FF3" w14:paraId="7FBF4329" w14:textId="77777777" w:rsidTr="00D7037F">
        <w:tc>
          <w:tcPr>
            <w:tcW w:w="2977" w:type="dxa"/>
            <w:tcBorders>
              <w:top w:val="nil"/>
              <w:left w:val="nil"/>
              <w:bottom w:val="nil"/>
              <w:right w:val="nil"/>
            </w:tcBorders>
          </w:tcPr>
          <w:p w14:paraId="470F312E" w14:textId="77777777" w:rsidR="003A4B3D" w:rsidRPr="003E0FF3" w:rsidRDefault="003A4B3D" w:rsidP="00D7037F">
            <w:pPr>
              <w:widowControl w:val="0"/>
              <w:autoSpaceDE w:val="0"/>
              <w:autoSpaceDN w:val="0"/>
              <w:adjustRightInd w:val="0"/>
              <w:spacing w:after="0" w:line="240" w:lineRule="auto"/>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Size class FE</w:t>
            </w:r>
          </w:p>
        </w:tc>
        <w:tc>
          <w:tcPr>
            <w:tcW w:w="1250" w:type="dxa"/>
            <w:tcBorders>
              <w:top w:val="nil"/>
              <w:left w:val="nil"/>
              <w:bottom w:val="nil"/>
              <w:right w:val="nil"/>
            </w:tcBorders>
          </w:tcPr>
          <w:p w14:paraId="2CDE96A4"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7245DEC0"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7D7F6F65"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1CE17B71"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11495A5F"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0" w:type="dxa"/>
            <w:tcBorders>
              <w:top w:val="nil"/>
              <w:left w:val="nil"/>
              <w:bottom w:val="nil"/>
              <w:right w:val="nil"/>
            </w:tcBorders>
          </w:tcPr>
          <w:p w14:paraId="461CAA74"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c>
          <w:tcPr>
            <w:tcW w:w="1202" w:type="dxa"/>
            <w:tcBorders>
              <w:top w:val="nil"/>
              <w:left w:val="nil"/>
              <w:bottom w:val="nil"/>
              <w:right w:val="nil"/>
            </w:tcBorders>
          </w:tcPr>
          <w:p w14:paraId="54C409F8" w14:textId="77777777" w:rsidR="003A4B3D" w:rsidRPr="003E0FF3" w:rsidRDefault="003A4B3D" w:rsidP="00D7037F">
            <w:pPr>
              <w:widowControl w:val="0"/>
              <w:autoSpaceDE w:val="0"/>
              <w:autoSpaceDN w:val="0"/>
              <w:adjustRightInd w:val="0"/>
              <w:spacing w:after="0" w:line="240" w:lineRule="auto"/>
              <w:jc w:val="center"/>
              <w:rPr>
                <w:rFonts w:ascii="Times New Roman" w:eastAsia="PMingLiU" w:hAnsi="Times New Roman" w:cs="Times New Roman"/>
                <w:sz w:val="18"/>
                <w:szCs w:val="18"/>
                <w:lang w:val="en-US" w:eastAsia="en-GB"/>
              </w:rPr>
            </w:pPr>
            <w:r w:rsidRPr="003E0FF3">
              <w:rPr>
                <w:rFonts w:ascii="Times New Roman" w:eastAsia="PMingLiU" w:hAnsi="Times New Roman" w:cs="Times New Roman"/>
                <w:sz w:val="18"/>
                <w:szCs w:val="18"/>
                <w:lang w:val="en-US" w:eastAsia="en-GB"/>
              </w:rPr>
              <w:t>Y</w:t>
            </w:r>
          </w:p>
        </w:tc>
      </w:tr>
      <w:tr w:rsidR="003A4B3D" w:rsidRPr="003E0FF3" w14:paraId="18F02087" w14:textId="77777777" w:rsidTr="00D7037F">
        <w:tc>
          <w:tcPr>
            <w:tcW w:w="11429" w:type="dxa"/>
            <w:gridSpan w:val="8"/>
            <w:tcBorders>
              <w:top w:val="single" w:sz="6" w:space="0" w:color="auto"/>
              <w:left w:val="nil"/>
              <w:bottom w:val="nil"/>
              <w:right w:val="nil"/>
            </w:tcBorders>
          </w:tcPr>
          <w:p w14:paraId="67807474" w14:textId="77777777" w:rsidR="003A4B3D" w:rsidRPr="003E0FF3" w:rsidRDefault="003A4B3D" w:rsidP="00D7037F">
            <w:pPr>
              <w:widowControl w:val="0"/>
              <w:autoSpaceDE w:val="0"/>
              <w:autoSpaceDN w:val="0"/>
              <w:adjustRightInd w:val="0"/>
              <w:spacing w:after="0" w:line="240" w:lineRule="auto"/>
              <w:jc w:val="both"/>
              <w:rPr>
                <w:rFonts w:ascii="Times New Roman" w:eastAsia="PMingLiU" w:hAnsi="Times New Roman" w:cs="Times New Roman"/>
                <w:b/>
                <w:sz w:val="18"/>
                <w:szCs w:val="18"/>
                <w:lang w:eastAsia="en-GB"/>
              </w:rPr>
            </w:pPr>
            <w:r w:rsidRPr="003E0FF3">
              <w:rPr>
                <w:rFonts w:ascii="Times New Roman" w:eastAsia="PMingLiU" w:hAnsi="Times New Roman" w:cs="Times New Roman"/>
                <w:sz w:val="18"/>
                <w:szCs w:val="18"/>
                <w:lang w:eastAsia="en-GB"/>
              </w:rPr>
              <w:t xml:space="preserve">Significance at the 10%, 5%, </w:t>
            </w:r>
            <w:r>
              <w:rPr>
                <w:rFonts w:ascii="Times New Roman" w:eastAsia="PMingLiU" w:hAnsi="Times New Roman" w:cs="Times New Roman"/>
                <w:sz w:val="18"/>
                <w:szCs w:val="18"/>
                <w:lang w:eastAsia="en-GB"/>
              </w:rPr>
              <w:t>or</w:t>
            </w:r>
            <w:r w:rsidRPr="003E0FF3">
              <w:rPr>
                <w:rFonts w:ascii="Times New Roman" w:eastAsia="PMingLiU" w:hAnsi="Times New Roman" w:cs="Times New Roman"/>
                <w:sz w:val="18"/>
                <w:szCs w:val="18"/>
                <w:lang w:eastAsia="en-GB"/>
              </w:rPr>
              <w:t xml:space="preserve"> the 1% level is represented by *, **, </w:t>
            </w:r>
            <w:r>
              <w:rPr>
                <w:rFonts w:ascii="Times New Roman" w:eastAsia="PMingLiU" w:hAnsi="Times New Roman" w:cs="Times New Roman"/>
                <w:sz w:val="18"/>
                <w:szCs w:val="18"/>
                <w:lang w:eastAsia="en-GB"/>
              </w:rPr>
              <w:t>or</w:t>
            </w:r>
            <w:r w:rsidRPr="003E0FF3">
              <w:rPr>
                <w:rFonts w:ascii="Times New Roman" w:eastAsia="PMingLiU" w:hAnsi="Times New Roman" w:cs="Times New Roman"/>
                <w:sz w:val="18"/>
                <w:szCs w:val="18"/>
                <w:lang w:eastAsia="en-GB"/>
              </w:rPr>
              <w:t xml:space="preserve"> ***, respectively. T-statistics are in parentheses, and we use within firm-clustering.</w:t>
            </w:r>
          </w:p>
          <w:p w14:paraId="46006A05" w14:textId="77777777" w:rsidR="003A4B3D" w:rsidRPr="003E0FF3" w:rsidRDefault="003A4B3D" w:rsidP="00D7037F">
            <w:pPr>
              <w:widowControl w:val="0"/>
              <w:autoSpaceDE w:val="0"/>
              <w:autoSpaceDN w:val="0"/>
              <w:adjustRightInd w:val="0"/>
              <w:spacing w:after="0" w:line="240" w:lineRule="auto"/>
              <w:jc w:val="both"/>
              <w:rPr>
                <w:rFonts w:ascii="Times New Roman" w:eastAsia="PMingLiU" w:hAnsi="Times New Roman" w:cs="Times New Roman"/>
                <w:i/>
                <w:iCs/>
                <w:sz w:val="18"/>
                <w:szCs w:val="18"/>
                <w:lang w:eastAsia="en-GB"/>
              </w:rPr>
            </w:pPr>
          </w:p>
        </w:tc>
      </w:tr>
    </w:tbl>
    <w:p w14:paraId="4F1CA54C" w14:textId="77777777" w:rsidR="003A4B3D" w:rsidRDefault="003A4B3D" w:rsidP="003A4B3D">
      <w:pPr>
        <w:tabs>
          <w:tab w:val="left" w:pos="1680"/>
        </w:tabs>
        <w:jc w:val="both"/>
        <w:rPr>
          <w:rFonts w:ascii="Times New Roman" w:eastAsia="Times New Roman" w:hAnsi="Times New Roman" w:cs="Times New Roman"/>
          <w:b/>
          <w:sz w:val="20"/>
          <w:szCs w:val="20"/>
          <w:lang w:eastAsia="en-GB"/>
        </w:rPr>
      </w:pPr>
    </w:p>
    <w:p w14:paraId="18FE2EAD" w14:textId="77777777" w:rsidR="003A4B3D" w:rsidRDefault="003A4B3D" w:rsidP="003A4B3D">
      <w:pPr>
        <w:tabs>
          <w:tab w:val="left" w:pos="1680"/>
        </w:tabs>
        <w:jc w:val="both"/>
        <w:rPr>
          <w:rFonts w:ascii="Times New Roman" w:eastAsia="Times New Roman" w:hAnsi="Times New Roman" w:cs="Times New Roman"/>
          <w:b/>
          <w:sz w:val="20"/>
          <w:szCs w:val="20"/>
          <w:lang w:eastAsia="en-GB"/>
        </w:rPr>
      </w:pPr>
    </w:p>
    <w:p w14:paraId="6A51630F" w14:textId="77777777" w:rsidR="003A4B3D" w:rsidRDefault="003A4B3D" w:rsidP="003A4B3D">
      <w:pPr>
        <w:tabs>
          <w:tab w:val="left" w:pos="1680"/>
        </w:tabs>
        <w:jc w:val="both"/>
        <w:rPr>
          <w:rFonts w:ascii="Times New Roman" w:eastAsia="Times New Roman" w:hAnsi="Times New Roman" w:cs="Times New Roman"/>
          <w:b/>
          <w:sz w:val="20"/>
          <w:szCs w:val="20"/>
          <w:lang w:eastAsia="en-GB"/>
        </w:rPr>
      </w:pPr>
    </w:p>
    <w:p w14:paraId="4F5229D7" w14:textId="77777777" w:rsidR="003A4B3D" w:rsidRDefault="003A4B3D" w:rsidP="003A4B3D">
      <w:pPr>
        <w:tabs>
          <w:tab w:val="left" w:pos="1680"/>
        </w:tabs>
        <w:jc w:val="both"/>
        <w:rPr>
          <w:rFonts w:ascii="Times New Roman" w:eastAsia="Times New Roman" w:hAnsi="Times New Roman" w:cs="Times New Roman"/>
          <w:b/>
          <w:sz w:val="20"/>
          <w:szCs w:val="20"/>
          <w:lang w:eastAsia="en-GB"/>
        </w:rPr>
      </w:pPr>
    </w:p>
    <w:p w14:paraId="1E1BEC75" w14:textId="77777777" w:rsidR="003A4B3D" w:rsidRDefault="003A4B3D" w:rsidP="003A4B3D">
      <w:pPr>
        <w:tabs>
          <w:tab w:val="left" w:pos="1680"/>
        </w:tabs>
        <w:jc w:val="both"/>
        <w:rPr>
          <w:rFonts w:ascii="Times New Roman" w:eastAsia="Times New Roman" w:hAnsi="Times New Roman" w:cs="Times New Roman"/>
          <w:b/>
          <w:sz w:val="20"/>
          <w:szCs w:val="20"/>
          <w:lang w:eastAsia="en-GB"/>
        </w:rPr>
      </w:pPr>
    </w:p>
    <w:p w14:paraId="304B05B1" w14:textId="77777777" w:rsidR="003A4B3D" w:rsidRDefault="003A4B3D" w:rsidP="003A4B3D">
      <w:pPr>
        <w:tabs>
          <w:tab w:val="left" w:pos="1680"/>
        </w:tabs>
        <w:jc w:val="both"/>
        <w:rPr>
          <w:rFonts w:ascii="Times New Roman" w:eastAsia="Times New Roman" w:hAnsi="Times New Roman" w:cs="Times New Roman"/>
          <w:b/>
          <w:sz w:val="20"/>
          <w:szCs w:val="20"/>
          <w:lang w:eastAsia="en-GB"/>
        </w:rPr>
      </w:pPr>
    </w:p>
    <w:p w14:paraId="49263230" w14:textId="77777777" w:rsidR="003A4B3D" w:rsidRDefault="003A4B3D" w:rsidP="003A4B3D">
      <w:pPr>
        <w:tabs>
          <w:tab w:val="left" w:pos="1680"/>
        </w:tabs>
        <w:jc w:val="both"/>
        <w:rPr>
          <w:rFonts w:ascii="Times New Roman" w:eastAsia="Times New Roman" w:hAnsi="Times New Roman" w:cs="Times New Roman"/>
          <w:b/>
          <w:sz w:val="20"/>
          <w:szCs w:val="20"/>
          <w:lang w:eastAsia="en-GB"/>
        </w:rPr>
      </w:pPr>
    </w:p>
    <w:p w14:paraId="596041F0" w14:textId="77777777" w:rsidR="003A4B3D" w:rsidRDefault="003A4B3D" w:rsidP="003A4B3D">
      <w:pPr>
        <w:tabs>
          <w:tab w:val="left" w:pos="1680"/>
        </w:tabs>
        <w:jc w:val="both"/>
        <w:rPr>
          <w:rFonts w:ascii="Times New Roman" w:eastAsia="Times New Roman" w:hAnsi="Times New Roman" w:cs="Times New Roman"/>
          <w:b/>
          <w:sz w:val="20"/>
          <w:szCs w:val="20"/>
          <w:lang w:eastAsia="en-GB"/>
        </w:rPr>
      </w:pPr>
    </w:p>
    <w:p w14:paraId="5CCE809B" w14:textId="77777777" w:rsidR="003A4B3D" w:rsidRDefault="003A4B3D" w:rsidP="003A4B3D">
      <w:pPr>
        <w:tabs>
          <w:tab w:val="left" w:pos="1680"/>
        </w:tabs>
        <w:jc w:val="both"/>
        <w:rPr>
          <w:rFonts w:ascii="Times New Roman" w:eastAsia="Times New Roman" w:hAnsi="Times New Roman" w:cs="Times New Roman"/>
          <w:b/>
          <w:sz w:val="20"/>
          <w:szCs w:val="20"/>
          <w:lang w:eastAsia="en-GB"/>
        </w:rPr>
      </w:pPr>
    </w:p>
    <w:p w14:paraId="7928B424" w14:textId="77777777" w:rsidR="003A4B3D" w:rsidRDefault="003A4B3D" w:rsidP="003A4B3D">
      <w:pPr>
        <w:tabs>
          <w:tab w:val="left" w:pos="1680"/>
        </w:tabs>
        <w:jc w:val="both"/>
        <w:rPr>
          <w:rFonts w:ascii="Times New Roman" w:eastAsia="Times New Roman" w:hAnsi="Times New Roman" w:cs="Times New Roman"/>
          <w:b/>
          <w:sz w:val="20"/>
          <w:szCs w:val="20"/>
          <w:lang w:eastAsia="en-GB"/>
        </w:rPr>
      </w:pPr>
    </w:p>
    <w:p w14:paraId="2993B042" w14:textId="77777777" w:rsidR="003A4B3D" w:rsidRDefault="003A4B3D" w:rsidP="003A4B3D">
      <w:pPr>
        <w:tabs>
          <w:tab w:val="left" w:pos="1680"/>
        </w:tabs>
        <w:jc w:val="both"/>
        <w:rPr>
          <w:rFonts w:ascii="Times New Roman" w:eastAsia="Times New Roman" w:hAnsi="Times New Roman" w:cs="Times New Roman"/>
          <w:b/>
          <w:sz w:val="20"/>
          <w:szCs w:val="20"/>
          <w:lang w:eastAsia="en-GB"/>
        </w:rPr>
      </w:pPr>
    </w:p>
    <w:p w14:paraId="21DD8C1A" w14:textId="77777777" w:rsidR="003A4B3D" w:rsidRDefault="003A4B3D" w:rsidP="003A4B3D">
      <w:pPr>
        <w:tabs>
          <w:tab w:val="left" w:pos="1680"/>
        </w:tabs>
        <w:jc w:val="both"/>
        <w:rPr>
          <w:rFonts w:ascii="Times New Roman" w:eastAsia="Times New Roman" w:hAnsi="Times New Roman" w:cs="Times New Roman"/>
          <w:b/>
          <w:sz w:val="20"/>
          <w:szCs w:val="20"/>
          <w:lang w:eastAsia="en-GB"/>
        </w:rPr>
      </w:pPr>
    </w:p>
    <w:p w14:paraId="4B5476CB" w14:textId="77777777" w:rsidR="003A4B3D" w:rsidRPr="005B068D" w:rsidRDefault="003A4B3D" w:rsidP="003A4B3D">
      <w:pPr>
        <w:spacing w:after="0" w:line="240" w:lineRule="auto"/>
        <w:jc w:val="both"/>
        <w:rPr>
          <w:rFonts w:ascii="Times New Roman" w:eastAsia="Calibri" w:hAnsi="Times New Roman" w:cs="Times New Roman"/>
          <w:b/>
          <w:iCs/>
          <w:sz w:val="20"/>
          <w:szCs w:val="20"/>
        </w:rPr>
      </w:pPr>
      <w:r w:rsidRPr="005B068D">
        <w:rPr>
          <w:rFonts w:ascii="Times New Roman" w:eastAsia="Calibri" w:hAnsi="Times New Roman" w:cs="Times New Roman"/>
          <w:b/>
          <w:bCs/>
          <w:iCs/>
          <w:sz w:val="20"/>
          <w:szCs w:val="20"/>
        </w:rPr>
        <w:lastRenderedPageBreak/>
        <w:t>Table IA.</w:t>
      </w:r>
      <w:r>
        <w:rPr>
          <w:rFonts w:ascii="Times New Roman" w:eastAsia="Calibri" w:hAnsi="Times New Roman" w:cs="Times New Roman"/>
          <w:b/>
          <w:bCs/>
          <w:iCs/>
          <w:sz w:val="20"/>
          <w:szCs w:val="20"/>
        </w:rPr>
        <w:t>6</w:t>
      </w:r>
      <w:r w:rsidRPr="005B068D">
        <w:rPr>
          <w:rFonts w:ascii="Times New Roman" w:eastAsia="Times New Roman" w:hAnsi="Times New Roman" w:cs="Times New Roman"/>
          <w:bCs/>
          <w:sz w:val="20"/>
          <w:szCs w:val="20"/>
          <w:lang w:eastAsia="en-GB"/>
        </w:rPr>
        <w:t xml:space="preserve"> </w:t>
      </w:r>
      <w:r w:rsidRPr="005B068D">
        <w:rPr>
          <w:rFonts w:ascii="Times New Roman" w:eastAsia="Calibri" w:hAnsi="Times New Roman" w:cs="Times New Roman"/>
          <w:bCs/>
          <w:iCs/>
          <w:sz w:val="20"/>
          <w:szCs w:val="20"/>
        </w:rPr>
        <w:t>The effect of IRS monitoring the cost of bank loans - controlling for additional tax avoidance measures.</w:t>
      </w:r>
      <w:r w:rsidRPr="005B068D">
        <w:rPr>
          <w:rFonts w:ascii="Times New Roman" w:eastAsia="Times New Roman" w:hAnsi="Times New Roman" w:cs="Times New Roman"/>
          <w:sz w:val="20"/>
          <w:szCs w:val="20"/>
          <w:lang w:eastAsia="en-GB"/>
        </w:rPr>
        <w:t xml:space="preserve"> This </w:t>
      </w:r>
      <w:r>
        <w:rPr>
          <w:rFonts w:ascii="Times New Roman" w:eastAsia="Times New Roman" w:hAnsi="Times New Roman" w:cs="Times New Roman"/>
          <w:sz w:val="20"/>
          <w:szCs w:val="20"/>
          <w:lang w:eastAsia="en-GB"/>
        </w:rPr>
        <w:t>T</w:t>
      </w:r>
      <w:r w:rsidRPr="005B068D">
        <w:rPr>
          <w:rFonts w:ascii="Times New Roman" w:eastAsia="Times New Roman" w:hAnsi="Times New Roman" w:cs="Times New Roman"/>
          <w:sz w:val="20"/>
          <w:szCs w:val="20"/>
          <w:lang w:eastAsia="en-GB"/>
        </w:rPr>
        <w:t xml:space="preserve">able presents </w:t>
      </w:r>
      <w:r>
        <w:rPr>
          <w:rFonts w:ascii="Times New Roman" w:eastAsia="Times New Roman" w:hAnsi="Times New Roman" w:cs="Times New Roman"/>
          <w:sz w:val="20"/>
          <w:szCs w:val="20"/>
          <w:lang w:eastAsia="en-GB"/>
        </w:rPr>
        <w:t xml:space="preserve">the </w:t>
      </w:r>
      <w:r w:rsidRPr="005B068D">
        <w:rPr>
          <w:rFonts w:ascii="Times New Roman" w:eastAsia="Times New Roman" w:hAnsi="Times New Roman" w:cs="Times New Roman"/>
          <w:sz w:val="20"/>
          <w:szCs w:val="20"/>
          <w:lang w:eastAsia="en-GB"/>
        </w:rPr>
        <w:t xml:space="preserve">results from regressing bank loan spreads on </w:t>
      </w:r>
      <w:r>
        <w:rPr>
          <w:rFonts w:ascii="Times New Roman" w:eastAsia="Times New Roman" w:hAnsi="Times New Roman" w:cs="Times New Roman"/>
          <w:sz w:val="20"/>
          <w:szCs w:val="20"/>
          <w:lang w:eastAsia="en-GB"/>
        </w:rPr>
        <w:t xml:space="preserve">the </w:t>
      </w:r>
      <w:r w:rsidRPr="005B068D">
        <w:rPr>
          <w:rFonts w:ascii="Times New Roman" w:eastAsia="Times New Roman" w:hAnsi="Times New Roman" w:cs="Times New Roman"/>
          <w:sz w:val="20"/>
          <w:szCs w:val="20"/>
          <w:lang w:eastAsia="en-GB"/>
        </w:rPr>
        <w:t xml:space="preserve">Internal Revenue Service (IRS) audit rates after controlling for firm-level, loan-level characteristics (all </w:t>
      </w:r>
      <w:r>
        <w:rPr>
          <w:rFonts w:ascii="Times New Roman" w:eastAsia="Times New Roman" w:hAnsi="Times New Roman" w:cs="Times New Roman"/>
          <w:sz w:val="20"/>
          <w:szCs w:val="20"/>
          <w:lang w:eastAsia="en-GB"/>
        </w:rPr>
        <w:t>m</w:t>
      </w:r>
      <w:r w:rsidRPr="005B068D">
        <w:rPr>
          <w:rFonts w:ascii="Times New Roman" w:eastAsia="Times New Roman" w:hAnsi="Times New Roman" w:cs="Times New Roman"/>
          <w:sz w:val="20"/>
          <w:szCs w:val="20"/>
          <w:lang w:eastAsia="en-GB"/>
        </w:rPr>
        <w:t xml:space="preserve">odels) and </w:t>
      </w:r>
      <w:proofErr w:type="gramStart"/>
      <w:r w:rsidRPr="005B068D">
        <w:rPr>
          <w:rFonts w:ascii="Times New Roman" w:eastAsia="Times New Roman" w:hAnsi="Times New Roman" w:cs="Times New Roman"/>
          <w:sz w:val="20"/>
          <w:szCs w:val="20"/>
          <w:lang w:eastAsia="en-GB"/>
        </w:rPr>
        <w:t>a number of</w:t>
      </w:r>
      <w:proofErr w:type="gramEnd"/>
      <w:r w:rsidRPr="005B068D">
        <w:rPr>
          <w:rFonts w:ascii="Times New Roman" w:eastAsia="Times New Roman" w:hAnsi="Times New Roman" w:cs="Times New Roman"/>
          <w:sz w:val="20"/>
          <w:szCs w:val="20"/>
          <w:lang w:eastAsia="en-GB"/>
        </w:rPr>
        <w:t xml:space="preserve"> tax avoidance measures (ROLL CASH ETR, SUM CASH ETR, GAAP ETR, ROLL GAAP ETR, SUM GAAP ETR, BT, and SHELTER). Table IA.1 </w:t>
      </w:r>
      <w:r>
        <w:rPr>
          <w:rFonts w:ascii="Times New Roman" w:eastAsia="Times New Roman" w:hAnsi="Times New Roman" w:cs="Times New Roman"/>
          <w:sz w:val="20"/>
          <w:szCs w:val="20"/>
          <w:lang w:eastAsia="en-GB"/>
        </w:rPr>
        <w:t>provides</w:t>
      </w:r>
      <w:r w:rsidRPr="005B068D">
        <w:rPr>
          <w:rFonts w:ascii="Times New Roman" w:eastAsia="Times New Roman" w:hAnsi="Times New Roman" w:cs="Times New Roman"/>
          <w:sz w:val="20"/>
          <w:szCs w:val="20"/>
          <w:lang w:eastAsia="en-GB"/>
        </w:rPr>
        <w:t xml:space="preserve"> the definitions and calculations for the additional tax avoidance variables.</w:t>
      </w:r>
    </w:p>
    <w:p w14:paraId="025E302D" w14:textId="77777777" w:rsidR="003A4B3D" w:rsidRDefault="003A4B3D" w:rsidP="003A4B3D">
      <w:pPr>
        <w:spacing w:after="0" w:line="240" w:lineRule="auto"/>
        <w:jc w:val="both"/>
        <w:rPr>
          <w:rFonts w:ascii="Times New Roman" w:eastAsia="Calibri" w:hAnsi="Times New Roman" w:cs="Times New Roman"/>
          <w:b/>
          <w:bCs/>
          <w:iCs/>
          <w:sz w:val="20"/>
          <w:szCs w:val="20"/>
        </w:rPr>
      </w:pPr>
    </w:p>
    <w:p w14:paraId="726AED6F" w14:textId="77777777" w:rsidR="003A4B3D" w:rsidRPr="0028658C" w:rsidRDefault="003A4B3D" w:rsidP="003A4B3D">
      <w:pPr>
        <w:widowControl w:val="0"/>
        <w:autoSpaceDE w:val="0"/>
        <w:autoSpaceDN w:val="0"/>
        <w:adjustRightInd w:val="0"/>
        <w:spacing w:after="0" w:line="240" w:lineRule="auto"/>
        <w:ind w:left="-426" w:right="-613"/>
        <w:jc w:val="center"/>
        <w:rPr>
          <w:rFonts w:ascii="Times New Roman" w:eastAsia="Times New Roman" w:hAnsi="Times New Roman" w:cs="Times New Roman"/>
          <w:sz w:val="16"/>
          <w:szCs w:val="24"/>
          <w:lang w:eastAsia="en-GB"/>
        </w:rPr>
      </w:pPr>
      <w:r w:rsidRPr="0028658C">
        <w:rPr>
          <w:rFonts w:ascii="Times New Roman" w:eastAsia="Times New Roman" w:hAnsi="Times New Roman" w:cs="Times New Roman"/>
          <w:sz w:val="16"/>
          <w:szCs w:val="24"/>
          <w:lang w:eastAsia="en-GB"/>
        </w:rPr>
        <w:t xml:space="preserve">Significance at the 10%, 5%, </w:t>
      </w:r>
      <w:r>
        <w:rPr>
          <w:rFonts w:ascii="Times New Roman" w:eastAsia="Times New Roman" w:hAnsi="Times New Roman" w:cs="Times New Roman"/>
          <w:sz w:val="16"/>
          <w:szCs w:val="24"/>
          <w:lang w:eastAsia="en-GB"/>
        </w:rPr>
        <w:t>or</w:t>
      </w:r>
      <w:r w:rsidRPr="0028658C">
        <w:rPr>
          <w:rFonts w:ascii="Times New Roman" w:eastAsia="Times New Roman" w:hAnsi="Times New Roman" w:cs="Times New Roman"/>
          <w:sz w:val="16"/>
          <w:szCs w:val="24"/>
          <w:lang w:eastAsia="en-GB"/>
        </w:rPr>
        <w:t xml:space="preserve"> the 1% level is represented by *, **,</w:t>
      </w:r>
      <w:r>
        <w:rPr>
          <w:rFonts w:ascii="Times New Roman" w:eastAsia="Times New Roman" w:hAnsi="Times New Roman" w:cs="Times New Roman"/>
          <w:sz w:val="16"/>
          <w:szCs w:val="24"/>
          <w:lang w:eastAsia="en-GB"/>
        </w:rPr>
        <w:t xml:space="preserve"> or</w:t>
      </w:r>
      <w:r w:rsidRPr="0028658C">
        <w:rPr>
          <w:rFonts w:ascii="Times New Roman" w:eastAsia="Times New Roman" w:hAnsi="Times New Roman" w:cs="Times New Roman"/>
          <w:sz w:val="16"/>
          <w:szCs w:val="24"/>
          <w:lang w:eastAsia="en-GB"/>
        </w:rPr>
        <w:t xml:space="preserve"> ***, respectively.</w:t>
      </w:r>
    </w:p>
    <w:p w14:paraId="0B23B949" w14:textId="77777777" w:rsidR="003A4B3D" w:rsidRDefault="003A4B3D" w:rsidP="003A4B3D">
      <w:pPr>
        <w:spacing w:after="0" w:line="240" w:lineRule="auto"/>
        <w:jc w:val="both"/>
        <w:rPr>
          <w:rFonts w:ascii="Times New Roman" w:eastAsia="Calibri" w:hAnsi="Times New Roman" w:cs="Times New Roman"/>
          <w:b/>
          <w:bCs/>
          <w:iCs/>
          <w:sz w:val="20"/>
          <w:szCs w:val="20"/>
        </w:rPr>
      </w:pPr>
    </w:p>
    <w:p w14:paraId="7487D698" w14:textId="77777777" w:rsidR="003A4B3D" w:rsidRDefault="003A4B3D" w:rsidP="003A4B3D">
      <w:pPr>
        <w:spacing w:after="0" w:line="240" w:lineRule="auto"/>
        <w:jc w:val="both"/>
        <w:rPr>
          <w:rFonts w:ascii="Times New Roman" w:eastAsia="Calibri" w:hAnsi="Times New Roman" w:cs="Times New Roman"/>
          <w:b/>
          <w:bCs/>
          <w:iCs/>
          <w:sz w:val="20"/>
          <w:szCs w:val="20"/>
        </w:rPr>
      </w:pPr>
    </w:p>
    <w:p w14:paraId="1A408473" w14:textId="77777777" w:rsidR="003A4B3D" w:rsidRDefault="003A4B3D" w:rsidP="003A4B3D">
      <w:pPr>
        <w:spacing w:after="0" w:line="240" w:lineRule="auto"/>
        <w:jc w:val="both"/>
        <w:rPr>
          <w:rFonts w:ascii="Times New Roman" w:eastAsia="Calibri" w:hAnsi="Times New Roman" w:cs="Times New Roman"/>
          <w:b/>
          <w:bCs/>
          <w:iCs/>
          <w:sz w:val="20"/>
          <w:szCs w:val="20"/>
        </w:rPr>
      </w:pPr>
    </w:p>
    <w:p w14:paraId="3825F3BD" w14:textId="77777777" w:rsidR="003A4B3D" w:rsidRDefault="003A4B3D" w:rsidP="003A4B3D">
      <w:pPr>
        <w:spacing w:after="0" w:line="240" w:lineRule="auto"/>
        <w:jc w:val="both"/>
        <w:rPr>
          <w:rFonts w:ascii="Times New Roman" w:eastAsia="Calibri" w:hAnsi="Times New Roman" w:cs="Times New Roman"/>
          <w:b/>
          <w:bCs/>
          <w:iCs/>
          <w:sz w:val="20"/>
          <w:szCs w:val="20"/>
        </w:rPr>
      </w:pPr>
    </w:p>
    <w:p w14:paraId="230469D6" w14:textId="77777777" w:rsidR="003A4B3D" w:rsidRDefault="003A4B3D" w:rsidP="003A4B3D">
      <w:pPr>
        <w:spacing w:after="0" w:line="240" w:lineRule="auto"/>
        <w:jc w:val="both"/>
        <w:rPr>
          <w:rFonts w:ascii="Times New Roman" w:eastAsia="Calibri" w:hAnsi="Times New Roman" w:cs="Times New Roman"/>
          <w:b/>
          <w:bCs/>
          <w:iCs/>
          <w:sz w:val="20"/>
          <w:szCs w:val="20"/>
        </w:rPr>
      </w:pPr>
    </w:p>
    <w:p w14:paraId="7B5CF7DA" w14:textId="77777777" w:rsidR="003A4B3D" w:rsidRDefault="003A4B3D" w:rsidP="003A4B3D">
      <w:pPr>
        <w:spacing w:after="0" w:line="240" w:lineRule="auto"/>
        <w:jc w:val="both"/>
        <w:rPr>
          <w:rFonts w:ascii="Times New Roman" w:eastAsia="Calibri" w:hAnsi="Times New Roman" w:cs="Times New Roman"/>
          <w:b/>
          <w:bCs/>
          <w:iCs/>
          <w:sz w:val="20"/>
          <w:szCs w:val="20"/>
        </w:rPr>
      </w:pPr>
    </w:p>
    <w:p w14:paraId="389D607B" w14:textId="77777777" w:rsidR="003A4B3D" w:rsidRDefault="003A4B3D" w:rsidP="003A4B3D">
      <w:pPr>
        <w:spacing w:after="0" w:line="240" w:lineRule="auto"/>
        <w:jc w:val="both"/>
        <w:rPr>
          <w:rFonts w:ascii="Times New Roman" w:eastAsia="Calibri" w:hAnsi="Times New Roman" w:cs="Times New Roman"/>
          <w:b/>
          <w:bCs/>
          <w:iCs/>
          <w:sz w:val="20"/>
          <w:szCs w:val="20"/>
        </w:rPr>
      </w:pPr>
    </w:p>
    <w:tbl>
      <w:tblPr>
        <w:tblpPr w:leftFromText="180" w:rightFromText="180" w:vertAnchor="page" w:horzAnchor="margin" w:tblpXSpec="center" w:tblpY="2917"/>
        <w:tblW w:w="10091" w:type="dxa"/>
        <w:tblLayout w:type="fixed"/>
        <w:tblLook w:val="0000" w:firstRow="0" w:lastRow="0" w:firstColumn="0" w:lastColumn="0" w:noHBand="0" w:noVBand="0"/>
      </w:tblPr>
      <w:tblGrid>
        <w:gridCol w:w="2410"/>
        <w:gridCol w:w="1250"/>
        <w:gridCol w:w="1200"/>
        <w:gridCol w:w="1093"/>
        <w:gridCol w:w="1027"/>
        <w:gridCol w:w="1103"/>
        <w:gridCol w:w="1037"/>
        <w:gridCol w:w="971"/>
      </w:tblGrid>
      <w:tr w:rsidR="003A4B3D" w:rsidRPr="0028658C" w14:paraId="1FD3CAED" w14:textId="77777777" w:rsidTr="00D7037F">
        <w:tc>
          <w:tcPr>
            <w:tcW w:w="2410" w:type="dxa"/>
            <w:tcBorders>
              <w:top w:val="single" w:sz="4" w:space="0" w:color="auto"/>
              <w:left w:val="nil"/>
              <w:bottom w:val="nil"/>
              <w:right w:val="nil"/>
            </w:tcBorders>
          </w:tcPr>
          <w:p w14:paraId="088B12F2"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 xml:space="preserve">   </w:t>
            </w:r>
          </w:p>
        </w:tc>
        <w:tc>
          <w:tcPr>
            <w:tcW w:w="1250" w:type="dxa"/>
            <w:tcBorders>
              <w:top w:val="single" w:sz="4" w:space="0" w:color="auto"/>
              <w:left w:val="nil"/>
              <w:bottom w:val="nil"/>
              <w:right w:val="nil"/>
            </w:tcBorders>
          </w:tcPr>
          <w:p w14:paraId="5A629399"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 xml:space="preserve">  (1)</w:t>
            </w:r>
          </w:p>
        </w:tc>
        <w:tc>
          <w:tcPr>
            <w:tcW w:w="1200" w:type="dxa"/>
            <w:tcBorders>
              <w:top w:val="single" w:sz="4" w:space="0" w:color="auto"/>
              <w:left w:val="nil"/>
              <w:bottom w:val="nil"/>
              <w:right w:val="nil"/>
            </w:tcBorders>
          </w:tcPr>
          <w:p w14:paraId="12C52B94"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 xml:space="preserve">  (2)</w:t>
            </w:r>
          </w:p>
        </w:tc>
        <w:tc>
          <w:tcPr>
            <w:tcW w:w="1093" w:type="dxa"/>
            <w:tcBorders>
              <w:top w:val="single" w:sz="4" w:space="0" w:color="auto"/>
              <w:left w:val="nil"/>
              <w:bottom w:val="nil"/>
              <w:right w:val="nil"/>
            </w:tcBorders>
          </w:tcPr>
          <w:p w14:paraId="31257BD2"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 xml:space="preserve">  (3)</w:t>
            </w:r>
          </w:p>
        </w:tc>
        <w:tc>
          <w:tcPr>
            <w:tcW w:w="1027" w:type="dxa"/>
            <w:tcBorders>
              <w:top w:val="single" w:sz="4" w:space="0" w:color="auto"/>
              <w:left w:val="nil"/>
              <w:bottom w:val="nil"/>
              <w:right w:val="nil"/>
            </w:tcBorders>
          </w:tcPr>
          <w:p w14:paraId="060C03D4"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 xml:space="preserve">  (4)</w:t>
            </w:r>
          </w:p>
        </w:tc>
        <w:tc>
          <w:tcPr>
            <w:tcW w:w="1103" w:type="dxa"/>
            <w:tcBorders>
              <w:top w:val="single" w:sz="4" w:space="0" w:color="auto"/>
              <w:left w:val="nil"/>
              <w:bottom w:val="nil"/>
              <w:right w:val="nil"/>
            </w:tcBorders>
          </w:tcPr>
          <w:p w14:paraId="15FB9C02"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 xml:space="preserve">  (5)</w:t>
            </w:r>
          </w:p>
        </w:tc>
        <w:tc>
          <w:tcPr>
            <w:tcW w:w="1037" w:type="dxa"/>
            <w:tcBorders>
              <w:top w:val="single" w:sz="4" w:space="0" w:color="auto"/>
              <w:left w:val="nil"/>
              <w:bottom w:val="nil"/>
              <w:right w:val="nil"/>
            </w:tcBorders>
          </w:tcPr>
          <w:p w14:paraId="709CB0D8"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 xml:space="preserve">  (6)</w:t>
            </w:r>
          </w:p>
        </w:tc>
        <w:tc>
          <w:tcPr>
            <w:tcW w:w="971" w:type="dxa"/>
            <w:tcBorders>
              <w:top w:val="single" w:sz="4" w:space="0" w:color="auto"/>
              <w:left w:val="nil"/>
              <w:bottom w:val="nil"/>
              <w:right w:val="nil"/>
            </w:tcBorders>
          </w:tcPr>
          <w:p w14:paraId="4639508B"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 xml:space="preserve">  (7)</w:t>
            </w:r>
          </w:p>
        </w:tc>
      </w:tr>
      <w:tr w:rsidR="003A4B3D" w:rsidRPr="0028658C" w14:paraId="13A51D80" w14:textId="77777777" w:rsidTr="00D7037F">
        <w:tc>
          <w:tcPr>
            <w:tcW w:w="2410" w:type="dxa"/>
            <w:tcBorders>
              <w:top w:val="nil"/>
              <w:left w:val="nil"/>
              <w:bottom w:val="single" w:sz="10" w:space="0" w:color="auto"/>
              <w:right w:val="nil"/>
            </w:tcBorders>
          </w:tcPr>
          <w:p w14:paraId="1B1CA531"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 xml:space="preserve">   </w:t>
            </w:r>
          </w:p>
        </w:tc>
        <w:tc>
          <w:tcPr>
            <w:tcW w:w="1250" w:type="dxa"/>
            <w:tcBorders>
              <w:top w:val="nil"/>
              <w:left w:val="nil"/>
              <w:bottom w:val="single" w:sz="10" w:space="0" w:color="auto"/>
              <w:right w:val="nil"/>
            </w:tcBorders>
          </w:tcPr>
          <w:p w14:paraId="34F9FA08"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 xml:space="preserve">   Loan</w:t>
            </w:r>
          </w:p>
          <w:p w14:paraId="74F9C557"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spread</w:t>
            </w:r>
          </w:p>
        </w:tc>
        <w:tc>
          <w:tcPr>
            <w:tcW w:w="1200" w:type="dxa"/>
            <w:tcBorders>
              <w:top w:val="nil"/>
              <w:left w:val="nil"/>
              <w:bottom w:val="single" w:sz="10" w:space="0" w:color="auto"/>
              <w:right w:val="nil"/>
            </w:tcBorders>
          </w:tcPr>
          <w:p w14:paraId="2D14A2E7"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 xml:space="preserve">   Loan</w:t>
            </w:r>
          </w:p>
          <w:p w14:paraId="0BBA3AFB"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spread</w:t>
            </w:r>
          </w:p>
        </w:tc>
        <w:tc>
          <w:tcPr>
            <w:tcW w:w="1093" w:type="dxa"/>
            <w:tcBorders>
              <w:top w:val="nil"/>
              <w:left w:val="nil"/>
              <w:bottom w:val="single" w:sz="10" w:space="0" w:color="auto"/>
              <w:right w:val="nil"/>
            </w:tcBorders>
          </w:tcPr>
          <w:p w14:paraId="02757878"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 xml:space="preserve">   Loan</w:t>
            </w:r>
          </w:p>
          <w:p w14:paraId="6F9B396E"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spread</w:t>
            </w:r>
          </w:p>
        </w:tc>
        <w:tc>
          <w:tcPr>
            <w:tcW w:w="1027" w:type="dxa"/>
            <w:tcBorders>
              <w:top w:val="nil"/>
              <w:left w:val="nil"/>
              <w:bottom w:val="single" w:sz="10" w:space="0" w:color="auto"/>
              <w:right w:val="nil"/>
            </w:tcBorders>
          </w:tcPr>
          <w:p w14:paraId="30F726C0"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 xml:space="preserve">   Loan</w:t>
            </w:r>
          </w:p>
          <w:p w14:paraId="149672FD"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spread</w:t>
            </w:r>
          </w:p>
        </w:tc>
        <w:tc>
          <w:tcPr>
            <w:tcW w:w="1103" w:type="dxa"/>
            <w:tcBorders>
              <w:top w:val="nil"/>
              <w:left w:val="nil"/>
              <w:bottom w:val="single" w:sz="10" w:space="0" w:color="auto"/>
              <w:right w:val="nil"/>
            </w:tcBorders>
          </w:tcPr>
          <w:p w14:paraId="6AC60237"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 xml:space="preserve">   Loan</w:t>
            </w:r>
          </w:p>
          <w:p w14:paraId="494FDB8F"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spread</w:t>
            </w:r>
          </w:p>
        </w:tc>
        <w:tc>
          <w:tcPr>
            <w:tcW w:w="1037" w:type="dxa"/>
            <w:tcBorders>
              <w:top w:val="nil"/>
              <w:left w:val="nil"/>
              <w:bottom w:val="single" w:sz="10" w:space="0" w:color="auto"/>
              <w:right w:val="nil"/>
            </w:tcBorders>
          </w:tcPr>
          <w:p w14:paraId="17A6E63A"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 xml:space="preserve">   Loan</w:t>
            </w:r>
          </w:p>
          <w:p w14:paraId="78DAFA69"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spread</w:t>
            </w:r>
          </w:p>
        </w:tc>
        <w:tc>
          <w:tcPr>
            <w:tcW w:w="971" w:type="dxa"/>
            <w:tcBorders>
              <w:top w:val="nil"/>
              <w:left w:val="nil"/>
              <w:bottom w:val="single" w:sz="10" w:space="0" w:color="auto"/>
              <w:right w:val="nil"/>
            </w:tcBorders>
          </w:tcPr>
          <w:p w14:paraId="03C588F5"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 xml:space="preserve">   Loan</w:t>
            </w:r>
          </w:p>
          <w:p w14:paraId="4C23C764"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spread</w:t>
            </w:r>
          </w:p>
        </w:tc>
      </w:tr>
      <w:tr w:rsidR="003A4B3D" w:rsidRPr="0028658C" w14:paraId="3E466DE6" w14:textId="77777777" w:rsidTr="00D7037F">
        <w:tc>
          <w:tcPr>
            <w:tcW w:w="2410" w:type="dxa"/>
            <w:tcBorders>
              <w:top w:val="nil"/>
              <w:left w:val="nil"/>
              <w:bottom w:val="nil"/>
              <w:right w:val="nil"/>
            </w:tcBorders>
          </w:tcPr>
          <w:p w14:paraId="406966A1" w14:textId="77777777" w:rsidR="003A4B3D" w:rsidRPr="0028658C" w:rsidRDefault="003A4B3D" w:rsidP="00D7037F">
            <w:pPr>
              <w:widowControl w:val="0"/>
              <w:autoSpaceDE w:val="0"/>
              <w:autoSpaceDN w:val="0"/>
              <w:adjustRightInd w:val="0"/>
              <w:spacing w:after="0" w:line="240" w:lineRule="auto"/>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i/>
                <w:sz w:val="20"/>
                <w:szCs w:val="20"/>
                <w:lang w:eastAsia="en-GB"/>
              </w:rPr>
              <w:t xml:space="preserve">Audit rate </w:t>
            </w:r>
            <w:r w:rsidRPr="0028658C">
              <w:rPr>
                <w:rFonts w:ascii="Times New Roman" w:eastAsia="Times New Roman" w:hAnsi="Times New Roman" w:cs="Times New Roman"/>
                <w:i/>
                <w:sz w:val="20"/>
                <w:szCs w:val="20"/>
                <w:vertAlign w:val="subscript"/>
                <w:lang w:eastAsia="en-GB"/>
              </w:rPr>
              <w:t>t-1</w:t>
            </w:r>
          </w:p>
        </w:tc>
        <w:tc>
          <w:tcPr>
            <w:tcW w:w="1250" w:type="dxa"/>
            <w:tcBorders>
              <w:top w:val="nil"/>
              <w:left w:val="nil"/>
              <w:bottom w:val="nil"/>
              <w:right w:val="nil"/>
            </w:tcBorders>
          </w:tcPr>
          <w:p w14:paraId="269311FF"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-.02***</w:t>
            </w:r>
          </w:p>
        </w:tc>
        <w:tc>
          <w:tcPr>
            <w:tcW w:w="1200" w:type="dxa"/>
            <w:tcBorders>
              <w:top w:val="nil"/>
              <w:left w:val="nil"/>
              <w:bottom w:val="nil"/>
              <w:right w:val="nil"/>
            </w:tcBorders>
          </w:tcPr>
          <w:p w14:paraId="73261F80"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-.023***</w:t>
            </w:r>
          </w:p>
        </w:tc>
        <w:tc>
          <w:tcPr>
            <w:tcW w:w="1093" w:type="dxa"/>
            <w:tcBorders>
              <w:top w:val="nil"/>
              <w:left w:val="nil"/>
              <w:bottom w:val="nil"/>
              <w:right w:val="nil"/>
            </w:tcBorders>
          </w:tcPr>
          <w:p w14:paraId="189376BA"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-.02***</w:t>
            </w:r>
          </w:p>
        </w:tc>
        <w:tc>
          <w:tcPr>
            <w:tcW w:w="1027" w:type="dxa"/>
            <w:tcBorders>
              <w:top w:val="nil"/>
              <w:left w:val="nil"/>
              <w:bottom w:val="nil"/>
              <w:right w:val="nil"/>
            </w:tcBorders>
          </w:tcPr>
          <w:p w14:paraId="6C3E6F8C"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-.021***</w:t>
            </w:r>
          </w:p>
        </w:tc>
        <w:tc>
          <w:tcPr>
            <w:tcW w:w="1103" w:type="dxa"/>
            <w:tcBorders>
              <w:top w:val="nil"/>
              <w:left w:val="nil"/>
              <w:bottom w:val="nil"/>
              <w:right w:val="nil"/>
            </w:tcBorders>
          </w:tcPr>
          <w:p w14:paraId="324A2D9E"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-.021***</w:t>
            </w:r>
          </w:p>
        </w:tc>
        <w:tc>
          <w:tcPr>
            <w:tcW w:w="1037" w:type="dxa"/>
            <w:tcBorders>
              <w:top w:val="nil"/>
              <w:left w:val="nil"/>
              <w:bottom w:val="nil"/>
              <w:right w:val="nil"/>
            </w:tcBorders>
          </w:tcPr>
          <w:p w14:paraId="62C4E5A1"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-.026*</w:t>
            </w:r>
          </w:p>
        </w:tc>
        <w:tc>
          <w:tcPr>
            <w:tcW w:w="971" w:type="dxa"/>
            <w:tcBorders>
              <w:top w:val="nil"/>
              <w:left w:val="nil"/>
              <w:bottom w:val="nil"/>
              <w:right w:val="nil"/>
            </w:tcBorders>
          </w:tcPr>
          <w:p w14:paraId="36AA4C85"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-.026*</w:t>
            </w:r>
          </w:p>
        </w:tc>
      </w:tr>
      <w:tr w:rsidR="003A4B3D" w:rsidRPr="0028658C" w14:paraId="0A81E04C" w14:textId="77777777" w:rsidTr="00D7037F">
        <w:tc>
          <w:tcPr>
            <w:tcW w:w="2410" w:type="dxa"/>
            <w:tcBorders>
              <w:top w:val="nil"/>
              <w:left w:val="nil"/>
              <w:bottom w:val="nil"/>
              <w:right w:val="nil"/>
            </w:tcBorders>
          </w:tcPr>
          <w:p w14:paraId="2EF2D364" w14:textId="77777777" w:rsidR="003A4B3D" w:rsidRPr="0028658C" w:rsidRDefault="003A4B3D" w:rsidP="00D7037F">
            <w:pPr>
              <w:widowControl w:val="0"/>
              <w:autoSpaceDE w:val="0"/>
              <w:autoSpaceDN w:val="0"/>
              <w:adjustRightInd w:val="0"/>
              <w:spacing w:after="0" w:line="240" w:lineRule="auto"/>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 xml:space="preserve">  </w:t>
            </w:r>
          </w:p>
        </w:tc>
        <w:tc>
          <w:tcPr>
            <w:tcW w:w="1250" w:type="dxa"/>
            <w:tcBorders>
              <w:top w:val="nil"/>
              <w:left w:val="nil"/>
              <w:bottom w:val="nil"/>
              <w:right w:val="nil"/>
            </w:tcBorders>
          </w:tcPr>
          <w:p w14:paraId="34A47E11"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(-3.333)</w:t>
            </w:r>
          </w:p>
        </w:tc>
        <w:tc>
          <w:tcPr>
            <w:tcW w:w="1200" w:type="dxa"/>
            <w:tcBorders>
              <w:top w:val="nil"/>
              <w:left w:val="nil"/>
              <w:bottom w:val="nil"/>
              <w:right w:val="nil"/>
            </w:tcBorders>
          </w:tcPr>
          <w:p w14:paraId="25852ABE"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(-3.677)</w:t>
            </w:r>
          </w:p>
        </w:tc>
        <w:tc>
          <w:tcPr>
            <w:tcW w:w="1093" w:type="dxa"/>
            <w:tcBorders>
              <w:top w:val="nil"/>
              <w:left w:val="nil"/>
              <w:bottom w:val="nil"/>
              <w:right w:val="nil"/>
            </w:tcBorders>
          </w:tcPr>
          <w:p w14:paraId="00C58954"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(-3.298)</w:t>
            </w:r>
          </w:p>
        </w:tc>
        <w:tc>
          <w:tcPr>
            <w:tcW w:w="1027" w:type="dxa"/>
            <w:tcBorders>
              <w:top w:val="nil"/>
              <w:left w:val="nil"/>
              <w:bottom w:val="nil"/>
              <w:right w:val="nil"/>
            </w:tcBorders>
          </w:tcPr>
          <w:p w14:paraId="353207E0"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(-3.269)</w:t>
            </w:r>
          </w:p>
        </w:tc>
        <w:tc>
          <w:tcPr>
            <w:tcW w:w="1103" w:type="dxa"/>
            <w:tcBorders>
              <w:top w:val="nil"/>
              <w:left w:val="nil"/>
              <w:bottom w:val="nil"/>
              <w:right w:val="nil"/>
            </w:tcBorders>
          </w:tcPr>
          <w:p w14:paraId="5B64E43B"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(-3.27)</w:t>
            </w:r>
          </w:p>
        </w:tc>
        <w:tc>
          <w:tcPr>
            <w:tcW w:w="1037" w:type="dxa"/>
            <w:tcBorders>
              <w:top w:val="nil"/>
              <w:left w:val="nil"/>
              <w:bottom w:val="nil"/>
              <w:right w:val="nil"/>
            </w:tcBorders>
          </w:tcPr>
          <w:p w14:paraId="48949831"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(-1.717)</w:t>
            </w:r>
          </w:p>
        </w:tc>
        <w:tc>
          <w:tcPr>
            <w:tcW w:w="971" w:type="dxa"/>
            <w:tcBorders>
              <w:top w:val="nil"/>
              <w:left w:val="nil"/>
              <w:bottom w:val="nil"/>
              <w:right w:val="nil"/>
            </w:tcBorders>
          </w:tcPr>
          <w:p w14:paraId="079F6F6A"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(-1.703)</w:t>
            </w:r>
          </w:p>
        </w:tc>
      </w:tr>
      <w:tr w:rsidR="003A4B3D" w:rsidRPr="0028658C" w14:paraId="0E1E1094" w14:textId="77777777" w:rsidTr="00D7037F">
        <w:tc>
          <w:tcPr>
            <w:tcW w:w="2410" w:type="dxa"/>
            <w:tcBorders>
              <w:top w:val="nil"/>
              <w:left w:val="nil"/>
              <w:bottom w:val="nil"/>
              <w:right w:val="nil"/>
            </w:tcBorders>
          </w:tcPr>
          <w:p w14:paraId="33866C39" w14:textId="77777777" w:rsidR="003A4B3D" w:rsidRPr="0028658C" w:rsidRDefault="003A4B3D" w:rsidP="00D7037F">
            <w:pPr>
              <w:widowControl w:val="0"/>
              <w:autoSpaceDE w:val="0"/>
              <w:autoSpaceDN w:val="0"/>
              <w:adjustRightInd w:val="0"/>
              <w:spacing w:after="0" w:line="240" w:lineRule="auto"/>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i/>
                <w:sz w:val="20"/>
                <w:szCs w:val="20"/>
                <w:lang w:eastAsia="en-GB"/>
              </w:rPr>
              <w:t>ROLL CASH ETR</w:t>
            </w:r>
            <w:r w:rsidRPr="0028658C">
              <w:rPr>
                <w:rFonts w:ascii="Times New Roman" w:eastAsia="Times New Roman" w:hAnsi="Times New Roman" w:cs="Times New Roman"/>
                <w:i/>
                <w:sz w:val="20"/>
                <w:szCs w:val="20"/>
                <w:vertAlign w:val="subscript"/>
                <w:lang w:eastAsia="en-GB"/>
              </w:rPr>
              <w:t xml:space="preserve">  t-1</w:t>
            </w:r>
          </w:p>
        </w:tc>
        <w:tc>
          <w:tcPr>
            <w:tcW w:w="1250" w:type="dxa"/>
            <w:tcBorders>
              <w:top w:val="nil"/>
              <w:left w:val="nil"/>
              <w:bottom w:val="nil"/>
              <w:right w:val="nil"/>
            </w:tcBorders>
          </w:tcPr>
          <w:p w14:paraId="46F28B6B"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.45***</w:t>
            </w:r>
          </w:p>
        </w:tc>
        <w:tc>
          <w:tcPr>
            <w:tcW w:w="1200" w:type="dxa"/>
            <w:tcBorders>
              <w:top w:val="nil"/>
              <w:left w:val="nil"/>
              <w:bottom w:val="nil"/>
              <w:right w:val="nil"/>
            </w:tcBorders>
          </w:tcPr>
          <w:p w14:paraId="61DB5100"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093" w:type="dxa"/>
            <w:tcBorders>
              <w:top w:val="nil"/>
              <w:left w:val="nil"/>
              <w:bottom w:val="nil"/>
              <w:right w:val="nil"/>
            </w:tcBorders>
          </w:tcPr>
          <w:p w14:paraId="35BF51A1"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027" w:type="dxa"/>
            <w:tcBorders>
              <w:top w:val="nil"/>
              <w:left w:val="nil"/>
              <w:bottom w:val="nil"/>
              <w:right w:val="nil"/>
            </w:tcBorders>
          </w:tcPr>
          <w:p w14:paraId="07AB6528"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103" w:type="dxa"/>
            <w:tcBorders>
              <w:top w:val="nil"/>
              <w:left w:val="nil"/>
              <w:bottom w:val="nil"/>
              <w:right w:val="nil"/>
            </w:tcBorders>
          </w:tcPr>
          <w:p w14:paraId="555476F0"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037" w:type="dxa"/>
            <w:tcBorders>
              <w:top w:val="nil"/>
              <w:left w:val="nil"/>
              <w:bottom w:val="nil"/>
              <w:right w:val="nil"/>
            </w:tcBorders>
          </w:tcPr>
          <w:p w14:paraId="2463B300"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971" w:type="dxa"/>
            <w:tcBorders>
              <w:top w:val="nil"/>
              <w:left w:val="nil"/>
              <w:bottom w:val="nil"/>
              <w:right w:val="nil"/>
            </w:tcBorders>
          </w:tcPr>
          <w:p w14:paraId="1FD6CA5D"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r>
      <w:tr w:rsidR="003A4B3D" w:rsidRPr="0028658C" w14:paraId="30EEF8EB" w14:textId="77777777" w:rsidTr="00D7037F">
        <w:tc>
          <w:tcPr>
            <w:tcW w:w="2410" w:type="dxa"/>
            <w:tcBorders>
              <w:top w:val="nil"/>
              <w:left w:val="nil"/>
              <w:bottom w:val="nil"/>
              <w:right w:val="nil"/>
            </w:tcBorders>
          </w:tcPr>
          <w:p w14:paraId="326EB97C" w14:textId="77777777" w:rsidR="003A4B3D" w:rsidRPr="0028658C" w:rsidRDefault="003A4B3D" w:rsidP="00D7037F">
            <w:pPr>
              <w:widowControl w:val="0"/>
              <w:autoSpaceDE w:val="0"/>
              <w:autoSpaceDN w:val="0"/>
              <w:adjustRightInd w:val="0"/>
              <w:spacing w:after="0" w:line="240" w:lineRule="auto"/>
              <w:rPr>
                <w:rFonts w:ascii="Times New Roman" w:eastAsia="Times New Roman" w:hAnsi="Times New Roman" w:cs="Times New Roman"/>
                <w:sz w:val="20"/>
                <w:szCs w:val="20"/>
                <w:lang w:val="en-US" w:eastAsia="en-GB"/>
              </w:rPr>
            </w:pPr>
          </w:p>
        </w:tc>
        <w:tc>
          <w:tcPr>
            <w:tcW w:w="1250" w:type="dxa"/>
            <w:tcBorders>
              <w:top w:val="nil"/>
              <w:left w:val="nil"/>
              <w:bottom w:val="nil"/>
              <w:right w:val="nil"/>
            </w:tcBorders>
          </w:tcPr>
          <w:p w14:paraId="5CCE9AF8"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(6.363)</w:t>
            </w:r>
          </w:p>
        </w:tc>
        <w:tc>
          <w:tcPr>
            <w:tcW w:w="1200" w:type="dxa"/>
            <w:tcBorders>
              <w:top w:val="nil"/>
              <w:left w:val="nil"/>
              <w:bottom w:val="nil"/>
              <w:right w:val="nil"/>
            </w:tcBorders>
          </w:tcPr>
          <w:p w14:paraId="7D1BFC86"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093" w:type="dxa"/>
            <w:tcBorders>
              <w:top w:val="nil"/>
              <w:left w:val="nil"/>
              <w:bottom w:val="nil"/>
              <w:right w:val="nil"/>
            </w:tcBorders>
          </w:tcPr>
          <w:p w14:paraId="35B3981E"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027" w:type="dxa"/>
            <w:tcBorders>
              <w:top w:val="nil"/>
              <w:left w:val="nil"/>
              <w:bottom w:val="nil"/>
              <w:right w:val="nil"/>
            </w:tcBorders>
          </w:tcPr>
          <w:p w14:paraId="45DF7F0E"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103" w:type="dxa"/>
            <w:tcBorders>
              <w:top w:val="nil"/>
              <w:left w:val="nil"/>
              <w:bottom w:val="nil"/>
              <w:right w:val="nil"/>
            </w:tcBorders>
          </w:tcPr>
          <w:p w14:paraId="2A1A12DB"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037" w:type="dxa"/>
            <w:tcBorders>
              <w:top w:val="nil"/>
              <w:left w:val="nil"/>
              <w:bottom w:val="nil"/>
              <w:right w:val="nil"/>
            </w:tcBorders>
          </w:tcPr>
          <w:p w14:paraId="45521C12"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971" w:type="dxa"/>
            <w:tcBorders>
              <w:top w:val="nil"/>
              <w:left w:val="nil"/>
              <w:bottom w:val="nil"/>
              <w:right w:val="nil"/>
            </w:tcBorders>
          </w:tcPr>
          <w:p w14:paraId="7A0BC76F"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r>
      <w:tr w:rsidR="003A4B3D" w:rsidRPr="0028658C" w14:paraId="0AC2E015" w14:textId="77777777" w:rsidTr="00D7037F">
        <w:tc>
          <w:tcPr>
            <w:tcW w:w="2410" w:type="dxa"/>
            <w:tcBorders>
              <w:top w:val="nil"/>
              <w:left w:val="nil"/>
              <w:bottom w:val="nil"/>
              <w:right w:val="nil"/>
            </w:tcBorders>
          </w:tcPr>
          <w:p w14:paraId="5AD01222" w14:textId="77777777" w:rsidR="003A4B3D" w:rsidRPr="0028658C" w:rsidRDefault="003A4B3D" w:rsidP="00D7037F">
            <w:pPr>
              <w:widowControl w:val="0"/>
              <w:autoSpaceDE w:val="0"/>
              <w:autoSpaceDN w:val="0"/>
              <w:adjustRightInd w:val="0"/>
              <w:spacing w:after="0" w:line="240" w:lineRule="auto"/>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i/>
                <w:sz w:val="20"/>
                <w:szCs w:val="20"/>
                <w:lang w:eastAsia="en-GB"/>
              </w:rPr>
              <w:t>SUM CASH ETR</w:t>
            </w:r>
            <w:r w:rsidRPr="0028658C">
              <w:rPr>
                <w:rFonts w:ascii="Times New Roman" w:eastAsia="Times New Roman" w:hAnsi="Times New Roman" w:cs="Times New Roman"/>
                <w:i/>
                <w:sz w:val="20"/>
                <w:szCs w:val="20"/>
                <w:vertAlign w:val="subscript"/>
                <w:lang w:eastAsia="en-GB"/>
              </w:rPr>
              <w:t xml:space="preserve"> t-1</w:t>
            </w:r>
          </w:p>
        </w:tc>
        <w:tc>
          <w:tcPr>
            <w:tcW w:w="1250" w:type="dxa"/>
            <w:tcBorders>
              <w:top w:val="nil"/>
              <w:left w:val="nil"/>
              <w:bottom w:val="nil"/>
              <w:right w:val="nil"/>
            </w:tcBorders>
          </w:tcPr>
          <w:p w14:paraId="7B54761E"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200" w:type="dxa"/>
            <w:tcBorders>
              <w:top w:val="nil"/>
              <w:left w:val="nil"/>
              <w:bottom w:val="nil"/>
              <w:right w:val="nil"/>
            </w:tcBorders>
          </w:tcPr>
          <w:p w14:paraId="72445FF2"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.892***</w:t>
            </w:r>
          </w:p>
        </w:tc>
        <w:tc>
          <w:tcPr>
            <w:tcW w:w="1093" w:type="dxa"/>
            <w:tcBorders>
              <w:top w:val="nil"/>
              <w:left w:val="nil"/>
              <w:bottom w:val="nil"/>
              <w:right w:val="nil"/>
            </w:tcBorders>
          </w:tcPr>
          <w:p w14:paraId="4421BB47"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027" w:type="dxa"/>
            <w:tcBorders>
              <w:top w:val="nil"/>
              <w:left w:val="nil"/>
              <w:bottom w:val="nil"/>
              <w:right w:val="nil"/>
            </w:tcBorders>
          </w:tcPr>
          <w:p w14:paraId="5D1A7014"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103" w:type="dxa"/>
            <w:tcBorders>
              <w:top w:val="nil"/>
              <w:left w:val="nil"/>
              <w:bottom w:val="nil"/>
              <w:right w:val="nil"/>
            </w:tcBorders>
          </w:tcPr>
          <w:p w14:paraId="5A4A8E93"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037" w:type="dxa"/>
            <w:tcBorders>
              <w:top w:val="nil"/>
              <w:left w:val="nil"/>
              <w:bottom w:val="nil"/>
              <w:right w:val="nil"/>
            </w:tcBorders>
          </w:tcPr>
          <w:p w14:paraId="794C7909"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971" w:type="dxa"/>
            <w:tcBorders>
              <w:top w:val="nil"/>
              <w:left w:val="nil"/>
              <w:bottom w:val="nil"/>
              <w:right w:val="nil"/>
            </w:tcBorders>
          </w:tcPr>
          <w:p w14:paraId="05CC5418"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r>
      <w:tr w:rsidR="003A4B3D" w:rsidRPr="0028658C" w14:paraId="5E2B75AF" w14:textId="77777777" w:rsidTr="00D7037F">
        <w:tc>
          <w:tcPr>
            <w:tcW w:w="2410" w:type="dxa"/>
            <w:tcBorders>
              <w:top w:val="nil"/>
              <w:left w:val="nil"/>
              <w:bottom w:val="nil"/>
              <w:right w:val="nil"/>
            </w:tcBorders>
          </w:tcPr>
          <w:p w14:paraId="711B446B" w14:textId="77777777" w:rsidR="003A4B3D" w:rsidRPr="0028658C" w:rsidRDefault="003A4B3D" w:rsidP="00D7037F">
            <w:pPr>
              <w:widowControl w:val="0"/>
              <w:autoSpaceDE w:val="0"/>
              <w:autoSpaceDN w:val="0"/>
              <w:adjustRightInd w:val="0"/>
              <w:spacing w:after="0" w:line="240" w:lineRule="auto"/>
              <w:rPr>
                <w:rFonts w:ascii="Times New Roman" w:eastAsia="Times New Roman" w:hAnsi="Times New Roman" w:cs="Times New Roman"/>
                <w:sz w:val="20"/>
                <w:szCs w:val="20"/>
                <w:lang w:val="en-US" w:eastAsia="en-GB"/>
              </w:rPr>
            </w:pPr>
          </w:p>
        </w:tc>
        <w:tc>
          <w:tcPr>
            <w:tcW w:w="1250" w:type="dxa"/>
            <w:tcBorders>
              <w:top w:val="nil"/>
              <w:left w:val="nil"/>
              <w:bottom w:val="nil"/>
              <w:right w:val="nil"/>
            </w:tcBorders>
          </w:tcPr>
          <w:p w14:paraId="3E1C9EF4"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200" w:type="dxa"/>
            <w:tcBorders>
              <w:top w:val="nil"/>
              <w:left w:val="nil"/>
              <w:bottom w:val="nil"/>
              <w:right w:val="nil"/>
            </w:tcBorders>
          </w:tcPr>
          <w:p w14:paraId="6B0AC7A3"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(10.979)</w:t>
            </w:r>
          </w:p>
        </w:tc>
        <w:tc>
          <w:tcPr>
            <w:tcW w:w="1093" w:type="dxa"/>
            <w:tcBorders>
              <w:top w:val="nil"/>
              <w:left w:val="nil"/>
              <w:bottom w:val="nil"/>
              <w:right w:val="nil"/>
            </w:tcBorders>
          </w:tcPr>
          <w:p w14:paraId="17999F9E"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027" w:type="dxa"/>
            <w:tcBorders>
              <w:top w:val="nil"/>
              <w:left w:val="nil"/>
              <w:bottom w:val="nil"/>
              <w:right w:val="nil"/>
            </w:tcBorders>
          </w:tcPr>
          <w:p w14:paraId="7B8D3D59"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103" w:type="dxa"/>
            <w:tcBorders>
              <w:top w:val="nil"/>
              <w:left w:val="nil"/>
              <w:bottom w:val="nil"/>
              <w:right w:val="nil"/>
            </w:tcBorders>
          </w:tcPr>
          <w:p w14:paraId="74776E13"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037" w:type="dxa"/>
            <w:tcBorders>
              <w:top w:val="nil"/>
              <w:left w:val="nil"/>
              <w:bottom w:val="nil"/>
              <w:right w:val="nil"/>
            </w:tcBorders>
          </w:tcPr>
          <w:p w14:paraId="24C6BABA"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971" w:type="dxa"/>
            <w:tcBorders>
              <w:top w:val="nil"/>
              <w:left w:val="nil"/>
              <w:bottom w:val="nil"/>
              <w:right w:val="nil"/>
            </w:tcBorders>
          </w:tcPr>
          <w:p w14:paraId="76F633BB"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r>
      <w:tr w:rsidR="003A4B3D" w:rsidRPr="0028658C" w14:paraId="173921C3" w14:textId="77777777" w:rsidTr="00D7037F">
        <w:tc>
          <w:tcPr>
            <w:tcW w:w="2410" w:type="dxa"/>
            <w:tcBorders>
              <w:top w:val="nil"/>
              <w:left w:val="nil"/>
              <w:bottom w:val="nil"/>
              <w:right w:val="nil"/>
            </w:tcBorders>
          </w:tcPr>
          <w:p w14:paraId="444E9204" w14:textId="77777777" w:rsidR="003A4B3D" w:rsidRPr="0028658C" w:rsidRDefault="003A4B3D" w:rsidP="00D7037F">
            <w:pPr>
              <w:widowControl w:val="0"/>
              <w:autoSpaceDE w:val="0"/>
              <w:autoSpaceDN w:val="0"/>
              <w:adjustRightInd w:val="0"/>
              <w:spacing w:after="0" w:line="240" w:lineRule="auto"/>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i/>
                <w:sz w:val="20"/>
                <w:szCs w:val="20"/>
                <w:lang w:eastAsia="en-GB"/>
              </w:rPr>
              <w:t>GAAP ETR</w:t>
            </w:r>
            <w:r w:rsidRPr="0028658C">
              <w:rPr>
                <w:rFonts w:ascii="Times New Roman" w:eastAsia="Times New Roman" w:hAnsi="Times New Roman" w:cs="Times New Roman"/>
                <w:i/>
                <w:sz w:val="20"/>
                <w:szCs w:val="20"/>
                <w:vertAlign w:val="subscript"/>
                <w:lang w:eastAsia="en-GB"/>
              </w:rPr>
              <w:t xml:space="preserve"> t-1</w:t>
            </w:r>
          </w:p>
        </w:tc>
        <w:tc>
          <w:tcPr>
            <w:tcW w:w="1250" w:type="dxa"/>
            <w:tcBorders>
              <w:top w:val="nil"/>
              <w:left w:val="nil"/>
              <w:bottom w:val="nil"/>
              <w:right w:val="nil"/>
            </w:tcBorders>
          </w:tcPr>
          <w:p w14:paraId="15447C52"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200" w:type="dxa"/>
            <w:tcBorders>
              <w:top w:val="nil"/>
              <w:left w:val="nil"/>
              <w:bottom w:val="nil"/>
              <w:right w:val="nil"/>
            </w:tcBorders>
          </w:tcPr>
          <w:p w14:paraId="7F621998"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093" w:type="dxa"/>
            <w:tcBorders>
              <w:top w:val="nil"/>
              <w:left w:val="nil"/>
              <w:bottom w:val="nil"/>
              <w:right w:val="nil"/>
            </w:tcBorders>
          </w:tcPr>
          <w:p w14:paraId="717CEB2E"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.905***</w:t>
            </w:r>
          </w:p>
        </w:tc>
        <w:tc>
          <w:tcPr>
            <w:tcW w:w="1027" w:type="dxa"/>
            <w:tcBorders>
              <w:top w:val="nil"/>
              <w:left w:val="nil"/>
              <w:bottom w:val="nil"/>
              <w:right w:val="nil"/>
            </w:tcBorders>
          </w:tcPr>
          <w:p w14:paraId="6057336D"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103" w:type="dxa"/>
            <w:tcBorders>
              <w:top w:val="nil"/>
              <w:left w:val="nil"/>
              <w:bottom w:val="nil"/>
              <w:right w:val="nil"/>
            </w:tcBorders>
          </w:tcPr>
          <w:p w14:paraId="0C5CD636"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037" w:type="dxa"/>
            <w:tcBorders>
              <w:top w:val="nil"/>
              <w:left w:val="nil"/>
              <w:bottom w:val="nil"/>
              <w:right w:val="nil"/>
            </w:tcBorders>
          </w:tcPr>
          <w:p w14:paraId="60928186"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971" w:type="dxa"/>
            <w:tcBorders>
              <w:top w:val="nil"/>
              <w:left w:val="nil"/>
              <w:bottom w:val="nil"/>
              <w:right w:val="nil"/>
            </w:tcBorders>
          </w:tcPr>
          <w:p w14:paraId="6F7FDC73"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r>
      <w:tr w:rsidR="003A4B3D" w:rsidRPr="0028658C" w14:paraId="6ED5E6FA" w14:textId="77777777" w:rsidTr="00D7037F">
        <w:tc>
          <w:tcPr>
            <w:tcW w:w="2410" w:type="dxa"/>
            <w:tcBorders>
              <w:top w:val="nil"/>
              <w:left w:val="nil"/>
              <w:bottom w:val="nil"/>
              <w:right w:val="nil"/>
            </w:tcBorders>
          </w:tcPr>
          <w:p w14:paraId="05D10498" w14:textId="77777777" w:rsidR="003A4B3D" w:rsidRPr="0028658C" w:rsidRDefault="003A4B3D" w:rsidP="00D7037F">
            <w:pPr>
              <w:widowControl w:val="0"/>
              <w:autoSpaceDE w:val="0"/>
              <w:autoSpaceDN w:val="0"/>
              <w:adjustRightInd w:val="0"/>
              <w:spacing w:after="0" w:line="240" w:lineRule="auto"/>
              <w:rPr>
                <w:rFonts w:ascii="Times New Roman" w:eastAsia="Times New Roman" w:hAnsi="Times New Roman" w:cs="Times New Roman"/>
                <w:sz w:val="20"/>
                <w:szCs w:val="20"/>
                <w:lang w:val="en-US" w:eastAsia="en-GB"/>
              </w:rPr>
            </w:pPr>
          </w:p>
        </w:tc>
        <w:tc>
          <w:tcPr>
            <w:tcW w:w="1250" w:type="dxa"/>
            <w:tcBorders>
              <w:top w:val="nil"/>
              <w:left w:val="nil"/>
              <w:bottom w:val="nil"/>
              <w:right w:val="nil"/>
            </w:tcBorders>
          </w:tcPr>
          <w:p w14:paraId="3EA9EB06"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200" w:type="dxa"/>
            <w:tcBorders>
              <w:top w:val="nil"/>
              <w:left w:val="nil"/>
              <w:bottom w:val="nil"/>
              <w:right w:val="nil"/>
            </w:tcBorders>
          </w:tcPr>
          <w:p w14:paraId="17AA1AAD"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093" w:type="dxa"/>
            <w:tcBorders>
              <w:top w:val="nil"/>
              <w:left w:val="nil"/>
              <w:bottom w:val="nil"/>
              <w:right w:val="nil"/>
            </w:tcBorders>
          </w:tcPr>
          <w:p w14:paraId="73CE1BFC"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(10.463)</w:t>
            </w:r>
          </w:p>
        </w:tc>
        <w:tc>
          <w:tcPr>
            <w:tcW w:w="1027" w:type="dxa"/>
            <w:tcBorders>
              <w:top w:val="nil"/>
              <w:left w:val="nil"/>
              <w:bottom w:val="nil"/>
              <w:right w:val="nil"/>
            </w:tcBorders>
          </w:tcPr>
          <w:p w14:paraId="45149B24"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103" w:type="dxa"/>
            <w:tcBorders>
              <w:top w:val="nil"/>
              <w:left w:val="nil"/>
              <w:bottom w:val="nil"/>
              <w:right w:val="nil"/>
            </w:tcBorders>
          </w:tcPr>
          <w:p w14:paraId="42909303"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037" w:type="dxa"/>
            <w:tcBorders>
              <w:top w:val="nil"/>
              <w:left w:val="nil"/>
              <w:bottom w:val="nil"/>
              <w:right w:val="nil"/>
            </w:tcBorders>
          </w:tcPr>
          <w:p w14:paraId="3F64B940"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971" w:type="dxa"/>
            <w:tcBorders>
              <w:top w:val="nil"/>
              <w:left w:val="nil"/>
              <w:bottom w:val="nil"/>
              <w:right w:val="nil"/>
            </w:tcBorders>
          </w:tcPr>
          <w:p w14:paraId="162399F4"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r>
      <w:tr w:rsidR="003A4B3D" w:rsidRPr="0028658C" w14:paraId="49473086" w14:textId="77777777" w:rsidTr="00D7037F">
        <w:tc>
          <w:tcPr>
            <w:tcW w:w="2410" w:type="dxa"/>
            <w:tcBorders>
              <w:top w:val="nil"/>
              <w:left w:val="nil"/>
              <w:bottom w:val="nil"/>
              <w:right w:val="nil"/>
            </w:tcBorders>
          </w:tcPr>
          <w:p w14:paraId="1F0AEDA6" w14:textId="77777777" w:rsidR="003A4B3D" w:rsidRPr="0028658C" w:rsidRDefault="003A4B3D" w:rsidP="00D7037F">
            <w:pPr>
              <w:widowControl w:val="0"/>
              <w:autoSpaceDE w:val="0"/>
              <w:autoSpaceDN w:val="0"/>
              <w:adjustRightInd w:val="0"/>
              <w:spacing w:after="0" w:line="240" w:lineRule="auto"/>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i/>
                <w:sz w:val="20"/>
                <w:szCs w:val="20"/>
                <w:lang w:eastAsia="en-GB"/>
              </w:rPr>
              <w:t>ROLL GAAP ETR</w:t>
            </w:r>
            <w:r w:rsidRPr="0028658C">
              <w:rPr>
                <w:rFonts w:ascii="Times New Roman" w:eastAsia="Times New Roman" w:hAnsi="Times New Roman" w:cs="Times New Roman"/>
                <w:i/>
                <w:sz w:val="20"/>
                <w:szCs w:val="20"/>
                <w:vertAlign w:val="subscript"/>
                <w:lang w:eastAsia="en-GB"/>
              </w:rPr>
              <w:t xml:space="preserve">  t-1</w:t>
            </w:r>
          </w:p>
        </w:tc>
        <w:tc>
          <w:tcPr>
            <w:tcW w:w="1250" w:type="dxa"/>
            <w:tcBorders>
              <w:top w:val="nil"/>
              <w:left w:val="nil"/>
              <w:bottom w:val="nil"/>
              <w:right w:val="nil"/>
            </w:tcBorders>
          </w:tcPr>
          <w:p w14:paraId="014BB148"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200" w:type="dxa"/>
            <w:tcBorders>
              <w:top w:val="nil"/>
              <w:left w:val="nil"/>
              <w:bottom w:val="nil"/>
              <w:right w:val="nil"/>
            </w:tcBorders>
          </w:tcPr>
          <w:p w14:paraId="4FDCBE91"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093" w:type="dxa"/>
            <w:tcBorders>
              <w:top w:val="nil"/>
              <w:left w:val="nil"/>
              <w:bottom w:val="nil"/>
              <w:right w:val="nil"/>
            </w:tcBorders>
          </w:tcPr>
          <w:p w14:paraId="6287AF58"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027" w:type="dxa"/>
            <w:tcBorders>
              <w:top w:val="nil"/>
              <w:left w:val="nil"/>
              <w:bottom w:val="nil"/>
              <w:right w:val="nil"/>
            </w:tcBorders>
          </w:tcPr>
          <w:p w14:paraId="0A5EB324"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.391***</w:t>
            </w:r>
          </w:p>
        </w:tc>
        <w:tc>
          <w:tcPr>
            <w:tcW w:w="1103" w:type="dxa"/>
            <w:tcBorders>
              <w:top w:val="nil"/>
              <w:left w:val="nil"/>
              <w:bottom w:val="nil"/>
              <w:right w:val="nil"/>
            </w:tcBorders>
          </w:tcPr>
          <w:p w14:paraId="6E0B1C54"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037" w:type="dxa"/>
            <w:tcBorders>
              <w:top w:val="nil"/>
              <w:left w:val="nil"/>
              <w:bottom w:val="nil"/>
              <w:right w:val="nil"/>
            </w:tcBorders>
          </w:tcPr>
          <w:p w14:paraId="3B4AC1D2"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971" w:type="dxa"/>
            <w:tcBorders>
              <w:top w:val="nil"/>
              <w:left w:val="nil"/>
              <w:bottom w:val="nil"/>
              <w:right w:val="nil"/>
            </w:tcBorders>
          </w:tcPr>
          <w:p w14:paraId="3DFA6025"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r>
      <w:tr w:rsidR="003A4B3D" w:rsidRPr="0028658C" w14:paraId="118E772B" w14:textId="77777777" w:rsidTr="00D7037F">
        <w:tc>
          <w:tcPr>
            <w:tcW w:w="2410" w:type="dxa"/>
            <w:tcBorders>
              <w:top w:val="nil"/>
              <w:left w:val="nil"/>
              <w:bottom w:val="nil"/>
              <w:right w:val="nil"/>
            </w:tcBorders>
          </w:tcPr>
          <w:p w14:paraId="4B1D70A7" w14:textId="77777777" w:rsidR="003A4B3D" w:rsidRPr="0028658C" w:rsidRDefault="003A4B3D" w:rsidP="00D7037F">
            <w:pPr>
              <w:widowControl w:val="0"/>
              <w:autoSpaceDE w:val="0"/>
              <w:autoSpaceDN w:val="0"/>
              <w:adjustRightInd w:val="0"/>
              <w:spacing w:after="0" w:line="240" w:lineRule="auto"/>
              <w:rPr>
                <w:rFonts w:ascii="Times New Roman" w:eastAsia="Times New Roman" w:hAnsi="Times New Roman" w:cs="Times New Roman"/>
                <w:sz w:val="20"/>
                <w:szCs w:val="20"/>
                <w:lang w:val="en-US" w:eastAsia="en-GB"/>
              </w:rPr>
            </w:pPr>
          </w:p>
        </w:tc>
        <w:tc>
          <w:tcPr>
            <w:tcW w:w="1250" w:type="dxa"/>
            <w:tcBorders>
              <w:top w:val="nil"/>
              <w:left w:val="nil"/>
              <w:bottom w:val="nil"/>
              <w:right w:val="nil"/>
            </w:tcBorders>
          </w:tcPr>
          <w:p w14:paraId="437786B1"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200" w:type="dxa"/>
            <w:tcBorders>
              <w:top w:val="nil"/>
              <w:left w:val="nil"/>
              <w:bottom w:val="nil"/>
              <w:right w:val="nil"/>
            </w:tcBorders>
          </w:tcPr>
          <w:p w14:paraId="5B770DD7"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093" w:type="dxa"/>
            <w:tcBorders>
              <w:top w:val="nil"/>
              <w:left w:val="nil"/>
              <w:bottom w:val="nil"/>
              <w:right w:val="nil"/>
            </w:tcBorders>
          </w:tcPr>
          <w:p w14:paraId="015ACD45"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027" w:type="dxa"/>
            <w:tcBorders>
              <w:top w:val="nil"/>
              <w:left w:val="nil"/>
              <w:bottom w:val="nil"/>
              <w:right w:val="nil"/>
            </w:tcBorders>
          </w:tcPr>
          <w:p w14:paraId="13819394"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(4.605)</w:t>
            </w:r>
          </w:p>
        </w:tc>
        <w:tc>
          <w:tcPr>
            <w:tcW w:w="1103" w:type="dxa"/>
            <w:tcBorders>
              <w:top w:val="nil"/>
              <w:left w:val="nil"/>
              <w:bottom w:val="nil"/>
              <w:right w:val="nil"/>
            </w:tcBorders>
          </w:tcPr>
          <w:p w14:paraId="6D07617E"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037" w:type="dxa"/>
            <w:tcBorders>
              <w:top w:val="nil"/>
              <w:left w:val="nil"/>
              <w:bottom w:val="nil"/>
              <w:right w:val="nil"/>
            </w:tcBorders>
          </w:tcPr>
          <w:p w14:paraId="4F34041D"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971" w:type="dxa"/>
            <w:tcBorders>
              <w:top w:val="nil"/>
              <w:left w:val="nil"/>
              <w:bottom w:val="nil"/>
              <w:right w:val="nil"/>
            </w:tcBorders>
          </w:tcPr>
          <w:p w14:paraId="198EACF8"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r>
      <w:tr w:rsidR="003A4B3D" w:rsidRPr="0028658C" w14:paraId="22B940C1" w14:textId="77777777" w:rsidTr="00D7037F">
        <w:tc>
          <w:tcPr>
            <w:tcW w:w="2410" w:type="dxa"/>
            <w:tcBorders>
              <w:top w:val="nil"/>
              <w:left w:val="nil"/>
              <w:bottom w:val="nil"/>
              <w:right w:val="nil"/>
            </w:tcBorders>
          </w:tcPr>
          <w:p w14:paraId="217E74A1" w14:textId="77777777" w:rsidR="003A4B3D" w:rsidRPr="0028658C" w:rsidRDefault="003A4B3D" w:rsidP="00D7037F">
            <w:pPr>
              <w:widowControl w:val="0"/>
              <w:autoSpaceDE w:val="0"/>
              <w:autoSpaceDN w:val="0"/>
              <w:adjustRightInd w:val="0"/>
              <w:spacing w:after="0" w:line="240" w:lineRule="auto"/>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i/>
                <w:sz w:val="20"/>
                <w:szCs w:val="20"/>
                <w:lang w:eastAsia="en-GB"/>
              </w:rPr>
              <w:t>SUM GAAP ETR</w:t>
            </w:r>
            <w:r w:rsidRPr="0028658C">
              <w:rPr>
                <w:rFonts w:ascii="Times New Roman" w:eastAsia="Times New Roman" w:hAnsi="Times New Roman" w:cs="Times New Roman"/>
                <w:i/>
                <w:sz w:val="20"/>
                <w:szCs w:val="20"/>
                <w:vertAlign w:val="subscript"/>
                <w:lang w:eastAsia="en-GB"/>
              </w:rPr>
              <w:t xml:space="preserve"> t-1</w:t>
            </w:r>
          </w:p>
        </w:tc>
        <w:tc>
          <w:tcPr>
            <w:tcW w:w="1250" w:type="dxa"/>
            <w:tcBorders>
              <w:top w:val="nil"/>
              <w:left w:val="nil"/>
              <w:bottom w:val="nil"/>
              <w:right w:val="nil"/>
            </w:tcBorders>
          </w:tcPr>
          <w:p w14:paraId="0B4D0D52"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200" w:type="dxa"/>
            <w:tcBorders>
              <w:top w:val="nil"/>
              <w:left w:val="nil"/>
              <w:bottom w:val="nil"/>
              <w:right w:val="nil"/>
            </w:tcBorders>
          </w:tcPr>
          <w:p w14:paraId="2604CB8C"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093" w:type="dxa"/>
            <w:tcBorders>
              <w:top w:val="nil"/>
              <w:left w:val="nil"/>
              <w:bottom w:val="nil"/>
              <w:right w:val="nil"/>
            </w:tcBorders>
          </w:tcPr>
          <w:p w14:paraId="21017BA6"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027" w:type="dxa"/>
            <w:tcBorders>
              <w:top w:val="nil"/>
              <w:left w:val="nil"/>
              <w:bottom w:val="nil"/>
              <w:right w:val="nil"/>
            </w:tcBorders>
          </w:tcPr>
          <w:p w14:paraId="50F15536"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103" w:type="dxa"/>
            <w:tcBorders>
              <w:top w:val="nil"/>
              <w:left w:val="nil"/>
              <w:bottom w:val="nil"/>
              <w:right w:val="nil"/>
            </w:tcBorders>
          </w:tcPr>
          <w:p w14:paraId="555EE483"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.389***</w:t>
            </w:r>
          </w:p>
        </w:tc>
        <w:tc>
          <w:tcPr>
            <w:tcW w:w="1037" w:type="dxa"/>
            <w:tcBorders>
              <w:top w:val="nil"/>
              <w:left w:val="nil"/>
              <w:bottom w:val="nil"/>
              <w:right w:val="nil"/>
            </w:tcBorders>
          </w:tcPr>
          <w:p w14:paraId="34716502"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971" w:type="dxa"/>
            <w:tcBorders>
              <w:top w:val="nil"/>
              <w:left w:val="nil"/>
              <w:bottom w:val="nil"/>
              <w:right w:val="nil"/>
            </w:tcBorders>
          </w:tcPr>
          <w:p w14:paraId="7D3CDB62"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r>
      <w:tr w:rsidR="003A4B3D" w:rsidRPr="0028658C" w14:paraId="3379E77A" w14:textId="77777777" w:rsidTr="00D7037F">
        <w:tc>
          <w:tcPr>
            <w:tcW w:w="2410" w:type="dxa"/>
            <w:tcBorders>
              <w:top w:val="nil"/>
              <w:left w:val="nil"/>
              <w:bottom w:val="nil"/>
              <w:right w:val="nil"/>
            </w:tcBorders>
          </w:tcPr>
          <w:p w14:paraId="37F5F339" w14:textId="77777777" w:rsidR="003A4B3D" w:rsidRPr="0028658C" w:rsidRDefault="003A4B3D" w:rsidP="00D7037F">
            <w:pPr>
              <w:widowControl w:val="0"/>
              <w:autoSpaceDE w:val="0"/>
              <w:autoSpaceDN w:val="0"/>
              <w:adjustRightInd w:val="0"/>
              <w:spacing w:after="0" w:line="240" w:lineRule="auto"/>
              <w:rPr>
                <w:rFonts w:ascii="Times New Roman" w:eastAsia="Times New Roman" w:hAnsi="Times New Roman" w:cs="Times New Roman"/>
                <w:sz w:val="20"/>
                <w:szCs w:val="20"/>
                <w:lang w:val="en-US" w:eastAsia="en-GB"/>
              </w:rPr>
            </w:pPr>
          </w:p>
        </w:tc>
        <w:tc>
          <w:tcPr>
            <w:tcW w:w="1250" w:type="dxa"/>
            <w:tcBorders>
              <w:top w:val="nil"/>
              <w:left w:val="nil"/>
              <w:bottom w:val="nil"/>
              <w:right w:val="nil"/>
            </w:tcBorders>
          </w:tcPr>
          <w:p w14:paraId="718093A4"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200" w:type="dxa"/>
            <w:tcBorders>
              <w:top w:val="nil"/>
              <w:left w:val="nil"/>
              <w:bottom w:val="nil"/>
              <w:right w:val="nil"/>
            </w:tcBorders>
          </w:tcPr>
          <w:p w14:paraId="6CACF4C9"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093" w:type="dxa"/>
            <w:tcBorders>
              <w:top w:val="nil"/>
              <w:left w:val="nil"/>
              <w:bottom w:val="nil"/>
              <w:right w:val="nil"/>
            </w:tcBorders>
          </w:tcPr>
          <w:p w14:paraId="4237A6C0"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027" w:type="dxa"/>
            <w:tcBorders>
              <w:top w:val="nil"/>
              <w:left w:val="nil"/>
              <w:bottom w:val="nil"/>
              <w:right w:val="nil"/>
            </w:tcBorders>
          </w:tcPr>
          <w:p w14:paraId="6C04E498"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103" w:type="dxa"/>
            <w:tcBorders>
              <w:top w:val="nil"/>
              <w:left w:val="nil"/>
              <w:bottom w:val="nil"/>
              <w:right w:val="nil"/>
            </w:tcBorders>
          </w:tcPr>
          <w:p w14:paraId="12C29B0D"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(4.583)</w:t>
            </w:r>
          </w:p>
        </w:tc>
        <w:tc>
          <w:tcPr>
            <w:tcW w:w="1037" w:type="dxa"/>
            <w:tcBorders>
              <w:top w:val="nil"/>
              <w:left w:val="nil"/>
              <w:bottom w:val="nil"/>
              <w:right w:val="nil"/>
            </w:tcBorders>
          </w:tcPr>
          <w:p w14:paraId="4EC2F0B4"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971" w:type="dxa"/>
            <w:tcBorders>
              <w:top w:val="nil"/>
              <w:left w:val="nil"/>
              <w:bottom w:val="nil"/>
              <w:right w:val="nil"/>
            </w:tcBorders>
          </w:tcPr>
          <w:p w14:paraId="2798FEF6"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r>
      <w:tr w:rsidR="003A4B3D" w:rsidRPr="0028658C" w14:paraId="360FCDB0" w14:textId="77777777" w:rsidTr="00D7037F">
        <w:tc>
          <w:tcPr>
            <w:tcW w:w="2410" w:type="dxa"/>
            <w:tcBorders>
              <w:top w:val="nil"/>
              <w:left w:val="nil"/>
              <w:bottom w:val="nil"/>
              <w:right w:val="nil"/>
            </w:tcBorders>
          </w:tcPr>
          <w:p w14:paraId="66B2116E" w14:textId="77777777" w:rsidR="003A4B3D" w:rsidRPr="0028658C" w:rsidRDefault="003A4B3D" w:rsidP="00D7037F">
            <w:pPr>
              <w:widowControl w:val="0"/>
              <w:autoSpaceDE w:val="0"/>
              <w:autoSpaceDN w:val="0"/>
              <w:adjustRightInd w:val="0"/>
              <w:spacing w:after="0" w:line="240" w:lineRule="auto"/>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i/>
                <w:sz w:val="20"/>
                <w:szCs w:val="20"/>
                <w:lang w:eastAsia="en-GB"/>
              </w:rPr>
              <w:t>BT</w:t>
            </w:r>
            <w:r w:rsidRPr="0028658C">
              <w:rPr>
                <w:rFonts w:ascii="Times New Roman" w:eastAsia="Times New Roman" w:hAnsi="Times New Roman" w:cs="Times New Roman"/>
                <w:i/>
                <w:sz w:val="20"/>
                <w:szCs w:val="20"/>
                <w:vertAlign w:val="subscript"/>
                <w:lang w:eastAsia="en-GB"/>
              </w:rPr>
              <w:t xml:space="preserve"> t-1</w:t>
            </w:r>
          </w:p>
        </w:tc>
        <w:tc>
          <w:tcPr>
            <w:tcW w:w="1250" w:type="dxa"/>
            <w:tcBorders>
              <w:top w:val="nil"/>
              <w:left w:val="nil"/>
              <w:bottom w:val="nil"/>
              <w:right w:val="nil"/>
            </w:tcBorders>
          </w:tcPr>
          <w:p w14:paraId="58538832"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200" w:type="dxa"/>
            <w:tcBorders>
              <w:top w:val="nil"/>
              <w:left w:val="nil"/>
              <w:bottom w:val="nil"/>
              <w:right w:val="nil"/>
            </w:tcBorders>
          </w:tcPr>
          <w:p w14:paraId="179CBAD6"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093" w:type="dxa"/>
            <w:tcBorders>
              <w:top w:val="nil"/>
              <w:left w:val="nil"/>
              <w:bottom w:val="nil"/>
              <w:right w:val="nil"/>
            </w:tcBorders>
          </w:tcPr>
          <w:p w14:paraId="72B860F5"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027" w:type="dxa"/>
            <w:tcBorders>
              <w:top w:val="nil"/>
              <w:left w:val="nil"/>
              <w:bottom w:val="nil"/>
              <w:right w:val="nil"/>
            </w:tcBorders>
          </w:tcPr>
          <w:p w14:paraId="266C8035"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103" w:type="dxa"/>
            <w:tcBorders>
              <w:top w:val="nil"/>
              <w:left w:val="nil"/>
              <w:bottom w:val="nil"/>
              <w:right w:val="nil"/>
            </w:tcBorders>
          </w:tcPr>
          <w:p w14:paraId="2B7F25A1"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037" w:type="dxa"/>
            <w:tcBorders>
              <w:top w:val="nil"/>
              <w:left w:val="nil"/>
              <w:bottom w:val="nil"/>
              <w:right w:val="nil"/>
            </w:tcBorders>
          </w:tcPr>
          <w:p w14:paraId="47D36A0E"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.125**</w:t>
            </w:r>
          </w:p>
        </w:tc>
        <w:tc>
          <w:tcPr>
            <w:tcW w:w="971" w:type="dxa"/>
            <w:tcBorders>
              <w:top w:val="nil"/>
              <w:left w:val="nil"/>
              <w:bottom w:val="nil"/>
              <w:right w:val="nil"/>
            </w:tcBorders>
          </w:tcPr>
          <w:p w14:paraId="14986964"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r>
      <w:tr w:rsidR="003A4B3D" w:rsidRPr="0028658C" w14:paraId="4C48FC4D" w14:textId="77777777" w:rsidTr="00D7037F">
        <w:tc>
          <w:tcPr>
            <w:tcW w:w="2410" w:type="dxa"/>
            <w:tcBorders>
              <w:top w:val="nil"/>
              <w:left w:val="nil"/>
              <w:bottom w:val="nil"/>
              <w:right w:val="nil"/>
            </w:tcBorders>
          </w:tcPr>
          <w:p w14:paraId="1752A0CC" w14:textId="77777777" w:rsidR="003A4B3D" w:rsidRPr="0028658C" w:rsidRDefault="003A4B3D" w:rsidP="00D7037F">
            <w:pPr>
              <w:widowControl w:val="0"/>
              <w:autoSpaceDE w:val="0"/>
              <w:autoSpaceDN w:val="0"/>
              <w:adjustRightInd w:val="0"/>
              <w:spacing w:after="0" w:line="240" w:lineRule="auto"/>
              <w:rPr>
                <w:rFonts w:ascii="Times New Roman" w:eastAsia="Times New Roman" w:hAnsi="Times New Roman" w:cs="Times New Roman"/>
                <w:sz w:val="20"/>
                <w:szCs w:val="20"/>
                <w:lang w:val="en-US" w:eastAsia="en-GB"/>
              </w:rPr>
            </w:pPr>
          </w:p>
        </w:tc>
        <w:tc>
          <w:tcPr>
            <w:tcW w:w="1250" w:type="dxa"/>
            <w:tcBorders>
              <w:top w:val="nil"/>
              <w:left w:val="nil"/>
              <w:bottom w:val="nil"/>
              <w:right w:val="nil"/>
            </w:tcBorders>
          </w:tcPr>
          <w:p w14:paraId="57EF6D00"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200" w:type="dxa"/>
            <w:tcBorders>
              <w:top w:val="nil"/>
              <w:left w:val="nil"/>
              <w:bottom w:val="nil"/>
              <w:right w:val="nil"/>
            </w:tcBorders>
          </w:tcPr>
          <w:p w14:paraId="1735905D"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093" w:type="dxa"/>
            <w:tcBorders>
              <w:top w:val="nil"/>
              <w:left w:val="nil"/>
              <w:bottom w:val="nil"/>
              <w:right w:val="nil"/>
            </w:tcBorders>
          </w:tcPr>
          <w:p w14:paraId="7CF000D2"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027" w:type="dxa"/>
            <w:tcBorders>
              <w:top w:val="nil"/>
              <w:left w:val="nil"/>
              <w:bottom w:val="nil"/>
              <w:right w:val="nil"/>
            </w:tcBorders>
          </w:tcPr>
          <w:p w14:paraId="1E5C6B9B"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103" w:type="dxa"/>
            <w:tcBorders>
              <w:top w:val="nil"/>
              <w:left w:val="nil"/>
              <w:bottom w:val="nil"/>
              <w:right w:val="nil"/>
            </w:tcBorders>
          </w:tcPr>
          <w:p w14:paraId="5A98E1C3"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037" w:type="dxa"/>
            <w:tcBorders>
              <w:top w:val="nil"/>
              <w:left w:val="nil"/>
              <w:bottom w:val="nil"/>
              <w:right w:val="nil"/>
            </w:tcBorders>
          </w:tcPr>
          <w:p w14:paraId="3619E87B"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(2.271)</w:t>
            </w:r>
          </w:p>
        </w:tc>
        <w:tc>
          <w:tcPr>
            <w:tcW w:w="971" w:type="dxa"/>
            <w:tcBorders>
              <w:top w:val="nil"/>
              <w:left w:val="nil"/>
              <w:bottom w:val="nil"/>
              <w:right w:val="nil"/>
            </w:tcBorders>
          </w:tcPr>
          <w:p w14:paraId="1AF88D14"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r>
      <w:tr w:rsidR="003A4B3D" w:rsidRPr="0028658C" w14:paraId="6C1BD0FA" w14:textId="77777777" w:rsidTr="00D7037F">
        <w:tc>
          <w:tcPr>
            <w:tcW w:w="2410" w:type="dxa"/>
            <w:tcBorders>
              <w:top w:val="nil"/>
              <w:left w:val="nil"/>
              <w:bottom w:val="nil"/>
              <w:right w:val="nil"/>
            </w:tcBorders>
          </w:tcPr>
          <w:p w14:paraId="2703ED1E" w14:textId="77777777" w:rsidR="003A4B3D" w:rsidRPr="0028658C" w:rsidRDefault="003A4B3D" w:rsidP="00D7037F">
            <w:pPr>
              <w:widowControl w:val="0"/>
              <w:autoSpaceDE w:val="0"/>
              <w:autoSpaceDN w:val="0"/>
              <w:adjustRightInd w:val="0"/>
              <w:spacing w:after="0" w:line="240" w:lineRule="auto"/>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i/>
                <w:sz w:val="20"/>
                <w:szCs w:val="20"/>
                <w:lang w:eastAsia="en-GB"/>
              </w:rPr>
              <w:t>SHELTER</w:t>
            </w:r>
            <w:r w:rsidRPr="0028658C">
              <w:rPr>
                <w:rFonts w:ascii="Times New Roman" w:eastAsia="Times New Roman" w:hAnsi="Times New Roman" w:cs="Times New Roman"/>
                <w:i/>
                <w:sz w:val="20"/>
                <w:szCs w:val="20"/>
                <w:vertAlign w:val="subscript"/>
                <w:lang w:eastAsia="en-GB"/>
              </w:rPr>
              <w:t xml:space="preserve"> t-1</w:t>
            </w:r>
          </w:p>
        </w:tc>
        <w:tc>
          <w:tcPr>
            <w:tcW w:w="1250" w:type="dxa"/>
            <w:tcBorders>
              <w:top w:val="nil"/>
              <w:left w:val="nil"/>
              <w:bottom w:val="nil"/>
              <w:right w:val="nil"/>
            </w:tcBorders>
          </w:tcPr>
          <w:p w14:paraId="5CAC54E3"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200" w:type="dxa"/>
            <w:tcBorders>
              <w:top w:val="nil"/>
              <w:left w:val="nil"/>
              <w:bottom w:val="nil"/>
              <w:right w:val="nil"/>
            </w:tcBorders>
          </w:tcPr>
          <w:p w14:paraId="5A41831F"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093" w:type="dxa"/>
            <w:tcBorders>
              <w:top w:val="nil"/>
              <w:left w:val="nil"/>
              <w:bottom w:val="nil"/>
              <w:right w:val="nil"/>
            </w:tcBorders>
          </w:tcPr>
          <w:p w14:paraId="1E50235E"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027" w:type="dxa"/>
            <w:tcBorders>
              <w:top w:val="nil"/>
              <w:left w:val="nil"/>
              <w:bottom w:val="nil"/>
              <w:right w:val="nil"/>
            </w:tcBorders>
          </w:tcPr>
          <w:p w14:paraId="03697E3B"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103" w:type="dxa"/>
            <w:tcBorders>
              <w:top w:val="nil"/>
              <w:left w:val="nil"/>
              <w:bottom w:val="nil"/>
              <w:right w:val="nil"/>
            </w:tcBorders>
          </w:tcPr>
          <w:p w14:paraId="011C4FF0"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037" w:type="dxa"/>
            <w:tcBorders>
              <w:top w:val="nil"/>
              <w:left w:val="nil"/>
              <w:bottom w:val="nil"/>
              <w:right w:val="nil"/>
            </w:tcBorders>
          </w:tcPr>
          <w:p w14:paraId="36336E00"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971" w:type="dxa"/>
            <w:tcBorders>
              <w:top w:val="nil"/>
              <w:left w:val="nil"/>
              <w:bottom w:val="nil"/>
              <w:right w:val="nil"/>
            </w:tcBorders>
          </w:tcPr>
          <w:p w14:paraId="6E0FB83C"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.019***</w:t>
            </w:r>
          </w:p>
        </w:tc>
      </w:tr>
      <w:tr w:rsidR="003A4B3D" w:rsidRPr="0028658C" w14:paraId="487E0BCE" w14:textId="77777777" w:rsidTr="00D7037F">
        <w:tc>
          <w:tcPr>
            <w:tcW w:w="2410" w:type="dxa"/>
            <w:tcBorders>
              <w:top w:val="nil"/>
              <w:left w:val="nil"/>
              <w:bottom w:val="nil"/>
              <w:right w:val="nil"/>
            </w:tcBorders>
          </w:tcPr>
          <w:p w14:paraId="022CF857" w14:textId="77777777" w:rsidR="003A4B3D" w:rsidRPr="0028658C" w:rsidRDefault="003A4B3D" w:rsidP="00D7037F">
            <w:pPr>
              <w:widowControl w:val="0"/>
              <w:autoSpaceDE w:val="0"/>
              <w:autoSpaceDN w:val="0"/>
              <w:adjustRightInd w:val="0"/>
              <w:spacing w:after="0" w:line="240" w:lineRule="auto"/>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 xml:space="preserve">  </w:t>
            </w:r>
          </w:p>
        </w:tc>
        <w:tc>
          <w:tcPr>
            <w:tcW w:w="1250" w:type="dxa"/>
            <w:tcBorders>
              <w:top w:val="nil"/>
              <w:left w:val="nil"/>
              <w:bottom w:val="nil"/>
              <w:right w:val="nil"/>
            </w:tcBorders>
          </w:tcPr>
          <w:p w14:paraId="123FDC47"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200" w:type="dxa"/>
            <w:tcBorders>
              <w:top w:val="nil"/>
              <w:left w:val="nil"/>
              <w:bottom w:val="nil"/>
              <w:right w:val="nil"/>
            </w:tcBorders>
          </w:tcPr>
          <w:p w14:paraId="36F24BE4"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093" w:type="dxa"/>
            <w:tcBorders>
              <w:top w:val="nil"/>
              <w:left w:val="nil"/>
              <w:bottom w:val="nil"/>
              <w:right w:val="nil"/>
            </w:tcBorders>
          </w:tcPr>
          <w:p w14:paraId="085627DF"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027" w:type="dxa"/>
            <w:tcBorders>
              <w:top w:val="nil"/>
              <w:left w:val="nil"/>
              <w:bottom w:val="nil"/>
              <w:right w:val="nil"/>
            </w:tcBorders>
          </w:tcPr>
          <w:p w14:paraId="6C4458C5"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103" w:type="dxa"/>
            <w:tcBorders>
              <w:top w:val="nil"/>
              <w:left w:val="nil"/>
              <w:bottom w:val="nil"/>
              <w:right w:val="nil"/>
            </w:tcBorders>
          </w:tcPr>
          <w:p w14:paraId="150E77B4"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1037" w:type="dxa"/>
            <w:tcBorders>
              <w:top w:val="nil"/>
              <w:left w:val="nil"/>
              <w:bottom w:val="nil"/>
              <w:right w:val="nil"/>
            </w:tcBorders>
          </w:tcPr>
          <w:p w14:paraId="6712EADD"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p>
        </w:tc>
        <w:tc>
          <w:tcPr>
            <w:tcW w:w="971" w:type="dxa"/>
            <w:tcBorders>
              <w:top w:val="nil"/>
              <w:left w:val="nil"/>
              <w:bottom w:val="nil"/>
              <w:right w:val="nil"/>
            </w:tcBorders>
          </w:tcPr>
          <w:p w14:paraId="5BC8FC25"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(2.971)</w:t>
            </w:r>
          </w:p>
        </w:tc>
      </w:tr>
      <w:tr w:rsidR="003A4B3D" w:rsidRPr="0028658C" w14:paraId="538987FF" w14:textId="77777777" w:rsidTr="00D7037F">
        <w:tc>
          <w:tcPr>
            <w:tcW w:w="2410" w:type="dxa"/>
            <w:tcBorders>
              <w:top w:val="nil"/>
              <w:left w:val="nil"/>
              <w:bottom w:val="nil"/>
              <w:right w:val="nil"/>
            </w:tcBorders>
          </w:tcPr>
          <w:p w14:paraId="2697BB0C" w14:textId="77777777" w:rsidR="003A4B3D" w:rsidRPr="0028658C" w:rsidRDefault="003A4B3D" w:rsidP="00D7037F">
            <w:pPr>
              <w:widowControl w:val="0"/>
              <w:autoSpaceDE w:val="0"/>
              <w:autoSpaceDN w:val="0"/>
              <w:adjustRightInd w:val="0"/>
              <w:spacing w:after="0" w:line="240" w:lineRule="auto"/>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Constant</w:t>
            </w:r>
          </w:p>
        </w:tc>
        <w:tc>
          <w:tcPr>
            <w:tcW w:w="1250" w:type="dxa"/>
            <w:tcBorders>
              <w:top w:val="nil"/>
              <w:left w:val="nil"/>
              <w:bottom w:val="nil"/>
              <w:right w:val="nil"/>
            </w:tcBorders>
          </w:tcPr>
          <w:p w14:paraId="25EF93B4"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7.043***</w:t>
            </w:r>
          </w:p>
        </w:tc>
        <w:tc>
          <w:tcPr>
            <w:tcW w:w="1200" w:type="dxa"/>
            <w:tcBorders>
              <w:top w:val="nil"/>
              <w:left w:val="nil"/>
              <w:bottom w:val="nil"/>
              <w:right w:val="nil"/>
            </w:tcBorders>
          </w:tcPr>
          <w:p w14:paraId="730219C8"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7.027***</w:t>
            </w:r>
          </w:p>
        </w:tc>
        <w:tc>
          <w:tcPr>
            <w:tcW w:w="1093" w:type="dxa"/>
            <w:tcBorders>
              <w:top w:val="nil"/>
              <w:left w:val="nil"/>
              <w:bottom w:val="nil"/>
              <w:right w:val="nil"/>
            </w:tcBorders>
          </w:tcPr>
          <w:p w14:paraId="32A4131B"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6.987***</w:t>
            </w:r>
          </w:p>
        </w:tc>
        <w:tc>
          <w:tcPr>
            <w:tcW w:w="1027" w:type="dxa"/>
            <w:tcBorders>
              <w:top w:val="nil"/>
              <w:left w:val="nil"/>
              <w:bottom w:val="nil"/>
              <w:right w:val="nil"/>
            </w:tcBorders>
          </w:tcPr>
          <w:p w14:paraId="5B7DB99D"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7.007***</w:t>
            </w:r>
          </w:p>
        </w:tc>
        <w:tc>
          <w:tcPr>
            <w:tcW w:w="1103" w:type="dxa"/>
            <w:tcBorders>
              <w:top w:val="nil"/>
              <w:left w:val="nil"/>
              <w:bottom w:val="nil"/>
              <w:right w:val="nil"/>
            </w:tcBorders>
          </w:tcPr>
          <w:p w14:paraId="0146AED4"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7.008***</w:t>
            </w:r>
          </w:p>
        </w:tc>
        <w:tc>
          <w:tcPr>
            <w:tcW w:w="1037" w:type="dxa"/>
            <w:tcBorders>
              <w:top w:val="nil"/>
              <w:left w:val="nil"/>
              <w:bottom w:val="nil"/>
              <w:right w:val="nil"/>
            </w:tcBorders>
          </w:tcPr>
          <w:p w14:paraId="0FADB8FC"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7.357***</w:t>
            </w:r>
          </w:p>
        </w:tc>
        <w:tc>
          <w:tcPr>
            <w:tcW w:w="971" w:type="dxa"/>
            <w:tcBorders>
              <w:top w:val="nil"/>
              <w:left w:val="nil"/>
              <w:bottom w:val="nil"/>
              <w:right w:val="nil"/>
            </w:tcBorders>
          </w:tcPr>
          <w:p w14:paraId="169E5758"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7.413***</w:t>
            </w:r>
          </w:p>
        </w:tc>
      </w:tr>
      <w:tr w:rsidR="003A4B3D" w:rsidRPr="0028658C" w14:paraId="472A25CE" w14:textId="77777777" w:rsidTr="00D7037F">
        <w:tc>
          <w:tcPr>
            <w:tcW w:w="2410" w:type="dxa"/>
            <w:tcBorders>
              <w:top w:val="nil"/>
              <w:left w:val="nil"/>
              <w:bottom w:val="nil"/>
              <w:right w:val="nil"/>
            </w:tcBorders>
          </w:tcPr>
          <w:p w14:paraId="5E332C98" w14:textId="77777777" w:rsidR="003A4B3D" w:rsidRPr="0028658C" w:rsidRDefault="003A4B3D" w:rsidP="00D7037F">
            <w:pPr>
              <w:widowControl w:val="0"/>
              <w:autoSpaceDE w:val="0"/>
              <w:autoSpaceDN w:val="0"/>
              <w:adjustRightInd w:val="0"/>
              <w:spacing w:after="0" w:line="240" w:lineRule="auto"/>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 xml:space="preserve">  </w:t>
            </w:r>
          </w:p>
        </w:tc>
        <w:tc>
          <w:tcPr>
            <w:tcW w:w="1250" w:type="dxa"/>
            <w:tcBorders>
              <w:top w:val="nil"/>
              <w:left w:val="nil"/>
              <w:bottom w:val="nil"/>
              <w:right w:val="nil"/>
            </w:tcBorders>
          </w:tcPr>
          <w:p w14:paraId="6C42BB67"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(28.7)</w:t>
            </w:r>
          </w:p>
        </w:tc>
        <w:tc>
          <w:tcPr>
            <w:tcW w:w="1200" w:type="dxa"/>
            <w:tcBorders>
              <w:top w:val="nil"/>
              <w:left w:val="nil"/>
              <w:bottom w:val="nil"/>
              <w:right w:val="nil"/>
            </w:tcBorders>
          </w:tcPr>
          <w:p w14:paraId="571C45BE"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(28.701)</w:t>
            </w:r>
          </w:p>
        </w:tc>
        <w:tc>
          <w:tcPr>
            <w:tcW w:w="1093" w:type="dxa"/>
            <w:tcBorders>
              <w:top w:val="nil"/>
              <w:left w:val="nil"/>
              <w:bottom w:val="nil"/>
              <w:right w:val="nil"/>
            </w:tcBorders>
          </w:tcPr>
          <w:p w14:paraId="72AC7671"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(28.857)</w:t>
            </w:r>
          </w:p>
        </w:tc>
        <w:tc>
          <w:tcPr>
            <w:tcW w:w="1027" w:type="dxa"/>
            <w:tcBorders>
              <w:top w:val="nil"/>
              <w:left w:val="nil"/>
              <w:bottom w:val="nil"/>
              <w:right w:val="nil"/>
            </w:tcBorders>
          </w:tcPr>
          <w:p w14:paraId="5D48C6E2"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(28.259)</w:t>
            </w:r>
          </w:p>
        </w:tc>
        <w:tc>
          <w:tcPr>
            <w:tcW w:w="1103" w:type="dxa"/>
            <w:tcBorders>
              <w:top w:val="nil"/>
              <w:left w:val="nil"/>
              <w:bottom w:val="nil"/>
              <w:right w:val="nil"/>
            </w:tcBorders>
          </w:tcPr>
          <w:p w14:paraId="4C02B36D"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(28.26)</w:t>
            </w:r>
          </w:p>
        </w:tc>
        <w:tc>
          <w:tcPr>
            <w:tcW w:w="1037" w:type="dxa"/>
            <w:tcBorders>
              <w:top w:val="nil"/>
              <w:left w:val="nil"/>
              <w:bottom w:val="nil"/>
              <w:right w:val="nil"/>
            </w:tcBorders>
          </w:tcPr>
          <w:p w14:paraId="1EAA48F2"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(14.054)</w:t>
            </w:r>
          </w:p>
        </w:tc>
        <w:tc>
          <w:tcPr>
            <w:tcW w:w="971" w:type="dxa"/>
            <w:tcBorders>
              <w:top w:val="nil"/>
              <w:left w:val="nil"/>
              <w:bottom w:val="nil"/>
              <w:right w:val="nil"/>
            </w:tcBorders>
          </w:tcPr>
          <w:p w14:paraId="05BD386B"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(14.157)</w:t>
            </w:r>
          </w:p>
        </w:tc>
      </w:tr>
      <w:tr w:rsidR="003A4B3D" w:rsidRPr="0028658C" w14:paraId="5CEC0AD5" w14:textId="77777777" w:rsidTr="00D7037F">
        <w:tc>
          <w:tcPr>
            <w:tcW w:w="2410" w:type="dxa"/>
            <w:tcBorders>
              <w:top w:val="nil"/>
              <w:left w:val="nil"/>
              <w:bottom w:val="nil"/>
              <w:right w:val="nil"/>
            </w:tcBorders>
          </w:tcPr>
          <w:p w14:paraId="36F92DDF" w14:textId="77777777" w:rsidR="003A4B3D" w:rsidRPr="0028658C" w:rsidRDefault="003A4B3D" w:rsidP="00D7037F">
            <w:pPr>
              <w:widowControl w:val="0"/>
              <w:autoSpaceDE w:val="0"/>
              <w:autoSpaceDN w:val="0"/>
              <w:adjustRightInd w:val="0"/>
              <w:spacing w:after="0" w:line="240" w:lineRule="auto"/>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 xml:space="preserve"> Observations</w:t>
            </w:r>
          </w:p>
        </w:tc>
        <w:tc>
          <w:tcPr>
            <w:tcW w:w="1250" w:type="dxa"/>
            <w:tcBorders>
              <w:top w:val="nil"/>
              <w:left w:val="nil"/>
              <w:bottom w:val="nil"/>
              <w:right w:val="nil"/>
            </w:tcBorders>
          </w:tcPr>
          <w:p w14:paraId="10619C48"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6951</w:t>
            </w:r>
          </w:p>
        </w:tc>
        <w:tc>
          <w:tcPr>
            <w:tcW w:w="1200" w:type="dxa"/>
            <w:tcBorders>
              <w:top w:val="nil"/>
              <w:left w:val="nil"/>
              <w:bottom w:val="nil"/>
              <w:right w:val="nil"/>
            </w:tcBorders>
          </w:tcPr>
          <w:p w14:paraId="0BB52896"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6951</w:t>
            </w:r>
          </w:p>
        </w:tc>
        <w:tc>
          <w:tcPr>
            <w:tcW w:w="1093" w:type="dxa"/>
            <w:tcBorders>
              <w:top w:val="nil"/>
              <w:left w:val="nil"/>
              <w:bottom w:val="nil"/>
              <w:right w:val="nil"/>
            </w:tcBorders>
          </w:tcPr>
          <w:p w14:paraId="3FE2BF56"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6951</w:t>
            </w:r>
          </w:p>
        </w:tc>
        <w:tc>
          <w:tcPr>
            <w:tcW w:w="1027" w:type="dxa"/>
            <w:tcBorders>
              <w:top w:val="nil"/>
              <w:left w:val="nil"/>
              <w:bottom w:val="nil"/>
              <w:right w:val="nil"/>
            </w:tcBorders>
          </w:tcPr>
          <w:p w14:paraId="78D30C99"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6951</w:t>
            </w:r>
          </w:p>
        </w:tc>
        <w:tc>
          <w:tcPr>
            <w:tcW w:w="1103" w:type="dxa"/>
            <w:tcBorders>
              <w:top w:val="nil"/>
              <w:left w:val="nil"/>
              <w:bottom w:val="nil"/>
              <w:right w:val="nil"/>
            </w:tcBorders>
          </w:tcPr>
          <w:p w14:paraId="539738ED"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6951</w:t>
            </w:r>
          </w:p>
        </w:tc>
        <w:tc>
          <w:tcPr>
            <w:tcW w:w="1037" w:type="dxa"/>
            <w:tcBorders>
              <w:top w:val="nil"/>
              <w:left w:val="nil"/>
              <w:bottom w:val="nil"/>
              <w:right w:val="nil"/>
            </w:tcBorders>
          </w:tcPr>
          <w:p w14:paraId="6B6FB2F0"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2333</w:t>
            </w:r>
          </w:p>
        </w:tc>
        <w:tc>
          <w:tcPr>
            <w:tcW w:w="971" w:type="dxa"/>
            <w:tcBorders>
              <w:top w:val="nil"/>
              <w:left w:val="nil"/>
              <w:bottom w:val="nil"/>
              <w:right w:val="nil"/>
            </w:tcBorders>
          </w:tcPr>
          <w:p w14:paraId="37308F09"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2333</w:t>
            </w:r>
          </w:p>
        </w:tc>
      </w:tr>
      <w:tr w:rsidR="003A4B3D" w:rsidRPr="0028658C" w14:paraId="3BBAD34D" w14:textId="77777777" w:rsidTr="00D7037F">
        <w:tc>
          <w:tcPr>
            <w:tcW w:w="2410" w:type="dxa"/>
            <w:tcBorders>
              <w:top w:val="nil"/>
              <w:left w:val="nil"/>
              <w:bottom w:val="nil"/>
              <w:right w:val="nil"/>
            </w:tcBorders>
          </w:tcPr>
          <w:p w14:paraId="666880EB" w14:textId="77777777" w:rsidR="003A4B3D" w:rsidRPr="0028658C" w:rsidRDefault="003A4B3D" w:rsidP="00D7037F">
            <w:pPr>
              <w:widowControl w:val="0"/>
              <w:autoSpaceDE w:val="0"/>
              <w:autoSpaceDN w:val="0"/>
              <w:adjustRightInd w:val="0"/>
              <w:spacing w:after="0" w:line="240" w:lineRule="auto"/>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 xml:space="preserve"> R-squared</w:t>
            </w:r>
          </w:p>
        </w:tc>
        <w:tc>
          <w:tcPr>
            <w:tcW w:w="1250" w:type="dxa"/>
            <w:tcBorders>
              <w:top w:val="nil"/>
              <w:left w:val="nil"/>
              <w:bottom w:val="nil"/>
              <w:right w:val="nil"/>
            </w:tcBorders>
          </w:tcPr>
          <w:p w14:paraId="522694A8"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.626</w:t>
            </w:r>
          </w:p>
        </w:tc>
        <w:tc>
          <w:tcPr>
            <w:tcW w:w="1200" w:type="dxa"/>
            <w:tcBorders>
              <w:top w:val="nil"/>
              <w:left w:val="nil"/>
              <w:bottom w:val="nil"/>
              <w:right w:val="nil"/>
            </w:tcBorders>
          </w:tcPr>
          <w:p w14:paraId="2D21D057"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.642</w:t>
            </w:r>
          </w:p>
        </w:tc>
        <w:tc>
          <w:tcPr>
            <w:tcW w:w="1093" w:type="dxa"/>
            <w:tcBorders>
              <w:top w:val="nil"/>
              <w:left w:val="nil"/>
              <w:bottom w:val="nil"/>
              <w:right w:val="nil"/>
            </w:tcBorders>
          </w:tcPr>
          <w:p w14:paraId="0542753F"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.636</w:t>
            </w:r>
          </w:p>
        </w:tc>
        <w:tc>
          <w:tcPr>
            <w:tcW w:w="1027" w:type="dxa"/>
            <w:tcBorders>
              <w:top w:val="nil"/>
              <w:left w:val="nil"/>
              <w:bottom w:val="nil"/>
              <w:right w:val="nil"/>
            </w:tcBorders>
          </w:tcPr>
          <w:p w14:paraId="6198AAFB"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.624</w:t>
            </w:r>
          </w:p>
        </w:tc>
        <w:tc>
          <w:tcPr>
            <w:tcW w:w="1103" w:type="dxa"/>
            <w:tcBorders>
              <w:top w:val="nil"/>
              <w:left w:val="nil"/>
              <w:bottom w:val="nil"/>
              <w:right w:val="nil"/>
            </w:tcBorders>
          </w:tcPr>
          <w:p w14:paraId="38E448C2"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.624</w:t>
            </w:r>
          </w:p>
        </w:tc>
        <w:tc>
          <w:tcPr>
            <w:tcW w:w="1037" w:type="dxa"/>
            <w:tcBorders>
              <w:top w:val="nil"/>
              <w:left w:val="nil"/>
              <w:bottom w:val="nil"/>
              <w:right w:val="nil"/>
            </w:tcBorders>
          </w:tcPr>
          <w:p w14:paraId="28C811B2"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.722</w:t>
            </w:r>
          </w:p>
        </w:tc>
        <w:tc>
          <w:tcPr>
            <w:tcW w:w="971" w:type="dxa"/>
            <w:tcBorders>
              <w:top w:val="nil"/>
              <w:left w:val="nil"/>
              <w:bottom w:val="nil"/>
              <w:right w:val="nil"/>
            </w:tcBorders>
          </w:tcPr>
          <w:p w14:paraId="1E5B9DA0"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.722</w:t>
            </w:r>
          </w:p>
        </w:tc>
      </w:tr>
      <w:tr w:rsidR="003A4B3D" w:rsidRPr="0028658C" w14:paraId="73F62827" w14:textId="77777777" w:rsidTr="00D7037F">
        <w:tc>
          <w:tcPr>
            <w:tcW w:w="2410" w:type="dxa"/>
            <w:tcBorders>
              <w:top w:val="nil"/>
              <w:left w:val="nil"/>
              <w:bottom w:val="nil"/>
              <w:right w:val="nil"/>
            </w:tcBorders>
          </w:tcPr>
          <w:p w14:paraId="0948F217" w14:textId="77777777" w:rsidR="003A4B3D" w:rsidRPr="0028658C" w:rsidRDefault="003A4B3D" w:rsidP="00D7037F">
            <w:pPr>
              <w:widowControl w:val="0"/>
              <w:autoSpaceDE w:val="0"/>
              <w:autoSpaceDN w:val="0"/>
              <w:adjustRightInd w:val="0"/>
              <w:spacing w:after="0" w:line="240" w:lineRule="auto"/>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 xml:space="preserve"> Control variables </w:t>
            </w:r>
          </w:p>
        </w:tc>
        <w:tc>
          <w:tcPr>
            <w:tcW w:w="1250" w:type="dxa"/>
            <w:tcBorders>
              <w:top w:val="nil"/>
              <w:left w:val="nil"/>
              <w:bottom w:val="nil"/>
              <w:right w:val="nil"/>
            </w:tcBorders>
          </w:tcPr>
          <w:p w14:paraId="4E7C09E9"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Y</w:t>
            </w:r>
          </w:p>
        </w:tc>
        <w:tc>
          <w:tcPr>
            <w:tcW w:w="1200" w:type="dxa"/>
            <w:tcBorders>
              <w:top w:val="nil"/>
              <w:left w:val="nil"/>
              <w:bottom w:val="nil"/>
              <w:right w:val="nil"/>
            </w:tcBorders>
          </w:tcPr>
          <w:p w14:paraId="07951A45"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Y</w:t>
            </w:r>
          </w:p>
        </w:tc>
        <w:tc>
          <w:tcPr>
            <w:tcW w:w="1093" w:type="dxa"/>
            <w:tcBorders>
              <w:top w:val="nil"/>
              <w:left w:val="nil"/>
              <w:bottom w:val="nil"/>
              <w:right w:val="nil"/>
            </w:tcBorders>
          </w:tcPr>
          <w:p w14:paraId="7E1D8EBF"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Y</w:t>
            </w:r>
          </w:p>
        </w:tc>
        <w:tc>
          <w:tcPr>
            <w:tcW w:w="1027" w:type="dxa"/>
            <w:tcBorders>
              <w:top w:val="nil"/>
              <w:left w:val="nil"/>
              <w:bottom w:val="nil"/>
              <w:right w:val="nil"/>
            </w:tcBorders>
          </w:tcPr>
          <w:p w14:paraId="4EFA32BE"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Y</w:t>
            </w:r>
          </w:p>
        </w:tc>
        <w:tc>
          <w:tcPr>
            <w:tcW w:w="1103" w:type="dxa"/>
            <w:tcBorders>
              <w:top w:val="nil"/>
              <w:left w:val="nil"/>
              <w:bottom w:val="nil"/>
              <w:right w:val="nil"/>
            </w:tcBorders>
          </w:tcPr>
          <w:p w14:paraId="6F797884"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Y</w:t>
            </w:r>
          </w:p>
        </w:tc>
        <w:tc>
          <w:tcPr>
            <w:tcW w:w="1037" w:type="dxa"/>
            <w:tcBorders>
              <w:top w:val="nil"/>
              <w:left w:val="nil"/>
              <w:bottom w:val="nil"/>
              <w:right w:val="nil"/>
            </w:tcBorders>
          </w:tcPr>
          <w:p w14:paraId="22114376"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Y</w:t>
            </w:r>
          </w:p>
        </w:tc>
        <w:tc>
          <w:tcPr>
            <w:tcW w:w="971" w:type="dxa"/>
            <w:tcBorders>
              <w:top w:val="nil"/>
              <w:left w:val="nil"/>
              <w:bottom w:val="nil"/>
              <w:right w:val="nil"/>
            </w:tcBorders>
          </w:tcPr>
          <w:p w14:paraId="0B55C1BD"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Y</w:t>
            </w:r>
          </w:p>
        </w:tc>
      </w:tr>
      <w:tr w:rsidR="003A4B3D" w:rsidRPr="0028658C" w14:paraId="4781759E" w14:textId="77777777" w:rsidTr="00D7037F">
        <w:tc>
          <w:tcPr>
            <w:tcW w:w="2410" w:type="dxa"/>
            <w:tcBorders>
              <w:top w:val="nil"/>
              <w:left w:val="nil"/>
              <w:bottom w:val="nil"/>
              <w:right w:val="nil"/>
            </w:tcBorders>
          </w:tcPr>
          <w:p w14:paraId="456F5EB9" w14:textId="77777777" w:rsidR="003A4B3D" w:rsidRPr="0028658C" w:rsidRDefault="003A4B3D" w:rsidP="00D7037F">
            <w:pPr>
              <w:widowControl w:val="0"/>
              <w:autoSpaceDE w:val="0"/>
              <w:autoSpaceDN w:val="0"/>
              <w:adjustRightInd w:val="0"/>
              <w:spacing w:after="0" w:line="240" w:lineRule="auto"/>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 xml:space="preserve"> Loan purpose &amp; type FE</w:t>
            </w:r>
          </w:p>
        </w:tc>
        <w:tc>
          <w:tcPr>
            <w:tcW w:w="1250" w:type="dxa"/>
            <w:tcBorders>
              <w:top w:val="nil"/>
              <w:left w:val="nil"/>
              <w:bottom w:val="nil"/>
              <w:right w:val="nil"/>
            </w:tcBorders>
          </w:tcPr>
          <w:p w14:paraId="5C91B11A"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Y</w:t>
            </w:r>
          </w:p>
        </w:tc>
        <w:tc>
          <w:tcPr>
            <w:tcW w:w="1200" w:type="dxa"/>
            <w:tcBorders>
              <w:top w:val="nil"/>
              <w:left w:val="nil"/>
              <w:bottom w:val="nil"/>
              <w:right w:val="nil"/>
            </w:tcBorders>
          </w:tcPr>
          <w:p w14:paraId="5C4420BD"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Y</w:t>
            </w:r>
          </w:p>
        </w:tc>
        <w:tc>
          <w:tcPr>
            <w:tcW w:w="1093" w:type="dxa"/>
            <w:tcBorders>
              <w:top w:val="nil"/>
              <w:left w:val="nil"/>
              <w:bottom w:val="nil"/>
              <w:right w:val="nil"/>
            </w:tcBorders>
          </w:tcPr>
          <w:p w14:paraId="3CA8DAE3"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Y</w:t>
            </w:r>
          </w:p>
        </w:tc>
        <w:tc>
          <w:tcPr>
            <w:tcW w:w="1027" w:type="dxa"/>
            <w:tcBorders>
              <w:top w:val="nil"/>
              <w:left w:val="nil"/>
              <w:bottom w:val="nil"/>
              <w:right w:val="nil"/>
            </w:tcBorders>
          </w:tcPr>
          <w:p w14:paraId="34E20358"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Y</w:t>
            </w:r>
          </w:p>
        </w:tc>
        <w:tc>
          <w:tcPr>
            <w:tcW w:w="1103" w:type="dxa"/>
            <w:tcBorders>
              <w:top w:val="nil"/>
              <w:left w:val="nil"/>
              <w:bottom w:val="nil"/>
              <w:right w:val="nil"/>
            </w:tcBorders>
          </w:tcPr>
          <w:p w14:paraId="5DA70861"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Y</w:t>
            </w:r>
          </w:p>
        </w:tc>
        <w:tc>
          <w:tcPr>
            <w:tcW w:w="1037" w:type="dxa"/>
            <w:tcBorders>
              <w:top w:val="nil"/>
              <w:left w:val="nil"/>
              <w:bottom w:val="nil"/>
              <w:right w:val="nil"/>
            </w:tcBorders>
          </w:tcPr>
          <w:p w14:paraId="6BF96107"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Y</w:t>
            </w:r>
          </w:p>
        </w:tc>
        <w:tc>
          <w:tcPr>
            <w:tcW w:w="971" w:type="dxa"/>
            <w:tcBorders>
              <w:top w:val="nil"/>
              <w:left w:val="nil"/>
              <w:bottom w:val="nil"/>
              <w:right w:val="nil"/>
            </w:tcBorders>
          </w:tcPr>
          <w:p w14:paraId="590C4A0B"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Y</w:t>
            </w:r>
          </w:p>
        </w:tc>
      </w:tr>
      <w:tr w:rsidR="003A4B3D" w:rsidRPr="0028658C" w14:paraId="1FBF07AE" w14:textId="77777777" w:rsidTr="00D7037F">
        <w:tc>
          <w:tcPr>
            <w:tcW w:w="2410" w:type="dxa"/>
            <w:tcBorders>
              <w:top w:val="nil"/>
              <w:left w:val="nil"/>
              <w:bottom w:val="nil"/>
              <w:right w:val="nil"/>
            </w:tcBorders>
          </w:tcPr>
          <w:p w14:paraId="4C89FE46" w14:textId="77777777" w:rsidR="003A4B3D" w:rsidRPr="0028658C" w:rsidRDefault="003A4B3D" w:rsidP="00D7037F">
            <w:pPr>
              <w:widowControl w:val="0"/>
              <w:autoSpaceDE w:val="0"/>
              <w:autoSpaceDN w:val="0"/>
              <w:adjustRightInd w:val="0"/>
              <w:spacing w:after="0" w:line="240" w:lineRule="auto"/>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 xml:space="preserve"> Year FE</w:t>
            </w:r>
          </w:p>
        </w:tc>
        <w:tc>
          <w:tcPr>
            <w:tcW w:w="1250" w:type="dxa"/>
            <w:tcBorders>
              <w:top w:val="nil"/>
              <w:left w:val="nil"/>
              <w:bottom w:val="nil"/>
              <w:right w:val="nil"/>
            </w:tcBorders>
          </w:tcPr>
          <w:p w14:paraId="64EC8F08"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Y</w:t>
            </w:r>
          </w:p>
        </w:tc>
        <w:tc>
          <w:tcPr>
            <w:tcW w:w="1200" w:type="dxa"/>
            <w:tcBorders>
              <w:top w:val="nil"/>
              <w:left w:val="nil"/>
              <w:bottom w:val="nil"/>
              <w:right w:val="nil"/>
            </w:tcBorders>
          </w:tcPr>
          <w:p w14:paraId="62380A4F"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Y</w:t>
            </w:r>
          </w:p>
        </w:tc>
        <w:tc>
          <w:tcPr>
            <w:tcW w:w="1093" w:type="dxa"/>
            <w:tcBorders>
              <w:top w:val="nil"/>
              <w:left w:val="nil"/>
              <w:bottom w:val="nil"/>
              <w:right w:val="nil"/>
            </w:tcBorders>
          </w:tcPr>
          <w:p w14:paraId="1AF061D4"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Y</w:t>
            </w:r>
          </w:p>
        </w:tc>
        <w:tc>
          <w:tcPr>
            <w:tcW w:w="1027" w:type="dxa"/>
            <w:tcBorders>
              <w:top w:val="nil"/>
              <w:left w:val="nil"/>
              <w:bottom w:val="nil"/>
              <w:right w:val="nil"/>
            </w:tcBorders>
          </w:tcPr>
          <w:p w14:paraId="12E5AF6D"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Y</w:t>
            </w:r>
          </w:p>
        </w:tc>
        <w:tc>
          <w:tcPr>
            <w:tcW w:w="1103" w:type="dxa"/>
            <w:tcBorders>
              <w:top w:val="nil"/>
              <w:left w:val="nil"/>
              <w:bottom w:val="nil"/>
              <w:right w:val="nil"/>
            </w:tcBorders>
          </w:tcPr>
          <w:p w14:paraId="10879EED"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Y</w:t>
            </w:r>
          </w:p>
        </w:tc>
        <w:tc>
          <w:tcPr>
            <w:tcW w:w="1037" w:type="dxa"/>
            <w:tcBorders>
              <w:top w:val="nil"/>
              <w:left w:val="nil"/>
              <w:bottom w:val="nil"/>
              <w:right w:val="nil"/>
            </w:tcBorders>
          </w:tcPr>
          <w:p w14:paraId="3DE891A9"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Y</w:t>
            </w:r>
          </w:p>
        </w:tc>
        <w:tc>
          <w:tcPr>
            <w:tcW w:w="971" w:type="dxa"/>
            <w:tcBorders>
              <w:top w:val="nil"/>
              <w:left w:val="nil"/>
              <w:bottom w:val="nil"/>
              <w:right w:val="nil"/>
            </w:tcBorders>
          </w:tcPr>
          <w:p w14:paraId="1E28D6A4"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Y</w:t>
            </w:r>
          </w:p>
        </w:tc>
      </w:tr>
      <w:tr w:rsidR="003A4B3D" w:rsidRPr="0028658C" w14:paraId="0A5993AD" w14:textId="77777777" w:rsidTr="00D7037F">
        <w:tc>
          <w:tcPr>
            <w:tcW w:w="2410" w:type="dxa"/>
            <w:tcBorders>
              <w:top w:val="nil"/>
              <w:left w:val="nil"/>
              <w:bottom w:val="nil"/>
              <w:right w:val="nil"/>
            </w:tcBorders>
          </w:tcPr>
          <w:p w14:paraId="7E96573A" w14:textId="77777777" w:rsidR="003A4B3D" w:rsidRPr="0028658C" w:rsidRDefault="003A4B3D" w:rsidP="00D7037F">
            <w:pPr>
              <w:widowControl w:val="0"/>
              <w:autoSpaceDE w:val="0"/>
              <w:autoSpaceDN w:val="0"/>
              <w:adjustRightInd w:val="0"/>
              <w:spacing w:after="0" w:line="240" w:lineRule="auto"/>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 xml:space="preserve"> Lead Lender FE</w:t>
            </w:r>
          </w:p>
        </w:tc>
        <w:tc>
          <w:tcPr>
            <w:tcW w:w="1250" w:type="dxa"/>
            <w:tcBorders>
              <w:top w:val="nil"/>
              <w:left w:val="nil"/>
              <w:bottom w:val="nil"/>
              <w:right w:val="nil"/>
            </w:tcBorders>
          </w:tcPr>
          <w:p w14:paraId="689D5509"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Y</w:t>
            </w:r>
          </w:p>
        </w:tc>
        <w:tc>
          <w:tcPr>
            <w:tcW w:w="1200" w:type="dxa"/>
            <w:tcBorders>
              <w:top w:val="nil"/>
              <w:left w:val="nil"/>
              <w:bottom w:val="nil"/>
              <w:right w:val="nil"/>
            </w:tcBorders>
          </w:tcPr>
          <w:p w14:paraId="76D43BF8"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Y</w:t>
            </w:r>
          </w:p>
        </w:tc>
        <w:tc>
          <w:tcPr>
            <w:tcW w:w="1093" w:type="dxa"/>
            <w:tcBorders>
              <w:top w:val="nil"/>
              <w:left w:val="nil"/>
              <w:bottom w:val="nil"/>
              <w:right w:val="nil"/>
            </w:tcBorders>
          </w:tcPr>
          <w:p w14:paraId="470D830B"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Y</w:t>
            </w:r>
          </w:p>
        </w:tc>
        <w:tc>
          <w:tcPr>
            <w:tcW w:w="1027" w:type="dxa"/>
            <w:tcBorders>
              <w:top w:val="nil"/>
              <w:left w:val="nil"/>
              <w:bottom w:val="nil"/>
              <w:right w:val="nil"/>
            </w:tcBorders>
          </w:tcPr>
          <w:p w14:paraId="6C6910D7"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Y</w:t>
            </w:r>
          </w:p>
        </w:tc>
        <w:tc>
          <w:tcPr>
            <w:tcW w:w="1103" w:type="dxa"/>
            <w:tcBorders>
              <w:top w:val="nil"/>
              <w:left w:val="nil"/>
              <w:bottom w:val="nil"/>
              <w:right w:val="nil"/>
            </w:tcBorders>
          </w:tcPr>
          <w:p w14:paraId="15B7EBC3"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Y</w:t>
            </w:r>
          </w:p>
        </w:tc>
        <w:tc>
          <w:tcPr>
            <w:tcW w:w="1037" w:type="dxa"/>
            <w:tcBorders>
              <w:top w:val="nil"/>
              <w:left w:val="nil"/>
              <w:bottom w:val="nil"/>
              <w:right w:val="nil"/>
            </w:tcBorders>
          </w:tcPr>
          <w:p w14:paraId="4BDC61CB"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Y</w:t>
            </w:r>
          </w:p>
        </w:tc>
        <w:tc>
          <w:tcPr>
            <w:tcW w:w="971" w:type="dxa"/>
            <w:tcBorders>
              <w:top w:val="nil"/>
              <w:left w:val="nil"/>
              <w:bottom w:val="nil"/>
              <w:right w:val="nil"/>
            </w:tcBorders>
          </w:tcPr>
          <w:p w14:paraId="60A08D4C"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Y</w:t>
            </w:r>
          </w:p>
        </w:tc>
      </w:tr>
      <w:tr w:rsidR="003A4B3D" w:rsidRPr="0028658C" w14:paraId="0D191BD0" w14:textId="77777777" w:rsidTr="00D7037F">
        <w:tc>
          <w:tcPr>
            <w:tcW w:w="2410" w:type="dxa"/>
            <w:tcBorders>
              <w:top w:val="nil"/>
              <w:left w:val="nil"/>
              <w:bottom w:val="nil"/>
              <w:right w:val="nil"/>
            </w:tcBorders>
          </w:tcPr>
          <w:p w14:paraId="2982F904" w14:textId="77777777" w:rsidR="003A4B3D" w:rsidRPr="0028658C" w:rsidRDefault="003A4B3D" w:rsidP="00D7037F">
            <w:pPr>
              <w:widowControl w:val="0"/>
              <w:autoSpaceDE w:val="0"/>
              <w:autoSpaceDN w:val="0"/>
              <w:adjustRightInd w:val="0"/>
              <w:spacing w:after="0" w:line="240" w:lineRule="auto"/>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 xml:space="preserve"> Industry FE</w:t>
            </w:r>
          </w:p>
        </w:tc>
        <w:tc>
          <w:tcPr>
            <w:tcW w:w="1250" w:type="dxa"/>
            <w:tcBorders>
              <w:top w:val="nil"/>
              <w:left w:val="nil"/>
              <w:bottom w:val="nil"/>
              <w:right w:val="nil"/>
            </w:tcBorders>
          </w:tcPr>
          <w:p w14:paraId="2097C587"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Y</w:t>
            </w:r>
          </w:p>
        </w:tc>
        <w:tc>
          <w:tcPr>
            <w:tcW w:w="1200" w:type="dxa"/>
            <w:tcBorders>
              <w:top w:val="nil"/>
              <w:left w:val="nil"/>
              <w:bottom w:val="nil"/>
              <w:right w:val="nil"/>
            </w:tcBorders>
          </w:tcPr>
          <w:p w14:paraId="798192EC"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Y</w:t>
            </w:r>
          </w:p>
        </w:tc>
        <w:tc>
          <w:tcPr>
            <w:tcW w:w="1093" w:type="dxa"/>
            <w:tcBorders>
              <w:top w:val="nil"/>
              <w:left w:val="nil"/>
              <w:bottom w:val="nil"/>
              <w:right w:val="nil"/>
            </w:tcBorders>
          </w:tcPr>
          <w:p w14:paraId="7AEE617D"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Y</w:t>
            </w:r>
          </w:p>
        </w:tc>
        <w:tc>
          <w:tcPr>
            <w:tcW w:w="1027" w:type="dxa"/>
            <w:tcBorders>
              <w:top w:val="nil"/>
              <w:left w:val="nil"/>
              <w:bottom w:val="nil"/>
              <w:right w:val="nil"/>
            </w:tcBorders>
          </w:tcPr>
          <w:p w14:paraId="261EFF0F"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Y</w:t>
            </w:r>
          </w:p>
        </w:tc>
        <w:tc>
          <w:tcPr>
            <w:tcW w:w="1103" w:type="dxa"/>
            <w:tcBorders>
              <w:top w:val="nil"/>
              <w:left w:val="nil"/>
              <w:bottom w:val="nil"/>
              <w:right w:val="nil"/>
            </w:tcBorders>
          </w:tcPr>
          <w:p w14:paraId="0E2BA5AA"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Y</w:t>
            </w:r>
          </w:p>
        </w:tc>
        <w:tc>
          <w:tcPr>
            <w:tcW w:w="1037" w:type="dxa"/>
            <w:tcBorders>
              <w:top w:val="nil"/>
              <w:left w:val="nil"/>
              <w:bottom w:val="nil"/>
              <w:right w:val="nil"/>
            </w:tcBorders>
          </w:tcPr>
          <w:p w14:paraId="3B7F1B9D"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Y</w:t>
            </w:r>
          </w:p>
        </w:tc>
        <w:tc>
          <w:tcPr>
            <w:tcW w:w="971" w:type="dxa"/>
            <w:tcBorders>
              <w:top w:val="nil"/>
              <w:left w:val="nil"/>
              <w:bottom w:val="nil"/>
              <w:right w:val="nil"/>
            </w:tcBorders>
          </w:tcPr>
          <w:p w14:paraId="165319FF"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Y</w:t>
            </w:r>
          </w:p>
        </w:tc>
      </w:tr>
      <w:tr w:rsidR="003A4B3D" w:rsidRPr="0028658C" w14:paraId="0EEA34FF" w14:textId="77777777" w:rsidTr="00D7037F">
        <w:tc>
          <w:tcPr>
            <w:tcW w:w="2410" w:type="dxa"/>
            <w:tcBorders>
              <w:top w:val="nil"/>
              <w:left w:val="nil"/>
              <w:bottom w:val="single" w:sz="4" w:space="0" w:color="auto"/>
              <w:right w:val="nil"/>
            </w:tcBorders>
          </w:tcPr>
          <w:p w14:paraId="174CBBAE" w14:textId="77777777" w:rsidR="003A4B3D" w:rsidRPr="0028658C" w:rsidRDefault="003A4B3D" w:rsidP="00D7037F">
            <w:pPr>
              <w:widowControl w:val="0"/>
              <w:autoSpaceDE w:val="0"/>
              <w:autoSpaceDN w:val="0"/>
              <w:adjustRightInd w:val="0"/>
              <w:spacing w:after="0" w:line="240" w:lineRule="auto"/>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 xml:space="preserve"> Size class FE</w:t>
            </w:r>
          </w:p>
        </w:tc>
        <w:tc>
          <w:tcPr>
            <w:tcW w:w="1250" w:type="dxa"/>
            <w:tcBorders>
              <w:top w:val="nil"/>
              <w:left w:val="nil"/>
              <w:bottom w:val="single" w:sz="4" w:space="0" w:color="auto"/>
              <w:right w:val="nil"/>
            </w:tcBorders>
          </w:tcPr>
          <w:p w14:paraId="75C8AFC4"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Y</w:t>
            </w:r>
          </w:p>
        </w:tc>
        <w:tc>
          <w:tcPr>
            <w:tcW w:w="1200" w:type="dxa"/>
            <w:tcBorders>
              <w:top w:val="nil"/>
              <w:left w:val="nil"/>
              <w:bottom w:val="single" w:sz="4" w:space="0" w:color="auto"/>
              <w:right w:val="nil"/>
            </w:tcBorders>
          </w:tcPr>
          <w:p w14:paraId="2F0BDCD4"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Y</w:t>
            </w:r>
          </w:p>
        </w:tc>
        <w:tc>
          <w:tcPr>
            <w:tcW w:w="1093" w:type="dxa"/>
            <w:tcBorders>
              <w:top w:val="nil"/>
              <w:left w:val="nil"/>
              <w:bottom w:val="single" w:sz="4" w:space="0" w:color="auto"/>
              <w:right w:val="nil"/>
            </w:tcBorders>
          </w:tcPr>
          <w:p w14:paraId="752376C5"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Y</w:t>
            </w:r>
          </w:p>
        </w:tc>
        <w:tc>
          <w:tcPr>
            <w:tcW w:w="1027" w:type="dxa"/>
            <w:tcBorders>
              <w:top w:val="nil"/>
              <w:left w:val="nil"/>
              <w:bottom w:val="single" w:sz="4" w:space="0" w:color="auto"/>
              <w:right w:val="nil"/>
            </w:tcBorders>
          </w:tcPr>
          <w:p w14:paraId="6C9067E3"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Y</w:t>
            </w:r>
          </w:p>
        </w:tc>
        <w:tc>
          <w:tcPr>
            <w:tcW w:w="1103" w:type="dxa"/>
            <w:tcBorders>
              <w:top w:val="nil"/>
              <w:left w:val="nil"/>
              <w:bottom w:val="single" w:sz="4" w:space="0" w:color="auto"/>
              <w:right w:val="nil"/>
            </w:tcBorders>
          </w:tcPr>
          <w:p w14:paraId="7AEE6746"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Y</w:t>
            </w:r>
          </w:p>
        </w:tc>
        <w:tc>
          <w:tcPr>
            <w:tcW w:w="1037" w:type="dxa"/>
            <w:tcBorders>
              <w:top w:val="nil"/>
              <w:left w:val="nil"/>
              <w:bottom w:val="single" w:sz="4" w:space="0" w:color="auto"/>
              <w:right w:val="nil"/>
            </w:tcBorders>
          </w:tcPr>
          <w:p w14:paraId="26FCD35B"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Y</w:t>
            </w:r>
          </w:p>
        </w:tc>
        <w:tc>
          <w:tcPr>
            <w:tcW w:w="971" w:type="dxa"/>
            <w:tcBorders>
              <w:top w:val="nil"/>
              <w:left w:val="nil"/>
              <w:bottom w:val="single" w:sz="4" w:space="0" w:color="auto"/>
              <w:right w:val="nil"/>
            </w:tcBorders>
          </w:tcPr>
          <w:p w14:paraId="4C450554"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Y</w:t>
            </w:r>
          </w:p>
        </w:tc>
      </w:tr>
    </w:tbl>
    <w:p w14:paraId="49FFC712" w14:textId="77777777" w:rsidR="003A4B3D" w:rsidRDefault="003A4B3D" w:rsidP="003A4B3D">
      <w:pPr>
        <w:spacing w:after="0" w:line="240" w:lineRule="auto"/>
        <w:jc w:val="both"/>
        <w:rPr>
          <w:rFonts w:ascii="Times New Roman" w:eastAsia="Calibri" w:hAnsi="Times New Roman" w:cs="Times New Roman"/>
          <w:b/>
          <w:bCs/>
          <w:iCs/>
          <w:sz w:val="20"/>
          <w:szCs w:val="20"/>
        </w:rPr>
      </w:pPr>
    </w:p>
    <w:p w14:paraId="7484CC5C" w14:textId="77777777" w:rsidR="003A4B3D" w:rsidRDefault="003A4B3D" w:rsidP="003A4B3D">
      <w:pPr>
        <w:widowControl w:val="0"/>
        <w:autoSpaceDE w:val="0"/>
        <w:autoSpaceDN w:val="0"/>
        <w:adjustRightInd w:val="0"/>
        <w:spacing w:after="0" w:line="240" w:lineRule="auto"/>
        <w:ind w:left="-426" w:right="-613"/>
        <w:jc w:val="center"/>
        <w:rPr>
          <w:rFonts w:ascii="Times New Roman" w:eastAsia="Times New Roman" w:hAnsi="Times New Roman" w:cs="Times New Roman"/>
          <w:sz w:val="16"/>
          <w:szCs w:val="24"/>
          <w:lang w:eastAsia="en-GB"/>
        </w:rPr>
      </w:pPr>
    </w:p>
    <w:p w14:paraId="25A0E8EC" w14:textId="77777777" w:rsidR="003A4B3D" w:rsidRPr="0028658C" w:rsidRDefault="003A4B3D" w:rsidP="003A4B3D">
      <w:pPr>
        <w:spacing w:after="0" w:line="240" w:lineRule="auto"/>
        <w:rPr>
          <w:rFonts w:ascii="Times New Roman" w:eastAsia="Calibri" w:hAnsi="Times New Roman" w:cs="Times New Roman"/>
          <w:b/>
          <w:iCs/>
          <w:sz w:val="24"/>
          <w:szCs w:val="20"/>
        </w:rPr>
      </w:pPr>
    </w:p>
    <w:p w14:paraId="2914772F" w14:textId="77777777" w:rsidR="003A4B3D" w:rsidRPr="0028658C" w:rsidRDefault="003A4B3D" w:rsidP="003A4B3D">
      <w:pPr>
        <w:rPr>
          <w:rFonts w:ascii="Arial" w:eastAsia="Calibri" w:hAnsi="Arial" w:cs="Arial"/>
          <w:sz w:val="20"/>
          <w:szCs w:val="20"/>
        </w:rPr>
      </w:pPr>
    </w:p>
    <w:p w14:paraId="112D0A90" w14:textId="77777777" w:rsidR="003A4B3D" w:rsidRPr="0028658C" w:rsidRDefault="003A4B3D" w:rsidP="003A4B3D">
      <w:pPr>
        <w:rPr>
          <w:rFonts w:ascii="Arial" w:eastAsia="Calibri" w:hAnsi="Arial" w:cs="Arial"/>
          <w:sz w:val="20"/>
          <w:szCs w:val="20"/>
        </w:rPr>
      </w:pPr>
    </w:p>
    <w:p w14:paraId="07FAEA8B" w14:textId="77777777" w:rsidR="003A4B3D" w:rsidRPr="0028658C" w:rsidRDefault="003A4B3D" w:rsidP="003A4B3D">
      <w:pPr>
        <w:rPr>
          <w:rFonts w:ascii="Arial" w:eastAsia="Calibri" w:hAnsi="Arial" w:cs="Arial"/>
          <w:sz w:val="20"/>
          <w:szCs w:val="20"/>
        </w:rPr>
      </w:pPr>
    </w:p>
    <w:p w14:paraId="40047AC3" w14:textId="77777777" w:rsidR="003A4B3D" w:rsidRPr="0028658C" w:rsidRDefault="003A4B3D" w:rsidP="003A4B3D">
      <w:pPr>
        <w:rPr>
          <w:rFonts w:ascii="Arial" w:eastAsia="Calibri" w:hAnsi="Arial" w:cs="Arial"/>
          <w:sz w:val="20"/>
          <w:szCs w:val="20"/>
        </w:rPr>
      </w:pPr>
    </w:p>
    <w:p w14:paraId="06E66163" w14:textId="77777777" w:rsidR="003A4B3D" w:rsidRPr="0028658C" w:rsidRDefault="003A4B3D" w:rsidP="003A4B3D">
      <w:pPr>
        <w:rPr>
          <w:rFonts w:ascii="Arial" w:eastAsia="Calibri" w:hAnsi="Arial" w:cs="Arial"/>
          <w:sz w:val="20"/>
          <w:szCs w:val="20"/>
        </w:rPr>
      </w:pPr>
    </w:p>
    <w:p w14:paraId="4F32BE93" w14:textId="77777777" w:rsidR="003A4B3D" w:rsidRPr="0028658C" w:rsidRDefault="003A4B3D" w:rsidP="003A4B3D">
      <w:pPr>
        <w:rPr>
          <w:rFonts w:ascii="Arial" w:eastAsia="Calibri" w:hAnsi="Arial" w:cs="Arial"/>
          <w:sz w:val="20"/>
          <w:szCs w:val="20"/>
        </w:rPr>
      </w:pPr>
    </w:p>
    <w:p w14:paraId="68C5DC4D" w14:textId="77777777" w:rsidR="003A4B3D" w:rsidRPr="0028658C" w:rsidRDefault="003A4B3D" w:rsidP="003A4B3D">
      <w:pPr>
        <w:rPr>
          <w:rFonts w:ascii="Arial" w:eastAsia="Calibri" w:hAnsi="Arial" w:cs="Arial"/>
          <w:sz w:val="20"/>
          <w:szCs w:val="20"/>
        </w:rPr>
      </w:pPr>
    </w:p>
    <w:p w14:paraId="09A15A15" w14:textId="77777777" w:rsidR="003A4B3D" w:rsidRPr="0028658C" w:rsidRDefault="003A4B3D" w:rsidP="003A4B3D">
      <w:pPr>
        <w:rPr>
          <w:rFonts w:ascii="Arial" w:eastAsia="Calibri" w:hAnsi="Arial" w:cs="Arial"/>
          <w:sz w:val="20"/>
          <w:szCs w:val="20"/>
        </w:rPr>
      </w:pPr>
    </w:p>
    <w:p w14:paraId="0E097E85" w14:textId="77777777" w:rsidR="003A4B3D" w:rsidRPr="005B068D" w:rsidRDefault="003A4B3D" w:rsidP="003A4B3D">
      <w:pPr>
        <w:tabs>
          <w:tab w:val="center" w:pos="4513"/>
        </w:tabs>
        <w:spacing w:after="200" w:line="240" w:lineRule="auto"/>
        <w:contextualSpacing/>
        <w:jc w:val="both"/>
        <w:rPr>
          <w:rFonts w:ascii="Times New Roman" w:eastAsia="Calibri" w:hAnsi="Times New Roman" w:cs="Times New Roman"/>
          <w:b/>
          <w:bCs/>
          <w:iCs/>
          <w:sz w:val="20"/>
          <w:szCs w:val="20"/>
        </w:rPr>
      </w:pPr>
      <w:r w:rsidRPr="005B068D">
        <w:rPr>
          <w:rFonts w:ascii="Times New Roman" w:eastAsia="Calibri" w:hAnsi="Times New Roman" w:cs="Times New Roman"/>
          <w:b/>
          <w:bCs/>
          <w:iCs/>
          <w:sz w:val="20"/>
          <w:szCs w:val="20"/>
        </w:rPr>
        <w:lastRenderedPageBreak/>
        <w:t>Table IA.</w:t>
      </w:r>
      <w:r>
        <w:rPr>
          <w:rFonts w:ascii="Times New Roman" w:eastAsia="Calibri" w:hAnsi="Times New Roman" w:cs="Times New Roman"/>
          <w:b/>
          <w:bCs/>
          <w:iCs/>
          <w:sz w:val="20"/>
          <w:szCs w:val="20"/>
        </w:rPr>
        <w:t>7</w:t>
      </w:r>
      <w:r w:rsidRPr="005B068D">
        <w:rPr>
          <w:rFonts w:ascii="Times New Roman" w:eastAsia="Times New Roman" w:hAnsi="Times New Roman" w:cs="Times New Roman"/>
          <w:sz w:val="20"/>
          <w:szCs w:val="20"/>
          <w:lang w:eastAsia="en-GB"/>
        </w:rPr>
        <w:t xml:space="preserve"> </w:t>
      </w:r>
      <w:r w:rsidRPr="005B068D">
        <w:rPr>
          <w:rFonts w:ascii="Times New Roman" w:eastAsia="Calibri" w:hAnsi="Times New Roman" w:cs="Times New Roman"/>
          <w:iCs/>
          <w:sz w:val="20"/>
          <w:szCs w:val="20"/>
        </w:rPr>
        <w:t>The effect of IRS monitoring on the cost of bank loans - alterative clustering of standard errors.</w:t>
      </w:r>
      <w:r w:rsidRPr="005B068D">
        <w:rPr>
          <w:rFonts w:ascii="Times New Roman" w:eastAsia="Calibri" w:hAnsi="Times New Roman" w:cs="Times New Roman"/>
          <w:sz w:val="20"/>
          <w:szCs w:val="20"/>
        </w:rPr>
        <w:t xml:space="preserve"> This </w:t>
      </w:r>
      <w:r>
        <w:rPr>
          <w:rFonts w:ascii="Times New Roman" w:eastAsia="Calibri" w:hAnsi="Times New Roman" w:cs="Times New Roman"/>
          <w:sz w:val="20"/>
          <w:szCs w:val="20"/>
        </w:rPr>
        <w:t>T</w:t>
      </w:r>
      <w:r w:rsidRPr="005B068D">
        <w:rPr>
          <w:rFonts w:ascii="Times New Roman" w:eastAsia="Calibri" w:hAnsi="Times New Roman" w:cs="Times New Roman"/>
          <w:sz w:val="20"/>
          <w:szCs w:val="20"/>
        </w:rPr>
        <w:t xml:space="preserve">able presents </w:t>
      </w:r>
      <w:r>
        <w:rPr>
          <w:rFonts w:ascii="Times New Roman" w:eastAsia="Calibri" w:hAnsi="Times New Roman" w:cs="Times New Roman"/>
          <w:sz w:val="20"/>
          <w:szCs w:val="20"/>
        </w:rPr>
        <w:t xml:space="preserve">the </w:t>
      </w:r>
      <w:r w:rsidRPr="005B068D">
        <w:rPr>
          <w:rFonts w:ascii="Times New Roman" w:eastAsia="Calibri" w:hAnsi="Times New Roman" w:cs="Times New Roman"/>
          <w:sz w:val="20"/>
          <w:szCs w:val="20"/>
        </w:rPr>
        <w:t xml:space="preserve">results from regressing bank loan spreads on </w:t>
      </w:r>
      <w:r>
        <w:rPr>
          <w:rFonts w:ascii="Times New Roman" w:eastAsia="Calibri" w:hAnsi="Times New Roman" w:cs="Times New Roman"/>
          <w:sz w:val="20"/>
          <w:szCs w:val="20"/>
        </w:rPr>
        <w:t xml:space="preserve">the </w:t>
      </w:r>
      <w:r w:rsidRPr="005B068D">
        <w:rPr>
          <w:rFonts w:ascii="Times New Roman" w:eastAsia="Calibri" w:hAnsi="Times New Roman" w:cs="Times New Roman"/>
          <w:sz w:val="20"/>
          <w:szCs w:val="20"/>
        </w:rPr>
        <w:t xml:space="preserve">IRS audit rate after controlling for firm-level and loan-level characteristics </w:t>
      </w:r>
      <w:r>
        <w:rPr>
          <w:rFonts w:ascii="Times New Roman" w:eastAsia="Calibri" w:hAnsi="Times New Roman" w:cs="Times New Roman"/>
          <w:sz w:val="20"/>
          <w:szCs w:val="20"/>
        </w:rPr>
        <w:t>us</w:t>
      </w:r>
      <w:r w:rsidRPr="005B068D">
        <w:rPr>
          <w:rFonts w:ascii="Times New Roman" w:eastAsia="Calibri" w:hAnsi="Times New Roman" w:cs="Times New Roman"/>
          <w:sz w:val="20"/>
          <w:szCs w:val="20"/>
        </w:rPr>
        <w:t xml:space="preserve">ing </w:t>
      </w:r>
      <w:r>
        <w:rPr>
          <w:rFonts w:ascii="Times New Roman" w:eastAsia="Calibri" w:hAnsi="Times New Roman" w:cs="Times New Roman"/>
          <w:sz w:val="20"/>
          <w:szCs w:val="20"/>
        </w:rPr>
        <w:t xml:space="preserve">an </w:t>
      </w:r>
      <w:r w:rsidRPr="005B068D">
        <w:rPr>
          <w:rFonts w:ascii="Times New Roman" w:eastAsia="Calibri" w:hAnsi="Times New Roman" w:cs="Times New Roman"/>
          <w:sz w:val="20"/>
          <w:szCs w:val="20"/>
        </w:rPr>
        <w:t>alternative clustering of standard errors.</w:t>
      </w:r>
    </w:p>
    <w:tbl>
      <w:tblPr>
        <w:tblW w:w="0" w:type="auto"/>
        <w:jc w:val="center"/>
        <w:tblLayout w:type="fixed"/>
        <w:tblLook w:val="0000" w:firstRow="0" w:lastRow="0" w:firstColumn="0" w:lastColumn="0" w:noHBand="0" w:noVBand="0"/>
      </w:tblPr>
      <w:tblGrid>
        <w:gridCol w:w="2268"/>
        <w:gridCol w:w="1418"/>
        <w:gridCol w:w="1417"/>
        <w:gridCol w:w="1560"/>
        <w:gridCol w:w="1134"/>
      </w:tblGrid>
      <w:tr w:rsidR="003A4B3D" w:rsidRPr="0028658C" w14:paraId="4F3073EF" w14:textId="77777777" w:rsidTr="00D7037F">
        <w:trPr>
          <w:jc w:val="center"/>
        </w:trPr>
        <w:tc>
          <w:tcPr>
            <w:tcW w:w="2268" w:type="dxa"/>
            <w:tcBorders>
              <w:top w:val="single" w:sz="4" w:space="0" w:color="auto"/>
              <w:left w:val="nil"/>
              <w:bottom w:val="nil"/>
              <w:right w:val="nil"/>
            </w:tcBorders>
          </w:tcPr>
          <w:p w14:paraId="1D477236"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 xml:space="preserve">   </w:t>
            </w:r>
          </w:p>
        </w:tc>
        <w:tc>
          <w:tcPr>
            <w:tcW w:w="1418" w:type="dxa"/>
            <w:tcBorders>
              <w:top w:val="single" w:sz="4" w:space="0" w:color="auto"/>
              <w:left w:val="nil"/>
              <w:bottom w:val="nil"/>
              <w:right w:val="nil"/>
            </w:tcBorders>
          </w:tcPr>
          <w:p w14:paraId="58F53671"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 xml:space="preserve">  (1)</w:t>
            </w:r>
          </w:p>
        </w:tc>
        <w:tc>
          <w:tcPr>
            <w:tcW w:w="1417" w:type="dxa"/>
            <w:tcBorders>
              <w:top w:val="single" w:sz="4" w:space="0" w:color="auto"/>
              <w:left w:val="nil"/>
              <w:bottom w:val="nil"/>
              <w:right w:val="nil"/>
            </w:tcBorders>
          </w:tcPr>
          <w:p w14:paraId="52366910"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 xml:space="preserve">  (2)</w:t>
            </w:r>
          </w:p>
        </w:tc>
        <w:tc>
          <w:tcPr>
            <w:tcW w:w="1560" w:type="dxa"/>
            <w:tcBorders>
              <w:top w:val="single" w:sz="4" w:space="0" w:color="auto"/>
              <w:left w:val="nil"/>
              <w:bottom w:val="nil"/>
              <w:right w:val="nil"/>
            </w:tcBorders>
          </w:tcPr>
          <w:p w14:paraId="0C6966C1"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 xml:space="preserve">  (3)</w:t>
            </w:r>
          </w:p>
        </w:tc>
        <w:tc>
          <w:tcPr>
            <w:tcW w:w="1134" w:type="dxa"/>
            <w:tcBorders>
              <w:top w:val="single" w:sz="4" w:space="0" w:color="auto"/>
              <w:left w:val="nil"/>
              <w:bottom w:val="nil"/>
              <w:right w:val="nil"/>
            </w:tcBorders>
          </w:tcPr>
          <w:p w14:paraId="4297A8B8"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 xml:space="preserve">  (4)</w:t>
            </w:r>
          </w:p>
        </w:tc>
      </w:tr>
      <w:tr w:rsidR="003A4B3D" w:rsidRPr="0028658C" w14:paraId="6DBB8CD7" w14:textId="77777777" w:rsidTr="00D7037F">
        <w:trPr>
          <w:jc w:val="center"/>
        </w:trPr>
        <w:tc>
          <w:tcPr>
            <w:tcW w:w="2268" w:type="dxa"/>
            <w:tcBorders>
              <w:top w:val="nil"/>
              <w:left w:val="nil"/>
              <w:bottom w:val="single" w:sz="10" w:space="0" w:color="auto"/>
              <w:right w:val="nil"/>
            </w:tcBorders>
          </w:tcPr>
          <w:p w14:paraId="10DC708B"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 xml:space="preserve">   </w:t>
            </w:r>
          </w:p>
        </w:tc>
        <w:tc>
          <w:tcPr>
            <w:tcW w:w="1418" w:type="dxa"/>
            <w:tcBorders>
              <w:top w:val="nil"/>
              <w:left w:val="nil"/>
              <w:bottom w:val="single" w:sz="10" w:space="0" w:color="auto"/>
              <w:right w:val="nil"/>
            </w:tcBorders>
          </w:tcPr>
          <w:p w14:paraId="73D63A5E"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 xml:space="preserve">   Loan</w:t>
            </w:r>
          </w:p>
          <w:p w14:paraId="7C8A18FD"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Spread</w:t>
            </w:r>
          </w:p>
        </w:tc>
        <w:tc>
          <w:tcPr>
            <w:tcW w:w="1417" w:type="dxa"/>
            <w:tcBorders>
              <w:top w:val="nil"/>
              <w:left w:val="nil"/>
              <w:bottom w:val="single" w:sz="10" w:space="0" w:color="auto"/>
              <w:right w:val="nil"/>
            </w:tcBorders>
          </w:tcPr>
          <w:p w14:paraId="58ED9107"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 xml:space="preserve">   Loan</w:t>
            </w:r>
          </w:p>
          <w:p w14:paraId="2CE1A1C5"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Spread</w:t>
            </w:r>
          </w:p>
        </w:tc>
        <w:tc>
          <w:tcPr>
            <w:tcW w:w="1560" w:type="dxa"/>
            <w:tcBorders>
              <w:top w:val="nil"/>
              <w:left w:val="nil"/>
              <w:bottom w:val="single" w:sz="10" w:space="0" w:color="auto"/>
              <w:right w:val="nil"/>
            </w:tcBorders>
          </w:tcPr>
          <w:p w14:paraId="6707CF71"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 xml:space="preserve">   Loan</w:t>
            </w:r>
          </w:p>
          <w:p w14:paraId="31AE09D4"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 xml:space="preserve">Spread </w:t>
            </w:r>
          </w:p>
        </w:tc>
        <w:tc>
          <w:tcPr>
            <w:tcW w:w="1134" w:type="dxa"/>
            <w:tcBorders>
              <w:top w:val="nil"/>
              <w:left w:val="nil"/>
              <w:bottom w:val="single" w:sz="10" w:space="0" w:color="auto"/>
              <w:right w:val="nil"/>
            </w:tcBorders>
          </w:tcPr>
          <w:p w14:paraId="7CBBD371"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 xml:space="preserve">   Loan</w:t>
            </w:r>
          </w:p>
          <w:p w14:paraId="4CAB968D"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 xml:space="preserve">Spread </w:t>
            </w:r>
          </w:p>
        </w:tc>
      </w:tr>
      <w:tr w:rsidR="003A4B3D" w:rsidRPr="0028658C" w14:paraId="5576B253" w14:textId="77777777" w:rsidTr="00D7037F">
        <w:trPr>
          <w:jc w:val="center"/>
        </w:trPr>
        <w:tc>
          <w:tcPr>
            <w:tcW w:w="2268" w:type="dxa"/>
            <w:tcBorders>
              <w:top w:val="nil"/>
              <w:left w:val="nil"/>
              <w:bottom w:val="nil"/>
              <w:right w:val="nil"/>
            </w:tcBorders>
          </w:tcPr>
          <w:p w14:paraId="4F170A57" w14:textId="77777777" w:rsidR="003A4B3D" w:rsidRPr="0028658C" w:rsidRDefault="003A4B3D" w:rsidP="00D7037F">
            <w:pPr>
              <w:widowControl w:val="0"/>
              <w:autoSpaceDE w:val="0"/>
              <w:autoSpaceDN w:val="0"/>
              <w:adjustRightInd w:val="0"/>
              <w:spacing w:after="0" w:line="240" w:lineRule="auto"/>
              <w:rPr>
                <w:rFonts w:ascii="Times New Roman" w:eastAsia="Calibri" w:hAnsi="Times New Roman" w:cs="Times New Roman"/>
                <w:sz w:val="20"/>
                <w:szCs w:val="20"/>
                <w:lang w:val="en-US"/>
              </w:rPr>
            </w:pPr>
            <w:r w:rsidRPr="0028658C">
              <w:rPr>
                <w:rFonts w:ascii="Times New Roman" w:eastAsia="Calibri" w:hAnsi="Times New Roman" w:cs="Times New Roman"/>
                <w:i/>
                <w:sz w:val="20"/>
                <w:szCs w:val="20"/>
              </w:rPr>
              <w:t xml:space="preserve">Audit rate </w:t>
            </w:r>
            <w:r w:rsidRPr="0028658C">
              <w:rPr>
                <w:rFonts w:ascii="Times New Roman" w:eastAsia="Calibri" w:hAnsi="Times New Roman" w:cs="Times New Roman"/>
                <w:i/>
                <w:sz w:val="20"/>
                <w:szCs w:val="20"/>
                <w:vertAlign w:val="subscript"/>
              </w:rPr>
              <w:t>t-1</w:t>
            </w:r>
          </w:p>
        </w:tc>
        <w:tc>
          <w:tcPr>
            <w:tcW w:w="1418" w:type="dxa"/>
            <w:tcBorders>
              <w:top w:val="nil"/>
              <w:left w:val="nil"/>
              <w:bottom w:val="nil"/>
              <w:right w:val="nil"/>
            </w:tcBorders>
          </w:tcPr>
          <w:p w14:paraId="41F49DB9"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-.02**</w:t>
            </w:r>
          </w:p>
        </w:tc>
        <w:tc>
          <w:tcPr>
            <w:tcW w:w="1417" w:type="dxa"/>
            <w:tcBorders>
              <w:top w:val="nil"/>
              <w:left w:val="nil"/>
              <w:bottom w:val="nil"/>
              <w:right w:val="nil"/>
            </w:tcBorders>
          </w:tcPr>
          <w:p w14:paraId="60538E2F"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-.018**</w:t>
            </w:r>
          </w:p>
        </w:tc>
        <w:tc>
          <w:tcPr>
            <w:tcW w:w="1560" w:type="dxa"/>
            <w:tcBorders>
              <w:top w:val="nil"/>
              <w:left w:val="nil"/>
              <w:bottom w:val="nil"/>
              <w:right w:val="nil"/>
            </w:tcBorders>
          </w:tcPr>
          <w:p w14:paraId="008281F6"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-.02***</w:t>
            </w:r>
          </w:p>
        </w:tc>
        <w:tc>
          <w:tcPr>
            <w:tcW w:w="1134" w:type="dxa"/>
            <w:tcBorders>
              <w:top w:val="nil"/>
              <w:left w:val="nil"/>
              <w:bottom w:val="nil"/>
              <w:right w:val="nil"/>
            </w:tcBorders>
          </w:tcPr>
          <w:p w14:paraId="29C06886"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-.018***</w:t>
            </w:r>
          </w:p>
        </w:tc>
      </w:tr>
      <w:tr w:rsidR="003A4B3D" w:rsidRPr="0028658C" w14:paraId="4146950A" w14:textId="77777777" w:rsidTr="00D7037F">
        <w:trPr>
          <w:jc w:val="center"/>
        </w:trPr>
        <w:tc>
          <w:tcPr>
            <w:tcW w:w="2268" w:type="dxa"/>
            <w:tcBorders>
              <w:top w:val="nil"/>
              <w:left w:val="nil"/>
              <w:bottom w:val="nil"/>
              <w:right w:val="nil"/>
            </w:tcBorders>
          </w:tcPr>
          <w:p w14:paraId="45A3F0BB" w14:textId="77777777" w:rsidR="003A4B3D" w:rsidRPr="0028658C" w:rsidRDefault="003A4B3D" w:rsidP="00D7037F">
            <w:pPr>
              <w:widowControl w:val="0"/>
              <w:autoSpaceDE w:val="0"/>
              <w:autoSpaceDN w:val="0"/>
              <w:adjustRightInd w:val="0"/>
              <w:spacing w:after="0" w:line="240" w:lineRule="auto"/>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 xml:space="preserve">  </w:t>
            </w:r>
          </w:p>
        </w:tc>
        <w:tc>
          <w:tcPr>
            <w:tcW w:w="1418" w:type="dxa"/>
            <w:tcBorders>
              <w:top w:val="nil"/>
              <w:left w:val="nil"/>
              <w:bottom w:val="nil"/>
              <w:right w:val="nil"/>
            </w:tcBorders>
          </w:tcPr>
          <w:p w14:paraId="3D571E89"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(-2.405)</w:t>
            </w:r>
          </w:p>
        </w:tc>
        <w:tc>
          <w:tcPr>
            <w:tcW w:w="1417" w:type="dxa"/>
            <w:tcBorders>
              <w:top w:val="nil"/>
              <w:left w:val="nil"/>
              <w:bottom w:val="nil"/>
              <w:right w:val="nil"/>
            </w:tcBorders>
          </w:tcPr>
          <w:p w14:paraId="523B3720"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(-2.154)</w:t>
            </w:r>
          </w:p>
        </w:tc>
        <w:tc>
          <w:tcPr>
            <w:tcW w:w="1560" w:type="dxa"/>
            <w:tcBorders>
              <w:top w:val="nil"/>
              <w:left w:val="nil"/>
              <w:bottom w:val="nil"/>
              <w:right w:val="nil"/>
            </w:tcBorders>
          </w:tcPr>
          <w:p w14:paraId="44BE99CC"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(-3.283)</w:t>
            </w:r>
          </w:p>
        </w:tc>
        <w:tc>
          <w:tcPr>
            <w:tcW w:w="1134" w:type="dxa"/>
            <w:tcBorders>
              <w:top w:val="nil"/>
              <w:left w:val="nil"/>
              <w:bottom w:val="nil"/>
              <w:right w:val="nil"/>
            </w:tcBorders>
          </w:tcPr>
          <w:p w14:paraId="5F1EF269"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(-2.966)</w:t>
            </w:r>
          </w:p>
        </w:tc>
      </w:tr>
      <w:tr w:rsidR="003A4B3D" w:rsidRPr="0028658C" w14:paraId="3B653342" w14:textId="77777777" w:rsidTr="00D7037F">
        <w:trPr>
          <w:jc w:val="center"/>
        </w:trPr>
        <w:tc>
          <w:tcPr>
            <w:tcW w:w="2268" w:type="dxa"/>
            <w:tcBorders>
              <w:top w:val="nil"/>
              <w:left w:val="nil"/>
              <w:bottom w:val="nil"/>
              <w:right w:val="nil"/>
            </w:tcBorders>
          </w:tcPr>
          <w:p w14:paraId="4BD073E1" w14:textId="77777777" w:rsidR="003A4B3D" w:rsidRPr="0028658C" w:rsidRDefault="003A4B3D" w:rsidP="00D7037F">
            <w:pPr>
              <w:widowControl w:val="0"/>
              <w:autoSpaceDE w:val="0"/>
              <w:autoSpaceDN w:val="0"/>
              <w:adjustRightInd w:val="0"/>
              <w:spacing w:after="0" w:line="240" w:lineRule="auto"/>
              <w:rPr>
                <w:rFonts w:ascii="Times New Roman" w:eastAsia="Calibri" w:hAnsi="Times New Roman" w:cs="Times New Roman"/>
                <w:i/>
                <w:iCs/>
                <w:sz w:val="20"/>
                <w:szCs w:val="20"/>
                <w:vertAlign w:val="subscript"/>
                <w:lang w:val="en-US"/>
              </w:rPr>
            </w:pPr>
            <w:r w:rsidRPr="0028658C">
              <w:rPr>
                <w:rFonts w:ascii="Times New Roman" w:eastAsia="Calibri" w:hAnsi="Times New Roman" w:cs="Times New Roman"/>
                <w:i/>
                <w:iCs/>
                <w:sz w:val="20"/>
                <w:szCs w:val="20"/>
                <w:lang w:val="en-US"/>
              </w:rPr>
              <w:t xml:space="preserve">RIA </w:t>
            </w:r>
            <w:r w:rsidRPr="0028658C">
              <w:rPr>
                <w:rFonts w:ascii="Times New Roman" w:eastAsia="Calibri" w:hAnsi="Times New Roman" w:cs="Times New Roman"/>
                <w:i/>
                <w:iCs/>
                <w:sz w:val="20"/>
                <w:szCs w:val="20"/>
                <w:vertAlign w:val="subscript"/>
                <w:lang w:val="en-US"/>
              </w:rPr>
              <w:t>t</w:t>
            </w:r>
          </w:p>
        </w:tc>
        <w:tc>
          <w:tcPr>
            <w:tcW w:w="1418" w:type="dxa"/>
            <w:tcBorders>
              <w:top w:val="nil"/>
              <w:left w:val="nil"/>
              <w:bottom w:val="nil"/>
              <w:right w:val="nil"/>
            </w:tcBorders>
          </w:tcPr>
          <w:p w14:paraId="16FA5103"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p>
        </w:tc>
        <w:tc>
          <w:tcPr>
            <w:tcW w:w="1417" w:type="dxa"/>
            <w:tcBorders>
              <w:top w:val="nil"/>
              <w:left w:val="nil"/>
              <w:bottom w:val="nil"/>
              <w:right w:val="nil"/>
            </w:tcBorders>
          </w:tcPr>
          <w:p w14:paraId="1C02A480"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.23***</w:t>
            </w:r>
          </w:p>
        </w:tc>
        <w:tc>
          <w:tcPr>
            <w:tcW w:w="1560" w:type="dxa"/>
            <w:tcBorders>
              <w:top w:val="nil"/>
              <w:left w:val="nil"/>
              <w:bottom w:val="nil"/>
              <w:right w:val="nil"/>
            </w:tcBorders>
          </w:tcPr>
          <w:p w14:paraId="2C6D961F"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p>
        </w:tc>
        <w:tc>
          <w:tcPr>
            <w:tcW w:w="1134" w:type="dxa"/>
            <w:tcBorders>
              <w:top w:val="nil"/>
              <w:left w:val="nil"/>
              <w:bottom w:val="nil"/>
              <w:right w:val="nil"/>
            </w:tcBorders>
          </w:tcPr>
          <w:p w14:paraId="0324F204"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.23***</w:t>
            </w:r>
          </w:p>
        </w:tc>
      </w:tr>
      <w:tr w:rsidR="003A4B3D" w:rsidRPr="0028658C" w14:paraId="4AE64433" w14:textId="77777777" w:rsidTr="00D7037F">
        <w:trPr>
          <w:jc w:val="center"/>
        </w:trPr>
        <w:tc>
          <w:tcPr>
            <w:tcW w:w="2268" w:type="dxa"/>
            <w:tcBorders>
              <w:top w:val="nil"/>
              <w:left w:val="nil"/>
              <w:bottom w:val="nil"/>
              <w:right w:val="nil"/>
            </w:tcBorders>
          </w:tcPr>
          <w:p w14:paraId="346C4079" w14:textId="77777777" w:rsidR="003A4B3D" w:rsidRPr="0028658C" w:rsidRDefault="003A4B3D" w:rsidP="00D7037F">
            <w:pPr>
              <w:widowControl w:val="0"/>
              <w:autoSpaceDE w:val="0"/>
              <w:autoSpaceDN w:val="0"/>
              <w:adjustRightInd w:val="0"/>
              <w:spacing w:after="0" w:line="240" w:lineRule="auto"/>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 xml:space="preserve">  </w:t>
            </w:r>
          </w:p>
        </w:tc>
        <w:tc>
          <w:tcPr>
            <w:tcW w:w="1418" w:type="dxa"/>
            <w:tcBorders>
              <w:top w:val="nil"/>
              <w:left w:val="nil"/>
              <w:bottom w:val="nil"/>
              <w:right w:val="nil"/>
            </w:tcBorders>
          </w:tcPr>
          <w:p w14:paraId="37F2361A"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p>
        </w:tc>
        <w:tc>
          <w:tcPr>
            <w:tcW w:w="1417" w:type="dxa"/>
            <w:tcBorders>
              <w:top w:val="nil"/>
              <w:left w:val="nil"/>
              <w:bottom w:val="nil"/>
              <w:right w:val="nil"/>
            </w:tcBorders>
          </w:tcPr>
          <w:p w14:paraId="62125C9C"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(3.359)</w:t>
            </w:r>
          </w:p>
        </w:tc>
        <w:tc>
          <w:tcPr>
            <w:tcW w:w="1560" w:type="dxa"/>
            <w:tcBorders>
              <w:top w:val="nil"/>
              <w:left w:val="nil"/>
              <w:bottom w:val="nil"/>
              <w:right w:val="nil"/>
            </w:tcBorders>
          </w:tcPr>
          <w:p w14:paraId="7577AC5A"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p>
        </w:tc>
        <w:tc>
          <w:tcPr>
            <w:tcW w:w="1134" w:type="dxa"/>
            <w:tcBorders>
              <w:top w:val="nil"/>
              <w:left w:val="nil"/>
              <w:bottom w:val="nil"/>
              <w:right w:val="nil"/>
            </w:tcBorders>
          </w:tcPr>
          <w:p w14:paraId="0B1BF72E"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(3.052)</w:t>
            </w:r>
          </w:p>
        </w:tc>
      </w:tr>
      <w:tr w:rsidR="003A4B3D" w:rsidRPr="0028658C" w14:paraId="72EE593E" w14:textId="77777777" w:rsidTr="00D7037F">
        <w:trPr>
          <w:jc w:val="center"/>
        </w:trPr>
        <w:tc>
          <w:tcPr>
            <w:tcW w:w="2268" w:type="dxa"/>
            <w:tcBorders>
              <w:top w:val="nil"/>
              <w:left w:val="nil"/>
              <w:bottom w:val="nil"/>
              <w:right w:val="nil"/>
            </w:tcBorders>
          </w:tcPr>
          <w:p w14:paraId="7ED343F9" w14:textId="77777777" w:rsidR="003A4B3D" w:rsidRPr="0028658C" w:rsidRDefault="003A4B3D" w:rsidP="00D7037F">
            <w:pPr>
              <w:widowControl w:val="0"/>
              <w:autoSpaceDE w:val="0"/>
              <w:autoSpaceDN w:val="0"/>
              <w:adjustRightInd w:val="0"/>
              <w:spacing w:after="0" w:line="240" w:lineRule="auto"/>
              <w:rPr>
                <w:rFonts w:ascii="Times New Roman" w:eastAsia="Calibri" w:hAnsi="Times New Roman" w:cs="Times New Roman"/>
                <w:iCs/>
                <w:sz w:val="20"/>
                <w:szCs w:val="20"/>
                <w:lang w:val="fr-FR"/>
              </w:rPr>
            </w:pPr>
            <w:r w:rsidRPr="0028658C">
              <w:rPr>
                <w:rFonts w:ascii="Times New Roman" w:eastAsia="Calibri" w:hAnsi="Times New Roman" w:cs="Times New Roman"/>
                <w:i/>
                <w:sz w:val="20"/>
                <w:szCs w:val="20"/>
                <w:lang w:val="fr-FR"/>
              </w:rPr>
              <w:t xml:space="preserve">Audit rate </w:t>
            </w:r>
            <w:r w:rsidRPr="0028658C">
              <w:rPr>
                <w:rFonts w:ascii="Times New Roman" w:eastAsia="Calibri" w:hAnsi="Times New Roman" w:cs="Times New Roman"/>
                <w:i/>
                <w:sz w:val="20"/>
                <w:szCs w:val="20"/>
                <w:vertAlign w:val="subscript"/>
                <w:lang w:val="fr-FR"/>
              </w:rPr>
              <w:t>t-1</w:t>
            </w:r>
            <w:r w:rsidRPr="0028658C">
              <w:rPr>
                <w:rFonts w:ascii="Times New Roman" w:eastAsia="Calibri" w:hAnsi="Times New Roman" w:cs="Times New Roman"/>
                <w:iCs/>
                <w:sz w:val="20"/>
                <w:szCs w:val="20"/>
                <w:lang w:val="fr-FR"/>
              </w:rPr>
              <w:t>*</w:t>
            </w:r>
            <w:r w:rsidRPr="0028658C">
              <w:rPr>
                <w:rFonts w:ascii="Times New Roman" w:eastAsia="Calibri" w:hAnsi="Times New Roman" w:cs="Times New Roman"/>
                <w:sz w:val="20"/>
                <w:szCs w:val="20"/>
                <w:lang w:val="fr-FR"/>
              </w:rPr>
              <w:t xml:space="preserve"> </w:t>
            </w:r>
            <w:r w:rsidRPr="0028658C">
              <w:rPr>
                <w:rFonts w:ascii="Times New Roman" w:eastAsia="Calibri" w:hAnsi="Times New Roman" w:cs="Times New Roman"/>
                <w:iCs/>
                <w:sz w:val="20"/>
                <w:szCs w:val="20"/>
                <w:lang w:val="fr-FR"/>
              </w:rPr>
              <w:t xml:space="preserve">RIA </w:t>
            </w:r>
            <w:r w:rsidRPr="0028658C">
              <w:rPr>
                <w:rFonts w:ascii="Times New Roman" w:eastAsia="Calibri" w:hAnsi="Times New Roman" w:cs="Times New Roman"/>
                <w:iCs/>
                <w:sz w:val="20"/>
                <w:szCs w:val="20"/>
                <w:vertAlign w:val="subscript"/>
                <w:lang w:val="fr-FR"/>
              </w:rPr>
              <w:t>t</w:t>
            </w:r>
          </w:p>
        </w:tc>
        <w:tc>
          <w:tcPr>
            <w:tcW w:w="1418" w:type="dxa"/>
            <w:tcBorders>
              <w:top w:val="nil"/>
              <w:left w:val="nil"/>
              <w:bottom w:val="nil"/>
              <w:right w:val="nil"/>
            </w:tcBorders>
          </w:tcPr>
          <w:p w14:paraId="09E3936F"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fr-FR"/>
              </w:rPr>
            </w:pPr>
          </w:p>
        </w:tc>
        <w:tc>
          <w:tcPr>
            <w:tcW w:w="1417" w:type="dxa"/>
            <w:tcBorders>
              <w:top w:val="nil"/>
              <w:left w:val="nil"/>
              <w:bottom w:val="nil"/>
              <w:right w:val="nil"/>
            </w:tcBorders>
          </w:tcPr>
          <w:p w14:paraId="7A9BB30E"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-.008***</w:t>
            </w:r>
          </w:p>
        </w:tc>
        <w:tc>
          <w:tcPr>
            <w:tcW w:w="1560" w:type="dxa"/>
            <w:tcBorders>
              <w:top w:val="nil"/>
              <w:left w:val="nil"/>
              <w:bottom w:val="nil"/>
              <w:right w:val="nil"/>
            </w:tcBorders>
          </w:tcPr>
          <w:p w14:paraId="423126F5"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p>
        </w:tc>
        <w:tc>
          <w:tcPr>
            <w:tcW w:w="1134" w:type="dxa"/>
            <w:tcBorders>
              <w:top w:val="nil"/>
              <w:left w:val="nil"/>
              <w:bottom w:val="nil"/>
              <w:right w:val="nil"/>
            </w:tcBorders>
          </w:tcPr>
          <w:p w14:paraId="72B05D0B"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-.008***</w:t>
            </w:r>
          </w:p>
        </w:tc>
      </w:tr>
      <w:tr w:rsidR="003A4B3D" w:rsidRPr="0028658C" w14:paraId="41A4A406" w14:textId="77777777" w:rsidTr="00D7037F">
        <w:trPr>
          <w:jc w:val="center"/>
        </w:trPr>
        <w:tc>
          <w:tcPr>
            <w:tcW w:w="2268" w:type="dxa"/>
            <w:tcBorders>
              <w:top w:val="nil"/>
              <w:left w:val="nil"/>
              <w:bottom w:val="nil"/>
              <w:right w:val="nil"/>
            </w:tcBorders>
          </w:tcPr>
          <w:p w14:paraId="3CE28F3E" w14:textId="77777777" w:rsidR="003A4B3D" w:rsidRPr="0028658C" w:rsidRDefault="003A4B3D" w:rsidP="00D7037F">
            <w:pPr>
              <w:widowControl w:val="0"/>
              <w:autoSpaceDE w:val="0"/>
              <w:autoSpaceDN w:val="0"/>
              <w:adjustRightInd w:val="0"/>
              <w:spacing w:after="0" w:line="240" w:lineRule="auto"/>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 xml:space="preserve">  </w:t>
            </w:r>
          </w:p>
        </w:tc>
        <w:tc>
          <w:tcPr>
            <w:tcW w:w="1418" w:type="dxa"/>
            <w:tcBorders>
              <w:top w:val="nil"/>
              <w:left w:val="nil"/>
              <w:bottom w:val="nil"/>
              <w:right w:val="nil"/>
            </w:tcBorders>
          </w:tcPr>
          <w:p w14:paraId="5A9E10C4"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p>
        </w:tc>
        <w:tc>
          <w:tcPr>
            <w:tcW w:w="1417" w:type="dxa"/>
            <w:tcBorders>
              <w:top w:val="nil"/>
              <w:left w:val="nil"/>
              <w:bottom w:val="nil"/>
              <w:right w:val="nil"/>
            </w:tcBorders>
          </w:tcPr>
          <w:p w14:paraId="7CF627D6"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(-3.419)</w:t>
            </w:r>
          </w:p>
        </w:tc>
        <w:tc>
          <w:tcPr>
            <w:tcW w:w="1560" w:type="dxa"/>
            <w:tcBorders>
              <w:top w:val="nil"/>
              <w:left w:val="nil"/>
              <w:bottom w:val="nil"/>
              <w:right w:val="nil"/>
            </w:tcBorders>
          </w:tcPr>
          <w:p w14:paraId="0A632785"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p>
        </w:tc>
        <w:tc>
          <w:tcPr>
            <w:tcW w:w="1134" w:type="dxa"/>
            <w:tcBorders>
              <w:top w:val="nil"/>
              <w:left w:val="nil"/>
              <w:bottom w:val="nil"/>
              <w:right w:val="nil"/>
            </w:tcBorders>
          </w:tcPr>
          <w:p w14:paraId="18EFC6A7"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(-3.239)</w:t>
            </w:r>
          </w:p>
        </w:tc>
      </w:tr>
      <w:tr w:rsidR="003A4B3D" w:rsidRPr="0028658C" w14:paraId="318FA541" w14:textId="77777777" w:rsidTr="00D7037F">
        <w:trPr>
          <w:jc w:val="center"/>
        </w:trPr>
        <w:tc>
          <w:tcPr>
            <w:tcW w:w="2268" w:type="dxa"/>
            <w:tcBorders>
              <w:top w:val="nil"/>
              <w:left w:val="nil"/>
              <w:bottom w:val="nil"/>
              <w:right w:val="nil"/>
            </w:tcBorders>
          </w:tcPr>
          <w:p w14:paraId="64354C39" w14:textId="77777777" w:rsidR="003A4B3D" w:rsidRPr="0028658C" w:rsidRDefault="003A4B3D" w:rsidP="00D7037F">
            <w:pPr>
              <w:widowControl w:val="0"/>
              <w:autoSpaceDE w:val="0"/>
              <w:autoSpaceDN w:val="0"/>
              <w:adjustRightInd w:val="0"/>
              <w:spacing w:after="0" w:line="240" w:lineRule="auto"/>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Constant</w:t>
            </w:r>
          </w:p>
        </w:tc>
        <w:tc>
          <w:tcPr>
            <w:tcW w:w="1418" w:type="dxa"/>
            <w:tcBorders>
              <w:top w:val="nil"/>
              <w:left w:val="nil"/>
              <w:bottom w:val="nil"/>
              <w:right w:val="nil"/>
            </w:tcBorders>
          </w:tcPr>
          <w:p w14:paraId="6BBA22F0"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7***</w:t>
            </w:r>
          </w:p>
        </w:tc>
        <w:tc>
          <w:tcPr>
            <w:tcW w:w="1417" w:type="dxa"/>
            <w:tcBorders>
              <w:top w:val="nil"/>
              <w:left w:val="nil"/>
              <w:bottom w:val="nil"/>
              <w:right w:val="nil"/>
            </w:tcBorders>
          </w:tcPr>
          <w:p w14:paraId="5EDB312B"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6.94***</w:t>
            </w:r>
          </w:p>
        </w:tc>
        <w:tc>
          <w:tcPr>
            <w:tcW w:w="1560" w:type="dxa"/>
            <w:tcBorders>
              <w:top w:val="nil"/>
              <w:left w:val="nil"/>
              <w:bottom w:val="nil"/>
              <w:right w:val="nil"/>
            </w:tcBorders>
          </w:tcPr>
          <w:p w14:paraId="19FA32B0"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7***</w:t>
            </w:r>
          </w:p>
        </w:tc>
        <w:tc>
          <w:tcPr>
            <w:tcW w:w="1134" w:type="dxa"/>
            <w:tcBorders>
              <w:top w:val="nil"/>
              <w:left w:val="nil"/>
              <w:bottom w:val="nil"/>
              <w:right w:val="nil"/>
            </w:tcBorders>
          </w:tcPr>
          <w:p w14:paraId="2E774B47"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6.94***</w:t>
            </w:r>
          </w:p>
        </w:tc>
      </w:tr>
      <w:tr w:rsidR="003A4B3D" w:rsidRPr="0028658C" w14:paraId="664C3427" w14:textId="77777777" w:rsidTr="00D7037F">
        <w:trPr>
          <w:jc w:val="center"/>
        </w:trPr>
        <w:tc>
          <w:tcPr>
            <w:tcW w:w="2268" w:type="dxa"/>
            <w:tcBorders>
              <w:top w:val="nil"/>
              <w:left w:val="nil"/>
              <w:bottom w:val="nil"/>
              <w:right w:val="nil"/>
            </w:tcBorders>
          </w:tcPr>
          <w:p w14:paraId="6EC38CDF" w14:textId="77777777" w:rsidR="003A4B3D" w:rsidRPr="0028658C" w:rsidRDefault="003A4B3D" w:rsidP="00D7037F">
            <w:pPr>
              <w:widowControl w:val="0"/>
              <w:autoSpaceDE w:val="0"/>
              <w:autoSpaceDN w:val="0"/>
              <w:adjustRightInd w:val="0"/>
              <w:spacing w:after="0" w:line="240" w:lineRule="auto"/>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 xml:space="preserve">  </w:t>
            </w:r>
          </w:p>
        </w:tc>
        <w:tc>
          <w:tcPr>
            <w:tcW w:w="1418" w:type="dxa"/>
            <w:tcBorders>
              <w:top w:val="nil"/>
              <w:left w:val="nil"/>
              <w:bottom w:val="nil"/>
              <w:right w:val="nil"/>
            </w:tcBorders>
          </w:tcPr>
          <w:p w14:paraId="5F00342E"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(26.829)</w:t>
            </w:r>
          </w:p>
        </w:tc>
        <w:tc>
          <w:tcPr>
            <w:tcW w:w="1417" w:type="dxa"/>
            <w:tcBorders>
              <w:top w:val="nil"/>
              <w:left w:val="nil"/>
              <w:bottom w:val="nil"/>
              <w:right w:val="nil"/>
            </w:tcBorders>
          </w:tcPr>
          <w:p w14:paraId="25DEBB94"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(26.08)</w:t>
            </w:r>
          </w:p>
        </w:tc>
        <w:tc>
          <w:tcPr>
            <w:tcW w:w="1560" w:type="dxa"/>
            <w:tcBorders>
              <w:top w:val="nil"/>
              <w:left w:val="nil"/>
              <w:bottom w:val="nil"/>
              <w:right w:val="nil"/>
            </w:tcBorders>
          </w:tcPr>
          <w:p w14:paraId="6CCEE1B2"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(29.47)</w:t>
            </w:r>
          </w:p>
        </w:tc>
        <w:tc>
          <w:tcPr>
            <w:tcW w:w="1134" w:type="dxa"/>
            <w:tcBorders>
              <w:top w:val="nil"/>
              <w:left w:val="nil"/>
              <w:bottom w:val="nil"/>
              <w:right w:val="nil"/>
            </w:tcBorders>
          </w:tcPr>
          <w:p w14:paraId="57B56E10"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(29.38)</w:t>
            </w:r>
          </w:p>
        </w:tc>
      </w:tr>
      <w:tr w:rsidR="003A4B3D" w:rsidRPr="0028658C" w14:paraId="6AFFF29D" w14:textId="77777777" w:rsidTr="00D7037F">
        <w:trPr>
          <w:jc w:val="center"/>
        </w:trPr>
        <w:tc>
          <w:tcPr>
            <w:tcW w:w="2268" w:type="dxa"/>
            <w:tcBorders>
              <w:top w:val="nil"/>
              <w:left w:val="nil"/>
              <w:bottom w:val="nil"/>
              <w:right w:val="nil"/>
            </w:tcBorders>
          </w:tcPr>
          <w:p w14:paraId="14799BEE" w14:textId="77777777" w:rsidR="003A4B3D" w:rsidRPr="0028658C" w:rsidRDefault="003A4B3D" w:rsidP="00D7037F">
            <w:pPr>
              <w:widowControl w:val="0"/>
              <w:autoSpaceDE w:val="0"/>
              <w:autoSpaceDN w:val="0"/>
              <w:adjustRightInd w:val="0"/>
              <w:spacing w:after="0" w:line="240" w:lineRule="auto"/>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 xml:space="preserve"> Observations</w:t>
            </w:r>
          </w:p>
        </w:tc>
        <w:tc>
          <w:tcPr>
            <w:tcW w:w="1418" w:type="dxa"/>
            <w:tcBorders>
              <w:top w:val="nil"/>
              <w:left w:val="nil"/>
              <w:bottom w:val="nil"/>
              <w:right w:val="nil"/>
            </w:tcBorders>
          </w:tcPr>
          <w:p w14:paraId="185FB22F"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6951</w:t>
            </w:r>
          </w:p>
        </w:tc>
        <w:tc>
          <w:tcPr>
            <w:tcW w:w="1417" w:type="dxa"/>
            <w:tcBorders>
              <w:top w:val="nil"/>
              <w:left w:val="nil"/>
              <w:bottom w:val="nil"/>
              <w:right w:val="nil"/>
            </w:tcBorders>
          </w:tcPr>
          <w:p w14:paraId="2A437BCF"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6951</w:t>
            </w:r>
          </w:p>
        </w:tc>
        <w:tc>
          <w:tcPr>
            <w:tcW w:w="1560" w:type="dxa"/>
            <w:tcBorders>
              <w:top w:val="nil"/>
              <w:left w:val="nil"/>
              <w:bottom w:val="nil"/>
              <w:right w:val="nil"/>
            </w:tcBorders>
          </w:tcPr>
          <w:p w14:paraId="79F179A8"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6951</w:t>
            </w:r>
          </w:p>
        </w:tc>
        <w:tc>
          <w:tcPr>
            <w:tcW w:w="1134" w:type="dxa"/>
            <w:tcBorders>
              <w:top w:val="nil"/>
              <w:left w:val="nil"/>
              <w:bottom w:val="nil"/>
              <w:right w:val="nil"/>
            </w:tcBorders>
          </w:tcPr>
          <w:p w14:paraId="3FD50A7B"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6951</w:t>
            </w:r>
          </w:p>
        </w:tc>
      </w:tr>
      <w:tr w:rsidR="003A4B3D" w:rsidRPr="0028658C" w14:paraId="2A4ADEF5" w14:textId="77777777" w:rsidTr="00D7037F">
        <w:trPr>
          <w:jc w:val="center"/>
        </w:trPr>
        <w:tc>
          <w:tcPr>
            <w:tcW w:w="2268" w:type="dxa"/>
            <w:tcBorders>
              <w:top w:val="nil"/>
              <w:left w:val="nil"/>
              <w:bottom w:val="nil"/>
              <w:right w:val="nil"/>
            </w:tcBorders>
          </w:tcPr>
          <w:p w14:paraId="780B5A62" w14:textId="77777777" w:rsidR="003A4B3D" w:rsidRPr="0028658C" w:rsidRDefault="003A4B3D" w:rsidP="00D7037F">
            <w:pPr>
              <w:widowControl w:val="0"/>
              <w:autoSpaceDE w:val="0"/>
              <w:autoSpaceDN w:val="0"/>
              <w:adjustRightInd w:val="0"/>
              <w:spacing w:after="0" w:line="240" w:lineRule="auto"/>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 xml:space="preserve"> R-squared</w:t>
            </w:r>
          </w:p>
        </w:tc>
        <w:tc>
          <w:tcPr>
            <w:tcW w:w="1418" w:type="dxa"/>
            <w:tcBorders>
              <w:top w:val="nil"/>
              <w:left w:val="nil"/>
              <w:bottom w:val="nil"/>
              <w:right w:val="nil"/>
            </w:tcBorders>
          </w:tcPr>
          <w:p w14:paraId="66974A6D"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.625</w:t>
            </w:r>
          </w:p>
        </w:tc>
        <w:tc>
          <w:tcPr>
            <w:tcW w:w="1417" w:type="dxa"/>
            <w:tcBorders>
              <w:top w:val="nil"/>
              <w:left w:val="nil"/>
              <w:bottom w:val="nil"/>
              <w:right w:val="nil"/>
            </w:tcBorders>
          </w:tcPr>
          <w:p w14:paraId="550F15EE"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.626</w:t>
            </w:r>
          </w:p>
        </w:tc>
        <w:tc>
          <w:tcPr>
            <w:tcW w:w="1560" w:type="dxa"/>
            <w:tcBorders>
              <w:top w:val="nil"/>
              <w:left w:val="nil"/>
              <w:bottom w:val="nil"/>
              <w:right w:val="nil"/>
            </w:tcBorders>
          </w:tcPr>
          <w:p w14:paraId="3EC93F9A"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.625</w:t>
            </w:r>
          </w:p>
        </w:tc>
        <w:tc>
          <w:tcPr>
            <w:tcW w:w="1134" w:type="dxa"/>
            <w:tcBorders>
              <w:top w:val="nil"/>
              <w:left w:val="nil"/>
              <w:bottom w:val="nil"/>
              <w:right w:val="nil"/>
            </w:tcBorders>
          </w:tcPr>
          <w:p w14:paraId="4999BF40"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.626</w:t>
            </w:r>
          </w:p>
        </w:tc>
      </w:tr>
      <w:tr w:rsidR="003A4B3D" w:rsidRPr="0028658C" w14:paraId="426EAEC7" w14:textId="77777777" w:rsidTr="00D7037F">
        <w:trPr>
          <w:jc w:val="center"/>
        </w:trPr>
        <w:tc>
          <w:tcPr>
            <w:tcW w:w="2268" w:type="dxa"/>
            <w:tcBorders>
              <w:top w:val="nil"/>
              <w:left w:val="nil"/>
              <w:bottom w:val="nil"/>
              <w:right w:val="nil"/>
            </w:tcBorders>
          </w:tcPr>
          <w:p w14:paraId="15581547" w14:textId="77777777" w:rsidR="003A4B3D" w:rsidRPr="0028658C" w:rsidRDefault="003A4B3D" w:rsidP="00D7037F">
            <w:pPr>
              <w:widowControl w:val="0"/>
              <w:autoSpaceDE w:val="0"/>
              <w:autoSpaceDN w:val="0"/>
              <w:adjustRightInd w:val="0"/>
              <w:spacing w:after="0" w:line="240" w:lineRule="auto"/>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 xml:space="preserve"> Loan purpose &amp; type FE</w:t>
            </w:r>
          </w:p>
        </w:tc>
        <w:tc>
          <w:tcPr>
            <w:tcW w:w="1418" w:type="dxa"/>
            <w:tcBorders>
              <w:top w:val="nil"/>
              <w:left w:val="nil"/>
              <w:bottom w:val="nil"/>
              <w:right w:val="nil"/>
            </w:tcBorders>
          </w:tcPr>
          <w:p w14:paraId="6F350813"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Y</w:t>
            </w:r>
          </w:p>
        </w:tc>
        <w:tc>
          <w:tcPr>
            <w:tcW w:w="1417" w:type="dxa"/>
            <w:tcBorders>
              <w:top w:val="nil"/>
              <w:left w:val="nil"/>
              <w:bottom w:val="nil"/>
              <w:right w:val="nil"/>
            </w:tcBorders>
          </w:tcPr>
          <w:p w14:paraId="6083C573"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Y</w:t>
            </w:r>
          </w:p>
        </w:tc>
        <w:tc>
          <w:tcPr>
            <w:tcW w:w="1560" w:type="dxa"/>
            <w:tcBorders>
              <w:top w:val="nil"/>
              <w:left w:val="nil"/>
              <w:bottom w:val="nil"/>
              <w:right w:val="nil"/>
            </w:tcBorders>
          </w:tcPr>
          <w:p w14:paraId="3A3AB30E"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Y</w:t>
            </w:r>
          </w:p>
        </w:tc>
        <w:tc>
          <w:tcPr>
            <w:tcW w:w="1134" w:type="dxa"/>
            <w:tcBorders>
              <w:top w:val="nil"/>
              <w:left w:val="nil"/>
              <w:bottom w:val="nil"/>
              <w:right w:val="nil"/>
            </w:tcBorders>
          </w:tcPr>
          <w:p w14:paraId="78F3F799"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Y</w:t>
            </w:r>
          </w:p>
        </w:tc>
      </w:tr>
      <w:tr w:rsidR="003A4B3D" w:rsidRPr="0028658C" w14:paraId="30869B70" w14:textId="77777777" w:rsidTr="00D7037F">
        <w:trPr>
          <w:jc w:val="center"/>
        </w:trPr>
        <w:tc>
          <w:tcPr>
            <w:tcW w:w="2268" w:type="dxa"/>
            <w:tcBorders>
              <w:top w:val="nil"/>
              <w:left w:val="nil"/>
              <w:bottom w:val="nil"/>
              <w:right w:val="nil"/>
            </w:tcBorders>
          </w:tcPr>
          <w:p w14:paraId="2B33EE6C" w14:textId="77777777" w:rsidR="003A4B3D" w:rsidRPr="0028658C" w:rsidRDefault="003A4B3D" w:rsidP="00D7037F">
            <w:pPr>
              <w:widowControl w:val="0"/>
              <w:autoSpaceDE w:val="0"/>
              <w:autoSpaceDN w:val="0"/>
              <w:adjustRightInd w:val="0"/>
              <w:spacing w:after="0" w:line="240" w:lineRule="auto"/>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 xml:space="preserve"> Year FE</w:t>
            </w:r>
          </w:p>
        </w:tc>
        <w:tc>
          <w:tcPr>
            <w:tcW w:w="1418" w:type="dxa"/>
            <w:tcBorders>
              <w:top w:val="nil"/>
              <w:left w:val="nil"/>
              <w:bottom w:val="nil"/>
              <w:right w:val="nil"/>
            </w:tcBorders>
          </w:tcPr>
          <w:p w14:paraId="024E6ED1"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Y</w:t>
            </w:r>
          </w:p>
        </w:tc>
        <w:tc>
          <w:tcPr>
            <w:tcW w:w="1417" w:type="dxa"/>
            <w:tcBorders>
              <w:top w:val="nil"/>
              <w:left w:val="nil"/>
              <w:bottom w:val="nil"/>
              <w:right w:val="nil"/>
            </w:tcBorders>
          </w:tcPr>
          <w:p w14:paraId="15FE09A4"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Y</w:t>
            </w:r>
          </w:p>
        </w:tc>
        <w:tc>
          <w:tcPr>
            <w:tcW w:w="1560" w:type="dxa"/>
            <w:tcBorders>
              <w:top w:val="nil"/>
              <w:left w:val="nil"/>
              <w:bottom w:val="nil"/>
              <w:right w:val="nil"/>
            </w:tcBorders>
          </w:tcPr>
          <w:p w14:paraId="4DC49785"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Y</w:t>
            </w:r>
          </w:p>
        </w:tc>
        <w:tc>
          <w:tcPr>
            <w:tcW w:w="1134" w:type="dxa"/>
            <w:tcBorders>
              <w:top w:val="nil"/>
              <w:left w:val="nil"/>
              <w:bottom w:val="nil"/>
              <w:right w:val="nil"/>
            </w:tcBorders>
          </w:tcPr>
          <w:p w14:paraId="09F5A9FA"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Y</w:t>
            </w:r>
          </w:p>
        </w:tc>
      </w:tr>
      <w:tr w:rsidR="003A4B3D" w:rsidRPr="0028658C" w14:paraId="7F8F3378" w14:textId="77777777" w:rsidTr="00D7037F">
        <w:trPr>
          <w:jc w:val="center"/>
        </w:trPr>
        <w:tc>
          <w:tcPr>
            <w:tcW w:w="2268" w:type="dxa"/>
            <w:tcBorders>
              <w:top w:val="nil"/>
              <w:left w:val="nil"/>
              <w:bottom w:val="nil"/>
              <w:right w:val="nil"/>
            </w:tcBorders>
          </w:tcPr>
          <w:p w14:paraId="3705D355" w14:textId="77777777" w:rsidR="003A4B3D" w:rsidRPr="0028658C" w:rsidRDefault="003A4B3D" w:rsidP="00D7037F">
            <w:pPr>
              <w:widowControl w:val="0"/>
              <w:autoSpaceDE w:val="0"/>
              <w:autoSpaceDN w:val="0"/>
              <w:adjustRightInd w:val="0"/>
              <w:spacing w:after="0" w:line="240" w:lineRule="auto"/>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 xml:space="preserve"> Lead Lender FE</w:t>
            </w:r>
          </w:p>
        </w:tc>
        <w:tc>
          <w:tcPr>
            <w:tcW w:w="1418" w:type="dxa"/>
            <w:tcBorders>
              <w:top w:val="nil"/>
              <w:left w:val="nil"/>
              <w:bottom w:val="nil"/>
              <w:right w:val="nil"/>
            </w:tcBorders>
          </w:tcPr>
          <w:p w14:paraId="75892DD5"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Y</w:t>
            </w:r>
          </w:p>
        </w:tc>
        <w:tc>
          <w:tcPr>
            <w:tcW w:w="1417" w:type="dxa"/>
            <w:tcBorders>
              <w:top w:val="nil"/>
              <w:left w:val="nil"/>
              <w:bottom w:val="nil"/>
              <w:right w:val="nil"/>
            </w:tcBorders>
          </w:tcPr>
          <w:p w14:paraId="2AB028EF"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Y</w:t>
            </w:r>
          </w:p>
        </w:tc>
        <w:tc>
          <w:tcPr>
            <w:tcW w:w="1560" w:type="dxa"/>
            <w:tcBorders>
              <w:top w:val="nil"/>
              <w:left w:val="nil"/>
              <w:bottom w:val="nil"/>
              <w:right w:val="nil"/>
            </w:tcBorders>
          </w:tcPr>
          <w:p w14:paraId="431F29AC"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Y</w:t>
            </w:r>
          </w:p>
        </w:tc>
        <w:tc>
          <w:tcPr>
            <w:tcW w:w="1134" w:type="dxa"/>
            <w:tcBorders>
              <w:top w:val="nil"/>
              <w:left w:val="nil"/>
              <w:bottom w:val="nil"/>
              <w:right w:val="nil"/>
            </w:tcBorders>
          </w:tcPr>
          <w:p w14:paraId="1D8E84F4"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Y</w:t>
            </w:r>
          </w:p>
        </w:tc>
      </w:tr>
      <w:tr w:rsidR="003A4B3D" w:rsidRPr="0028658C" w14:paraId="1B842D62" w14:textId="77777777" w:rsidTr="00D7037F">
        <w:trPr>
          <w:jc w:val="center"/>
        </w:trPr>
        <w:tc>
          <w:tcPr>
            <w:tcW w:w="2268" w:type="dxa"/>
            <w:tcBorders>
              <w:top w:val="nil"/>
              <w:left w:val="nil"/>
              <w:bottom w:val="nil"/>
              <w:right w:val="nil"/>
            </w:tcBorders>
          </w:tcPr>
          <w:p w14:paraId="33B67097" w14:textId="77777777" w:rsidR="003A4B3D" w:rsidRPr="0028658C" w:rsidRDefault="003A4B3D" w:rsidP="00D7037F">
            <w:pPr>
              <w:widowControl w:val="0"/>
              <w:autoSpaceDE w:val="0"/>
              <w:autoSpaceDN w:val="0"/>
              <w:adjustRightInd w:val="0"/>
              <w:spacing w:after="0" w:line="240" w:lineRule="auto"/>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 xml:space="preserve"> Industry FE</w:t>
            </w:r>
          </w:p>
        </w:tc>
        <w:tc>
          <w:tcPr>
            <w:tcW w:w="1418" w:type="dxa"/>
            <w:tcBorders>
              <w:top w:val="nil"/>
              <w:left w:val="nil"/>
              <w:bottom w:val="nil"/>
              <w:right w:val="nil"/>
            </w:tcBorders>
          </w:tcPr>
          <w:p w14:paraId="790A1D34"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Y</w:t>
            </w:r>
          </w:p>
        </w:tc>
        <w:tc>
          <w:tcPr>
            <w:tcW w:w="1417" w:type="dxa"/>
            <w:tcBorders>
              <w:top w:val="nil"/>
              <w:left w:val="nil"/>
              <w:bottom w:val="nil"/>
              <w:right w:val="nil"/>
            </w:tcBorders>
          </w:tcPr>
          <w:p w14:paraId="140F579E"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Y</w:t>
            </w:r>
          </w:p>
        </w:tc>
        <w:tc>
          <w:tcPr>
            <w:tcW w:w="1560" w:type="dxa"/>
            <w:tcBorders>
              <w:top w:val="nil"/>
              <w:left w:val="nil"/>
              <w:bottom w:val="nil"/>
              <w:right w:val="nil"/>
            </w:tcBorders>
          </w:tcPr>
          <w:p w14:paraId="2BA10877"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Y</w:t>
            </w:r>
          </w:p>
        </w:tc>
        <w:tc>
          <w:tcPr>
            <w:tcW w:w="1134" w:type="dxa"/>
            <w:tcBorders>
              <w:top w:val="nil"/>
              <w:left w:val="nil"/>
              <w:bottom w:val="nil"/>
              <w:right w:val="nil"/>
            </w:tcBorders>
          </w:tcPr>
          <w:p w14:paraId="5BCE7C52"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Y</w:t>
            </w:r>
          </w:p>
        </w:tc>
      </w:tr>
      <w:tr w:rsidR="003A4B3D" w:rsidRPr="0028658C" w14:paraId="60A4FA55" w14:textId="77777777" w:rsidTr="00D7037F">
        <w:trPr>
          <w:jc w:val="center"/>
        </w:trPr>
        <w:tc>
          <w:tcPr>
            <w:tcW w:w="2268" w:type="dxa"/>
            <w:tcBorders>
              <w:top w:val="nil"/>
              <w:left w:val="nil"/>
              <w:bottom w:val="nil"/>
              <w:right w:val="nil"/>
            </w:tcBorders>
          </w:tcPr>
          <w:p w14:paraId="38CDC90A" w14:textId="77777777" w:rsidR="003A4B3D" w:rsidRPr="0028658C" w:rsidRDefault="003A4B3D" w:rsidP="00D7037F">
            <w:pPr>
              <w:widowControl w:val="0"/>
              <w:autoSpaceDE w:val="0"/>
              <w:autoSpaceDN w:val="0"/>
              <w:adjustRightInd w:val="0"/>
              <w:spacing w:after="0" w:line="240" w:lineRule="auto"/>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 xml:space="preserve"> Size class FE</w:t>
            </w:r>
          </w:p>
        </w:tc>
        <w:tc>
          <w:tcPr>
            <w:tcW w:w="1418" w:type="dxa"/>
            <w:tcBorders>
              <w:top w:val="nil"/>
              <w:left w:val="nil"/>
              <w:bottom w:val="nil"/>
              <w:right w:val="nil"/>
            </w:tcBorders>
          </w:tcPr>
          <w:p w14:paraId="49A66690"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Y</w:t>
            </w:r>
          </w:p>
        </w:tc>
        <w:tc>
          <w:tcPr>
            <w:tcW w:w="1417" w:type="dxa"/>
            <w:tcBorders>
              <w:top w:val="nil"/>
              <w:left w:val="nil"/>
              <w:bottom w:val="nil"/>
              <w:right w:val="nil"/>
            </w:tcBorders>
          </w:tcPr>
          <w:p w14:paraId="0FB98BAA"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Y</w:t>
            </w:r>
          </w:p>
        </w:tc>
        <w:tc>
          <w:tcPr>
            <w:tcW w:w="1560" w:type="dxa"/>
            <w:tcBorders>
              <w:top w:val="nil"/>
              <w:left w:val="nil"/>
              <w:bottom w:val="nil"/>
              <w:right w:val="nil"/>
            </w:tcBorders>
          </w:tcPr>
          <w:p w14:paraId="5C2FBB11"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Y</w:t>
            </w:r>
          </w:p>
        </w:tc>
        <w:tc>
          <w:tcPr>
            <w:tcW w:w="1134" w:type="dxa"/>
            <w:tcBorders>
              <w:top w:val="nil"/>
              <w:left w:val="nil"/>
              <w:bottom w:val="nil"/>
              <w:right w:val="nil"/>
            </w:tcBorders>
          </w:tcPr>
          <w:p w14:paraId="2E2871DD"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Y</w:t>
            </w:r>
          </w:p>
        </w:tc>
      </w:tr>
      <w:tr w:rsidR="003A4B3D" w:rsidRPr="0028658C" w14:paraId="1E0E7222" w14:textId="77777777" w:rsidTr="00D7037F">
        <w:trPr>
          <w:jc w:val="center"/>
        </w:trPr>
        <w:tc>
          <w:tcPr>
            <w:tcW w:w="2268" w:type="dxa"/>
            <w:tcBorders>
              <w:top w:val="nil"/>
              <w:left w:val="nil"/>
              <w:bottom w:val="single" w:sz="4" w:space="0" w:color="auto"/>
              <w:right w:val="nil"/>
            </w:tcBorders>
          </w:tcPr>
          <w:p w14:paraId="342480EC" w14:textId="77777777" w:rsidR="003A4B3D" w:rsidRPr="0028658C" w:rsidRDefault="003A4B3D" w:rsidP="00D7037F">
            <w:pPr>
              <w:widowControl w:val="0"/>
              <w:autoSpaceDE w:val="0"/>
              <w:autoSpaceDN w:val="0"/>
              <w:adjustRightInd w:val="0"/>
              <w:spacing w:after="0" w:line="240" w:lineRule="auto"/>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 xml:space="preserve"> Clustering</w:t>
            </w:r>
          </w:p>
        </w:tc>
        <w:tc>
          <w:tcPr>
            <w:tcW w:w="1418" w:type="dxa"/>
            <w:tcBorders>
              <w:top w:val="nil"/>
              <w:left w:val="nil"/>
              <w:bottom w:val="single" w:sz="4" w:space="0" w:color="auto"/>
              <w:right w:val="nil"/>
            </w:tcBorders>
          </w:tcPr>
          <w:p w14:paraId="7772A2BE"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 xml:space="preserve">size class-year </w:t>
            </w:r>
          </w:p>
        </w:tc>
        <w:tc>
          <w:tcPr>
            <w:tcW w:w="1417" w:type="dxa"/>
            <w:tcBorders>
              <w:top w:val="nil"/>
              <w:left w:val="nil"/>
              <w:bottom w:val="single" w:sz="4" w:space="0" w:color="auto"/>
              <w:right w:val="nil"/>
            </w:tcBorders>
          </w:tcPr>
          <w:p w14:paraId="03DA3808"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size class-year</w:t>
            </w:r>
          </w:p>
        </w:tc>
        <w:tc>
          <w:tcPr>
            <w:tcW w:w="1560" w:type="dxa"/>
            <w:tcBorders>
              <w:top w:val="nil"/>
              <w:left w:val="nil"/>
              <w:bottom w:val="single" w:sz="4" w:space="0" w:color="auto"/>
              <w:right w:val="nil"/>
            </w:tcBorders>
          </w:tcPr>
          <w:p w14:paraId="65A438AF" w14:textId="77777777" w:rsidR="003A4B3D" w:rsidRPr="0028658C" w:rsidRDefault="003A4B3D" w:rsidP="00D7037F">
            <w:pPr>
              <w:widowControl w:val="0"/>
              <w:autoSpaceDE w:val="0"/>
              <w:autoSpaceDN w:val="0"/>
              <w:adjustRightInd w:val="0"/>
              <w:spacing w:after="0" w:line="240" w:lineRule="auto"/>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 xml:space="preserve">    bank-firm</w:t>
            </w:r>
          </w:p>
        </w:tc>
        <w:tc>
          <w:tcPr>
            <w:tcW w:w="1134" w:type="dxa"/>
            <w:tcBorders>
              <w:top w:val="nil"/>
              <w:left w:val="nil"/>
              <w:bottom w:val="single" w:sz="4" w:space="0" w:color="auto"/>
              <w:right w:val="nil"/>
            </w:tcBorders>
          </w:tcPr>
          <w:p w14:paraId="681F911A" w14:textId="77777777" w:rsidR="003A4B3D" w:rsidRPr="0028658C" w:rsidRDefault="003A4B3D" w:rsidP="00D7037F">
            <w:pPr>
              <w:widowControl w:val="0"/>
              <w:autoSpaceDE w:val="0"/>
              <w:autoSpaceDN w:val="0"/>
              <w:adjustRightInd w:val="0"/>
              <w:spacing w:after="0" w:line="240" w:lineRule="auto"/>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 xml:space="preserve">  bank-firm </w:t>
            </w:r>
          </w:p>
        </w:tc>
      </w:tr>
    </w:tbl>
    <w:p w14:paraId="2B3D341B" w14:textId="77777777" w:rsidR="003A4B3D" w:rsidRPr="0028658C" w:rsidRDefault="003A4B3D" w:rsidP="003A4B3D">
      <w:pPr>
        <w:tabs>
          <w:tab w:val="left" w:pos="1130"/>
        </w:tabs>
        <w:ind w:left="709" w:right="662"/>
        <w:jc w:val="center"/>
        <w:rPr>
          <w:rFonts w:ascii="Times New Roman" w:eastAsia="Calibri" w:hAnsi="Times New Roman" w:cs="Times New Roman"/>
          <w:b/>
          <w:sz w:val="18"/>
          <w:szCs w:val="18"/>
        </w:rPr>
      </w:pPr>
      <w:r w:rsidRPr="0028658C">
        <w:rPr>
          <w:rFonts w:ascii="Times New Roman" w:eastAsia="Calibri" w:hAnsi="Times New Roman" w:cs="Times New Roman"/>
          <w:sz w:val="18"/>
          <w:szCs w:val="18"/>
        </w:rPr>
        <w:t xml:space="preserve">Significance at the 10%, 5%, </w:t>
      </w:r>
      <w:r>
        <w:rPr>
          <w:rFonts w:ascii="Times New Roman" w:eastAsia="Calibri" w:hAnsi="Times New Roman" w:cs="Times New Roman"/>
          <w:sz w:val="18"/>
          <w:szCs w:val="18"/>
        </w:rPr>
        <w:t>or</w:t>
      </w:r>
      <w:r w:rsidRPr="0028658C">
        <w:rPr>
          <w:rFonts w:ascii="Times New Roman" w:eastAsia="Calibri" w:hAnsi="Times New Roman" w:cs="Times New Roman"/>
          <w:sz w:val="18"/>
          <w:szCs w:val="18"/>
        </w:rPr>
        <w:t xml:space="preserve"> the 1% level is represented by *, **, </w:t>
      </w:r>
      <w:r>
        <w:rPr>
          <w:rFonts w:ascii="Times New Roman" w:eastAsia="Calibri" w:hAnsi="Times New Roman" w:cs="Times New Roman"/>
          <w:sz w:val="18"/>
          <w:szCs w:val="18"/>
        </w:rPr>
        <w:t>or</w:t>
      </w:r>
      <w:r w:rsidRPr="0028658C">
        <w:rPr>
          <w:rFonts w:ascii="Times New Roman" w:eastAsia="Calibri" w:hAnsi="Times New Roman" w:cs="Times New Roman"/>
          <w:sz w:val="18"/>
          <w:szCs w:val="18"/>
        </w:rPr>
        <w:t xml:space="preserve"> ***, respectively.</w:t>
      </w:r>
    </w:p>
    <w:p w14:paraId="6604BAA9" w14:textId="77777777" w:rsidR="003A4B3D" w:rsidRPr="0028658C" w:rsidRDefault="003A4B3D" w:rsidP="003A4B3D">
      <w:pPr>
        <w:tabs>
          <w:tab w:val="left" w:pos="1130"/>
        </w:tabs>
        <w:rPr>
          <w:rFonts w:ascii="Arial" w:eastAsia="Calibri" w:hAnsi="Arial" w:cs="Arial"/>
          <w:sz w:val="20"/>
          <w:szCs w:val="20"/>
        </w:rPr>
      </w:pPr>
    </w:p>
    <w:p w14:paraId="5E79D0D7" w14:textId="77777777" w:rsidR="003A4B3D" w:rsidRPr="0028658C" w:rsidRDefault="003A4B3D" w:rsidP="003A4B3D">
      <w:pPr>
        <w:tabs>
          <w:tab w:val="left" w:pos="1130"/>
        </w:tabs>
        <w:rPr>
          <w:rFonts w:ascii="Arial" w:eastAsia="Calibri" w:hAnsi="Arial" w:cs="Arial"/>
          <w:sz w:val="20"/>
          <w:szCs w:val="20"/>
        </w:rPr>
      </w:pPr>
    </w:p>
    <w:p w14:paraId="024DB415" w14:textId="77777777" w:rsidR="003A4B3D" w:rsidRPr="0028658C" w:rsidRDefault="003A4B3D" w:rsidP="003A4B3D">
      <w:pPr>
        <w:tabs>
          <w:tab w:val="left" w:pos="1130"/>
        </w:tabs>
        <w:rPr>
          <w:rFonts w:ascii="Arial" w:eastAsia="Calibri" w:hAnsi="Arial" w:cs="Arial"/>
          <w:sz w:val="20"/>
          <w:szCs w:val="20"/>
        </w:rPr>
      </w:pPr>
    </w:p>
    <w:p w14:paraId="7A023349" w14:textId="77777777" w:rsidR="003A4B3D" w:rsidRPr="0028658C" w:rsidRDefault="003A4B3D" w:rsidP="003A4B3D">
      <w:pPr>
        <w:tabs>
          <w:tab w:val="left" w:pos="1130"/>
        </w:tabs>
        <w:rPr>
          <w:rFonts w:ascii="Arial" w:eastAsia="Calibri" w:hAnsi="Arial" w:cs="Arial"/>
          <w:sz w:val="20"/>
          <w:szCs w:val="20"/>
        </w:rPr>
      </w:pPr>
    </w:p>
    <w:p w14:paraId="4176776D" w14:textId="77777777" w:rsidR="003A4B3D" w:rsidRPr="0028658C" w:rsidRDefault="003A4B3D" w:rsidP="003A4B3D">
      <w:pPr>
        <w:tabs>
          <w:tab w:val="left" w:pos="1130"/>
        </w:tabs>
        <w:rPr>
          <w:rFonts w:ascii="Arial" w:eastAsia="Calibri" w:hAnsi="Arial" w:cs="Arial"/>
          <w:sz w:val="20"/>
          <w:szCs w:val="20"/>
        </w:rPr>
      </w:pPr>
    </w:p>
    <w:p w14:paraId="78D05D65" w14:textId="77777777" w:rsidR="003A4B3D" w:rsidRPr="0028658C" w:rsidRDefault="003A4B3D" w:rsidP="003A4B3D">
      <w:pPr>
        <w:tabs>
          <w:tab w:val="left" w:pos="1130"/>
        </w:tabs>
        <w:rPr>
          <w:rFonts w:ascii="Arial" w:eastAsia="Calibri" w:hAnsi="Arial" w:cs="Arial"/>
          <w:sz w:val="20"/>
          <w:szCs w:val="20"/>
        </w:rPr>
      </w:pPr>
    </w:p>
    <w:p w14:paraId="6C9BF2DC" w14:textId="77777777" w:rsidR="003A4B3D" w:rsidRPr="0028658C" w:rsidRDefault="003A4B3D" w:rsidP="003A4B3D">
      <w:pPr>
        <w:tabs>
          <w:tab w:val="left" w:pos="1130"/>
        </w:tabs>
        <w:rPr>
          <w:rFonts w:ascii="Arial" w:eastAsia="Calibri" w:hAnsi="Arial" w:cs="Arial"/>
          <w:sz w:val="20"/>
          <w:szCs w:val="20"/>
        </w:rPr>
      </w:pPr>
    </w:p>
    <w:p w14:paraId="35C0D5D6" w14:textId="77777777" w:rsidR="003A4B3D" w:rsidRPr="0028658C" w:rsidRDefault="003A4B3D" w:rsidP="003A4B3D">
      <w:pPr>
        <w:tabs>
          <w:tab w:val="left" w:pos="1130"/>
        </w:tabs>
        <w:rPr>
          <w:rFonts w:ascii="Arial" w:eastAsia="Calibri" w:hAnsi="Arial" w:cs="Arial"/>
          <w:sz w:val="20"/>
          <w:szCs w:val="20"/>
        </w:rPr>
      </w:pPr>
    </w:p>
    <w:p w14:paraId="41D84C95" w14:textId="77777777" w:rsidR="003A4B3D" w:rsidRPr="0028658C" w:rsidRDefault="003A4B3D" w:rsidP="003A4B3D">
      <w:pPr>
        <w:tabs>
          <w:tab w:val="left" w:pos="1130"/>
        </w:tabs>
        <w:rPr>
          <w:rFonts w:ascii="Arial" w:eastAsia="Calibri" w:hAnsi="Arial" w:cs="Arial"/>
          <w:sz w:val="20"/>
          <w:szCs w:val="20"/>
        </w:rPr>
      </w:pPr>
    </w:p>
    <w:p w14:paraId="21FEC1CE" w14:textId="77777777" w:rsidR="003A4B3D" w:rsidRPr="0028658C" w:rsidRDefault="003A4B3D" w:rsidP="003A4B3D">
      <w:pPr>
        <w:tabs>
          <w:tab w:val="left" w:pos="1130"/>
        </w:tabs>
        <w:rPr>
          <w:rFonts w:ascii="Arial" w:eastAsia="Calibri" w:hAnsi="Arial" w:cs="Arial"/>
          <w:sz w:val="20"/>
          <w:szCs w:val="20"/>
        </w:rPr>
      </w:pPr>
    </w:p>
    <w:p w14:paraId="455DAEDD" w14:textId="77777777" w:rsidR="003A4B3D" w:rsidRPr="0028658C" w:rsidRDefault="003A4B3D" w:rsidP="003A4B3D">
      <w:pPr>
        <w:tabs>
          <w:tab w:val="left" w:pos="1130"/>
        </w:tabs>
        <w:rPr>
          <w:rFonts w:ascii="Arial" w:eastAsia="Calibri" w:hAnsi="Arial" w:cs="Arial"/>
          <w:sz w:val="20"/>
          <w:szCs w:val="20"/>
        </w:rPr>
      </w:pPr>
    </w:p>
    <w:p w14:paraId="360A2283" w14:textId="77777777" w:rsidR="003A4B3D" w:rsidRPr="0028658C" w:rsidRDefault="003A4B3D" w:rsidP="003A4B3D">
      <w:pPr>
        <w:tabs>
          <w:tab w:val="left" w:pos="1130"/>
        </w:tabs>
        <w:rPr>
          <w:rFonts w:ascii="Arial" w:eastAsia="Calibri" w:hAnsi="Arial" w:cs="Arial"/>
          <w:sz w:val="20"/>
          <w:szCs w:val="20"/>
        </w:rPr>
      </w:pPr>
    </w:p>
    <w:p w14:paraId="3DDAC758" w14:textId="77777777" w:rsidR="003A4B3D" w:rsidRPr="0028658C" w:rsidRDefault="003A4B3D" w:rsidP="003A4B3D">
      <w:pPr>
        <w:tabs>
          <w:tab w:val="left" w:pos="1130"/>
        </w:tabs>
        <w:rPr>
          <w:rFonts w:ascii="Arial" w:eastAsia="Calibri" w:hAnsi="Arial" w:cs="Arial"/>
          <w:sz w:val="20"/>
          <w:szCs w:val="20"/>
        </w:rPr>
      </w:pPr>
    </w:p>
    <w:p w14:paraId="0D1E46F3" w14:textId="77777777" w:rsidR="003A4B3D" w:rsidRPr="0028658C" w:rsidRDefault="003A4B3D" w:rsidP="003A4B3D">
      <w:pPr>
        <w:tabs>
          <w:tab w:val="left" w:pos="1130"/>
        </w:tabs>
        <w:rPr>
          <w:rFonts w:ascii="Arial" w:eastAsia="Calibri" w:hAnsi="Arial" w:cs="Arial"/>
          <w:sz w:val="20"/>
          <w:szCs w:val="20"/>
        </w:rPr>
      </w:pPr>
    </w:p>
    <w:p w14:paraId="5D9492CB" w14:textId="77777777" w:rsidR="003A4B3D" w:rsidRPr="0028658C" w:rsidRDefault="003A4B3D" w:rsidP="003A4B3D">
      <w:pPr>
        <w:tabs>
          <w:tab w:val="left" w:pos="1130"/>
        </w:tabs>
        <w:rPr>
          <w:rFonts w:ascii="Arial" w:eastAsia="Calibri" w:hAnsi="Arial" w:cs="Arial"/>
          <w:sz w:val="20"/>
          <w:szCs w:val="20"/>
        </w:rPr>
      </w:pPr>
    </w:p>
    <w:p w14:paraId="27D070A1" w14:textId="77777777" w:rsidR="003A4B3D" w:rsidRPr="0028658C" w:rsidRDefault="003A4B3D" w:rsidP="003A4B3D">
      <w:pPr>
        <w:tabs>
          <w:tab w:val="left" w:pos="1130"/>
        </w:tabs>
        <w:rPr>
          <w:rFonts w:ascii="Arial" w:eastAsia="Calibri" w:hAnsi="Arial" w:cs="Arial"/>
          <w:sz w:val="20"/>
          <w:szCs w:val="20"/>
        </w:rPr>
      </w:pPr>
    </w:p>
    <w:p w14:paraId="027DA623" w14:textId="77777777" w:rsidR="003A4B3D" w:rsidRPr="0028658C" w:rsidRDefault="003A4B3D" w:rsidP="003A4B3D">
      <w:pPr>
        <w:tabs>
          <w:tab w:val="left" w:pos="1130"/>
        </w:tabs>
        <w:rPr>
          <w:rFonts w:ascii="Arial" w:eastAsia="Calibri" w:hAnsi="Arial" w:cs="Arial"/>
          <w:sz w:val="20"/>
          <w:szCs w:val="20"/>
        </w:rPr>
      </w:pPr>
    </w:p>
    <w:p w14:paraId="295B316E" w14:textId="77777777" w:rsidR="003A4B3D" w:rsidRPr="0028658C" w:rsidRDefault="003A4B3D" w:rsidP="003A4B3D">
      <w:pPr>
        <w:tabs>
          <w:tab w:val="left" w:pos="1130"/>
        </w:tabs>
        <w:rPr>
          <w:rFonts w:ascii="Arial" w:eastAsia="Calibri" w:hAnsi="Arial" w:cs="Arial"/>
          <w:sz w:val="20"/>
          <w:szCs w:val="20"/>
        </w:rPr>
      </w:pPr>
    </w:p>
    <w:p w14:paraId="2A8422F4" w14:textId="77777777" w:rsidR="003A4B3D" w:rsidRPr="0028658C" w:rsidRDefault="003A4B3D" w:rsidP="003A4B3D">
      <w:pPr>
        <w:tabs>
          <w:tab w:val="left" w:pos="1130"/>
        </w:tabs>
        <w:rPr>
          <w:rFonts w:ascii="Arial" w:eastAsia="Calibri" w:hAnsi="Arial" w:cs="Arial"/>
          <w:sz w:val="20"/>
          <w:szCs w:val="20"/>
        </w:rPr>
      </w:pPr>
    </w:p>
    <w:p w14:paraId="2A3DBAE4" w14:textId="77777777" w:rsidR="003A4B3D" w:rsidRPr="0028658C" w:rsidRDefault="003A4B3D" w:rsidP="003A4B3D">
      <w:pPr>
        <w:tabs>
          <w:tab w:val="left" w:pos="1130"/>
        </w:tabs>
        <w:rPr>
          <w:rFonts w:ascii="Arial" w:eastAsia="Calibri" w:hAnsi="Arial" w:cs="Arial"/>
          <w:sz w:val="20"/>
          <w:szCs w:val="20"/>
        </w:rPr>
      </w:pPr>
    </w:p>
    <w:p w14:paraId="1D3784E9" w14:textId="77777777" w:rsidR="003A4B3D" w:rsidRPr="0028658C" w:rsidRDefault="003A4B3D" w:rsidP="003A4B3D">
      <w:pPr>
        <w:tabs>
          <w:tab w:val="left" w:pos="1130"/>
        </w:tabs>
        <w:rPr>
          <w:rFonts w:ascii="Arial" w:eastAsia="Calibri" w:hAnsi="Arial" w:cs="Arial"/>
          <w:sz w:val="20"/>
          <w:szCs w:val="20"/>
        </w:rPr>
      </w:pPr>
    </w:p>
    <w:p w14:paraId="75F2AE71" w14:textId="77777777" w:rsidR="003A4B3D" w:rsidRPr="005B068D" w:rsidRDefault="003A4B3D" w:rsidP="003A4B3D">
      <w:pPr>
        <w:tabs>
          <w:tab w:val="left" w:pos="2300"/>
        </w:tabs>
        <w:spacing w:line="240" w:lineRule="auto"/>
        <w:ind w:left="851" w:right="804"/>
        <w:jc w:val="both"/>
        <w:rPr>
          <w:rFonts w:ascii="Times New Roman" w:eastAsia="Calibri" w:hAnsi="Times New Roman" w:cs="Times New Roman"/>
          <w:sz w:val="20"/>
          <w:szCs w:val="20"/>
        </w:rPr>
      </w:pPr>
      <w:r w:rsidRPr="005B068D">
        <w:rPr>
          <w:rFonts w:ascii="Times New Roman" w:eastAsia="Calibri" w:hAnsi="Times New Roman" w:cs="Times New Roman"/>
          <w:b/>
          <w:bCs/>
          <w:iCs/>
          <w:sz w:val="20"/>
          <w:szCs w:val="20"/>
        </w:rPr>
        <w:lastRenderedPageBreak/>
        <w:t>Table IA.</w:t>
      </w:r>
      <w:r>
        <w:rPr>
          <w:rFonts w:ascii="Times New Roman" w:eastAsia="Calibri" w:hAnsi="Times New Roman" w:cs="Times New Roman"/>
          <w:b/>
          <w:bCs/>
          <w:iCs/>
          <w:sz w:val="20"/>
          <w:szCs w:val="20"/>
        </w:rPr>
        <w:t>8</w:t>
      </w:r>
      <w:r w:rsidRPr="005B068D">
        <w:rPr>
          <w:rFonts w:ascii="Times New Roman" w:eastAsia="Calibri" w:hAnsi="Times New Roman" w:cs="Times New Roman"/>
          <w:sz w:val="20"/>
          <w:szCs w:val="20"/>
        </w:rPr>
        <w:t xml:space="preserve"> </w:t>
      </w:r>
      <w:r w:rsidRPr="005B068D">
        <w:rPr>
          <w:rFonts w:ascii="Times New Roman" w:eastAsia="Calibri" w:hAnsi="Times New Roman" w:cs="Times New Roman"/>
          <w:iCs/>
          <w:sz w:val="20"/>
          <w:szCs w:val="20"/>
        </w:rPr>
        <w:t>Other robustness analysis-</w:t>
      </w:r>
      <w:r w:rsidRPr="005B068D">
        <w:rPr>
          <w:rFonts w:ascii="Times New Roman" w:eastAsia="Calibri" w:hAnsi="Times New Roman" w:cs="Times New Roman"/>
          <w:sz w:val="20"/>
          <w:szCs w:val="20"/>
        </w:rPr>
        <w:t xml:space="preserve"> This </w:t>
      </w:r>
      <w:r>
        <w:rPr>
          <w:rFonts w:ascii="Times New Roman" w:eastAsia="Calibri" w:hAnsi="Times New Roman" w:cs="Times New Roman"/>
          <w:sz w:val="20"/>
          <w:szCs w:val="20"/>
        </w:rPr>
        <w:t>T</w:t>
      </w:r>
      <w:r w:rsidRPr="005B068D">
        <w:rPr>
          <w:rFonts w:ascii="Times New Roman" w:eastAsia="Calibri" w:hAnsi="Times New Roman" w:cs="Times New Roman"/>
          <w:sz w:val="20"/>
          <w:szCs w:val="20"/>
        </w:rPr>
        <w:t xml:space="preserve">able presents </w:t>
      </w:r>
      <w:r>
        <w:rPr>
          <w:rFonts w:ascii="Times New Roman" w:eastAsia="Calibri" w:hAnsi="Times New Roman" w:cs="Times New Roman"/>
          <w:sz w:val="20"/>
          <w:szCs w:val="20"/>
        </w:rPr>
        <w:t xml:space="preserve">the </w:t>
      </w:r>
      <w:r w:rsidRPr="005B068D">
        <w:rPr>
          <w:rFonts w:ascii="Times New Roman" w:eastAsia="Calibri" w:hAnsi="Times New Roman" w:cs="Times New Roman"/>
          <w:sz w:val="20"/>
          <w:szCs w:val="20"/>
        </w:rPr>
        <w:t>results from regressing bank loan spreads on IRS audit rate after controlling for firm and loan-level characteristics. Note: the variable that captures the state-level business tax climate (</w:t>
      </w:r>
      <w:r w:rsidRPr="005B068D">
        <w:rPr>
          <w:rFonts w:ascii="Times New Roman" w:eastAsia="Calibri" w:hAnsi="Times New Roman" w:cs="Times New Roman"/>
          <w:i/>
          <w:iCs/>
          <w:sz w:val="20"/>
          <w:szCs w:val="20"/>
        </w:rPr>
        <w:t>SBTX</w:t>
      </w:r>
      <w:r w:rsidRPr="005B068D">
        <w:rPr>
          <w:rFonts w:ascii="Times New Roman" w:eastAsia="Calibri" w:hAnsi="Times New Roman" w:cs="Times New Roman"/>
          <w:sz w:val="20"/>
          <w:szCs w:val="20"/>
        </w:rPr>
        <w:t xml:space="preserve">) is available from 2003 onwards. </w:t>
      </w:r>
    </w:p>
    <w:tbl>
      <w:tblPr>
        <w:tblpPr w:leftFromText="180" w:rightFromText="180" w:vertAnchor="text" w:horzAnchor="margin" w:tblpXSpec="center" w:tblpY="32"/>
        <w:tblW w:w="0" w:type="auto"/>
        <w:tblLayout w:type="fixed"/>
        <w:tblLook w:val="0000" w:firstRow="0" w:lastRow="0" w:firstColumn="0" w:lastColumn="0" w:noHBand="0" w:noVBand="0"/>
      </w:tblPr>
      <w:tblGrid>
        <w:gridCol w:w="2410"/>
        <w:gridCol w:w="1250"/>
        <w:gridCol w:w="1300"/>
        <w:gridCol w:w="1300"/>
        <w:gridCol w:w="1300"/>
      </w:tblGrid>
      <w:tr w:rsidR="003A4B3D" w:rsidRPr="0028658C" w14:paraId="138DF1C1" w14:textId="77777777" w:rsidTr="00D7037F">
        <w:tc>
          <w:tcPr>
            <w:tcW w:w="2410" w:type="dxa"/>
            <w:tcBorders>
              <w:top w:val="single" w:sz="4" w:space="0" w:color="auto"/>
              <w:left w:val="nil"/>
              <w:bottom w:val="nil"/>
              <w:right w:val="nil"/>
            </w:tcBorders>
          </w:tcPr>
          <w:p w14:paraId="7A1B100C"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 xml:space="preserve">   </w:t>
            </w:r>
          </w:p>
        </w:tc>
        <w:tc>
          <w:tcPr>
            <w:tcW w:w="1250" w:type="dxa"/>
            <w:tcBorders>
              <w:top w:val="single" w:sz="4" w:space="0" w:color="auto"/>
              <w:left w:val="nil"/>
              <w:bottom w:val="nil"/>
              <w:right w:val="nil"/>
            </w:tcBorders>
          </w:tcPr>
          <w:p w14:paraId="7B4384E2"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 xml:space="preserve">  (1)</w:t>
            </w:r>
          </w:p>
        </w:tc>
        <w:tc>
          <w:tcPr>
            <w:tcW w:w="1300" w:type="dxa"/>
            <w:tcBorders>
              <w:top w:val="single" w:sz="4" w:space="0" w:color="auto"/>
              <w:left w:val="nil"/>
              <w:bottom w:val="nil"/>
              <w:right w:val="nil"/>
            </w:tcBorders>
          </w:tcPr>
          <w:p w14:paraId="684DBAED"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 xml:space="preserve">  (2)</w:t>
            </w:r>
          </w:p>
        </w:tc>
        <w:tc>
          <w:tcPr>
            <w:tcW w:w="1300" w:type="dxa"/>
            <w:tcBorders>
              <w:top w:val="single" w:sz="4" w:space="0" w:color="auto"/>
              <w:left w:val="nil"/>
              <w:bottom w:val="nil"/>
              <w:right w:val="nil"/>
            </w:tcBorders>
          </w:tcPr>
          <w:p w14:paraId="0908F470"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 xml:space="preserve">  (3)</w:t>
            </w:r>
          </w:p>
        </w:tc>
        <w:tc>
          <w:tcPr>
            <w:tcW w:w="1300" w:type="dxa"/>
            <w:tcBorders>
              <w:top w:val="single" w:sz="4" w:space="0" w:color="auto"/>
              <w:left w:val="nil"/>
              <w:bottom w:val="nil"/>
              <w:right w:val="nil"/>
            </w:tcBorders>
          </w:tcPr>
          <w:p w14:paraId="3796141A"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(4)</w:t>
            </w:r>
          </w:p>
        </w:tc>
      </w:tr>
      <w:tr w:rsidR="003A4B3D" w:rsidRPr="0028658C" w14:paraId="7C699ECD" w14:textId="77777777" w:rsidTr="00D7037F">
        <w:tc>
          <w:tcPr>
            <w:tcW w:w="2410" w:type="dxa"/>
            <w:tcBorders>
              <w:top w:val="nil"/>
              <w:left w:val="nil"/>
              <w:bottom w:val="single" w:sz="10" w:space="0" w:color="auto"/>
              <w:right w:val="nil"/>
            </w:tcBorders>
          </w:tcPr>
          <w:p w14:paraId="47803774"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 xml:space="preserve">   </w:t>
            </w:r>
          </w:p>
        </w:tc>
        <w:tc>
          <w:tcPr>
            <w:tcW w:w="1250" w:type="dxa"/>
            <w:tcBorders>
              <w:top w:val="nil"/>
              <w:left w:val="nil"/>
              <w:bottom w:val="single" w:sz="10" w:space="0" w:color="auto"/>
              <w:right w:val="nil"/>
            </w:tcBorders>
          </w:tcPr>
          <w:p w14:paraId="1CDC3BC7"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 xml:space="preserve">   Loan</w:t>
            </w:r>
          </w:p>
          <w:p w14:paraId="47EE0494"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Spread</w:t>
            </w:r>
          </w:p>
        </w:tc>
        <w:tc>
          <w:tcPr>
            <w:tcW w:w="1300" w:type="dxa"/>
            <w:tcBorders>
              <w:top w:val="nil"/>
              <w:left w:val="nil"/>
              <w:bottom w:val="single" w:sz="10" w:space="0" w:color="auto"/>
              <w:right w:val="nil"/>
            </w:tcBorders>
          </w:tcPr>
          <w:p w14:paraId="11327FF4"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 xml:space="preserve">   Loan</w:t>
            </w:r>
          </w:p>
          <w:p w14:paraId="5963737A"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Spread</w:t>
            </w:r>
          </w:p>
        </w:tc>
        <w:tc>
          <w:tcPr>
            <w:tcW w:w="1300" w:type="dxa"/>
            <w:tcBorders>
              <w:top w:val="nil"/>
              <w:left w:val="nil"/>
              <w:bottom w:val="single" w:sz="10" w:space="0" w:color="auto"/>
              <w:right w:val="nil"/>
            </w:tcBorders>
          </w:tcPr>
          <w:p w14:paraId="5752063B"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 xml:space="preserve">   Loan</w:t>
            </w:r>
          </w:p>
          <w:p w14:paraId="00C5E964"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Spread</w:t>
            </w:r>
          </w:p>
        </w:tc>
        <w:tc>
          <w:tcPr>
            <w:tcW w:w="1300" w:type="dxa"/>
            <w:tcBorders>
              <w:top w:val="nil"/>
              <w:left w:val="nil"/>
              <w:bottom w:val="single" w:sz="10" w:space="0" w:color="auto"/>
              <w:right w:val="nil"/>
            </w:tcBorders>
          </w:tcPr>
          <w:p w14:paraId="439760A5"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Loan</w:t>
            </w:r>
          </w:p>
          <w:p w14:paraId="21636014"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Spread</w:t>
            </w:r>
          </w:p>
        </w:tc>
      </w:tr>
      <w:tr w:rsidR="003A4B3D" w:rsidRPr="0028658C" w14:paraId="337F358A" w14:textId="77777777" w:rsidTr="00D7037F">
        <w:tc>
          <w:tcPr>
            <w:tcW w:w="2410" w:type="dxa"/>
            <w:tcBorders>
              <w:top w:val="nil"/>
              <w:left w:val="nil"/>
              <w:bottom w:val="nil"/>
              <w:right w:val="nil"/>
            </w:tcBorders>
          </w:tcPr>
          <w:p w14:paraId="7AFE1FDF" w14:textId="77777777" w:rsidR="003A4B3D" w:rsidRPr="0028658C" w:rsidRDefault="003A4B3D" w:rsidP="00D7037F">
            <w:pPr>
              <w:widowControl w:val="0"/>
              <w:autoSpaceDE w:val="0"/>
              <w:autoSpaceDN w:val="0"/>
              <w:adjustRightInd w:val="0"/>
              <w:spacing w:after="0" w:line="240" w:lineRule="auto"/>
              <w:rPr>
                <w:rFonts w:ascii="Times New Roman" w:eastAsia="Calibri" w:hAnsi="Times New Roman" w:cs="Times New Roman"/>
                <w:sz w:val="20"/>
                <w:szCs w:val="20"/>
                <w:lang w:val="en-US"/>
              </w:rPr>
            </w:pPr>
            <w:r w:rsidRPr="0028658C">
              <w:rPr>
                <w:rFonts w:ascii="Times New Roman" w:eastAsia="Calibri" w:hAnsi="Times New Roman" w:cs="Times New Roman"/>
                <w:i/>
                <w:sz w:val="20"/>
                <w:szCs w:val="20"/>
              </w:rPr>
              <w:t xml:space="preserve">Audit rate </w:t>
            </w:r>
            <w:r w:rsidRPr="0028658C">
              <w:rPr>
                <w:rFonts w:ascii="Times New Roman" w:eastAsia="Calibri" w:hAnsi="Times New Roman" w:cs="Times New Roman"/>
                <w:i/>
                <w:sz w:val="20"/>
                <w:szCs w:val="20"/>
                <w:vertAlign w:val="subscript"/>
              </w:rPr>
              <w:t>t-1</w:t>
            </w:r>
          </w:p>
        </w:tc>
        <w:tc>
          <w:tcPr>
            <w:tcW w:w="1250" w:type="dxa"/>
            <w:tcBorders>
              <w:top w:val="nil"/>
              <w:left w:val="nil"/>
              <w:bottom w:val="nil"/>
              <w:right w:val="nil"/>
            </w:tcBorders>
          </w:tcPr>
          <w:p w14:paraId="0219A288"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-.039**</w:t>
            </w:r>
          </w:p>
        </w:tc>
        <w:tc>
          <w:tcPr>
            <w:tcW w:w="1300" w:type="dxa"/>
            <w:tcBorders>
              <w:top w:val="nil"/>
              <w:left w:val="nil"/>
              <w:bottom w:val="nil"/>
              <w:right w:val="nil"/>
            </w:tcBorders>
          </w:tcPr>
          <w:p w14:paraId="2C7CD9E7"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-.021***</w:t>
            </w:r>
          </w:p>
        </w:tc>
        <w:tc>
          <w:tcPr>
            <w:tcW w:w="1300" w:type="dxa"/>
            <w:tcBorders>
              <w:top w:val="nil"/>
              <w:left w:val="nil"/>
              <w:bottom w:val="nil"/>
              <w:right w:val="nil"/>
            </w:tcBorders>
          </w:tcPr>
          <w:p w14:paraId="4CC049FD"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p>
        </w:tc>
        <w:tc>
          <w:tcPr>
            <w:tcW w:w="1300" w:type="dxa"/>
            <w:tcBorders>
              <w:top w:val="nil"/>
              <w:left w:val="nil"/>
              <w:bottom w:val="nil"/>
              <w:right w:val="nil"/>
            </w:tcBorders>
          </w:tcPr>
          <w:p w14:paraId="07E33BF1"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-.019***</w:t>
            </w:r>
          </w:p>
        </w:tc>
      </w:tr>
      <w:tr w:rsidR="003A4B3D" w:rsidRPr="0028658C" w14:paraId="1F8FE34F" w14:textId="77777777" w:rsidTr="00D7037F">
        <w:tc>
          <w:tcPr>
            <w:tcW w:w="2410" w:type="dxa"/>
            <w:tcBorders>
              <w:top w:val="nil"/>
              <w:left w:val="nil"/>
              <w:bottom w:val="nil"/>
              <w:right w:val="nil"/>
            </w:tcBorders>
          </w:tcPr>
          <w:p w14:paraId="3235B052" w14:textId="77777777" w:rsidR="003A4B3D" w:rsidRPr="0028658C" w:rsidRDefault="003A4B3D" w:rsidP="00D7037F">
            <w:pPr>
              <w:widowControl w:val="0"/>
              <w:autoSpaceDE w:val="0"/>
              <w:autoSpaceDN w:val="0"/>
              <w:adjustRightInd w:val="0"/>
              <w:spacing w:after="0" w:line="240" w:lineRule="auto"/>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 xml:space="preserve">  </w:t>
            </w:r>
          </w:p>
        </w:tc>
        <w:tc>
          <w:tcPr>
            <w:tcW w:w="1250" w:type="dxa"/>
            <w:tcBorders>
              <w:top w:val="nil"/>
              <w:left w:val="nil"/>
              <w:bottom w:val="nil"/>
              <w:right w:val="nil"/>
            </w:tcBorders>
          </w:tcPr>
          <w:p w14:paraId="50BA14AD"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(-2.025)</w:t>
            </w:r>
          </w:p>
        </w:tc>
        <w:tc>
          <w:tcPr>
            <w:tcW w:w="1300" w:type="dxa"/>
            <w:tcBorders>
              <w:top w:val="nil"/>
              <w:left w:val="nil"/>
              <w:bottom w:val="nil"/>
              <w:right w:val="nil"/>
            </w:tcBorders>
          </w:tcPr>
          <w:p w14:paraId="0DB8175A"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(-3.318)</w:t>
            </w:r>
          </w:p>
        </w:tc>
        <w:tc>
          <w:tcPr>
            <w:tcW w:w="1300" w:type="dxa"/>
            <w:tcBorders>
              <w:top w:val="nil"/>
              <w:left w:val="nil"/>
              <w:bottom w:val="nil"/>
              <w:right w:val="nil"/>
            </w:tcBorders>
          </w:tcPr>
          <w:p w14:paraId="6A649DC0"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p>
        </w:tc>
        <w:tc>
          <w:tcPr>
            <w:tcW w:w="1300" w:type="dxa"/>
            <w:tcBorders>
              <w:top w:val="nil"/>
              <w:left w:val="nil"/>
              <w:bottom w:val="nil"/>
              <w:right w:val="nil"/>
            </w:tcBorders>
          </w:tcPr>
          <w:p w14:paraId="3104C896"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(-2.729)</w:t>
            </w:r>
          </w:p>
        </w:tc>
      </w:tr>
      <w:tr w:rsidR="003A4B3D" w:rsidRPr="0028658C" w14:paraId="6E90C30C" w14:textId="77777777" w:rsidTr="00D7037F">
        <w:tc>
          <w:tcPr>
            <w:tcW w:w="2410" w:type="dxa"/>
            <w:tcBorders>
              <w:top w:val="nil"/>
              <w:left w:val="nil"/>
              <w:bottom w:val="nil"/>
              <w:right w:val="nil"/>
            </w:tcBorders>
          </w:tcPr>
          <w:p w14:paraId="6E1005BE" w14:textId="77777777" w:rsidR="003A4B3D" w:rsidRPr="0028658C" w:rsidRDefault="003A4B3D" w:rsidP="00D7037F">
            <w:pPr>
              <w:widowControl w:val="0"/>
              <w:autoSpaceDE w:val="0"/>
              <w:autoSpaceDN w:val="0"/>
              <w:adjustRightInd w:val="0"/>
              <w:spacing w:after="0" w:line="240" w:lineRule="auto"/>
              <w:rPr>
                <w:rFonts w:ascii="Times New Roman" w:eastAsia="Calibri" w:hAnsi="Times New Roman" w:cs="Times New Roman"/>
                <w:sz w:val="20"/>
                <w:szCs w:val="20"/>
                <w:lang w:val="en-US"/>
              </w:rPr>
            </w:pPr>
            <w:r w:rsidRPr="0028658C">
              <w:rPr>
                <w:rFonts w:ascii="Times New Roman" w:eastAsia="Calibri" w:hAnsi="Times New Roman" w:cs="Times New Roman"/>
                <w:i/>
                <w:sz w:val="20"/>
                <w:szCs w:val="20"/>
              </w:rPr>
              <w:t xml:space="preserve">Syndicate size </w:t>
            </w:r>
            <w:r w:rsidRPr="0028658C">
              <w:rPr>
                <w:rFonts w:ascii="Times New Roman" w:eastAsia="Calibri" w:hAnsi="Times New Roman" w:cs="Times New Roman"/>
                <w:i/>
                <w:sz w:val="20"/>
                <w:szCs w:val="20"/>
                <w:vertAlign w:val="subscript"/>
              </w:rPr>
              <w:t>t</w:t>
            </w:r>
          </w:p>
        </w:tc>
        <w:tc>
          <w:tcPr>
            <w:tcW w:w="1250" w:type="dxa"/>
            <w:tcBorders>
              <w:top w:val="nil"/>
              <w:left w:val="nil"/>
              <w:bottom w:val="nil"/>
              <w:right w:val="nil"/>
            </w:tcBorders>
          </w:tcPr>
          <w:p w14:paraId="77B94521"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p>
        </w:tc>
        <w:tc>
          <w:tcPr>
            <w:tcW w:w="1300" w:type="dxa"/>
            <w:tcBorders>
              <w:top w:val="nil"/>
              <w:left w:val="nil"/>
              <w:bottom w:val="nil"/>
              <w:right w:val="nil"/>
            </w:tcBorders>
          </w:tcPr>
          <w:p w14:paraId="199DED9D"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-.038*</w:t>
            </w:r>
          </w:p>
        </w:tc>
        <w:tc>
          <w:tcPr>
            <w:tcW w:w="1300" w:type="dxa"/>
            <w:tcBorders>
              <w:top w:val="nil"/>
              <w:left w:val="nil"/>
              <w:bottom w:val="nil"/>
              <w:right w:val="nil"/>
            </w:tcBorders>
          </w:tcPr>
          <w:p w14:paraId="5AB165CB"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p>
        </w:tc>
        <w:tc>
          <w:tcPr>
            <w:tcW w:w="1300" w:type="dxa"/>
            <w:tcBorders>
              <w:top w:val="nil"/>
              <w:left w:val="nil"/>
              <w:bottom w:val="nil"/>
              <w:right w:val="nil"/>
            </w:tcBorders>
          </w:tcPr>
          <w:p w14:paraId="629AFAB4"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p>
        </w:tc>
      </w:tr>
      <w:tr w:rsidR="003A4B3D" w:rsidRPr="0028658C" w14:paraId="341CD87B" w14:textId="77777777" w:rsidTr="00D7037F">
        <w:tc>
          <w:tcPr>
            <w:tcW w:w="2410" w:type="dxa"/>
            <w:tcBorders>
              <w:top w:val="nil"/>
              <w:left w:val="nil"/>
              <w:bottom w:val="nil"/>
              <w:right w:val="nil"/>
            </w:tcBorders>
          </w:tcPr>
          <w:p w14:paraId="4297A6A2" w14:textId="77777777" w:rsidR="003A4B3D" w:rsidRPr="0028658C" w:rsidRDefault="003A4B3D" w:rsidP="00D7037F">
            <w:pPr>
              <w:widowControl w:val="0"/>
              <w:autoSpaceDE w:val="0"/>
              <w:autoSpaceDN w:val="0"/>
              <w:adjustRightInd w:val="0"/>
              <w:spacing w:after="0" w:line="240" w:lineRule="auto"/>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 xml:space="preserve">  </w:t>
            </w:r>
          </w:p>
        </w:tc>
        <w:tc>
          <w:tcPr>
            <w:tcW w:w="1250" w:type="dxa"/>
            <w:tcBorders>
              <w:top w:val="nil"/>
              <w:left w:val="nil"/>
              <w:bottom w:val="nil"/>
              <w:right w:val="nil"/>
            </w:tcBorders>
          </w:tcPr>
          <w:p w14:paraId="4EE077AE"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p>
        </w:tc>
        <w:tc>
          <w:tcPr>
            <w:tcW w:w="1300" w:type="dxa"/>
            <w:tcBorders>
              <w:top w:val="nil"/>
              <w:left w:val="nil"/>
              <w:bottom w:val="nil"/>
              <w:right w:val="nil"/>
            </w:tcBorders>
          </w:tcPr>
          <w:p w14:paraId="145C3E75"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(-1.657)</w:t>
            </w:r>
          </w:p>
        </w:tc>
        <w:tc>
          <w:tcPr>
            <w:tcW w:w="1300" w:type="dxa"/>
            <w:tcBorders>
              <w:top w:val="nil"/>
              <w:left w:val="nil"/>
              <w:bottom w:val="nil"/>
              <w:right w:val="nil"/>
            </w:tcBorders>
          </w:tcPr>
          <w:p w14:paraId="31D4C5BA"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p>
        </w:tc>
        <w:tc>
          <w:tcPr>
            <w:tcW w:w="1300" w:type="dxa"/>
            <w:tcBorders>
              <w:top w:val="nil"/>
              <w:left w:val="nil"/>
              <w:bottom w:val="nil"/>
              <w:right w:val="nil"/>
            </w:tcBorders>
          </w:tcPr>
          <w:p w14:paraId="4AB24564"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p>
        </w:tc>
      </w:tr>
      <w:tr w:rsidR="003A4B3D" w:rsidRPr="0028658C" w14:paraId="5FEF4D0A" w14:textId="77777777" w:rsidTr="00D7037F">
        <w:tc>
          <w:tcPr>
            <w:tcW w:w="2410" w:type="dxa"/>
            <w:tcBorders>
              <w:top w:val="nil"/>
              <w:left w:val="nil"/>
              <w:bottom w:val="nil"/>
              <w:right w:val="nil"/>
            </w:tcBorders>
          </w:tcPr>
          <w:p w14:paraId="51A9C7A4" w14:textId="77777777" w:rsidR="003A4B3D" w:rsidRPr="0028658C" w:rsidRDefault="003A4B3D" w:rsidP="00D7037F">
            <w:pPr>
              <w:widowControl w:val="0"/>
              <w:autoSpaceDE w:val="0"/>
              <w:autoSpaceDN w:val="0"/>
              <w:adjustRightInd w:val="0"/>
              <w:spacing w:after="0" w:line="240" w:lineRule="auto"/>
              <w:rPr>
                <w:rFonts w:ascii="Times New Roman" w:eastAsia="Calibri" w:hAnsi="Times New Roman" w:cs="Times New Roman"/>
                <w:sz w:val="20"/>
                <w:szCs w:val="20"/>
                <w:lang w:val="en-US"/>
              </w:rPr>
            </w:pPr>
            <w:r w:rsidRPr="0028658C">
              <w:rPr>
                <w:rFonts w:ascii="Times New Roman" w:eastAsia="Calibri" w:hAnsi="Times New Roman" w:cs="Times New Roman"/>
                <w:i/>
                <w:sz w:val="20"/>
                <w:szCs w:val="20"/>
              </w:rPr>
              <w:t xml:space="preserve">Audit rate </w:t>
            </w:r>
            <w:r w:rsidRPr="0028658C">
              <w:rPr>
                <w:rFonts w:ascii="Times New Roman" w:eastAsia="Calibri" w:hAnsi="Times New Roman" w:cs="Times New Roman"/>
                <w:i/>
                <w:sz w:val="20"/>
                <w:szCs w:val="20"/>
                <w:vertAlign w:val="subscript"/>
              </w:rPr>
              <w:t>t</w:t>
            </w:r>
          </w:p>
        </w:tc>
        <w:tc>
          <w:tcPr>
            <w:tcW w:w="1250" w:type="dxa"/>
            <w:tcBorders>
              <w:top w:val="nil"/>
              <w:left w:val="nil"/>
              <w:bottom w:val="nil"/>
              <w:right w:val="nil"/>
            </w:tcBorders>
          </w:tcPr>
          <w:p w14:paraId="795CBA10"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p>
        </w:tc>
        <w:tc>
          <w:tcPr>
            <w:tcW w:w="1300" w:type="dxa"/>
            <w:tcBorders>
              <w:top w:val="nil"/>
              <w:left w:val="nil"/>
              <w:bottom w:val="nil"/>
              <w:right w:val="nil"/>
            </w:tcBorders>
          </w:tcPr>
          <w:p w14:paraId="755AEFB2"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p>
        </w:tc>
        <w:tc>
          <w:tcPr>
            <w:tcW w:w="1300" w:type="dxa"/>
            <w:tcBorders>
              <w:top w:val="nil"/>
              <w:left w:val="nil"/>
              <w:bottom w:val="nil"/>
              <w:right w:val="nil"/>
            </w:tcBorders>
          </w:tcPr>
          <w:p w14:paraId="3CAA717B"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-.006**</w:t>
            </w:r>
          </w:p>
        </w:tc>
        <w:tc>
          <w:tcPr>
            <w:tcW w:w="1300" w:type="dxa"/>
            <w:tcBorders>
              <w:top w:val="nil"/>
              <w:left w:val="nil"/>
              <w:bottom w:val="nil"/>
              <w:right w:val="nil"/>
            </w:tcBorders>
          </w:tcPr>
          <w:p w14:paraId="71D05239"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p>
        </w:tc>
      </w:tr>
      <w:tr w:rsidR="003A4B3D" w:rsidRPr="0028658C" w14:paraId="641EF913" w14:textId="77777777" w:rsidTr="00D7037F">
        <w:tc>
          <w:tcPr>
            <w:tcW w:w="2410" w:type="dxa"/>
            <w:tcBorders>
              <w:top w:val="nil"/>
              <w:left w:val="nil"/>
              <w:bottom w:val="nil"/>
              <w:right w:val="nil"/>
            </w:tcBorders>
          </w:tcPr>
          <w:p w14:paraId="7A6B6E0B" w14:textId="77777777" w:rsidR="003A4B3D" w:rsidRPr="0028658C" w:rsidRDefault="003A4B3D" w:rsidP="00D7037F">
            <w:pPr>
              <w:widowControl w:val="0"/>
              <w:autoSpaceDE w:val="0"/>
              <w:autoSpaceDN w:val="0"/>
              <w:adjustRightInd w:val="0"/>
              <w:spacing w:after="0" w:line="240" w:lineRule="auto"/>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 xml:space="preserve">  </w:t>
            </w:r>
          </w:p>
        </w:tc>
        <w:tc>
          <w:tcPr>
            <w:tcW w:w="1250" w:type="dxa"/>
            <w:tcBorders>
              <w:top w:val="nil"/>
              <w:left w:val="nil"/>
              <w:bottom w:val="nil"/>
              <w:right w:val="nil"/>
            </w:tcBorders>
          </w:tcPr>
          <w:p w14:paraId="06698E0A"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p>
        </w:tc>
        <w:tc>
          <w:tcPr>
            <w:tcW w:w="1300" w:type="dxa"/>
            <w:tcBorders>
              <w:top w:val="nil"/>
              <w:left w:val="nil"/>
              <w:bottom w:val="nil"/>
              <w:right w:val="nil"/>
            </w:tcBorders>
          </w:tcPr>
          <w:p w14:paraId="1A7ADACB"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p>
        </w:tc>
        <w:tc>
          <w:tcPr>
            <w:tcW w:w="1300" w:type="dxa"/>
            <w:tcBorders>
              <w:top w:val="nil"/>
              <w:left w:val="nil"/>
              <w:bottom w:val="nil"/>
              <w:right w:val="nil"/>
            </w:tcBorders>
          </w:tcPr>
          <w:p w14:paraId="76286A52"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(-2.099)</w:t>
            </w:r>
          </w:p>
        </w:tc>
        <w:tc>
          <w:tcPr>
            <w:tcW w:w="1300" w:type="dxa"/>
            <w:tcBorders>
              <w:top w:val="nil"/>
              <w:left w:val="nil"/>
              <w:bottom w:val="nil"/>
              <w:right w:val="nil"/>
            </w:tcBorders>
          </w:tcPr>
          <w:p w14:paraId="0783BE0F"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p>
        </w:tc>
      </w:tr>
      <w:tr w:rsidR="003A4B3D" w:rsidRPr="0028658C" w14:paraId="426467B3" w14:textId="77777777" w:rsidTr="00D7037F">
        <w:tc>
          <w:tcPr>
            <w:tcW w:w="2410" w:type="dxa"/>
            <w:tcBorders>
              <w:top w:val="nil"/>
              <w:left w:val="nil"/>
              <w:bottom w:val="nil"/>
              <w:right w:val="nil"/>
            </w:tcBorders>
          </w:tcPr>
          <w:p w14:paraId="13462D84" w14:textId="77777777" w:rsidR="003A4B3D" w:rsidRPr="0028658C" w:rsidRDefault="003A4B3D" w:rsidP="00D7037F">
            <w:pPr>
              <w:widowControl w:val="0"/>
              <w:autoSpaceDE w:val="0"/>
              <w:autoSpaceDN w:val="0"/>
              <w:adjustRightInd w:val="0"/>
              <w:spacing w:after="0" w:line="240" w:lineRule="auto"/>
              <w:rPr>
                <w:rFonts w:ascii="Times New Roman" w:eastAsia="Calibri" w:hAnsi="Times New Roman" w:cs="Times New Roman"/>
                <w:sz w:val="20"/>
                <w:szCs w:val="20"/>
                <w:lang w:val="en-US"/>
              </w:rPr>
            </w:pPr>
            <w:r w:rsidRPr="0028658C">
              <w:rPr>
                <w:rFonts w:ascii="Times New Roman" w:eastAsia="Calibri" w:hAnsi="Times New Roman" w:cs="Times New Roman"/>
                <w:i/>
                <w:iCs/>
                <w:sz w:val="20"/>
                <w:szCs w:val="20"/>
              </w:rPr>
              <w:t>SBTX</w:t>
            </w:r>
            <w:r w:rsidRPr="0028658C">
              <w:rPr>
                <w:rFonts w:ascii="Times New Roman" w:eastAsia="Calibri" w:hAnsi="Times New Roman" w:cs="Times New Roman"/>
                <w:i/>
                <w:sz w:val="20"/>
                <w:szCs w:val="20"/>
                <w:vertAlign w:val="subscript"/>
              </w:rPr>
              <w:t xml:space="preserve"> t-1</w:t>
            </w:r>
          </w:p>
        </w:tc>
        <w:tc>
          <w:tcPr>
            <w:tcW w:w="1250" w:type="dxa"/>
            <w:tcBorders>
              <w:top w:val="nil"/>
              <w:left w:val="nil"/>
              <w:bottom w:val="nil"/>
              <w:right w:val="nil"/>
            </w:tcBorders>
          </w:tcPr>
          <w:p w14:paraId="064CCBBE"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p>
        </w:tc>
        <w:tc>
          <w:tcPr>
            <w:tcW w:w="1300" w:type="dxa"/>
            <w:tcBorders>
              <w:top w:val="nil"/>
              <w:left w:val="nil"/>
              <w:bottom w:val="nil"/>
              <w:right w:val="nil"/>
            </w:tcBorders>
          </w:tcPr>
          <w:p w14:paraId="4B30E0A2"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p>
        </w:tc>
        <w:tc>
          <w:tcPr>
            <w:tcW w:w="1300" w:type="dxa"/>
            <w:tcBorders>
              <w:top w:val="nil"/>
              <w:left w:val="nil"/>
              <w:bottom w:val="nil"/>
              <w:right w:val="nil"/>
            </w:tcBorders>
          </w:tcPr>
          <w:p w14:paraId="2D2691ED"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p>
        </w:tc>
        <w:tc>
          <w:tcPr>
            <w:tcW w:w="1300" w:type="dxa"/>
            <w:tcBorders>
              <w:top w:val="nil"/>
              <w:left w:val="nil"/>
              <w:bottom w:val="nil"/>
              <w:right w:val="nil"/>
            </w:tcBorders>
          </w:tcPr>
          <w:p w14:paraId="3BB8FA3A"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-.003**</w:t>
            </w:r>
          </w:p>
        </w:tc>
      </w:tr>
      <w:tr w:rsidR="003A4B3D" w:rsidRPr="0028658C" w14:paraId="5FD6813D" w14:textId="77777777" w:rsidTr="00D7037F">
        <w:tc>
          <w:tcPr>
            <w:tcW w:w="2410" w:type="dxa"/>
            <w:tcBorders>
              <w:top w:val="nil"/>
              <w:left w:val="nil"/>
              <w:bottom w:val="nil"/>
              <w:right w:val="nil"/>
            </w:tcBorders>
          </w:tcPr>
          <w:p w14:paraId="20EB15B2" w14:textId="77777777" w:rsidR="003A4B3D" w:rsidRPr="0028658C" w:rsidRDefault="003A4B3D" w:rsidP="00D7037F">
            <w:pPr>
              <w:widowControl w:val="0"/>
              <w:autoSpaceDE w:val="0"/>
              <w:autoSpaceDN w:val="0"/>
              <w:adjustRightInd w:val="0"/>
              <w:spacing w:after="0" w:line="240" w:lineRule="auto"/>
              <w:rPr>
                <w:rFonts w:ascii="Times New Roman" w:eastAsia="Calibri" w:hAnsi="Times New Roman" w:cs="Times New Roman"/>
                <w:sz w:val="20"/>
                <w:szCs w:val="20"/>
                <w:lang w:val="en-US"/>
              </w:rPr>
            </w:pPr>
          </w:p>
        </w:tc>
        <w:tc>
          <w:tcPr>
            <w:tcW w:w="1250" w:type="dxa"/>
            <w:tcBorders>
              <w:top w:val="nil"/>
              <w:left w:val="nil"/>
              <w:bottom w:val="nil"/>
              <w:right w:val="nil"/>
            </w:tcBorders>
          </w:tcPr>
          <w:p w14:paraId="75AC1511"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p>
        </w:tc>
        <w:tc>
          <w:tcPr>
            <w:tcW w:w="1300" w:type="dxa"/>
            <w:tcBorders>
              <w:top w:val="nil"/>
              <w:left w:val="nil"/>
              <w:bottom w:val="nil"/>
              <w:right w:val="nil"/>
            </w:tcBorders>
          </w:tcPr>
          <w:p w14:paraId="65B13159"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p>
        </w:tc>
        <w:tc>
          <w:tcPr>
            <w:tcW w:w="1300" w:type="dxa"/>
            <w:tcBorders>
              <w:top w:val="nil"/>
              <w:left w:val="nil"/>
              <w:bottom w:val="nil"/>
              <w:right w:val="nil"/>
            </w:tcBorders>
          </w:tcPr>
          <w:p w14:paraId="59BF0D0E"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p>
        </w:tc>
        <w:tc>
          <w:tcPr>
            <w:tcW w:w="1300" w:type="dxa"/>
            <w:tcBorders>
              <w:top w:val="nil"/>
              <w:left w:val="nil"/>
              <w:bottom w:val="nil"/>
              <w:right w:val="nil"/>
            </w:tcBorders>
          </w:tcPr>
          <w:p w14:paraId="1164B73E"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(-2.37)</w:t>
            </w:r>
          </w:p>
        </w:tc>
      </w:tr>
      <w:tr w:rsidR="003A4B3D" w:rsidRPr="0028658C" w14:paraId="09FF6A3D" w14:textId="77777777" w:rsidTr="00D7037F">
        <w:tc>
          <w:tcPr>
            <w:tcW w:w="2410" w:type="dxa"/>
            <w:tcBorders>
              <w:top w:val="nil"/>
              <w:left w:val="nil"/>
              <w:bottom w:val="nil"/>
              <w:right w:val="nil"/>
            </w:tcBorders>
          </w:tcPr>
          <w:p w14:paraId="4328F872" w14:textId="77777777" w:rsidR="003A4B3D" w:rsidRPr="0028658C" w:rsidRDefault="003A4B3D" w:rsidP="00D7037F">
            <w:pPr>
              <w:widowControl w:val="0"/>
              <w:autoSpaceDE w:val="0"/>
              <w:autoSpaceDN w:val="0"/>
              <w:adjustRightInd w:val="0"/>
              <w:spacing w:after="0" w:line="240" w:lineRule="auto"/>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Constant</w:t>
            </w:r>
          </w:p>
        </w:tc>
        <w:tc>
          <w:tcPr>
            <w:tcW w:w="1250" w:type="dxa"/>
            <w:tcBorders>
              <w:top w:val="nil"/>
              <w:left w:val="nil"/>
              <w:bottom w:val="nil"/>
              <w:right w:val="nil"/>
            </w:tcBorders>
          </w:tcPr>
          <w:p w14:paraId="15D00DDA"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7.468***</w:t>
            </w:r>
          </w:p>
        </w:tc>
        <w:tc>
          <w:tcPr>
            <w:tcW w:w="1300" w:type="dxa"/>
            <w:tcBorders>
              <w:top w:val="nil"/>
              <w:left w:val="nil"/>
              <w:bottom w:val="nil"/>
              <w:right w:val="nil"/>
            </w:tcBorders>
          </w:tcPr>
          <w:p w14:paraId="69B00EE7"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7.026***</w:t>
            </w:r>
          </w:p>
        </w:tc>
        <w:tc>
          <w:tcPr>
            <w:tcW w:w="1300" w:type="dxa"/>
            <w:tcBorders>
              <w:top w:val="nil"/>
              <w:left w:val="nil"/>
              <w:bottom w:val="nil"/>
              <w:right w:val="nil"/>
            </w:tcBorders>
          </w:tcPr>
          <w:p w14:paraId="2238A24A"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6.568***</w:t>
            </w:r>
          </w:p>
        </w:tc>
        <w:tc>
          <w:tcPr>
            <w:tcW w:w="1300" w:type="dxa"/>
            <w:tcBorders>
              <w:top w:val="nil"/>
              <w:left w:val="nil"/>
              <w:bottom w:val="nil"/>
              <w:right w:val="nil"/>
            </w:tcBorders>
          </w:tcPr>
          <w:p w14:paraId="71B6B9B6"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7.088***</w:t>
            </w:r>
          </w:p>
        </w:tc>
      </w:tr>
      <w:tr w:rsidR="003A4B3D" w:rsidRPr="0028658C" w14:paraId="4D7DD305" w14:textId="77777777" w:rsidTr="00D7037F">
        <w:tc>
          <w:tcPr>
            <w:tcW w:w="2410" w:type="dxa"/>
            <w:tcBorders>
              <w:top w:val="nil"/>
              <w:left w:val="nil"/>
              <w:bottom w:val="nil"/>
              <w:right w:val="nil"/>
            </w:tcBorders>
          </w:tcPr>
          <w:p w14:paraId="269B6806" w14:textId="77777777" w:rsidR="003A4B3D" w:rsidRPr="0028658C" w:rsidRDefault="003A4B3D" w:rsidP="00D7037F">
            <w:pPr>
              <w:widowControl w:val="0"/>
              <w:autoSpaceDE w:val="0"/>
              <w:autoSpaceDN w:val="0"/>
              <w:adjustRightInd w:val="0"/>
              <w:spacing w:after="0" w:line="240" w:lineRule="auto"/>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 xml:space="preserve">  </w:t>
            </w:r>
          </w:p>
        </w:tc>
        <w:tc>
          <w:tcPr>
            <w:tcW w:w="1250" w:type="dxa"/>
            <w:tcBorders>
              <w:top w:val="nil"/>
              <w:left w:val="nil"/>
              <w:bottom w:val="nil"/>
              <w:right w:val="nil"/>
            </w:tcBorders>
          </w:tcPr>
          <w:p w14:paraId="32F27B0F"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(12.324)</w:t>
            </w:r>
          </w:p>
        </w:tc>
        <w:tc>
          <w:tcPr>
            <w:tcW w:w="1300" w:type="dxa"/>
            <w:tcBorders>
              <w:top w:val="nil"/>
              <w:left w:val="nil"/>
              <w:bottom w:val="nil"/>
              <w:right w:val="nil"/>
            </w:tcBorders>
          </w:tcPr>
          <w:p w14:paraId="1B67AFDD"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(28.532)</w:t>
            </w:r>
          </w:p>
        </w:tc>
        <w:tc>
          <w:tcPr>
            <w:tcW w:w="1300" w:type="dxa"/>
            <w:tcBorders>
              <w:top w:val="nil"/>
              <w:left w:val="nil"/>
              <w:bottom w:val="nil"/>
              <w:right w:val="nil"/>
            </w:tcBorders>
          </w:tcPr>
          <w:p w14:paraId="73D27AB6"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(35.033)</w:t>
            </w:r>
          </w:p>
        </w:tc>
        <w:tc>
          <w:tcPr>
            <w:tcW w:w="1300" w:type="dxa"/>
            <w:tcBorders>
              <w:top w:val="nil"/>
              <w:left w:val="nil"/>
              <w:bottom w:val="nil"/>
              <w:right w:val="nil"/>
            </w:tcBorders>
          </w:tcPr>
          <w:p w14:paraId="6CBA989E"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(26.617)</w:t>
            </w:r>
          </w:p>
        </w:tc>
      </w:tr>
      <w:tr w:rsidR="003A4B3D" w:rsidRPr="0028658C" w14:paraId="1B92514B" w14:textId="77777777" w:rsidTr="00D7037F">
        <w:tc>
          <w:tcPr>
            <w:tcW w:w="2410" w:type="dxa"/>
            <w:tcBorders>
              <w:top w:val="nil"/>
              <w:left w:val="nil"/>
              <w:bottom w:val="nil"/>
              <w:right w:val="nil"/>
            </w:tcBorders>
          </w:tcPr>
          <w:p w14:paraId="6F1536C3" w14:textId="77777777" w:rsidR="003A4B3D" w:rsidRPr="0028658C" w:rsidRDefault="003A4B3D" w:rsidP="00D7037F">
            <w:pPr>
              <w:widowControl w:val="0"/>
              <w:autoSpaceDE w:val="0"/>
              <w:autoSpaceDN w:val="0"/>
              <w:adjustRightInd w:val="0"/>
              <w:spacing w:after="0" w:line="240" w:lineRule="auto"/>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 xml:space="preserve"> Observations</w:t>
            </w:r>
          </w:p>
        </w:tc>
        <w:tc>
          <w:tcPr>
            <w:tcW w:w="1250" w:type="dxa"/>
            <w:tcBorders>
              <w:top w:val="nil"/>
              <w:left w:val="nil"/>
              <w:bottom w:val="nil"/>
              <w:right w:val="nil"/>
            </w:tcBorders>
          </w:tcPr>
          <w:p w14:paraId="1BE2CFC7"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649</w:t>
            </w:r>
          </w:p>
        </w:tc>
        <w:tc>
          <w:tcPr>
            <w:tcW w:w="1300" w:type="dxa"/>
            <w:tcBorders>
              <w:top w:val="nil"/>
              <w:left w:val="nil"/>
              <w:bottom w:val="nil"/>
              <w:right w:val="nil"/>
            </w:tcBorders>
          </w:tcPr>
          <w:p w14:paraId="6749BF5C"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6951</w:t>
            </w:r>
          </w:p>
        </w:tc>
        <w:tc>
          <w:tcPr>
            <w:tcW w:w="1300" w:type="dxa"/>
            <w:tcBorders>
              <w:top w:val="nil"/>
              <w:left w:val="nil"/>
              <w:bottom w:val="nil"/>
              <w:right w:val="nil"/>
            </w:tcBorders>
          </w:tcPr>
          <w:p w14:paraId="133F23DC"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6951</w:t>
            </w:r>
          </w:p>
        </w:tc>
        <w:tc>
          <w:tcPr>
            <w:tcW w:w="1300" w:type="dxa"/>
            <w:tcBorders>
              <w:top w:val="nil"/>
              <w:left w:val="nil"/>
              <w:bottom w:val="nil"/>
              <w:right w:val="nil"/>
            </w:tcBorders>
          </w:tcPr>
          <w:p w14:paraId="784F76ED"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4024</w:t>
            </w:r>
          </w:p>
        </w:tc>
      </w:tr>
      <w:tr w:rsidR="003A4B3D" w:rsidRPr="0028658C" w14:paraId="1797CEB5" w14:textId="77777777" w:rsidTr="00D7037F">
        <w:tc>
          <w:tcPr>
            <w:tcW w:w="2410" w:type="dxa"/>
            <w:tcBorders>
              <w:top w:val="nil"/>
              <w:left w:val="nil"/>
              <w:bottom w:val="nil"/>
              <w:right w:val="nil"/>
            </w:tcBorders>
          </w:tcPr>
          <w:p w14:paraId="57457300" w14:textId="77777777" w:rsidR="003A4B3D" w:rsidRPr="0028658C" w:rsidRDefault="003A4B3D" w:rsidP="00D7037F">
            <w:pPr>
              <w:widowControl w:val="0"/>
              <w:autoSpaceDE w:val="0"/>
              <w:autoSpaceDN w:val="0"/>
              <w:adjustRightInd w:val="0"/>
              <w:spacing w:after="0" w:line="240" w:lineRule="auto"/>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 xml:space="preserve"> R-squared</w:t>
            </w:r>
          </w:p>
        </w:tc>
        <w:tc>
          <w:tcPr>
            <w:tcW w:w="1250" w:type="dxa"/>
            <w:tcBorders>
              <w:top w:val="nil"/>
              <w:left w:val="nil"/>
              <w:bottom w:val="nil"/>
              <w:right w:val="nil"/>
            </w:tcBorders>
          </w:tcPr>
          <w:p w14:paraId="1E59AF27"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.668</w:t>
            </w:r>
          </w:p>
        </w:tc>
        <w:tc>
          <w:tcPr>
            <w:tcW w:w="1300" w:type="dxa"/>
            <w:tcBorders>
              <w:top w:val="nil"/>
              <w:left w:val="nil"/>
              <w:bottom w:val="nil"/>
              <w:right w:val="nil"/>
            </w:tcBorders>
          </w:tcPr>
          <w:p w14:paraId="71A13113"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.626</w:t>
            </w:r>
          </w:p>
        </w:tc>
        <w:tc>
          <w:tcPr>
            <w:tcW w:w="1300" w:type="dxa"/>
            <w:tcBorders>
              <w:top w:val="nil"/>
              <w:left w:val="nil"/>
              <w:bottom w:val="nil"/>
              <w:right w:val="nil"/>
            </w:tcBorders>
          </w:tcPr>
          <w:p w14:paraId="4FE491CC"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.625</w:t>
            </w:r>
          </w:p>
        </w:tc>
        <w:tc>
          <w:tcPr>
            <w:tcW w:w="1300" w:type="dxa"/>
            <w:tcBorders>
              <w:top w:val="nil"/>
              <w:left w:val="nil"/>
              <w:bottom w:val="nil"/>
              <w:right w:val="nil"/>
            </w:tcBorders>
          </w:tcPr>
          <w:p w14:paraId="0EBA2E88"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Times New Roman" w:hAnsi="Times New Roman" w:cs="Times New Roman"/>
                <w:sz w:val="20"/>
                <w:szCs w:val="20"/>
                <w:lang w:val="en-US" w:eastAsia="en-GB"/>
              </w:rPr>
              <w:t>.645</w:t>
            </w:r>
          </w:p>
        </w:tc>
      </w:tr>
      <w:tr w:rsidR="003A4B3D" w:rsidRPr="0028658C" w14:paraId="5309C031" w14:textId="77777777" w:rsidTr="00D7037F">
        <w:tc>
          <w:tcPr>
            <w:tcW w:w="2410" w:type="dxa"/>
            <w:tcBorders>
              <w:top w:val="nil"/>
              <w:left w:val="nil"/>
              <w:bottom w:val="nil"/>
              <w:right w:val="nil"/>
            </w:tcBorders>
          </w:tcPr>
          <w:p w14:paraId="35E1AB2E" w14:textId="77777777" w:rsidR="003A4B3D" w:rsidRPr="0028658C" w:rsidRDefault="003A4B3D" w:rsidP="00D7037F">
            <w:pPr>
              <w:widowControl w:val="0"/>
              <w:autoSpaceDE w:val="0"/>
              <w:autoSpaceDN w:val="0"/>
              <w:adjustRightInd w:val="0"/>
              <w:spacing w:after="0" w:line="240" w:lineRule="auto"/>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 xml:space="preserve"> Loan purpose &amp; type FE</w:t>
            </w:r>
          </w:p>
        </w:tc>
        <w:tc>
          <w:tcPr>
            <w:tcW w:w="1250" w:type="dxa"/>
            <w:tcBorders>
              <w:top w:val="nil"/>
              <w:left w:val="nil"/>
              <w:bottom w:val="nil"/>
              <w:right w:val="nil"/>
            </w:tcBorders>
          </w:tcPr>
          <w:p w14:paraId="2D70CABF"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Y</w:t>
            </w:r>
          </w:p>
        </w:tc>
        <w:tc>
          <w:tcPr>
            <w:tcW w:w="1300" w:type="dxa"/>
            <w:tcBorders>
              <w:top w:val="nil"/>
              <w:left w:val="nil"/>
              <w:bottom w:val="nil"/>
              <w:right w:val="nil"/>
            </w:tcBorders>
          </w:tcPr>
          <w:p w14:paraId="5B1EBC5B"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Y</w:t>
            </w:r>
          </w:p>
        </w:tc>
        <w:tc>
          <w:tcPr>
            <w:tcW w:w="1300" w:type="dxa"/>
            <w:tcBorders>
              <w:top w:val="nil"/>
              <w:left w:val="nil"/>
              <w:bottom w:val="nil"/>
              <w:right w:val="nil"/>
            </w:tcBorders>
          </w:tcPr>
          <w:p w14:paraId="452CC706"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Y</w:t>
            </w:r>
          </w:p>
        </w:tc>
        <w:tc>
          <w:tcPr>
            <w:tcW w:w="1300" w:type="dxa"/>
            <w:tcBorders>
              <w:top w:val="nil"/>
              <w:left w:val="nil"/>
              <w:bottom w:val="nil"/>
              <w:right w:val="nil"/>
            </w:tcBorders>
          </w:tcPr>
          <w:p w14:paraId="61DC1475"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Y</w:t>
            </w:r>
          </w:p>
        </w:tc>
      </w:tr>
      <w:tr w:rsidR="003A4B3D" w:rsidRPr="0028658C" w14:paraId="099ABC35" w14:textId="77777777" w:rsidTr="00D7037F">
        <w:tc>
          <w:tcPr>
            <w:tcW w:w="2410" w:type="dxa"/>
            <w:tcBorders>
              <w:top w:val="nil"/>
              <w:left w:val="nil"/>
              <w:bottom w:val="nil"/>
              <w:right w:val="nil"/>
            </w:tcBorders>
          </w:tcPr>
          <w:p w14:paraId="381F0306" w14:textId="77777777" w:rsidR="003A4B3D" w:rsidRPr="0028658C" w:rsidRDefault="003A4B3D" w:rsidP="00D7037F">
            <w:pPr>
              <w:widowControl w:val="0"/>
              <w:autoSpaceDE w:val="0"/>
              <w:autoSpaceDN w:val="0"/>
              <w:adjustRightInd w:val="0"/>
              <w:spacing w:after="0" w:line="240" w:lineRule="auto"/>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 xml:space="preserve"> Year FE</w:t>
            </w:r>
          </w:p>
        </w:tc>
        <w:tc>
          <w:tcPr>
            <w:tcW w:w="1250" w:type="dxa"/>
            <w:tcBorders>
              <w:top w:val="nil"/>
              <w:left w:val="nil"/>
              <w:bottom w:val="nil"/>
              <w:right w:val="nil"/>
            </w:tcBorders>
          </w:tcPr>
          <w:p w14:paraId="18C3D440"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Y</w:t>
            </w:r>
          </w:p>
        </w:tc>
        <w:tc>
          <w:tcPr>
            <w:tcW w:w="1300" w:type="dxa"/>
            <w:tcBorders>
              <w:top w:val="nil"/>
              <w:left w:val="nil"/>
              <w:bottom w:val="nil"/>
              <w:right w:val="nil"/>
            </w:tcBorders>
          </w:tcPr>
          <w:p w14:paraId="2BB25146"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Y</w:t>
            </w:r>
          </w:p>
        </w:tc>
        <w:tc>
          <w:tcPr>
            <w:tcW w:w="1300" w:type="dxa"/>
            <w:tcBorders>
              <w:top w:val="nil"/>
              <w:left w:val="nil"/>
              <w:bottom w:val="nil"/>
              <w:right w:val="nil"/>
            </w:tcBorders>
          </w:tcPr>
          <w:p w14:paraId="72E4C2D8"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Y</w:t>
            </w:r>
          </w:p>
        </w:tc>
        <w:tc>
          <w:tcPr>
            <w:tcW w:w="1300" w:type="dxa"/>
            <w:tcBorders>
              <w:top w:val="nil"/>
              <w:left w:val="nil"/>
              <w:bottom w:val="nil"/>
              <w:right w:val="nil"/>
            </w:tcBorders>
          </w:tcPr>
          <w:p w14:paraId="4D13BF32"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Y</w:t>
            </w:r>
          </w:p>
        </w:tc>
      </w:tr>
      <w:tr w:rsidR="003A4B3D" w:rsidRPr="0028658C" w14:paraId="78B11DD0" w14:textId="77777777" w:rsidTr="00D7037F">
        <w:tc>
          <w:tcPr>
            <w:tcW w:w="2410" w:type="dxa"/>
            <w:tcBorders>
              <w:top w:val="nil"/>
              <w:left w:val="nil"/>
              <w:bottom w:val="nil"/>
              <w:right w:val="nil"/>
            </w:tcBorders>
          </w:tcPr>
          <w:p w14:paraId="1032E4F8" w14:textId="77777777" w:rsidR="003A4B3D" w:rsidRPr="0028658C" w:rsidRDefault="003A4B3D" w:rsidP="00D7037F">
            <w:pPr>
              <w:widowControl w:val="0"/>
              <w:autoSpaceDE w:val="0"/>
              <w:autoSpaceDN w:val="0"/>
              <w:adjustRightInd w:val="0"/>
              <w:spacing w:after="0" w:line="240" w:lineRule="auto"/>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 xml:space="preserve"> Lead Lender FE</w:t>
            </w:r>
          </w:p>
        </w:tc>
        <w:tc>
          <w:tcPr>
            <w:tcW w:w="1250" w:type="dxa"/>
            <w:tcBorders>
              <w:top w:val="nil"/>
              <w:left w:val="nil"/>
              <w:bottom w:val="nil"/>
              <w:right w:val="nil"/>
            </w:tcBorders>
          </w:tcPr>
          <w:p w14:paraId="0B86BBEA"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Y</w:t>
            </w:r>
          </w:p>
        </w:tc>
        <w:tc>
          <w:tcPr>
            <w:tcW w:w="1300" w:type="dxa"/>
            <w:tcBorders>
              <w:top w:val="nil"/>
              <w:left w:val="nil"/>
              <w:bottom w:val="nil"/>
              <w:right w:val="nil"/>
            </w:tcBorders>
          </w:tcPr>
          <w:p w14:paraId="4AE3ADDD"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Y</w:t>
            </w:r>
          </w:p>
        </w:tc>
        <w:tc>
          <w:tcPr>
            <w:tcW w:w="1300" w:type="dxa"/>
            <w:tcBorders>
              <w:top w:val="nil"/>
              <w:left w:val="nil"/>
              <w:bottom w:val="nil"/>
              <w:right w:val="nil"/>
            </w:tcBorders>
          </w:tcPr>
          <w:p w14:paraId="1B91D76C"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Y</w:t>
            </w:r>
          </w:p>
        </w:tc>
        <w:tc>
          <w:tcPr>
            <w:tcW w:w="1300" w:type="dxa"/>
            <w:tcBorders>
              <w:top w:val="nil"/>
              <w:left w:val="nil"/>
              <w:bottom w:val="nil"/>
              <w:right w:val="nil"/>
            </w:tcBorders>
          </w:tcPr>
          <w:p w14:paraId="4501FF6F"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Y</w:t>
            </w:r>
          </w:p>
        </w:tc>
      </w:tr>
      <w:tr w:rsidR="003A4B3D" w:rsidRPr="0028658C" w14:paraId="5FD09070" w14:textId="77777777" w:rsidTr="00D7037F">
        <w:tc>
          <w:tcPr>
            <w:tcW w:w="2410" w:type="dxa"/>
            <w:tcBorders>
              <w:top w:val="nil"/>
              <w:left w:val="nil"/>
              <w:bottom w:val="nil"/>
              <w:right w:val="nil"/>
            </w:tcBorders>
          </w:tcPr>
          <w:p w14:paraId="3DD1A242" w14:textId="77777777" w:rsidR="003A4B3D" w:rsidRPr="0028658C" w:rsidRDefault="003A4B3D" w:rsidP="00D7037F">
            <w:pPr>
              <w:widowControl w:val="0"/>
              <w:autoSpaceDE w:val="0"/>
              <w:autoSpaceDN w:val="0"/>
              <w:adjustRightInd w:val="0"/>
              <w:spacing w:after="0" w:line="240" w:lineRule="auto"/>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 xml:space="preserve"> Industry FE</w:t>
            </w:r>
          </w:p>
        </w:tc>
        <w:tc>
          <w:tcPr>
            <w:tcW w:w="1250" w:type="dxa"/>
            <w:tcBorders>
              <w:top w:val="nil"/>
              <w:left w:val="nil"/>
              <w:bottom w:val="nil"/>
              <w:right w:val="nil"/>
            </w:tcBorders>
          </w:tcPr>
          <w:p w14:paraId="2E4A94D2"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Y</w:t>
            </w:r>
          </w:p>
        </w:tc>
        <w:tc>
          <w:tcPr>
            <w:tcW w:w="1300" w:type="dxa"/>
            <w:tcBorders>
              <w:top w:val="nil"/>
              <w:left w:val="nil"/>
              <w:bottom w:val="nil"/>
              <w:right w:val="nil"/>
            </w:tcBorders>
          </w:tcPr>
          <w:p w14:paraId="7E3C03C4"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Y</w:t>
            </w:r>
          </w:p>
        </w:tc>
        <w:tc>
          <w:tcPr>
            <w:tcW w:w="1300" w:type="dxa"/>
            <w:tcBorders>
              <w:top w:val="nil"/>
              <w:left w:val="nil"/>
              <w:bottom w:val="nil"/>
              <w:right w:val="nil"/>
            </w:tcBorders>
          </w:tcPr>
          <w:p w14:paraId="5F698158"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Y</w:t>
            </w:r>
          </w:p>
        </w:tc>
        <w:tc>
          <w:tcPr>
            <w:tcW w:w="1300" w:type="dxa"/>
            <w:tcBorders>
              <w:top w:val="nil"/>
              <w:left w:val="nil"/>
              <w:bottom w:val="nil"/>
              <w:right w:val="nil"/>
            </w:tcBorders>
          </w:tcPr>
          <w:p w14:paraId="6D93F2A5"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Y</w:t>
            </w:r>
          </w:p>
        </w:tc>
      </w:tr>
      <w:tr w:rsidR="003A4B3D" w:rsidRPr="0028658C" w14:paraId="5F83DFB3" w14:textId="77777777" w:rsidTr="00D7037F">
        <w:tc>
          <w:tcPr>
            <w:tcW w:w="2410" w:type="dxa"/>
            <w:tcBorders>
              <w:top w:val="nil"/>
              <w:left w:val="nil"/>
              <w:bottom w:val="single" w:sz="4" w:space="0" w:color="auto"/>
              <w:right w:val="nil"/>
            </w:tcBorders>
          </w:tcPr>
          <w:p w14:paraId="5F41F320" w14:textId="77777777" w:rsidR="003A4B3D" w:rsidRPr="0028658C" w:rsidRDefault="003A4B3D" w:rsidP="00D7037F">
            <w:pPr>
              <w:widowControl w:val="0"/>
              <w:autoSpaceDE w:val="0"/>
              <w:autoSpaceDN w:val="0"/>
              <w:adjustRightInd w:val="0"/>
              <w:spacing w:after="0" w:line="240" w:lineRule="auto"/>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 xml:space="preserve"> Size class FE</w:t>
            </w:r>
          </w:p>
        </w:tc>
        <w:tc>
          <w:tcPr>
            <w:tcW w:w="1250" w:type="dxa"/>
            <w:tcBorders>
              <w:top w:val="nil"/>
              <w:left w:val="nil"/>
              <w:bottom w:val="single" w:sz="4" w:space="0" w:color="auto"/>
              <w:right w:val="nil"/>
            </w:tcBorders>
          </w:tcPr>
          <w:p w14:paraId="0018F5AF"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Y</w:t>
            </w:r>
          </w:p>
        </w:tc>
        <w:tc>
          <w:tcPr>
            <w:tcW w:w="1300" w:type="dxa"/>
            <w:tcBorders>
              <w:top w:val="nil"/>
              <w:left w:val="nil"/>
              <w:bottom w:val="single" w:sz="4" w:space="0" w:color="auto"/>
              <w:right w:val="nil"/>
            </w:tcBorders>
          </w:tcPr>
          <w:p w14:paraId="5895F2FE"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Y</w:t>
            </w:r>
          </w:p>
        </w:tc>
        <w:tc>
          <w:tcPr>
            <w:tcW w:w="1300" w:type="dxa"/>
            <w:tcBorders>
              <w:top w:val="nil"/>
              <w:left w:val="nil"/>
              <w:bottom w:val="single" w:sz="4" w:space="0" w:color="auto"/>
              <w:right w:val="nil"/>
            </w:tcBorders>
          </w:tcPr>
          <w:p w14:paraId="0B97F1DD" w14:textId="77777777" w:rsidR="003A4B3D" w:rsidRPr="0028658C" w:rsidRDefault="003A4B3D" w:rsidP="00D7037F">
            <w:pPr>
              <w:widowControl w:val="0"/>
              <w:autoSpaceDE w:val="0"/>
              <w:autoSpaceDN w:val="0"/>
              <w:adjustRightInd w:val="0"/>
              <w:spacing w:after="0" w:line="240" w:lineRule="auto"/>
              <w:jc w:val="center"/>
              <w:rPr>
                <w:rFonts w:ascii="Times New Roman" w:eastAsia="Calibri" w:hAnsi="Times New Roman" w:cs="Times New Roman"/>
                <w:sz w:val="20"/>
                <w:szCs w:val="20"/>
                <w:lang w:val="en-US"/>
              </w:rPr>
            </w:pPr>
            <w:r w:rsidRPr="0028658C">
              <w:rPr>
                <w:rFonts w:ascii="Times New Roman" w:eastAsia="Calibri" w:hAnsi="Times New Roman" w:cs="Times New Roman"/>
                <w:sz w:val="20"/>
                <w:szCs w:val="20"/>
                <w:lang w:val="en-US"/>
              </w:rPr>
              <w:t>Y</w:t>
            </w:r>
          </w:p>
        </w:tc>
        <w:tc>
          <w:tcPr>
            <w:tcW w:w="1300" w:type="dxa"/>
            <w:tcBorders>
              <w:top w:val="nil"/>
              <w:left w:val="nil"/>
              <w:bottom w:val="single" w:sz="4" w:space="0" w:color="auto"/>
              <w:right w:val="nil"/>
            </w:tcBorders>
          </w:tcPr>
          <w:p w14:paraId="5F266880" w14:textId="77777777" w:rsidR="003A4B3D" w:rsidRPr="0028658C" w:rsidRDefault="003A4B3D" w:rsidP="00D7037F">
            <w:pPr>
              <w:widowControl w:val="0"/>
              <w:autoSpaceDE w:val="0"/>
              <w:autoSpaceDN w:val="0"/>
              <w:adjustRightInd w:val="0"/>
              <w:spacing w:after="0" w:line="240" w:lineRule="auto"/>
              <w:jc w:val="center"/>
              <w:rPr>
                <w:rFonts w:ascii="Times New Roman" w:eastAsia="Times New Roman" w:hAnsi="Times New Roman" w:cs="Times New Roman"/>
                <w:sz w:val="20"/>
                <w:szCs w:val="20"/>
                <w:lang w:val="en-US" w:eastAsia="en-GB"/>
              </w:rPr>
            </w:pPr>
            <w:r w:rsidRPr="0028658C">
              <w:rPr>
                <w:rFonts w:ascii="Times New Roman" w:eastAsia="Times New Roman" w:hAnsi="Times New Roman" w:cs="Times New Roman"/>
                <w:sz w:val="20"/>
                <w:szCs w:val="20"/>
                <w:lang w:val="en-US" w:eastAsia="en-GB"/>
              </w:rPr>
              <w:t>Y</w:t>
            </w:r>
          </w:p>
        </w:tc>
      </w:tr>
    </w:tbl>
    <w:p w14:paraId="6129B0C4" w14:textId="77777777" w:rsidR="003A4B3D" w:rsidRPr="0028658C" w:rsidRDefault="003A4B3D" w:rsidP="003A4B3D">
      <w:pPr>
        <w:tabs>
          <w:tab w:val="left" w:pos="1130"/>
        </w:tabs>
        <w:jc w:val="center"/>
        <w:rPr>
          <w:rFonts w:ascii="Times New Roman" w:eastAsia="Calibri" w:hAnsi="Times New Roman" w:cs="Times New Roman"/>
          <w:b/>
          <w:bCs/>
          <w:iCs/>
          <w:sz w:val="24"/>
          <w:szCs w:val="20"/>
        </w:rPr>
      </w:pPr>
    </w:p>
    <w:p w14:paraId="176F27C5" w14:textId="77777777" w:rsidR="003A4B3D" w:rsidRPr="0028658C" w:rsidRDefault="003A4B3D" w:rsidP="003A4B3D">
      <w:pPr>
        <w:tabs>
          <w:tab w:val="left" w:pos="2300"/>
        </w:tabs>
        <w:spacing w:line="240" w:lineRule="auto"/>
        <w:ind w:left="851" w:right="804"/>
        <w:jc w:val="center"/>
        <w:rPr>
          <w:rFonts w:ascii="Times New Roman" w:eastAsia="Calibri" w:hAnsi="Times New Roman" w:cs="Times New Roman"/>
          <w:sz w:val="18"/>
          <w:szCs w:val="18"/>
        </w:rPr>
      </w:pPr>
      <w:bookmarkStart w:id="38" w:name="_Hlk102212029"/>
      <w:r w:rsidRPr="0028658C">
        <w:rPr>
          <w:rFonts w:ascii="Times New Roman" w:eastAsia="Calibri" w:hAnsi="Times New Roman" w:cs="Times New Roman"/>
          <w:sz w:val="18"/>
          <w:szCs w:val="18"/>
        </w:rPr>
        <w:t xml:space="preserve">Significance at the 10%, 5%, </w:t>
      </w:r>
      <w:r>
        <w:rPr>
          <w:rFonts w:ascii="Times New Roman" w:eastAsia="Calibri" w:hAnsi="Times New Roman" w:cs="Times New Roman"/>
          <w:sz w:val="18"/>
          <w:szCs w:val="18"/>
        </w:rPr>
        <w:t>or</w:t>
      </w:r>
      <w:r w:rsidRPr="0028658C">
        <w:rPr>
          <w:rFonts w:ascii="Times New Roman" w:eastAsia="Calibri" w:hAnsi="Times New Roman" w:cs="Times New Roman"/>
          <w:sz w:val="18"/>
          <w:szCs w:val="18"/>
        </w:rPr>
        <w:t xml:space="preserve"> the 1% level is represented by *, **, </w:t>
      </w:r>
      <w:r>
        <w:rPr>
          <w:rFonts w:ascii="Times New Roman" w:eastAsia="Calibri" w:hAnsi="Times New Roman" w:cs="Times New Roman"/>
          <w:sz w:val="18"/>
          <w:szCs w:val="18"/>
        </w:rPr>
        <w:t>or</w:t>
      </w:r>
      <w:r w:rsidRPr="0028658C">
        <w:rPr>
          <w:rFonts w:ascii="Times New Roman" w:eastAsia="Calibri" w:hAnsi="Times New Roman" w:cs="Times New Roman"/>
          <w:sz w:val="18"/>
          <w:szCs w:val="18"/>
        </w:rPr>
        <w:t xml:space="preserve"> ***, respectively.</w:t>
      </w:r>
    </w:p>
    <w:bookmarkEnd w:id="38"/>
    <w:p w14:paraId="1E557EDE" w14:textId="77777777" w:rsidR="003A4B3D" w:rsidRPr="0028658C" w:rsidRDefault="003A4B3D" w:rsidP="003A4B3D">
      <w:pPr>
        <w:tabs>
          <w:tab w:val="left" w:pos="2300"/>
        </w:tabs>
        <w:rPr>
          <w:rFonts w:ascii="Arial" w:eastAsia="Calibri" w:hAnsi="Arial" w:cs="Arial"/>
          <w:sz w:val="20"/>
          <w:szCs w:val="20"/>
        </w:rPr>
      </w:pPr>
    </w:p>
    <w:p w14:paraId="50F0DD5E" w14:textId="77777777" w:rsidR="003A4B3D" w:rsidRPr="0028658C" w:rsidRDefault="003A4B3D" w:rsidP="003A4B3D">
      <w:pPr>
        <w:rPr>
          <w:rFonts w:ascii="Arial" w:eastAsia="Calibri" w:hAnsi="Arial" w:cs="Arial"/>
          <w:sz w:val="20"/>
          <w:szCs w:val="20"/>
        </w:rPr>
      </w:pPr>
    </w:p>
    <w:p w14:paraId="43694D5E" w14:textId="77777777" w:rsidR="003A4B3D" w:rsidRDefault="003A4B3D" w:rsidP="003A4B3D"/>
    <w:p w14:paraId="39C9F068" w14:textId="77777777" w:rsidR="003A4B3D" w:rsidRDefault="003A4B3D" w:rsidP="003A4B3D"/>
    <w:p w14:paraId="131896C8" w14:textId="77777777" w:rsidR="003A4B3D" w:rsidRDefault="003A4B3D" w:rsidP="003A4B3D"/>
    <w:p w14:paraId="315D37B2" w14:textId="77777777" w:rsidR="003A4B3D" w:rsidRDefault="003A4B3D" w:rsidP="003A4B3D"/>
    <w:p w14:paraId="602E749D" w14:textId="77777777" w:rsidR="003A4B3D" w:rsidRPr="004E2084" w:rsidRDefault="003A4B3D" w:rsidP="003A4B3D"/>
    <w:p w14:paraId="713C99C7" w14:textId="77777777" w:rsidR="003A4B3D" w:rsidRPr="004E2084" w:rsidRDefault="003A4B3D" w:rsidP="003A4B3D"/>
    <w:p w14:paraId="5F28535D" w14:textId="77777777" w:rsidR="003A4B3D" w:rsidRDefault="003A4B3D" w:rsidP="006372BB">
      <w:pPr>
        <w:tabs>
          <w:tab w:val="left" w:pos="5220"/>
        </w:tabs>
        <w:rPr>
          <w:rFonts w:ascii="Times New Roman" w:hAnsi="Times New Roman" w:cs="Times New Roman"/>
          <w:b/>
          <w:bCs/>
          <w:sz w:val="24"/>
          <w:szCs w:val="24"/>
        </w:rPr>
      </w:pPr>
    </w:p>
    <w:p w14:paraId="059DE313" w14:textId="151D0F38" w:rsidR="002B377D" w:rsidRDefault="002B377D" w:rsidP="006372BB">
      <w:pPr>
        <w:tabs>
          <w:tab w:val="left" w:pos="5220"/>
        </w:tabs>
        <w:rPr>
          <w:rFonts w:ascii="Times New Roman" w:hAnsi="Times New Roman" w:cs="Times New Roman"/>
          <w:b/>
          <w:bCs/>
          <w:sz w:val="24"/>
          <w:szCs w:val="24"/>
        </w:rPr>
      </w:pPr>
    </w:p>
    <w:p w14:paraId="16DD9D7B" w14:textId="4EEF2BC2" w:rsidR="002B377D" w:rsidRDefault="002B377D" w:rsidP="006372BB">
      <w:pPr>
        <w:tabs>
          <w:tab w:val="left" w:pos="5220"/>
        </w:tabs>
        <w:rPr>
          <w:rFonts w:ascii="Times New Roman" w:hAnsi="Times New Roman" w:cs="Times New Roman"/>
          <w:b/>
          <w:bCs/>
          <w:sz w:val="24"/>
          <w:szCs w:val="24"/>
        </w:rPr>
      </w:pPr>
    </w:p>
    <w:p w14:paraId="486E9488" w14:textId="55450431" w:rsidR="002B377D" w:rsidRDefault="002B377D" w:rsidP="006372BB">
      <w:pPr>
        <w:tabs>
          <w:tab w:val="left" w:pos="5220"/>
        </w:tabs>
        <w:rPr>
          <w:rFonts w:ascii="Times New Roman" w:hAnsi="Times New Roman" w:cs="Times New Roman"/>
          <w:b/>
          <w:bCs/>
          <w:sz w:val="24"/>
          <w:szCs w:val="24"/>
        </w:rPr>
      </w:pPr>
    </w:p>
    <w:p w14:paraId="53BE9D06" w14:textId="529AC51F" w:rsidR="002B377D" w:rsidRDefault="002B377D" w:rsidP="006372BB">
      <w:pPr>
        <w:tabs>
          <w:tab w:val="left" w:pos="5220"/>
        </w:tabs>
        <w:rPr>
          <w:rFonts w:ascii="Times New Roman" w:hAnsi="Times New Roman" w:cs="Times New Roman"/>
          <w:b/>
          <w:bCs/>
          <w:sz w:val="24"/>
          <w:szCs w:val="24"/>
        </w:rPr>
      </w:pPr>
    </w:p>
    <w:p w14:paraId="16891D37" w14:textId="2532907D" w:rsidR="002B377D" w:rsidRDefault="002B377D" w:rsidP="006372BB">
      <w:pPr>
        <w:tabs>
          <w:tab w:val="left" w:pos="5220"/>
        </w:tabs>
        <w:rPr>
          <w:rFonts w:ascii="Times New Roman" w:hAnsi="Times New Roman" w:cs="Times New Roman"/>
          <w:b/>
          <w:bCs/>
          <w:sz w:val="24"/>
          <w:szCs w:val="24"/>
        </w:rPr>
      </w:pPr>
    </w:p>
    <w:p w14:paraId="1FDDC628" w14:textId="1A07AF98" w:rsidR="002B377D" w:rsidRDefault="002B377D" w:rsidP="006372BB">
      <w:pPr>
        <w:tabs>
          <w:tab w:val="left" w:pos="5220"/>
        </w:tabs>
        <w:rPr>
          <w:rFonts w:ascii="Times New Roman" w:hAnsi="Times New Roman" w:cs="Times New Roman"/>
          <w:b/>
          <w:bCs/>
          <w:sz w:val="24"/>
          <w:szCs w:val="24"/>
        </w:rPr>
      </w:pPr>
    </w:p>
    <w:p w14:paraId="33E82380" w14:textId="77777777" w:rsidR="002B377D" w:rsidRPr="006372BB" w:rsidRDefault="002B377D" w:rsidP="00832BEC">
      <w:pPr>
        <w:spacing w:line="360" w:lineRule="auto"/>
        <w:jc w:val="center"/>
        <w:rPr>
          <w:rFonts w:ascii="Times New Roman" w:hAnsi="Times New Roman" w:cs="Times New Roman"/>
          <w:b/>
          <w:bCs/>
          <w:sz w:val="24"/>
          <w:szCs w:val="24"/>
        </w:rPr>
      </w:pPr>
    </w:p>
    <w:sectPr w:rsidR="002B377D" w:rsidRPr="006372BB">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6E6D2C" w14:textId="77777777" w:rsidR="00C54666" w:rsidRDefault="00C54666" w:rsidP="003C365E">
      <w:pPr>
        <w:spacing w:after="0" w:line="240" w:lineRule="auto"/>
      </w:pPr>
      <w:r>
        <w:separator/>
      </w:r>
    </w:p>
  </w:endnote>
  <w:endnote w:type="continuationSeparator" w:id="0">
    <w:p w14:paraId="55D59F50" w14:textId="77777777" w:rsidR="00C54666" w:rsidRDefault="00C54666" w:rsidP="003C36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4042436"/>
      <w:docPartObj>
        <w:docPartGallery w:val="Page Numbers (Bottom of Page)"/>
        <w:docPartUnique/>
      </w:docPartObj>
    </w:sdtPr>
    <w:sdtEndPr>
      <w:rPr>
        <w:noProof/>
      </w:rPr>
    </w:sdtEndPr>
    <w:sdtContent>
      <w:p w14:paraId="02B68E7A" w14:textId="6B5DF3D0" w:rsidR="00CA7F5E" w:rsidRDefault="00CA7F5E">
        <w:pPr>
          <w:pStyle w:val="Footer"/>
          <w:jc w:val="right"/>
        </w:pPr>
        <w:r>
          <w:fldChar w:fldCharType="begin"/>
        </w:r>
        <w:r>
          <w:instrText xml:space="preserve"> PAGE   \* MERGEFORMAT </w:instrText>
        </w:r>
        <w:r>
          <w:fldChar w:fldCharType="separate"/>
        </w:r>
        <w:r w:rsidR="00C27471">
          <w:rPr>
            <w:noProof/>
          </w:rPr>
          <w:t>27</w:t>
        </w:r>
        <w:r>
          <w:rPr>
            <w:noProof/>
          </w:rPr>
          <w:fldChar w:fldCharType="end"/>
        </w:r>
      </w:p>
    </w:sdtContent>
  </w:sdt>
  <w:p w14:paraId="6EB8FBB3" w14:textId="77777777" w:rsidR="00CA7F5E" w:rsidRDefault="00CA7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B744D0" w14:textId="77777777" w:rsidR="00C54666" w:rsidRDefault="00C54666" w:rsidP="003C365E">
      <w:pPr>
        <w:spacing w:after="0" w:line="240" w:lineRule="auto"/>
      </w:pPr>
      <w:r>
        <w:separator/>
      </w:r>
    </w:p>
  </w:footnote>
  <w:footnote w:type="continuationSeparator" w:id="0">
    <w:p w14:paraId="6EA9F567" w14:textId="77777777" w:rsidR="00C54666" w:rsidRDefault="00C54666" w:rsidP="003C365E">
      <w:pPr>
        <w:spacing w:after="0" w:line="240" w:lineRule="auto"/>
      </w:pPr>
      <w:r>
        <w:continuationSeparator/>
      </w:r>
    </w:p>
  </w:footnote>
  <w:footnote w:id="1">
    <w:p w14:paraId="6AF37512" w14:textId="7E315DE8" w:rsidR="00CA7F5E" w:rsidRPr="00631AAC" w:rsidRDefault="00CA7F5E" w:rsidP="003C365E">
      <w:pPr>
        <w:pStyle w:val="FootnoteText"/>
        <w:rPr>
          <w:rFonts w:asciiTheme="majorBidi" w:hAnsiTheme="majorBidi" w:cstheme="majorBidi"/>
        </w:rPr>
      </w:pPr>
      <w:r w:rsidRPr="00D92F1A">
        <w:rPr>
          <w:rStyle w:val="FootnoteReference"/>
          <w:rFonts w:asciiTheme="majorBidi" w:hAnsiTheme="majorBidi" w:cstheme="majorBidi"/>
        </w:rPr>
        <w:footnoteRef/>
      </w:r>
      <w:r w:rsidRPr="00D92F1A">
        <w:rPr>
          <w:rFonts w:asciiTheme="majorBidi" w:hAnsiTheme="majorBidi" w:cstheme="majorBidi"/>
        </w:rPr>
        <w:t xml:space="preserve"> </w:t>
      </w:r>
      <w:r w:rsidRPr="00631AAC">
        <w:rPr>
          <w:rFonts w:asciiTheme="majorBidi" w:hAnsiTheme="majorBidi" w:cstheme="majorBidi"/>
        </w:rPr>
        <w:t>The start in 1993 reflects the availability of data on IRS tax enforcement.</w:t>
      </w:r>
    </w:p>
  </w:footnote>
  <w:footnote w:id="2">
    <w:p w14:paraId="15E3B334" w14:textId="77777777" w:rsidR="00CA7F5E" w:rsidRPr="00631AAC" w:rsidRDefault="00CA7F5E" w:rsidP="00AC0DDF">
      <w:pPr>
        <w:pStyle w:val="FootnoteText"/>
        <w:jc w:val="both"/>
        <w:rPr>
          <w:rFonts w:ascii="Times New Roman" w:hAnsi="Times New Roman" w:cs="Times New Roman"/>
        </w:rPr>
      </w:pPr>
      <w:r w:rsidRPr="00631AAC">
        <w:rPr>
          <w:rStyle w:val="FootnoteReference"/>
          <w:rFonts w:ascii="Times New Roman" w:hAnsi="Times New Roman" w:cs="Times New Roman"/>
        </w:rPr>
        <w:footnoteRef/>
      </w:r>
      <w:r w:rsidRPr="00631AAC">
        <w:rPr>
          <w:rFonts w:ascii="Times New Roman" w:hAnsi="Times New Roman" w:cs="Times New Roman"/>
        </w:rPr>
        <w:t xml:space="preserve"> We discuss in detail the potential of these two instruments to satisfy the inclusion and exclusion restrictions in subsection 4.1.1 of the manuscript.</w:t>
      </w:r>
    </w:p>
  </w:footnote>
  <w:footnote w:id="3">
    <w:p w14:paraId="11F8262E" w14:textId="483A36C7" w:rsidR="00CA7F5E" w:rsidRPr="00631AAC" w:rsidRDefault="00CA7F5E" w:rsidP="00FE253C">
      <w:pPr>
        <w:pStyle w:val="FootnoteText"/>
        <w:jc w:val="both"/>
      </w:pPr>
      <w:r w:rsidRPr="00631AAC">
        <w:rPr>
          <w:rStyle w:val="FootnoteReference"/>
        </w:rPr>
        <w:footnoteRef/>
      </w:r>
      <w:r w:rsidRPr="00631AAC">
        <w:rPr>
          <w:rFonts w:ascii="Times New Roman" w:hAnsi="Times New Roman" w:cs="Times New Roman"/>
        </w:rPr>
        <w:t xml:space="preserve">Although, Gallemore and Jacob (2020) focus on SMEs lending, where information asymmetry is more severe in comparison with larger firms, it is plausible that private lenders could value IRS monitoring for lending to larger firms. For example, Hanlon et al. (2014) show that IRS monitoring improves the quality of financial reporting from </w:t>
      </w:r>
      <w:r w:rsidRPr="00631AAC">
        <w:rPr>
          <w:rFonts w:ascii="Times New Roman" w:hAnsi="Times New Roman" w:cs="Times New Roman"/>
        </w:rPr>
        <w:t xml:space="preserve">comparatively larger Compustat firms, while Mazumdar and Sengupta (2005) show that the quality of financial reporting enhances the access to private debt for such firms. </w:t>
      </w:r>
    </w:p>
  </w:footnote>
  <w:footnote w:id="4">
    <w:p w14:paraId="77DD6F06" w14:textId="74D0557D" w:rsidR="00CA7F5E" w:rsidRPr="00631AAC" w:rsidRDefault="00CA7F5E" w:rsidP="00FE253C">
      <w:pPr>
        <w:pStyle w:val="FootnoteText"/>
        <w:jc w:val="both"/>
      </w:pPr>
      <w:r w:rsidRPr="00631AAC">
        <w:rPr>
          <w:rStyle w:val="FootnoteReference"/>
        </w:rPr>
        <w:footnoteRef/>
      </w:r>
      <w:r w:rsidRPr="00631AAC">
        <w:t xml:space="preserve"> </w:t>
      </w:r>
      <w:r w:rsidRPr="00631AAC">
        <w:rPr>
          <w:rFonts w:ascii="Times New Roman" w:hAnsi="Times New Roman" w:cs="Times New Roman"/>
        </w:rPr>
        <w:t>We do recognize that IRS monitoring might be more useful for public providers of external financing in comparison with private lenders. Banks possess superior access to private information on borrowers and stronger monitoring ability (Bharath et al. 2008; Shevlin et al. 2020). We discuss this distinction theoretically and provide the results of relevant empirical tests in subsection 4.2.2 of the manuscript.</w:t>
      </w:r>
    </w:p>
  </w:footnote>
  <w:footnote w:id="5">
    <w:p w14:paraId="04F941DA" w14:textId="03F155F4" w:rsidR="00CA7F5E" w:rsidRPr="00631AAC" w:rsidRDefault="00CA7F5E" w:rsidP="00FE253C">
      <w:pPr>
        <w:pStyle w:val="FootnoteText"/>
        <w:jc w:val="both"/>
        <w:rPr>
          <w:rFonts w:ascii="Times New Roman" w:hAnsi="Times New Roman" w:cs="Times New Roman"/>
        </w:rPr>
      </w:pPr>
      <w:r w:rsidRPr="00631AAC">
        <w:rPr>
          <w:rStyle w:val="FootnoteReference"/>
          <w:rFonts w:ascii="Times New Roman" w:hAnsi="Times New Roman" w:cs="Times New Roman"/>
        </w:rPr>
        <w:footnoteRef/>
      </w:r>
      <w:r w:rsidRPr="00631AAC">
        <w:rPr>
          <w:rFonts w:ascii="Times New Roman" w:hAnsi="Times New Roman" w:cs="Times New Roman"/>
        </w:rPr>
        <w:t xml:space="preserve"> These studies (Schenone 2010; Cahn et al. 2021; Saidi and Zaldokas 2021) show that positive information shocks decrease relationship banks' information advantage and, thus, increase borrowers' bargaining power. However, other studies examine how a decrease in the bargaining power of borrowers enables relationship banks to extract information rents. For example, Chen et al. (2020) show that stock market illiquidity enables banks to charge higher loan prices to their relationship borrowers. The authors posit that this finding is consistent with the decreased bargaining power channel. All in all, several studies use the setting of lending relationships to provide evidence of the borrowers' bargaining power channel on the cost of bank loans.</w:t>
      </w:r>
    </w:p>
  </w:footnote>
  <w:footnote w:id="6">
    <w:p w14:paraId="55650A88" w14:textId="0107DE72" w:rsidR="00CA7F5E" w:rsidRPr="00631AAC" w:rsidRDefault="00CA7F5E" w:rsidP="00FE253C">
      <w:pPr>
        <w:spacing w:after="0" w:line="240" w:lineRule="auto"/>
        <w:contextualSpacing/>
        <w:jc w:val="both"/>
        <w:rPr>
          <w:rFonts w:ascii="Times New Roman" w:hAnsi="Times New Roman" w:cs="Times New Roman"/>
          <w:sz w:val="20"/>
          <w:szCs w:val="20"/>
        </w:rPr>
      </w:pPr>
      <w:r w:rsidRPr="00631AAC">
        <w:rPr>
          <w:rStyle w:val="FootnoteReference"/>
          <w:rFonts w:ascii="Times New Roman" w:hAnsi="Times New Roman" w:cs="Times New Roman"/>
          <w:sz w:val="20"/>
          <w:szCs w:val="20"/>
        </w:rPr>
        <w:footnoteRef/>
      </w:r>
      <w:r w:rsidRPr="00631AAC">
        <w:rPr>
          <w:rFonts w:ascii="Times New Roman" w:hAnsi="Times New Roman" w:cs="Times New Roman"/>
          <w:sz w:val="20"/>
          <w:szCs w:val="20"/>
        </w:rPr>
        <w:t xml:space="preserve"> We follow other studies and perform our analysis at the loan facility level and not at the loan package level (e.g., Hasan et al. 2014; Hasan et al. 2017). Each loan package could contain more than one loan facility. Two loan facilities, even when they are part of the same loan package, could have different sizes, maturities, and types. Therefore, ignoring the differences between loan facilities could introduce estimation bias.</w:t>
      </w:r>
    </w:p>
  </w:footnote>
  <w:footnote w:id="7">
    <w:p w14:paraId="2051E471" w14:textId="6B960911" w:rsidR="00CA7F5E" w:rsidRPr="00631AAC" w:rsidRDefault="00CA7F5E" w:rsidP="00FE253C">
      <w:pPr>
        <w:pStyle w:val="FootnoteText"/>
        <w:jc w:val="both"/>
      </w:pPr>
      <w:r w:rsidRPr="00631AAC">
        <w:rPr>
          <w:rStyle w:val="FootnoteReference"/>
          <w:rFonts w:ascii="Times New Roman" w:hAnsi="Times New Roman" w:cs="Times New Roman"/>
        </w:rPr>
        <w:footnoteRef/>
      </w:r>
      <w:r w:rsidRPr="00631AAC">
        <w:rPr>
          <w:rFonts w:ascii="Times New Roman" w:hAnsi="Times New Roman" w:cs="Times New Roman"/>
        </w:rPr>
        <w:t xml:space="preserve"> Our analysis starts from 1993 as IRS tax enforcement data became available in 1992, and we use the values of lagged audit rates in our regressions.</w:t>
      </w:r>
      <w:r w:rsidRPr="00631AAC">
        <w:t xml:space="preserve"> </w:t>
      </w:r>
    </w:p>
  </w:footnote>
  <w:footnote w:id="8">
    <w:p w14:paraId="00B57F26" w14:textId="5C473319" w:rsidR="00CA7F5E" w:rsidRPr="00631AAC" w:rsidRDefault="00CA7F5E" w:rsidP="00FE253C">
      <w:pPr>
        <w:spacing w:after="0" w:line="240" w:lineRule="auto"/>
        <w:contextualSpacing/>
        <w:jc w:val="both"/>
        <w:rPr>
          <w:rFonts w:ascii="Times New Roman" w:hAnsi="Times New Roman" w:cs="Times New Roman"/>
          <w:sz w:val="20"/>
          <w:szCs w:val="20"/>
        </w:rPr>
      </w:pPr>
      <w:r w:rsidRPr="00631AAC">
        <w:rPr>
          <w:rStyle w:val="FootnoteReference"/>
          <w:rFonts w:ascii="Times New Roman" w:hAnsi="Times New Roman" w:cs="Times New Roman"/>
          <w:sz w:val="20"/>
          <w:szCs w:val="20"/>
        </w:rPr>
        <w:footnoteRef/>
      </w:r>
      <w:r w:rsidRPr="00631AAC">
        <w:rPr>
          <w:rFonts w:ascii="Times New Roman" w:hAnsi="Times New Roman" w:cs="Times New Roman"/>
          <w:sz w:val="20"/>
          <w:szCs w:val="20"/>
        </w:rPr>
        <w:t xml:space="preserve"> There are eight size classes based on the level of firms’ total assets. These are the following: more than $250 million, $100-$250 million, $50-$100 million, $10-$50 million, $5-$10 million, $1-$5 million, $0.25-$1 million and $0-$0.25 million. Note that our sample uses observations from the seven biggest categories. This is because we could not find any firm in the smallest size class of $0-$0.25 million that had obtained a syndicated loan in the period under study.</w:t>
      </w:r>
    </w:p>
  </w:footnote>
  <w:footnote w:id="9">
    <w:p w14:paraId="4DDB7BD8" w14:textId="36D3D1E5" w:rsidR="00CA7F5E" w:rsidRPr="00631AAC" w:rsidRDefault="00CA7F5E" w:rsidP="00FE253C">
      <w:pPr>
        <w:jc w:val="both"/>
        <w:rPr>
          <w:rFonts w:ascii="Times New Roman" w:hAnsi="Times New Roman" w:cs="Times New Roman"/>
          <w:sz w:val="20"/>
          <w:szCs w:val="20"/>
        </w:rPr>
      </w:pPr>
      <w:r w:rsidRPr="00631AAC">
        <w:rPr>
          <w:rStyle w:val="FootnoteReference"/>
          <w:rFonts w:ascii="Times New Roman" w:hAnsi="Times New Roman" w:cs="Times New Roman"/>
          <w:sz w:val="20"/>
          <w:szCs w:val="20"/>
        </w:rPr>
        <w:footnoteRef/>
      </w:r>
      <w:r w:rsidRPr="00631AAC">
        <w:rPr>
          <w:rFonts w:ascii="Times New Roman" w:hAnsi="Times New Roman" w:cs="Times New Roman"/>
          <w:sz w:val="20"/>
          <w:szCs w:val="20"/>
        </w:rPr>
        <w:t xml:space="preserve"> Following Chakraborty et al. (2018), we consider that a lending relationship is established between the lead bank of the syndicate and a borrowing firm. Lead banks are the key lending institutions in syndicated loans as they determine the price of the loan and the other non-price terms (e.g., maturity and size). Lead banks are also responsible for the screening and monitoring of the borrowing firm (Ivashina 2009; Prilmeier 2017; Gustafson et al. 2020). To identify the lead bank of a syndicated loan, we follow the method used by Sufi (2007). </w:t>
      </w:r>
    </w:p>
    <w:p w14:paraId="782AD94B" w14:textId="77777777" w:rsidR="00CA7F5E" w:rsidRPr="00631AAC" w:rsidRDefault="00CA7F5E" w:rsidP="00FE253C">
      <w:pPr>
        <w:pStyle w:val="FootnoteText"/>
      </w:pPr>
    </w:p>
  </w:footnote>
  <w:footnote w:id="10">
    <w:p w14:paraId="1EDF1705" w14:textId="0BA3D4C5" w:rsidR="00CA7F5E" w:rsidRDefault="00CA7F5E" w:rsidP="00A44325">
      <w:pPr>
        <w:pStyle w:val="FootnoteText"/>
        <w:jc w:val="both"/>
        <w:rPr>
          <w:rFonts w:asciiTheme="majorBidi" w:hAnsiTheme="majorBidi" w:cstheme="majorBidi"/>
        </w:rPr>
      </w:pPr>
      <w:r w:rsidRPr="00631AAC">
        <w:rPr>
          <w:rStyle w:val="FootnoteReference"/>
          <w:rFonts w:asciiTheme="majorBidi" w:hAnsiTheme="majorBidi" w:cstheme="majorBidi"/>
        </w:rPr>
        <w:footnoteRef/>
      </w:r>
      <w:r w:rsidRPr="00631AAC">
        <w:rPr>
          <w:rFonts w:asciiTheme="majorBidi" w:hAnsiTheme="majorBidi" w:cstheme="majorBidi"/>
        </w:rPr>
        <w:t xml:space="preserve"> We use the natural log of the loan spread as the dependent variable that follows the other studies on the determinants of the cost of bank loans (see, e.g., Lin et al. 2018).</w:t>
      </w:r>
    </w:p>
  </w:footnote>
  <w:footnote w:id="11">
    <w:p w14:paraId="3CE452F7" w14:textId="77777777" w:rsidR="003A4B3D" w:rsidRPr="00544C2B" w:rsidRDefault="003A4B3D" w:rsidP="003A4B3D">
      <w:pPr>
        <w:pStyle w:val="FootnoteText"/>
        <w:jc w:val="both"/>
        <w:rPr>
          <w:rFonts w:ascii="Times New Roman" w:hAnsi="Times New Roman" w:cs="Times New Roman"/>
        </w:rPr>
      </w:pPr>
      <w:r w:rsidRPr="00544C2B">
        <w:rPr>
          <w:rStyle w:val="FootnoteReference"/>
          <w:rFonts w:ascii="Times New Roman" w:hAnsi="Times New Roman" w:cs="Times New Roman"/>
        </w:rPr>
        <w:footnoteRef/>
      </w:r>
      <w:r w:rsidRPr="00544C2B">
        <w:rPr>
          <w:rFonts w:ascii="Times New Roman" w:hAnsi="Times New Roman" w:cs="Times New Roman"/>
        </w:rPr>
        <w:t xml:space="preserve"> Note that in these estimations we do not have time effects. This is because time effects could have perfect collinearity with the IRS staffing measures that display only yearly variation.</w:t>
      </w:r>
    </w:p>
  </w:footnote>
  <w:footnote w:id="12">
    <w:p w14:paraId="1E4FA852" w14:textId="77777777" w:rsidR="003A4B3D" w:rsidRPr="0028658C" w:rsidRDefault="003A4B3D" w:rsidP="003A4B3D">
      <w:pPr>
        <w:spacing w:line="240" w:lineRule="auto"/>
        <w:contextualSpacing/>
        <w:jc w:val="both"/>
        <w:rPr>
          <w:rFonts w:ascii="Times New Roman" w:hAnsi="Times New Roman" w:cs="Times New Roman"/>
          <w:sz w:val="20"/>
          <w:szCs w:val="20"/>
        </w:rPr>
      </w:pPr>
      <w:r w:rsidRPr="0028658C">
        <w:rPr>
          <w:rStyle w:val="FootnoteReference"/>
          <w:rFonts w:ascii="Times New Roman" w:hAnsi="Times New Roman" w:cs="Times New Roman"/>
        </w:rPr>
        <w:footnoteRef/>
      </w:r>
      <w:r w:rsidRPr="0028658C">
        <w:rPr>
          <w:rFonts w:ascii="Times New Roman" w:hAnsi="Times New Roman" w:cs="Times New Roman"/>
          <w:sz w:val="20"/>
          <w:szCs w:val="20"/>
        </w:rPr>
        <w:t xml:space="preserve"> We source data to construct all the additional tax avoidance variables from </w:t>
      </w:r>
      <w:r w:rsidRPr="0028658C">
        <w:rPr>
          <w:rFonts w:ascii="Times New Roman" w:hAnsi="Times New Roman" w:cs="Times New Roman"/>
          <w:sz w:val="20"/>
          <w:szCs w:val="20"/>
        </w:rPr>
        <w:t xml:space="preserve">Compustat. </w:t>
      </w:r>
    </w:p>
  </w:footnote>
  <w:footnote w:id="13">
    <w:p w14:paraId="70F91C6A" w14:textId="77777777" w:rsidR="003A4B3D" w:rsidRPr="00A03872" w:rsidRDefault="003A4B3D" w:rsidP="003A4B3D">
      <w:pPr>
        <w:spacing w:line="240" w:lineRule="auto"/>
        <w:contextualSpacing/>
        <w:jc w:val="both"/>
        <w:rPr>
          <w:rFonts w:ascii="Times New Roman" w:hAnsi="Times New Roman" w:cs="Times New Roman"/>
          <w:sz w:val="20"/>
          <w:szCs w:val="20"/>
        </w:rPr>
      </w:pPr>
      <w:r w:rsidRPr="00A03872">
        <w:rPr>
          <w:rStyle w:val="FootnoteReference"/>
          <w:rFonts w:ascii="Times New Roman" w:hAnsi="Times New Roman" w:cs="Times New Roman"/>
          <w:sz w:val="20"/>
          <w:szCs w:val="20"/>
        </w:rPr>
        <w:footnoteRef/>
      </w:r>
      <w:r w:rsidRPr="00A03872">
        <w:rPr>
          <w:rFonts w:ascii="Times New Roman" w:hAnsi="Times New Roman" w:cs="Times New Roman"/>
          <w:sz w:val="20"/>
          <w:szCs w:val="20"/>
        </w:rPr>
        <w:t xml:space="preserve"> One concern with the use of the GAAP effective tax rate as a measure of tax avoidance is that it does not capture strategies of tax avoidance that defer cash taxes. This is due to the offsetting effect of an increase in deferred tax expense to the reduction in the current tax expense </w:t>
      </w:r>
      <w:r w:rsidRPr="008C5011">
        <w:rPr>
          <w:rFonts w:ascii="Times New Roman" w:hAnsi="Times New Roman" w:cs="Times New Roman"/>
          <w:sz w:val="20"/>
          <w:szCs w:val="20"/>
        </w:rPr>
        <w:t xml:space="preserve">(Hanlon and </w:t>
      </w:r>
      <w:r w:rsidRPr="008C5011">
        <w:rPr>
          <w:rFonts w:ascii="Times New Roman" w:hAnsi="Times New Roman" w:cs="Times New Roman"/>
          <w:sz w:val="20"/>
          <w:szCs w:val="20"/>
        </w:rPr>
        <w:t>Heitzman 2010; Cen et al. 2017).</w:t>
      </w:r>
      <w:r w:rsidRPr="00A03872">
        <w:rPr>
          <w:rFonts w:ascii="Times New Roman" w:hAnsi="Times New Roman" w:cs="Times New Roman"/>
          <w:sz w:val="20"/>
          <w:szCs w:val="20"/>
        </w:rPr>
        <w:t xml:space="preserve"> For this reason, we chose to use the cash effective tax rate as a tax avoidance control in the baseline model.</w:t>
      </w:r>
    </w:p>
    <w:p w14:paraId="1FC40B6A" w14:textId="77777777" w:rsidR="003A4B3D" w:rsidRDefault="003A4B3D" w:rsidP="003A4B3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7909E0"/>
    <w:multiLevelType w:val="hybridMultilevel"/>
    <w:tmpl w:val="84F62FF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3D93C57"/>
    <w:multiLevelType w:val="hybridMultilevel"/>
    <w:tmpl w:val="1AAEDEDE"/>
    <w:lvl w:ilvl="0" w:tplc="1CE60682">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2" w15:restartNumberingAfterBreak="0">
    <w:nsid w:val="7DB01708"/>
    <w:multiLevelType w:val="hybridMultilevel"/>
    <w:tmpl w:val="E14A58F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2969933">
    <w:abstractNumId w:val="0"/>
  </w:num>
  <w:num w:numId="2" w16cid:durableId="793324959">
    <w:abstractNumId w:val="1"/>
  </w:num>
  <w:num w:numId="3" w16cid:durableId="70202448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displayBackgroundShape/>
  <w:activeWritingStyle w:appName="MSWord" w:lang="it-IT" w:vendorID="64" w:dllVersion="6" w:nlCheck="1" w:checkStyle="0"/>
  <w:activeWritingStyle w:appName="MSWord" w:lang="en-GB" w:vendorID="64" w:dllVersion="6" w:nlCheck="1" w:checkStyle="1"/>
  <w:activeWritingStyle w:appName="MSWord" w:lang="fr-FR" w:vendorID="64" w:dllVersion="6"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tDAwNbI0s7Q0MTIyNLBU0lEKTi0uzszPAykwMqoFALsmQHItAAAA"/>
  </w:docVars>
  <w:rsids>
    <w:rsidRoot w:val="003C365E"/>
    <w:rsid w:val="00001C09"/>
    <w:rsid w:val="00006FBF"/>
    <w:rsid w:val="00011086"/>
    <w:rsid w:val="00014BE2"/>
    <w:rsid w:val="00015D70"/>
    <w:rsid w:val="0003286A"/>
    <w:rsid w:val="000411E4"/>
    <w:rsid w:val="00045573"/>
    <w:rsid w:val="0005061C"/>
    <w:rsid w:val="00055667"/>
    <w:rsid w:val="00055FE7"/>
    <w:rsid w:val="00082F40"/>
    <w:rsid w:val="000858F0"/>
    <w:rsid w:val="000907D8"/>
    <w:rsid w:val="00092182"/>
    <w:rsid w:val="000A3733"/>
    <w:rsid w:val="000B145B"/>
    <w:rsid w:val="000B1E63"/>
    <w:rsid w:val="000C0992"/>
    <w:rsid w:val="000C36F7"/>
    <w:rsid w:val="000C6CE7"/>
    <w:rsid w:val="000C7925"/>
    <w:rsid w:val="000D0EAF"/>
    <w:rsid w:val="000D3B2A"/>
    <w:rsid w:val="000D574B"/>
    <w:rsid w:val="000E2D53"/>
    <w:rsid w:val="000E7E35"/>
    <w:rsid w:val="00101129"/>
    <w:rsid w:val="001161FB"/>
    <w:rsid w:val="001203E2"/>
    <w:rsid w:val="00121838"/>
    <w:rsid w:val="00140EFC"/>
    <w:rsid w:val="00141489"/>
    <w:rsid w:val="00146575"/>
    <w:rsid w:val="001467CA"/>
    <w:rsid w:val="001526FA"/>
    <w:rsid w:val="00157E97"/>
    <w:rsid w:val="0016393E"/>
    <w:rsid w:val="0017120A"/>
    <w:rsid w:val="00171F4C"/>
    <w:rsid w:val="001740CF"/>
    <w:rsid w:val="0018111E"/>
    <w:rsid w:val="001828EF"/>
    <w:rsid w:val="0019296D"/>
    <w:rsid w:val="001929B1"/>
    <w:rsid w:val="001A60DD"/>
    <w:rsid w:val="001B07FD"/>
    <w:rsid w:val="001B23C9"/>
    <w:rsid w:val="001B436C"/>
    <w:rsid w:val="001C16CF"/>
    <w:rsid w:val="001C275A"/>
    <w:rsid w:val="001D2D5E"/>
    <w:rsid w:val="001D4A27"/>
    <w:rsid w:val="001E08B7"/>
    <w:rsid w:val="001F16ED"/>
    <w:rsid w:val="001F413B"/>
    <w:rsid w:val="00200340"/>
    <w:rsid w:val="002242C7"/>
    <w:rsid w:val="0022481A"/>
    <w:rsid w:val="00227591"/>
    <w:rsid w:val="00234DF2"/>
    <w:rsid w:val="00234F70"/>
    <w:rsid w:val="00237C46"/>
    <w:rsid w:val="00243C45"/>
    <w:rsid w:val="002532C9"/>
    <w:rsid w:val="00255ED3"/>
    <w:rsid w:val="00257808"/>
    <w:rsid w:val="00260FB1"/>
    <w:rsid w:val="002661ED"/>
    <w:rsid w:val="0028658C"/>
    <w:rsid w:val="00287DE2"/>
    <w:rsid w:val="00296E8E"/>
    <w:rsid w:val="002A122A"/>
    <w:rsid w:val="002A34C0"/>
    <w:rsid w:val="002A7B54"/>
    <w:rsid w:val="002B195D"/>
    <w:rsid w:val="002B292A"/>
    <w:rsid w:val="002B377D"/>
    <w:rsid w:val="002B737C"/>
    <w:rsid w:val="002C2582"/>
    <w:rsid w:val="002C4C80"/>
    <w:rsid w:val="002C7FCC"/>
    <w:rsid w:val="002D7F04"/>
    <w:rsid w:val="002E1123"/>
    <w:rsid w:val="002E3EA4"/>
    <w:rsid w:val="002E6EEB"/>
    <w:rsid w:val="002F5B8A"/>
    <w:rsid w:val="0030066F"/>
    <w:rsid w:val="00312977"/>
    <w:rsid w:val="00313B5A"/>
    <w:rsid w:val="003158FC"/>
    <w:rsid w:val="00316664"/>
    <w:rsid w:val="00316A2A"/>
    <w:rsid w:val="00317C05"/>
    <w:rsid w:val="00322552"/>
    <w:rsid w:val="00325612"/>
    <w:rsid w:val="00345696"/>
    <w:rsid w:val="003459FF"/>
    <w:rsid w:val="0035006B"/>
    <w:rsid w:val="00370637"/>
    <w:rsid w:val="00386563"/>
    <w:rsid w:val="003A05FE"/>
    <w:rsid w:val="003A2573"/>
    <w:rsid w:val="003A4B3D"/>
    <w:rsid w:val="003A6E16"/>
    <w:rsid w:val="003B3D21"/>
    <w:rsid w:val="003B41F8"/>
    <w:rsid w:val="003B4792"/>
    <w:rsid w:val="003C0472"/>
    <w:rsid w:val="003C365E"/>
    <w:rsid w:val="003C7489"/>
    <w:rsid w:val="003C7517"/>
    <w:rsid w:val="003D2107"/>
    <w:rsid w:val="003E0FF3"/>
    <w:rsid w:val="003E2978"/>
    <w:rsid w:val="003F6B70"/>
    <w:rsid w:val="004141EC"/>
    <w:rsid w:val="00424864"/>
    <w:rsid w:val="004301C4"/>
    <w:rsid w:val="00441D3A"/>
    <w:rsid w:val="0044560D"/>
    <w:rsid w:val="004505D5"/>
    <w:rsid w:val="004529DC"/>
    <w:rsid w:val="00455DFE"/>
    <w:rsid w:val="00455F06"/>
    <w:rsid w:val="0045704B"/>
    <w:rsid w:val="004602E1"/>
    <w:rsid w:val="00463B34"/>
    <w:rsid w:val="00473DF1"/>
    <w:rsid w:val="0047481C"/>
    <w:rsid w:val="00481065"/>
    <w:rsid w:val="004A079A"/>
    <w:rsid w:val="004A34D1"/>
    <w:rsid w:val="004A5850"/>
    <w:rsid w:val="004B1460"/>
    <w:rsid w:val="004B4F33"/>
    <w:rsid w:val="004C69FE"/>
    <w:rsid w:val="004D25D6"/>
    <w:rsid w:val="004D7EEF"/>
    <w:rsid w:val="004E0A46"/>
    <w:rsid w:val="004E3EBC"/>
    <w:rsid w:val="004E5D04"/>
    <w:rsid w:val="004E6B8A"/>
    <w:rsid w:val="004F0C2F"/>
    <w:rsid w:val="004F0EA9"/>
    <w:rsid w:val="00515266"/>
    <w:rsid w:val="00521F1E"/>
    <w:rsid w:val="0052533C"/>
    <w:rsid w:val="005258D3"/>
    <w:rsid w:val="005402F9"/>
    <w:rsid w:val="005407B8"/>
    <w:rsid w:val="00543EDA"/>
    <w:rsid w:val="00544C2B"/>
    <w:rsid w:val="005578DD"/>
    <w:rsid w:val="00561A85"/>
    <w:rsid w:val="0057000D"/>
    <w:rsid w:val="00581F9B"/>
    <w:rsid w:val="00582806"/>
    <w:rsid w:val="005828AA"/>
    <w:rsid w:val="00592F7F"/>
    <w:rsid w:val="00595B71"/>
    <w:rsid w:val="005A1E6C"/>
    <w:rsid w:val="005A202D"/>
    <w:rsid w:val="005A41A8"/>
    <w:rsid w:val="005B0157"/>
    <w:rsid w:val="005B068D"/>
    <w:rsid w:val="005B5028"/>
    <w:rsid w:val="005B609F"/>
    <w:rsid w:val="005C3E8B"/>
    <w:rsid w:val="005C403A"/>
    <w:rsid w:val="005D3DBF"/>
    <w:rsid w:val="005E4D76"/>
    <w:rsid w:val="005F0B05"/>
    <w:rsid w:val="005F699A"/>
    <w:rsid w:val="006157B0"/>
    <w:rsid w:val="0063037B"/>
    <w:rsid w:val="00631AAC"/>
    <w:rsid w:val="00634C71"/>
    <w:rsid w:val="00635B04"/>
    <w:rsid w:val="006372BB"/>
    <w:rsid w:val="00645D09"/>
    <w:rsid w:val="00645E78"/>
    <w:rsid w:val="00651000"/>
    <w:rsid w:val="006631B7"/>
    <w:rsid w:val="00663BAA"/>
    <w:rsid w:val="00665775"/>
    <w:rsid w:val="0066583D"/>
    <w:rsid w:val="00672F44"/>
    <w:rsid w:val="0068191A"/>
    <w:rsid w:val="00685537"/>
    <w:rsid w:val="00685693"/>
    <w:rsid w:val="00691819"/>
    <w:rsid w:val="00694D2E"/>
    <w:rsid w:val="006A1A5D"/>
    <w:rsid w:val="006A45B0"/>
    <w:rsid w:val="006A468E"/>
    <w:rsid w:val="006B1DA3"/>
    <w:rsid w:val="006C4596"/>
    <w:rsid w:val="006D0FC3"/>
    <w:rsid w:val="006E7A88"/>
    <w:rsid w:val="006F6D61"/>
    <w:rsid w:val="006F6DBC"/>
    <w:rsid w:val="007000B2"/>
    <w:rsid w:val="0070632A"/>
    <w:rsid w:val="00715594"/>
    <w:rsid w:val="00734E00"/>
    <w:rsid w:val="0074769B"/>
    <w:rsid w:val="00761A54"/>
    <w:rsid w:val="00764D95"/>
    <w:rsid w:val="00765576"/>
    <w:rsid w:val="007763F6"/>
    <w:rsid w:val="00777B1C"/>
    <w:rsid w:val="00784AD3"/>
    <w:rsid w:val="00790712"/>
    <w:rsid w:val="00791B70"/>
    <w:rsid w:val="00794EA5"/>
    <w:rsid w:val="007A0661"/>
    <w:rsid w:val="007A3101"/>
    <w:rsid w:val="007A3699"/>
    <w:rsid w:val="007A7139"/>
    <w:rsid w:val="007B5D84"/>
    <w:rsid w:val="007C114E"/>
    <w:rsid w:val="007C1C4E"/>
    <w:rsid w:val="007C55EC"/>
    <w:rsid w:val="007D60A8"/>
    <w:rsid w:val="007D7B5B"/>
    <w:rsid w:val="007F17E7"/>
    <w:rsid w:val="007F5144"/>
    <w:rsid w:val="00801B3B"/>
    <w:rsid w:val="008061EF"/>
    <w:rsid w:val="00807AC2"/>
    <w:rsid w:val="00810FD6"/>
    <w:rsid w:val="00825155"/>
    <w:rsid w:val="00827E45"/>
    <w:rsid w:val="00831BC7"/>
    <w:rsid w:val="00832136"/>
    <w:rsid w:val="00832BEC"/>
    <w:rsid w:val="008339FF"/>
    <w:rsid w:val="0083684E"/>
    <w:rsid w:val="00842D39"/>
    <w:rsid w:val="00843FCA"/>
    <w:rsid w:val="00845F6B"/>
    <w:rsid w:val="00856456"/>
    <w:rsid w:val="00857210"/>
    <w:rsid w:val="008637BF"/>
    <w:rsid w:val="008666D7"/>
    <w:rsid w:val="00872FBA"/>
    <w:rsid w:val="008732B9"/>
    <w:rsid w:val="00875F61"/>
    <w:rsid w:val="00895C9B"/>
    <w:rsid w:val="008B1014"/>
    <w:rsid w:val="008B6A1B"/>
    <w:rsid w:val="008C112D"/>
    <w:rsid w:val="008C40B0"/>
    <w:rsid w:val="008C6524"/>
    <w:rsid w:val="008D0CCB"/>
    <w:rsid w:val="008D13B2"/>
    <w:rsid w:val="008D1F3A"/>
    <w:rsid w:val="008D368F"/>
    <w:rsid w:val="008D3C41"/>
    <w:rsid w:val="008D6F7E"/>
    <w:rsid w:val="008E049B"/>
    <w:rsid w:val="008E2817"/>
    <w:rsid w:val="008F195A"/>
    <w:rsid w:val="008F522E"/>
    <w:rsid w:val="00900821"/>
    <w:rsid w:val="009042EB"/>
    <w:rsid w:val="00913E28"/>
    <w:rsid w:val="0091405B"/>
    <w:rsid w:val="00922AAC"/>
    <w:rsid w:val="00925A83"/>
    <w:rsid w:val="00925D70"/>
    <w:rsid w:val="00926A02"/>
    <w:rsid w:val="00927F13"/>
    <w:rsid w:val="00932567"/>
    <w:rsid w:val="00942625"/>
    <w:rsid w:val="00961150"/>
    <w:rsid w:val="00961BA4"/>
    <w:rsid w:val="00964954"/>
    <w:rsid w:val="009657E5"/>
    <w:rsid w:val="00966C70"/>
    <w:rsid w:val="009718A8"/>
    <w:rsid w:val="009852A6"/>
    <w:rsid w:val="00990C9C"/>
    <w:rsid w:val="009A3973"/>
    <w:rsid w:val="009A5860"/>
    <w:rsid w:val="009B45D4"/>
    <w:rsid w:val="009C7411"/>
    <w:rsid w:val="009D19AD"/>
    <w:rsid w:val="009D3CB5"/>
    <w:rsid w:val="009D5D76"/>
    <w:rsid w:val="009E0DAE"/>
    <w:rsid w:val="009E2A75"/>
    <w:rsid w:val="009F2672"/>
    <w:rsid w:val="009F3EB1"/>
    <w:rsid w:val="009F452E"/>
    <w:rsid w:val="009F6781"/>
    <w:rsid w:val="009F7BF8"/>
    <w:rsid w:val="00A00848"/>
    <w:rsid w:val="00A022AE"/>
    <w:rsid w:val="00A03872"/>
    <w:rsid w:val="00A15FB2"/>
    <w:rsid w:val="00A30ABA"/>
    <w:rsid w:val="00A44325"/>
    <w:rsid w:val="00A4459F"/>
    <w:rsid w:val="00A65DBB"/>
    <w:rsid w:val="00A93580"/>
    <w:rsid w:val="00A964B6"/>
    <w:rsid w:val="00A97F10"/>
    <w:rsid w:val="00AA479A"/>
    <w:rsid w:val="00AA5096"/>
    <w:rsid w:val="00AB0CDE"/>
    <w:rsid w:val="00AB5C6D"/>
    <w:rsid w:val="00AC0DDF"/>
    <w:rsid w:val="00AC32D1"/>
    <w:rsid w:val="00AD2435"/>
    <w:rsid w:val="00AD3463"/>
    <w:rsid w:val="00AD4DDF"/>
    <w:rsid w:val="00AD6201"/>
    <w:rsid w:val="00AD7E04"/>
    <w:rsid w:val="00AE0E5E"/>
    <w:rsid w:val="00AF28A4"/>
    <w:rsid w:val="00AF2EE4"/>
    <w:rsid w:val="00B02753"/>
    <w:rsid w:val="00B054AF"/>
    <w:rsid w:val="00B137F2"/>
    <w:rsid w:val="00B162F1"/>
    <w:rsid w:val="00B20D08"/>
    <w:rsid w:val="00B21715"/>
    <w:rsid w:val="00B27F38"/>
    <w:rsid w:val="00B32E1C"/>
    <w:rsid w:val="00B40E05"/>
    <w:rsid w:val="00B45F37"/>
    <w:rsid w:val="00B46106"/>
    <w:rsid w:val="00B53AAC"/>
    <w:rsid w:val="00B61016"/>
    <w:rsid w:val="00B676AB"/>
    <w:rsid w:val="00B70EBB"/>
    <w:rsid w:val="00B7119E"/>
    <w:rsid w:val="00B711DE"/>
    <w:rsid w:val="00B715F2"/>
    <w:rsid w:val="00B743D4"/>
    <w:rsid w:val="00B75890"/>
    <w:rsid w:val="00B90968"/>
    <w:rsid w:val="00B93D95"/>
    <w:rsid w:val="00B9434D"/>
    <w:rsid w:val="00BA0D8B"/>
    <w:rsid w:val="00BA50EB"/>
    <w:rsid w:val="00BB1F6F"/>
    <w:rsid w:val="00BB2E5A"/>
    <w:rsid w:val="00BC61D3"/>
    <w:rsid w:val="00BC62E6"/>
    <w:rsid w:val="00BD22E0"/>
    <w:rsid w:val="00BD5163"/>
    <w:rsid w:val="00BD7177"/>
    <w:rsid w:val="00BE0CD9"/>
    <w:rsid w:val="00BE299D"/>
    <w:rsid w:val="00BE5DA1"/>
    <w:rsid w:val="00BE70F5"/>
    <w:rsid w:val="00BF40BB"/>
    <w:rsid w:val="00BF49DA"/>
    <w:rsid w:val="00C0490D"/>
    <w:rsid w:val="00C04D98"/>
    <w:rsid w:val="00C07836"/>
    <w:rsid w:val="00C24725"/>
    <w:rsid w:val="00C24C3D"/>
    <w:rsid w:val="00C27471"/>
    <w:rsid w:val="00C3209F"/>
    <w:rsid w:val="00C32193"/>
    <w:rsid w:val="00C32AC1"/>
    <w:rsid w:val="00C37373"/>
    <w:rsid w:val="00C37F6B"/>
    <w:rsid w:val="00C41151"/>
    <w:rsid w:val="00C455E4"/>
    <w:rsid w:val="00C53736"/>
    <w:rsid w:val="00C54666"/>
    <w:rsid w:val="00C60F39"/>
    <w:rsid w:val="00C649A0"/>
    <w:rsid w:val="00C679FE"/>
    <w:rsid w:val="00C731CA"/>
    <w:rsid w:val="00C75EDC"/>
    <w:rsid w:val="00C8043E"/>
    <w:rsid w:val="00C81F4C"/>
    <w:rsid w:val="00C82A18"/>
    <w:rsid w:val="00C93077"/>
    <w:rsid w:val="00CA219D"/>
    <w:rsid w:val="00CA2D47"/>
    <w:rsid w:val="00CA7F5E"/>
    <w:rsid w:val="00CB0449"/>
    <w:rsid w:val="00CC5F70"/>
    <w:rsid w:val="00CC6C98"/>
    <w:rsid w:val="00CF72DD"/>
    <w:rsid w:val="00D02F7C"/>
    <w:rsid w:val="00D04CAD"/>
    <w:rsid w:val="00D12C6E"/>
    <w:rsid w:val="00D26F2E"/>
    <w:rsid w:val="00D35162"/>
    <w:rsid w:val="00D46588"/>
    <w:rsid w:val="00D50D47"/>
    <w:rsid w:val="00D604CF"/>
    <w:rsid w:val="00D60B6E"/>
    <w:rsid w:val="00D66CDB"/>
    <w:rsid w:val="00D674AC"/>
    <w:rsid w:val="00D7132B"/>
    <w:rsid w:val="00D7161B"/>
    <w:rsid w:val="00D85F2C"/>
    <w:rsid w:val="00D86384"/>
    <w:rsid w:val="00D9284C"/>
    <w:rsid w:val="00DA261A"/>
    <w:rsid w:val="00DB172A"/>
    <w:rsid w:val="00DB524B"/>
    <w:rsid w:val="00DB5253"/>
    <w:rsid w:val="00DC0038"/>
    <w:rsid w:val="00DC1507"/>
    <w:rsid w:val="00DC1812"/>
    <w:rsid w:val="00DD4EB6"/>
    <w:rsid w:val="00DE09D4"/>
    <w:rsid w:val="00DE124F"/>
    <w:rsid w:val="00DE58BE"/>
    <w:rsid w:val="00E04EA5"/>
    <w:rsid w:val="00E16A85"/>
    <w:rsid w:val="00E17FA7"/>
    <w:rsid w:val="00E21508"/>
    <w:rsid w:val="00E25050"/>
    <w:rsid w:val="00E31CCC"/>
    <w:rsid w:val="00E448AB"/>
    <w:rsid w:val="00E506D5"/>
    <w:rsid w:val="00E50FC7"/>
    <w:rsid w:val="00E6105A"/>
    <w:rsid w:val="00E73E1C"/>
    <w:rsid w:val="00E766EB"/>
    <w:rsid w:val="00E843E0"/>
    <w:rsid w:val="00E853E4"/>
    <w:rsid w:val="00E91709"/>
    <w:rsid w:val="00E96477"/>
    <w:rsid w:val="00EA5DAF"/>
    <w:rsid w:val="00EA5FF6"/>
    <w:rsid w:val="00EA7634"/>
    <w:rsid w:val="00EB0974"/>
    <w:rsid w:val="00EC3523"/>
    <w:rsid w:val="00EC7230"/>
    <w:rsid w:val="00ED74D9"/>
    <w:rsid w:val="00EF0A3E"/>
    <w:rsid w:val="00EF3E67"/>
    <w:rsid w:val="00EF5242"/>
    <w:rsid w:val="00F043CD"/>
    <w:rsid w:val="00F060A3"/>
    <w:rsid w:val="00F10AAB"/>
    <w:rsid w:val="00F23E35"/>
    <w:rsid w:val="00F32F2F"/>
    <w:rsid w:val="00F415A6"/>
    <w:rsid w:val="00F52AF3"/>
    <w:rsid w:val="00F5426D"/>
    <w:rsid w:val="00F5519F"/>
    <w:rsid w:val="00F55AF7"/>
    <w:rsid w:val="00F66781"/>
    <w:rsid w:val="00F674FA"/>
    <w:rsid w:val="00F77505"/>
    <w:rsid w:val="00F959BD"/>
    <w:rsid w:val="00FA3805"/>
    <w:rsid w:val="00FB17A2"/>
    <w:rsid w:val="00FB2226"/>
    <w:rsid w:val="00FB3AE2"/>
    <w:rsid w:val="00FB4F5B"/>
    <w:rsid w:val="00FB5CA8"/>
    <w:rsid w:val="00FB6D16"/>
    <w:rsid w:val="00FC3BFB"/>
    <w:rsid w:val="00FC3CC3"/>
    <w:rsid w:val="00FD1394"/>
    <w:rsid w:val="00FD5828"/>
    <w:rsid w:val="00FE253C"/>
    <w:rsid w:val="00FE39F4"/>
    <w:rsid w:val="00FE3DA8"/>
    <w:rsid w:val="00FE4D98"/>
    <w:rsid w:val="00FE789C"/>
    <w:rsid w:val="00FE7BBD"/>
    <w:rsid w:val="00FF6DC4"/>
    <w:rsid w:val="00FF6E8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4:docId w14:val="6F70C2AB"/>
  <w15:chartTrackingRefBased/>
  <w15:docId w15:val="{DDEDF463-1C77-4C9C-9ECF-E0F04F3A2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365E"/>
    <w:rPr>
      <w:rFonts w:eastAsiaTheme="minorHAnsi"/>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3C365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3C365E"/>
    <w:rPr>
      <w:rFonts w:eastAsiaTheme="minorHAnsi"/>
      <w:sz w:val="20"/>
      <w:szCs w:val="20"/>
      <w:lang w:eastAsia="en-US"/>
    </w:rPr>
  </w:style>
  <w:style w:type="character" w:styleId="FootnoteReference">
    <w:name w:val="footnote reference"/>
    <w:basedOn w:val="DefaultParagraphFont"/>
    <w:uiPriority w:val="99"/>
    <w:semiHidden/>
    <w:unhideWhenUsed/>
    <w:rsid w:val="003C365E"/>
    <w:rPr>
      <w:vertAlign w:val="superscript"/>
    </w:rPr>
  </w:style>
  <w:style w:type="paragraph" w:styleId="ListParagraph">
    <w:name w:val="List Paragraph"/>
    <w:basedOn w:val="Normal"/>
    <w:uiPriority w:val="34"/>
    <w:qFormat/>
    <w:rsid w:val="003C365E"/>
    <w:pPr>
      <w:ind w:left="720"/>
      <w:contextualSpacing/>
    </w:pPr>
  </w:style>
  <w:style w:type="character" w:styleId="Hyperlink">
    <w:name w:val="Hyperlink"/>
    <w:basedOn w:val="DefaultParagraphFont"/>
    <w:uiPriority w:val="99"/>
    <w:unhideWhenUsed/>
    <w:rsid w:val="00D7132B"/>
    <w:rPr>
      <w:color w:val="0563C1" w:themeColor="hyperlink"/>
      <w:u w:val="single"/>
    </w:rPr>
  </w:style>
  <w:style w:type="paragraph" w:customStyle="1" w:styleId="Style1">
    <w:name w:val="Style1"/>
    <w:basedOn w:val="FootnoteText"/>
    <w:next w:val="NoSpacing"/>
    <w:qFormat/>
    <w:rsid w:val="00D7132B"/>
    <w:pPr>
      <w:contextualSpacing/>
      <w:jc w:val="both"/>
    </w:pPr>
    <w:rPr>
      <w:rFonts w:ascii="Times New Roman" w:hAnsi="Times New Roman" w:cs="Times New Roman"/>
    </w:rPr>
  </w:style>
  <w:style w:type="paragraph" w:styleId="NoSpacing">
    <w:name w:val="No Spacing"/>
    <w:uiPriority w:val="1"/>
    <w:qFormat/>
    <w:rsid w:val="00D7132B"/>
    <w:pPr>
      <w:spacing w:after="0" w:line="240" w:lineRule="auto"/>
    </w:pPr>
    <w:rPr>
      <w:rFonts w:eastAsiaTheme="minorHAnsi"/>
      <w:lang w:eastAsia="en-US"/>
    </w:rPr>
  </w:style>
  <w:style w:type="paragraph" w:customStyle="1" w:styleId="xmsonormal">
    <w:name w:val="x_msonormal"/>
    <w:basedOn w:val="Normal"/>
    <w:rsid w:val="00260FB1"/>
    <w:pPr>
      <w:spacing w:before="100" w:beforeAutospacing="1" w:after="100" w:afterAutospacing="1" w:line="240" w:lineRule="auto"/>
    </w:pPr>
    <w:rPr>
      <w:rFonts w:ascii="Times New Roman" w:eastAsia="Times New Roman" w:hAnsi="Times New Roman" w:cs="Times New Roman"/>
      <w:sz w:val="24"/>
      <w:szCs w:val="24"/>
      <w:lang w:eastAsia="en-GB"/>
    </w:rPr>
  </w:style>
  <w:style w:type="numbering" w:customStyle="1" w:styleId="NoList1">
    <w:name w:val="No List1"/>
    <w:next w:val="NoList"/>
    <w:uiPriority w:val="99"/>
    <w:semiHidden/>
    <w:unhideWhenUsed/>
    <w:rsid w:val="00260FB1"/>
  </w:style>
  <w:style w:type="numbering" w:customStyle="1" w:styleId="NoList11">
    <w:name w:val="No List11"/>
    <w:next w:val="NoList"/>
    <w:uiPriority w:val="99"/>
    <w:semiHidden/>
    <w:unhideWhenUsed/>
    <w:rsid w:val="00260FB1"/>
  </w:style>
  <w:style w:type="paragraph" w:styleId="CommentText">
    <w:name w:val="annotation text"/>
    <w:basedOn w:val="Normal"/>
    <w:link w:val="CommentTextChar"/>
    <w:uiPriority w:val="99"/>
    <w:unhideWhenUsed/>
    <w:rsid w:val="00260FB1"/>
    <w:pPr>
      <w:spacing w:line="240" w:lineRule="auto"/>
    </w:pPr>
    <w:rPr>
      <w:sz w:val="20"/>
      <w:szCs w:val="20"/>
    </w:rPr>
  </w:style>
  <w:style w:type="character" w:customStyle="1" w:styleId="CommentTextChar">
    <w:name w:val="Comment Text Char"/>
    <w:basedOn w:val="DefaultParagraphFont"/>
    <w:link w:val="CommentText"/>
    <w:uiPriority w:val="99"/>
    <w:rsid w:val="00260FB1"/>
    <w:rPr>
      <w:rFonts w:eastAsiaTheme="minorHAnsi"/>
      <w:sz w:val="20"/>
      <w:szCs w:val="20"/>
      <w:lang w:eastAsia="en-US"/>
    </w:rPr>
  </w:style>
  <w:style w:type="character" w:styleId="CommentReference">
    <w:name w:val="annotation reference"/>
    <w:basedOn w:val="DefaultParagraphFont"/>
    <w:uiPriority w:val="99"/>
    <w:semiHidden/>
    <w:unhideWhenUsed/>
    <w:rsid w:val="00260FB1"/>
    <w:rPr>
      <w:sz w:val="16"/>
      <w:szCs w:val="16"/>
    </w:rPr>
  </w:style>
  <w:style w:type="paragraph" w:styleId="BalloonText">
    <w:name w:val="Balloon Text"/>
    <w:basedOn w:val="Normal"/>
    <w:link w:val="BalloonTextChar"/>
    <w:uiPriority w:val="99"/>
    <w:semiHidden/>
    <w:unhideWhenUsed/>
    <w:rsid w:val="00260FB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60FB1"/>
    <w:rPr>
      <w:rFonts w:ascii="Segoe UI" w:eastAsiaTheme="minorHAnsi" w:hAnsi="Segoe UI" w:cs="Segoe UI"/>
      <w:sz w:val="18"/>
      <w:szCs w:val="18"/>
      <w:lang w:eastAsia="en-US"/>
    </w:rPr>
  </w:style>
  <w:style w:type="paragraph" w:styleId="Header">
    <w:name w:val="header"/>
    <w:basedOn w:val="Normal"/>
    <w:link w:val="HeaderChar"/>
    <w:uiPriority w:val="99"/>
    <w:unhideWhenUsed/>
    <w:rsid w:val="00260FB1"/>
    <w:pPr>
      <w:tabs>
        <w:tab w:val="center" w:pos="4513"/>
        <w:tab w:val="right" w:pos="9026"/>
      </w:tabs>
      <w:spacing w:after="0" w:line="240" w:lineRule="auto"/>
    </w:pPr>
  </w:style>
  <w:style w:type="character" w:customStyle="1" w:styleId="HeaderChar">
    <w:name w:val="Header Char"/>
    <w:basedOn w:val="DefaultParagraphFont"/>
    <w:link w:val="Header"/>
    <w:uiPriority w:val="99"/>
    <w:rsid w:val="00260FB1"/>
    <w:rPr>
      <w:rFonts w:eastAsiaTheme="minorHAnsi"/>
      <w:lang w:eastAsia="en-US"/>
    </w:rPr>
  </w:style>
  <w:style w:type="paragraph" w:styleId="Footer">
    <w:name w:val="footer"/>
    <w:basedOn w:val="Normal"/>
    <w:link w:val="FooterChar"/>
    <w:uiPriority w:val="99"/>
    <w:unhideWhenUsed/>
    <w:rsid w:val="00260F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260FB1"/>
    <w:rPr>
      <w:rFonts w:eastAsiaTheme="minorHAnsi"/>
      <w:lang w:eastAsia="en-US"/>
    </w:rPr>
  </w:style>
  <w:style w:type="paragraph" w:styleId="CommentSubject">
    <w:name w:val="annotation subject"/>
    <w:basedOn w:val="CommentText"/>
    <w:next w:val="CommentText"/>
    <w:link w:val="CommentSubjectChar"/>
    <w:uiPriority w:val="99"/>
    <w:semiHidden/>
    <w:unhideWhenUsed/>
    <w:rsid w:val="00260FB1"/>
    <w:rPr>
      <w:b/>
      <w:bCs/>
    </w:rPr>
  </w:style>
  <w:style w:type="character" w:customStyle="1" w:styleId="CommentSubjectChar">
    <w:name w:val="Comment Subject Char"/>
    <w:basedOn w:val="CommentTextChar"/>
    <w:link w:val="CommentSubject"/>
    <w:uiPriority w:val="99"/>
    <w:semiHidden/>
    <w:rsid w:val="00260FB1"/>
    <w:rPr>
      <w:rFonts w:eastAsiaTheme="minorHAnsi"/>
      <w:b/>
      <w:bCs/>
      <w:sz w:val="20"/>
      <w:szCs w:val="20"/>
      <w:lang w:eastAsia="en-US"/>
    </w:rPr>
  </w:style>
  <w:style w:type="numbering" w:customStyle="1" w:styleId="NoList2">
    <w:name w:val="No List2"/>
    <w:next w:val="NoList"/>
    <w:uiPriority w:val="99"/>
    <w:semiHidden/>
    <w:unhideWhenUsed/>
    <w:rsid w:val="00260FB1"/>
  </w:style>
  <w:style w:type="numbering" w:customStyle="1" w:styleId="NoList3">
    <w:name w:val="No List3"/>
    <w:next w:val="NoList"/>
    <w:uiPriority w:val="99"/>
    <w:semiHidden/>
    <w:unhideWhenUsed/>
    <w:rsid w:val="00260FB1"/>
  </w:style>
  <w:style w:type="paragraph" w:styleId="Revision">
    <w:name w:val="Revision"/>
    <w:hidden/>
    <w:uiPriority w:val="99"/>
    <w:semiHidden/>
    <w:rsid w:val="003B41F8"/>
    <w:pPr>
      <w:spacing w:after="0" w:line="240" w:lineRule="auto"/>
    </w:pPr>
    <w:rPr>
      <w:rFonts w:eastAsiaTheme="minorHAnsi"/>
      <w:lang w:eastAsia="en-US"/>
    </w:rPr>
  </w:style>
  <w:style w:type="character" w:styleId="UnresolvedMention">
    <w:name w:val="Unresolved Mention"/>
    <w:basedOn w:val="DefaultParagraphFont"/>
    <w:uiPriority w:val="99"/>
    <w:semiHidden/>
    <w:unhideWhenUsed/>
    <w:rsid w:val="007000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1007/s10693-023-00403-9" TargetMode="External"/><Relationship Id="rId13" Type="http://schemas.openxmlformats.org/officeDocument/2006/relationships/hyperlink" Target="https://trac.syr.edu/tracirs/latest/549/" TargetMode="External"/><Relationship Id="rId18" Type="http://schemas.openxmlformats.org/officeDocument/2006/relationships/oleObject" Target="embeddings/oleObject2.bin"/><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papers.ssrn.com/sol3/papers.cfm?abstract_id=2228601" TargetMode="External"/><Relationship Id="rId17" Type="http://schemas.openxmlformats.org/officeDocument/2006/relationships/image" Target="media/image2.emf"/><Relationship Id="rId2" Type="http://schemas.openxmlformats.org/officeDocument/2006/relationships/numbering" Target="numbering.xml"/><Relationship Id="rId16" Type="http://schemas.openxmlformats.org/officeDocument/2006/relationships/oleObject" Target="embeddings/oleObject1.bin"/><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latimes.com/politics/washington/la-na-essential-washington-updates-trump-budget-to-slash-irs-funding-1489665882-htmlstory.html" TargetMode="External"/><Relationship Id="rId5" Type="http://schemas.openxmlformats.org/officeDocument/2006/relationships/webSettings" Target="webSettings.xml"/><Relationship Id="rId15" Type="http://schemas.openxmlformats.org/officeDocument/2006/relationships/image" Target="media/image1.emf"/><Relationship Id="rId10" Type="http://schemas.openxmlformats.org/officeDocument/2006/relationships/hyperlink" Target="https://www.propublica.org/series/gutting-the-irs" TargetMode="External"/><Relationship Id="rId19" Type="http://schemas.openxmlformats.org/officeDocument/2006/relationships/hyperlink" Target="https://papers.ssrn.com/sol3/papers.cfm?abstract_id=2228601"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washingtonpost.com/archive/politics/2004/03/20/irs-opting-not-to-go-after-many-scofflaws/acf4ceef-1171-44e4-b7e7%20ce3406fef505/?utm_term=.dcf0edf342d2"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290BE8-63DB-4623-8E9B-E00D8E5FE3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63</Pages>
  <Words>20644</Words>
  <Characters>117672</Characters>
  <Application>Microsoft Office Word</Application>
  <DocSecurity>0</DocSecurity>
  <Lines>980</Lines>
  <Paragraphs>276</Paragraphs>
  <ScaleCrop>false</ScaleCrop>
  <HeadingPairs>
    <vt:vector size="2" baseType="variant">
      <vt:variant>
        <vt:lpstr>Title</vt:lpstr>
      </vt:variant>
      <vt:variant>
        <vt:i4>1</vt:i4>
      </vt:variant>
    </vt:vector>
  </HeadingPairs>
  <TitlesOfParts>
    <vt:vector size="1" baseType="lpstr">
      <vt:lpstr/>
    </vt:vector>
  </TitlesOfParts>
  <Company>none</Company>
  <LinksUpToDate>false</LinksUpToDate>
  <CharactersWithSpaces>138040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Kalyvas N.A.</dc:creator>
  <cp:keywords/>
  <dc:description/>
  <cp:lastModifiedBy>Linda Edwards</cp:lastModifiedBy>
  <cp:revision>2</cp:revision>
  <dcterms:created xsi:type="dcterms:W3CDTF">2023-04-12T13:03:00Z</dcterms:created>
  <dcterms:modified xsi:type="dcterms:W3CDTF">2023-04-12T13:03:00Z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339c9dddcac899406e131e304a0e15af2fe04bef5e36e21f1c16adcf7f862da5</vt:lpwstr>
  </property>
</Properties>
</file>