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B1AC" w14:textId="77777777" w:rsidR="004B3E39" w:rsidRDefault="004B3E39" w:rsidP="00240F95">
      <w:pPr>
        <w:pStyle w:val="Title"/>
      </w:pPr>
      <w:r>
        <w:t>Patient perceptions of empathy in primary care telephone consultations: A mixed methods study</w:t>
      </w:r>
    </w:p>
    <w:p w14:paraId="796F006D" w14:textId="77777777" w:rsidR="004B3E39" w:rsidRDefault="004B3E39" w:rsidP="00C97BA0"/>
    <w:p w14:paraId="327059D9" w14:textId="77777777" w:rsidR="004B3E39" w:rsidRDefault="004B3E39" w:rsidP="00B05C78">
      <w:pPr>
        <w:pStyle w:val="Heading1"/>
      </w:pPr>
      <w:r>
        <w:t>Authors</w:t>
      </w:r>
    </w:p>
    <w:p w14:paraId="1B33A43D" w14:textId="55FE56BD" w:rsidR="004B3E39" w:rsidRDefault="004B3E39" w:rsidP="00F055E4">
      <w:pPr>
        <w:spacing w:after="0" w:line="240" w:lineRule="auto"/>
      </w:pPr>
      <w:r>
        <w:t>Jane Vennik</w:t>
      </w:r>
      <w:r>
        <w:rPr>
          <w:vertAlign w:val="superscript"/>
        </w:rPr>
        <w:t>1</w:t>
      </w:r>
      <w:r>
        <w:t xml:space="preserve"> </w:t>
      </w:r>
    </w:p>
    <w:p w14:paraId="273079CD" w14:textId="1952827B" w:rsidR="004B3E39" w:rsidRDefault="004B3E39" w:rsidP="005C1FEC">
      <w:pPr>
        <w:spacing w:after="0" w:line="240" w:lineRule="auto"/>
      </w:pPr>
      <w:r>
        <w:t>Stephanie Hughes</w:t>
      </w:r>
      <w:r>
        <w:rPr>
          <w:vertAlign w:val="superscript"/>
        </w:rPr>
        <w:t>1</w:t>
      </w:r>
    </w:p>
    <w:p w14:paraId="09BD6573" w14:textId="77777777" w:rsidR="004B3E39" w:rsidRPr="007D5404" w:rsidRDefault="004B3E39" w:rsidP="005C1FEC">
      <w:pPr>
        <w:spacing w:after="0" w:line="240" w:lineRule="auto"/>
      </w:pPr>
      <w:r>
        <w:t>Emily Lyness</w:t>
      </w:r>
      <w:r>
        <w:rPr>
          <w:vertAlign w:val="superscript"/>
        </w:rPr>
        <w:t>1</w:t>
      </w:r>
    </w:p>
    <w:p w14:paraId="41E99431" w14:textId="77777777" w:rsidR="004B3E39" w:rsidRPr="003B0654" w:rsidRDefault="004B3E39" w:rsidP="005C1FEC">
      <w:pPr>
        <w:spacing w:after="0" w:line="240" w:lineRule="auto"/>
        <w:rPr>
          <w:vertAlign w:val="superscript"/>
        </w:rPr>
      </w:pPr>
      <w:r>
        <w:t>Clare McDermott</w:t>
      </w:r>
      <w:r>
        <w:rPr>
          <w:vertAlign w:val="superscript"/>
        </w:rPr>
        <w:t>1</w:t>
      </w:r>
    </w:p>
    <w:p w14:paraId="38E6E41B" w14:textId="0D6458CA" w:rsidR="004B3E39" w:rsidRDefault="004B3E39" w:rsidP="00F055E4">
      <w:pPr>
        <w:spacing w:after="0" w:line="240" w:lineRule="auto"/>
      </w:pPr>
      <w:r>
        <w:t>Kirsten A Smith</w:t>
      </w:r>
      <w:r>
        <w:rPr>
          <w:vertAlign w:val="superscript"/>
        </w:rPr>
        <w:t>1,2</w:t>
      </w:r>
    </w:p>
    <w:p w14:paraId="0CC9C484" w14:textId="77777777" w:rsidR="004B3E39" w:rsidRDefault="004B3E39" w:rsidP="00F055E4">
      <w:pPr>
        <w:spacing w:after="0" w:line="240" w:lineRule="auto"/>
        <w:rPr>
          <w:vertAlign w:val="superscript"/>
        </w:rPr>
      </w:pPr>
      <w:r>
        <w:t>Mary Steele</w:t>
      </w:r>
      <w:r>
        <w:rPr>
          <w:vertAlign w:val="superscript"/>
        </w:rPr>
        <w:t>1</w:t>
      </w:r>
    </w:p>
    <w:p w14:paraId="3384B43A" w14:textId="77777777" w:rsidR="004B3E39" w:rsidRDefault="004B3E39" w:rsidP="00F055E4">
      <w:pPr>
        <w:spacing w:after="0" w:line="240" w:lineRule="auto"/>
      </w:pPr>
      <w:r>
        <w:t>Jennifer Bostock</w:t>
      </w:r>
      <w:r>
        <w:rPr>
          <w:vertAlign w:val="superscript"/>
        </w:rPr>
        <w:t>3</w:t>
      </w:r>
    </w:p>
    <w:p w14:paraId="0502D85C" w14:textId="4E83F747" w:rsidR="004B3E39" w:rsidRDefault="004B3E39" w:rsidP="00F055E4">
      <w:pPr>
        <w:spacing w:after="0" w:line="240" w:lineRule="auto"/>
      </w:pPr>
      <w:r>
        <w:t>Jeremy Howick</w:t>
      </w:r>
      <w:r>
        <w:rPr>
          <w:vertAlign w:val="superscript"/>
        </w:rPr>
        <w:t>4</w:t>
      </w:r>
    </w:p>
    <w:p w14:paraId="5932F93E" w14:textId="37B22F91" w:rsidR="004B3E39" w:rsidRDefault="004B3E39" w:rsidP="00F055E4">
      <w:pPr>
        <w:spacing w:after="0" w:line="240" w:lineRule="auto"/>
      </w:pPr>
      <w:r>
        <w:t>Paul Little</w:t>
      </w:r>
      <w:r>
        <w:rPr>
          <w:vertAlign w:val="superscript"/>
        </w:rPr>
        <w:t>1</w:t>
      </w:r>
    </w:p>
    <w:p w14:paraId="1390A5BB" w14:textId="49D7A02C" w:rsidR="004B3E39" w:rsidRPr="00EE4FEC" w:rsidRDefault="004B3E39" w:rsidP="00F055E4">
      <w:pPr>
        <w:spacing w:after="0" w:line="240" w:lineRule="auto"/>
        <w:rPr>
          <w:vertAlign w:val="superscript"/>
        </w:rPr>
      </w:pPr>
      <w:r>
        <w:t>Geraldine Leydon</w:t>
      </w:r>
      <w:r>
        <w:rPr>
          <w:vertAlign w:val="superscript"/>
        </w:rPr>
        <w:t>1</w:t>
      </w:r>
    </w:p>
    <w:p w14:paraId="2F32A11F" w14:textId="7028914C" w:rsidR="004B3E39" w:rsidRDefault="004B3E39" w:rsidP="005C1FEC">
      <w:pPr>
        <w:spacing w:after="0" w:line="240" w:lineRule="auto"/>
      </w:pPr>
      <w:r>
        <w:t xml:space="preserve">Christian </w:t>
      </w:r>
      <w:proofErr w:type="spellStart"/>
      <w:r>
        <w:t>Mallen</w:t>
      </w:r>
      <w:proofErr w:type="spellEnd"/>
      <w:r>
        <w:t xml:space="preserve"> </w:t>
      </w:r>
      <w:r>
        <w:rPr>
          <w:vertAlign w:val="superscript"/>
        </w:rPr>
        <w:t>5</w:t>
      </w:r>
    </w:p>
    <w:p w14:paraId="445BDFDA" w14:textId="5F5AFE3A" w:rsidR="004B3E39" w:rsidRDefault="004B3E39" w:rsidP="00F055E4">
      <w:pPr>
        <w:spacing w:after="0" w:line="240" w:lineRule="auto"/>
      </w:pPr>
      <w:r>
        <w:t>Leanne Morrison</w:t>
      </w:r>
      <w:r w:rsidRPr="00EE4FEC">
        <w:rPr>
          <w:vertAlign w:val="superscript"/>
        </w:rPr>
        <w:t>1</w:t>
      </w:r>
      <w:r w:rsidRPr="00A06D22">
        <w:rPr>
          <w:vertAlign w:val="superscript"/>
        </w:rPr>
        <w:t>,</w:t>
      </w:r>
      <w:r>
        <w:rPr>
          <w:vertAlign w:val="superscript"/>
        </w:rPr>
        <w:t>6</w:t>
      </w:r>
    </w:p>
    <w:p w14:paraId="13A793E0" w14:textId="40D7ED62" w:rsidR="004B3E39" w:rsidRDefault="004B3E39" w:rsidP="00F055E4">
      <w:pPr>
        <w:spacing w:after="0" w:line="240" w:lineRule="auto"/>
      </w:pPr>
      <w:r>
        <w:t>Beth Stuart</w:t>
      </w:r>
      <w:r>
        <w:rPr>
          <w:vertAlign w:val="superscript"/>
        </w:rPr>
        <w:t>1,7</w:t>
      </w:r>
    </w:p>
    <w:p w14:paraId="1EE0BE83" w14:textId="36BA9B2C" w:rsidR="004B3E39" w:rsidRDefault="004B3E39" w:rsidP="00F055E4">
      <w:pPr>
        <w:spacing w:after="0" w:line="240" w:lineRule="auto"/>
      </w:pPr>
      <w:r>
        <w:t>Hazel Everitt</w:t>
      </w:r>
      <w:r>
        <w:rPr>
          <w:vertAlign w:val="superscript"/>
        </w:rPr>
        <w:t>1</w:t>
      </w:r>
      <w:r>
        <w:t xml:space="preserve"> </w:t>
      </w:r>
    </w:p>
    <w:p w14:paraId="2EF95BAB" w14:textId="2FDFC745" w:rsidR="004B3E39" w:rsidRDefault="004B3E39" w:rsidP="00F055E4">
      <w:pPr>
        <w:spacing w:after="0" w:line="240" w:lineRule="auto"/>
        <w:rPr>
          <w:vertAlign w:val="superscript"/>
        </w:rPr>
      </w:pPr>
      <w:r>
        <w:t>Felicity L Bishop</w:t>
      </w:r>
      <w:r>
        <w:rPr>
          <w:vertAlign w:val="superscript"/>
        </w:rPr>
        <w:t xml:space="preserve">6* </w:t>
      </w:r>
    </w:p>
    <w:p w14:paraId="2F3E6BD0" w14:textId="77777777" w:rsidR="004B3E39" w:rsidRDefault="004B3E39" w:rsidP="00F055E4">
      <w:pPr>
        <w:spacing w:after="0" w:line="240" w:lineRule="auto"/>
      </w:pPr>
    </w:p>
    <w:p w14:paraId="08BAE95A" w14:textId="77777777" w:rsidR="004B3E39" w:rsidRDefault="004B3E39" w:rsidP="005C4A7E">
      <w:pPr>
        <w:spacing w:after="0" w:line="240" w:lineRule="auto"/>
      </w:pPr>
      <w:r>
        <w:rPr>
          <w:vertAlign w:val="superscript"/>
        </w:rPr>
        <w:t>1</w:t>
      </w:r>
      <w:r>
        <w:t xml:space="preserve"> Primary care Research Centre,</w:t>
      </w:r>
      <w:r w:rsidRPr="00A06D22">
        <w:t xml:space="preserve"> </w:t>
      </w:r>
      <w:r>
        <w:t xml:space="preserve">University of Southampton, Southampton, UK </w:t>
      </w:r>
    </w:p>
    <w:p w14:paraId="0596CC8F" w14:textId="77777777" w:rsidR="004B3E39" w:rsidRPr="00A06D22" w:rsidRDefault="004B3E39" w:rsidP="005C4A7E">
      <w:pPr>
        <w:spacing w:after="0" w:line="240" w:lineRule="auto"/>
      </w:pPr>
      <w:r>
        <w:rPr>
          <w:vertAlign w:val="superscript"/>
        </w:rPr>
        <w:t xml:space="preserve">2 </w:t>
      </w:r>
      <w:r w:rsidRPr="00775989">
        <w:t>School of Computing, University of Portsmouth</w:t>
      </w:r>
      <w:r>
        <w:t>,</w:t>
      </w:r>
      <w:r w:rsidRPr="00E92C16">
        <w:t xml:space="preserve"> </w:t>
      </w:r>
      <w:r w:rsidRPr="00775989">
        <w:t>Portsmouth</w:t>
      </w:r>
      <w:r>
        <w:t>, UK</w:t>
      </w:r>
    </w:p>
    <w:p w14:paraId="05323988" w14:textId="77777777" w:rsidR="004B3E39" w:rsidRDefault="004B3E39" w:rsidP="005C4A7E">
      <w:pPr>
        <w:spacing w:after="0" w:line="240" w:lineRule="auto"/>
      </w:pPr>
      <w:r>
        <w:rPr>
          <w:vertAlign w:val="superscript"/>
        </w:rPr>
        <w:t xml:space="preserve">3 </w:t>
      </w:r>
      <w:r>
        <w:t>Patient contributor, UK</w:t>
      </w:r>
    </w:p>
    <w:p w14:paraId="72D5D6FE" w14:textId="77777777" w:rsidR="004B3E39" w:rsidRDefault="004B3E39" w:rsidP="005C4A7E">
      <w:pPr>
        <w:spacing w:after="0" w:line="240" w:lineRule="auto"/>
      </w:pPr>
      <w:r>
        <w:rPr>
          <w:vertAlign w:val="superscript"/>
        </w:rPr>
        <w:t xml:space="preserve">4 </w:t>
      </w:r>
      <w:r>
        <w:t xml:space="preserve">Faculty of Philosophy, University of Oxford, Oxford, UK </w:t>
      </w:r>
    </w:p>
    <w:p w14:paraId="10A5BE25" w14:textId="77777777" w:rsidR="004B3E39" w:rsidRDefault="004B3E39" w:rsidP="005C4A7E">
      <w:pPr>
        <w:spacing w:after="0" w:line="240" w:lineRule="auto"/>
      </w:pPr>
      <w:r>
        <w:rPr>
          <w:vertAlign w:val="superscript"/>
        </w:rPr>
        <w:t xml:space="preserve">5 </w:t>
      </w:r>
      <w:r>
        <w:t xml:space="preserve">School of Medicine, </w:t>
      </w:r>
      <w:proofErr w:type="spellStart"/>
      <w:r>
        <w:t>Keele</w:t>
      </w:r>
      <w:proofErr w:type="spellEnd"/>
      <w:r>
        <w:t xml:space="preserve"> University,</w:t>
      </w:r>
      <w:r w:rsidRPr="00A06D22">
        <w:t xml:space="preserve"> </w:t>
      </w:r>
      <w:proofErr w:type="spellStart"/>
      <w:r>
        <w:t>Keele</w:t>
      </w:r>
      <w:proofErr w:type="spellEnd"/>
      <w:r>
        <w:t xml:space="preserve">, UK </w:t>
      </w:r>
    </w:p>
    <w:p w14:paraId="417C4C43" w14:textId="77777777" w:rsidR="004B3E39" w:rsidRDefault="004B3E39" w:rsidP="005C4A7E">
      <w:pPr>
        <w:spacing w:after="0" w:line="240" w:lineRule="auto"/>
      </w:pPr>
      <w:r>
        <w:rPr>
          <w:vertAlign w:val="superscript"/>
        </w:rPr>
        <w:t xml:space="preserve">6 </w:t>
      </w:r>
      <w:r>
        <w:t>Centre for Clinical and Community Applications of Health Psychology, University of Southampton, Southampton, UK</w:t>
      </w:r>
    </w:p>
    <w:p w14:paraId="5886705E" w14:textId="77777777" w:rsidR="004B3E39" w:rsidRDefault="004B3E39" w:rsidP="00775989">
      <w:pPr>
        <w:spacing w:after="0" w:line="240" w:lineRule="auto"/>
      </w:pPr>
      <w:r w:rsidRPr="005C1FEC">
        <w:rPr>
          <w:vertAlign w:val="superscript"/>
        </w:rPr>
        <w:t>7</w:t>
      </w:r>
      <w:r>
        <w:t xml:space="preserve"> Centre for Evaluation and Methods Wolfson Institute of Population Health, Queen Mary University of London, London, UK</w:t>
      </w:r>
    </w:p>
    <w:p w14:paraId="3891B1AC" w14:textId="77777777" w:rsidR="004B3E39" w:rsidRDefault="004B3E39" w:rsidP="005C4A7E">
      <w:pPr>
        <w:spacing w:after="0" w:line="240" w:lineRule="auto"/>
      </w:pPr>
    </w:p>
    <w:p w14:paraId="4859E010" w14:textId="77777777" w:rsidR="004B3E39" w:rsidRDefault="004B3E39" w:rsidP="00E92C16">
      <w:pPr>
        <w:spacing w:after="0" w:line="240" w:lineRule="auto"/>
      </w:pPr>
      <w:r>
        <w:t>*</w:t>
      </w:r>
      <w:r w:rsidRPr="00E92C16">
        <w:t>Corresponding author at</w:t>
      </w:r>
      <w:r>
        <w:t xml:space="preserve">: Centre for Clinical and Community Applications of Health Psychology, Building 44 Highfield Campus, University of Southampton, Southampton, SO17 1BJ, UK.  Email:  </w:t>
      </w:r>
      <w:hyperlink r:id="rId5" w:history="1">
        <w:r w:rsidRPr="00E366D8">
          <w:rPr>
            <w:rStyle w:val="Hyperlink"/>
          </w:rPr>
          <w:t>F.L.Bishop@soton.ac.uk</w:t>
        </w:r>
      </w:hyperlink>
      <w:r>
        <w:t>.  Phone:  +44 (0)2380 599020.</w:t>
      </w:r>
    </w:p>
    <w:p w14:paraId="3AF591B7" w14:textId="77777777" w:rsidR="004B3E39" w:rsidRDefault="004B3E39" w:rsidP="005C4A7E">
      <w:pPr>
        <w:spacing w:after="0" w:line="240" w:lineRule="auto"/>
      </w:pPr>
    </w:p>
    <w:p w14:paraId="79E3F364" w14:textId="77777777" w:rsidR="004B3E39" w:rsidRDefault="004B3E39" w:rsidP="00B05C78">
      <w:pPr>
        <w:pStyle w:val="Heading1"/>
      </w:pPr>
      <w:r>
        <w:t>Acknowledgements</w:t>
      </w:r>
    </w:p>
    <w:p w14:paraId="38FD4255" w14:textId="77777777" w:rsidR="004B3E39" w:rsidRDefault="004B3E39" w:rsidP="00A06D22">
      <w:r>
        <w:t xml:space="preserve">We thank the patients who took part in this project and all those who facilitated patient recruitment.  We thank Helen Atherton for constructive comments on an earlier version of this manuscript.   </w:t>
      </w:r>
    </w:p>
    <w:p w14:paraId="66E68C38" w14:textId="77777777" w:rsidR="004B3E39" w:rsidRDefault="004B3E39" w:rsidP="00A06D22">
      <w:r w:rsidRPr="0027177E">
        <w:t xml:space="preserve">The </w:t>
      </w:r>
      <w:r>
        <w:t xml:space="preserve">quantitative </w:t>
      </w:r>
      <w:r w:rsidRPr="0027177E">
        <w:t xml:space="preserve">data for this paper was </w:t>
      </w:r>
      <w:r>
        <w:t xml:space="preserve">collected </w:t>
      </w:r>
      <w:r w:rsidRPr="0027177E">
        <w:t xml:space="preserve">using Qualtrics software. Copyright © Qualtrics. Qualtrics and all other Qualtrics product or service names are registered trademarks or trademarks of Qualtrics, Provo, UT, USA. </w:t>
      </w:r>
      <w:hyperlink r:id="rId6" w:history="1">
        <w:r w:rsidRPr="00072326">
          <w:rPr>
            <w:rStyle w:val="Hyperlink"/>
          </w:rPr>
          <w:t>https://www.qualtrics.com</w:t>
        </w:r>
      </w:hyperlink>
      <w:r>
        <w:t>.</w:t>
      </w:r>
    </w:p>
    <w:p w14:paraId="359E3C47" w14:textId="77777777" w:rsidR="004B3E39" w:rsidRDefault="004B3E39" w:rsidP="00B05C78">
      <w:pPr>
        <w:pStyle w:val="Heading1"/>
      </w:pPr>
      <w:r>
        <w:lastRenderedPageBreak/>
        <w:t>Funding</w:t>
      </w:r>
    </w:p>
    <w:p w14:paraId="127B33E8" w14:textId="77777777" w:rsidR="004B3E39" w:rsidRDefault="004B3E39" w:rsidP="00A06D22">
      <w:r>
        <w:t>The EMPATHICA project is supported by a National Institute for Health Research (NIHR) School for Primary Care Research grant (project number 389). The Primary Care Department is a member of the NIHR School for Primary Care Research and supported by NIHR Research funds. CDM is funded by the National Institute for Health Research (NIHR) Collaborations for Leadership in Applied Health Research and Care West Midlands, the NIHR School for Primary Care Research and an NIHR Research Professorship in General Practice (NIHR-RP-2014-04-026).</w:t>
      </w:r>
    </w:p>
    <w:p w14:paraId="1B830308" w14:textId="77777777" w:rsidR="004B3E39" w:rsidRDefault="004B3E39" w:rsidP="00A06D22">
      <w:r>
        <w:t>The views expressed are those of the author(s) and not necessarily those of the NIHR or the Department of Health and social care.</w:t>
      </w:r>
    </w:p>
    <w:p w14:paraId="0C1802C8" w14:textId="77777777" w:rsidR="004B3E39" w:rsidRDefault="004B3E39" w:rsidP="00A06D22">
      <w:proofErr w:type="gramStart"/>
      <w:r>
        <w:t>For the purpose of</w:t>
      </w:r>
      <w:proofErr w:type="gramEnd"/>
      <w:r>
        <w:t xml:space="preserve"> open access, the author has applied a CC BY public copyright licence to any Author Accepted Manuscript version arising from this submission.</w:t>
      </w:r>
    </w:p>
    <w:p w14:paraId="102F60F7" w14:textId="77777777" w:rsidR="004B3E39" w:rsidRDefault="004B3E39" w:rsidP="00B05C78">
      <w:pPr>
        <w:pStyle w:val="Heading1"/>
      </w:pPr>
      <w:proofErr w:type="spellStart"/>
      <w:r w:rsidRPr="00A06D22">
        <w:t>CRediT</w:t>
      </w:r>
      <w:proofErr w:type="spellEnd"/>
      <w:r w:rsidRPr="00A06D22">
        <w:t xml:space="preserve"> authorship contribution statement </w:t>
      </w:r>
    </w:p>
    <w:p w14:paraId="04A7A0F3" w14:textId="77777777" w:rsidR="004B3E39" w:rsidRDefault="004B3E39" w:rsidP="005C1FEC">
      <w:pPr>
        <w:rPr>
          <w:sz w:val="32"/>
          <w:szCs w:val="32"/>
        </w:rPr>
      </w:pPr>
      <w:r w:rsidRPr="005C1FEC">
        <w:t xml:space="preserve">Jane Vennik: Conceptualization, Data curation, Formal analysis, Writing – original draft, </w:t>
      </w:r>
      <w:r>
        <w:t xml:space="preserve">review &amp; editing, </w:t>
      </w:r>
      <w:r w:rsidRPr="005C1FEC">
        <w:t xml:space="preserve">Project administration. Stephanie Hughes: Data curation, Writing – review &amp; editing. Emily Lyness: Data curation, </w:t>
      </w:r>
      <w:r>
        <w:t xml:space="preserve">Formal analysis, </w:t>
      </w:r>
      <w:r w:rsidRPr="005C1FEC">
        <w:t xml:space="preserve">Writing – review &amp; editing. </w:t>
      </w:r>
      <w:r>
        <w:t xml:space="preserve">Clare McDermott: </w:t>
      </w:r>
      <w:r w:rsidRPr="005C1FEC">
        <w:t xml:space="preserve">Formal analysis, Writing – review &amp; editing. Kirsten A Smith: Data curation, Writing – review &amp; editing. </w:t>
      </w:r>
      <w:r>
        <w:t xml:space="preserve">Mary Steele: </w:t>
      </w:r>
      <w:r w:rsidRPr="005C1FEC">
        <w:t>Data curation, Writing – review &amp; editing. Jennifer Bostock: Writing – review &amp; editing. Jeremy Howick: Funding acquisition, Writing – review &amp; editing. Paul Little: Funding acquisition, Writing – r</w:t>
      </w:r>
      <w:r>
        <w:t>e</w:t>
      </w:r>
      <w:r w:rsidRPr="005C1FEC">
        <w:t>v</w:t>
      </w:r>
      <w:r>
        <w:t>i</w:t>
      </w:r>
      <w:r w:rsidRPr="005C1FEC">
        <w:t>ew &amp; editing. Geraldine Leydon: Writing – r</w:t>
      </w:r>
      <w:r>
        <w:t>e</w:t>
      </w:r>
      <w:r w:rsidRPr="005C1FEC">
        <w:t>v</w:t>
      </w:r>
      <w:r>
        <w:t>i</w:t>
      </w:r>
      <w:r w:rsidRPr="005C1FEC">
        <w:t xml:space="preserve">ew &amp; editing. Christian </w:t>
      </w:r>
      <w:proofErr w:type="spellStart"/>
      <w:r w:rsidRPr="005C1FEC">
        <w:t>Mallen</w:t>
      </w:r>
      <w:proofErr w:type="spellEnd"/>
      <w:r w:rsidRPr="005C1FEC">
        <w:t xml:space="preserve">: Funding acquisition, Writing – review &amp; editing. Leanne Morrison: Funding acquisition, Writing – review &amp; editing. </w:t>
      </w:r>
      <w:r>
        <w:t xml:space="preserve">Beth Stuart: </w:t>
      </w:r>
      <w:r w:rsidRPr="005C1FEC">
        <w:t xml:space="preserve">Funding acquisition, Supervision, Writing – review &amp; editing. </w:t>
      </w:r>
      <w:r>
        <w:t xml:space="preserve"> </w:t>
      </w:r>
      <w:r w:rsidRPr="005C1FEC">
        <w:t xml:space="preserve">Hazel Everitt: Funding acquisition, Supervision, Writing – review &amp; editing. Felicity L Bishop: Funding acquisition, Conceptualization, Supervision, </w:t>
      </w:r>
      <w:r>
        <w:t xml:space="preserve">Formal analysis, </w:t>
      </w:r>
      <w:r w:rsidRPr="005C1FEC">
        <w:t xml:space="preserve">Writing – </w:t>
      </w:r>
      <w:r>
        <w:t xml:space="preserve">original draft, </w:t>
      </w:r>
      <w:r w:rsidRPr="005C1FEC">
        <w:t xml:space="preserve">review &amp; editing. </w:t>
      </w:r>
      <w:r>
        <w:br w:type="page"/>
      </w:r>
    </w:p>
    <w:p w14:paraId="2DD64D1D" w14:textId="77777777" w:rsidR="004B3E39" w:rsidRDefault="004B3E39" w:rsidP="00434DBC">
      <w:pPr>
        <w:pStyle w:val="Heading1"/>
      </w:pPr>
      <w:r>
        <w:lastRenderedPageBreak/>
        <w:t>Highlights</w:t>
      </w:r>
    </w:p>
    <w:p w14:paraId="11592C47" w14:textId="77777777" w:rsidR="004B3E39" w:rsidRPr="00C90E01" w:rsidRDefault="004B3E39" w:rsidP="002D7149">
      <w:pPr>
        <w:pStyle w:val="ListParagraph"/>
        <w:numPr>
          <w:ilvl w:val="0"/>
          <w:numId w:val="16"/>
        </w:numPr>
        <w:rPr>
          <w:rFonts w:asciiTheme="majorHAnsi" w:eastAsiaTheme="majorEastAsia" w:hAnsiTheme="majorHAnsi" w:cstheme="majorBidi"/>
          <w:color w:val="2F5496" w:themeColor="accent1" w:themeShade="BF"/>
          <w:sz w:val="32"/>
          <w:szCs w:val="32"/>
        </w:rPr>
      </w:pPr>
      <w:r>
        <w:t>Clinical empathy can improve patient outcomes</w:t>
      </w:r>
    </w:p>
    <w:p w14:paraId="250451FF" w14:textId="77777777" w:rsidR="004B3E39" w:rsidRPr="002D7149" w:rsidRDefault="004B3E39" w:rsidP="002D7149">
      <w:pPr>
        <w:pStyle w:val="ListParagraph"/>
        <w:numPr>
          <w:ilvl w:val="0"/>
          <w:numId w:val="16"/>
        </w:numPr>
        <w:rPr>
          <w:rFonts w:asciiTheme="majorHAnsi" w:eastAsiaTheme="majorEastAsia" w:hAnsiTheme="majorHAnsi" w:cstheme="majorBidi"/>
          <w:color w:val="2F5496" w:themeColor="accent1" w:themeShade="BF"/>
          <w:sz w:val="32"/>
          <w:szCs w:val="32"/>
        </w:rPr>
      </w:pPr>
      <w:r>
        <w:t>Patients reported good clinical empathy in primary care telephone consultations</w:t>
      </w:r>
    </w:p>
    <w:p w14:paraId="31CA71F0" w14:textId="77777777" w:rsidR="004B3E39" w:rsidRPr="002D7149" w:rsidRDefault="004B3E39" w:rsidP="002D7149">
      <w:pPr>
        <w:pStyle w:val="ListParagraph"/>
        <w:numPr>
          <w:ilvl w:val="0"/>
          <w:numId w:val="16"/>
        </w:numPr>
        <w:rPr>
          <w:rFonts w:asciiTheme="majorHAnsi" w:eastAsiaTheme="majorEastAsia" w:hAnsiTheme="majorHAnsi" w:cstheme="majorBidi"/>
          <w:color w:val="2F5496" w:themeColor="accent1" w:themeShade="BF"/>
          <w:sz w:val="32"/>
          <w:szCs w:val="32"/>
        </w:rPr>
      </w:pPr>
      <w:r>
        <w:t>Patients rated telephone consultations slightly less empathic than other types</w:t>
      </w:r>
    </w:p>
    <w:p w14:paraId="3E81D6E9" w14:textId="77777777" w:rsidR="004B3E39" w:rsidRPr="002D7149" w:rsidRDefault="004B3E39" w:rsidP="002D7149">
      <w:pPr>
        <w:pStyle w:val="ListParagraph"/>
        <w:numPr>
          <w:ilvl w:val="0"/>
          <w:numId w:val="16"/>
        </w:numPr>
        <w:rPr>
          <w:rFonts w:asciiTheme="majorHAnsi" w:eastAsiaTheme="majorEastAsia" w:hAnsiTheme="majorHAnsi" w:cstheme="majorBidi"/>
          <w:color w:val="2F5496" w:themeColor="accent1" w:themeShade="BF"/>
          <w:sz w:val="32"/>
          <w:szCs w:val="32"/>
        </w:rPr>
      </w:pPr>
      <w:r>
        <w:t>We show how telephone consultations may facilitate and/or hinder clinical empathy</w:t>
      </w:r>
    </w:p>
    <w:p w14:paraId="161E7081" w14:textId="77777777" w:rsidR="004B3E39" w:rsidRPr="002D7149" w:rsidRDefault="004B3E39" w:rsidP="002D7149">
      <w:pPr>
        <w:pStyle w:val="ListParagraph"/>
        <w:numPr>
          <w:ilvl w:val="0"/>
          <w:numId w:val="16"/>
        </w:numPr>
        <w:rPr>
          <w:rFonts w:asciiTheme="majorHAnsi" w:eastAsiaTheme="majorEastAsia" w:hAnsiTheme="majorHAnsi" w:cstheme="majorBidi"/>
          <w:color w:val="2F5496" w:themeColor="accent1" w:themeShade="BF"/>
          <w:sz w:val="32"/>
          <w:szCs w:val="32"/>
        </w:rPr>
      </w:pPr>
      <w:r>
        <w:t xml:space="preserve">Verbal signs of listening may enhance empathy in telephone consultations </w:t>
      </w:r>
      <w:r>
        <w:br w:type="page"/>
      </w:r>
    </w:p>
    <w:p w14:paraId="28CEBFC2" w14:textId="77777777" w:rsidR="004B3E39" w:rsidRDefault="004B3E39" w:rsidP="00434DBC">
      <w:pPr>
        <w:pStyle w:val="Heading1"/>
      </w:pPr>
      <w:r>
        <w:lastRenderedPageBreak/>
        <w:t>Abstract (200 words)</w:t>
      </w:r>
    </w:p>
    <w:p w14:paraId="1E9F467A" w14:textId="77777777" w:rsidR="004B3E39" w:rsidRDefault="004B3E39" w:rsidP="00141AD4">
      <w:pPr>
        <w:pStyle w:val="Heading2"/>
      </w:pPr>
      <w:r>
        <w:t>Objective</w:t>
      </w:r>
    </w:p>
    <w:p w14:paraId="5F5F775B" w14:textId="77777777" w:rsidR="004B3E39" w:rsidRPr="001A0945" w:rsidRDefault="004B3E39" w:rsidP="00141AD4">
      <w:r>
        <w:t>Clinical empathy can enhance patient outcomes.  This study examined</w:t>
      </w:r>
      <w:r w:rsidRPr="001A0945">
        <w:t xml:space="preserve"> patients’ perceptions of empathy in </w:t>
      </w:r>
      <w:r>
        <w:t xml:space="preserve">primary care consultations delivered by </w:t>
      </w:r>
      <w:r w:rsidRPr="001A0945">
        <w:t xml:space="preserve">telephone.   </w:t>
      </w:r>
    </w:p>
    <w:p w14:paraId="6C72D15F" w14:textId="77777777" w:rsidR="004B3E39" w:rsidRPr="001A0945" w:rsidRDefault="004B3E39" w:rsidP="00141AD4">
      <w:pPr>
        <w:pStyle w:val="Heading2"/>
      </w:pPr>
      <w:r w:rsidRPr="001A0945">
        <w:t>Methods</w:t>
      </w:r>
    </w:p>
    <w:p w14:paraId="0BD71842" w14:textId="77777777" w:rsidR="004B3E39" w:rsidRPr="001A0945" w:rsidRDefault="004B3E39" w:rsidP="00141AD4">
      <w:r w:rsidRPr="001A0945">
        <w:t>A mixed methods study was nested in a larger feasibility study</w:t>
      </w:r>
      <w:r>
        <w:t xml:space="preserve"> conducted May-October 2020</w:t>
      </w:r>
      <w:r w:rsidRPr="001A0945">
        <w:t xml:space="preserve">.  </w:t>
      </w:r>
      <w:r>
        <w:t>A</w:t>
      </w:r>
      <w:r w:rsidRPr="001A0945">
        <w:t xml:space="preserve">dults </w:t>
      </w:r>
      <w:r>
        <w:t xml:space="preserve">reporting </w:t>
      </w:r>
      <w:r w:rsidRPr="001A0945">
        <w:t xml:space="preserve">a UK primary care consultation in the previous 2 weeks completed an online survey.  </w:t>
      </w:r>
      <w:r w:rsidRPr="00957EFE">
        <w:t xml:space="preserve">A sample of survey respondents participated in </w:t>
      </w:r>
      <w:r>
        <w:t xml:space="preserve">a </w:t>
      </w:r>
      <w:r w:rsidRPr="00957EFE">
        <w:t>semi-structured qualitative interview. Interviews were analysed thematically</w:t>
      </w:r>
      <w:r>
        <w:t>.</w:t>
      </w:r>
      <w:r w:rsidRPr="001A0945">
        <w:t xml:space="preserve">  </w:t>
      </w:r>
    </w:p>
    <w:p w14:paraId="55CA616F" w14:textId="77777777" w:rsidR="004B3E39" w:rsidRPr="001A0945" w:rsidRDefault="004B3E39" w:rsidP="00141AD4">
      <w:pPr>
        <w:pStyle w:val="Heading2"/>
      </w:pPr>
      <w:r>
        <w:t>Results</w:t>
      </w:r>
    </w:p>
    <w:p w14:paraId="5008C7C6" w14:textId="77777777" w:rsidR="004B3E39" w:rsidRDefault="004B3E39" w:rsidP="005728EA">
      <w:r>
        <w:t xml:space="preserve">Survey respondents (n=359) rated practitioners as between ‘good’ and ‘very good’ at established patient-reported indicators of clinical empathy.  Telephone consultations were rated slightly lower than face-to-face or other consultations.  30 survey respondents were interviewed.  Three qualitative </w:t>
      </w:r>
      <w:r w:rsidRPr="001A0945">
        <w:t>themes</w:t>
      </w:r>
      <w:r>
        <w:t xml:space="preserve"> identified how telephone consultations can shape clinical empathy</w:t>
      </w:r>
      <w:r w:rsidRPr="001A0945">
        <w:t xml:space="preserve">: setting for an empathic encounter; feeling connected; being acknowledged.   </w:t>
      </w:r>
    </w:p>
    <w:p w14:paraId="7BE4D8B5" w14:textId="77777777" w:rsidR="004B3E39" w:rsidRPr="001A0945" w:rsidRDefault="004B3E39" w:rsidP="00A973F7">
      <w:pPr>
        <w:pStyle w:val="Heading2"/>
      </w:pPr>
      <w:r w:rsidRPr="001A0945">
        <w:t>Conclusion</w:t>
      </w:r>
    </w:p>
    <w:p w14:paraId="155A9988" w14:textId="77777777" w:rsidR="004B3E39" w:rsidRDefault="004B3E39" w:rsidP="00613978">
      <w:r>
        <w:t xml:space="preserve">Primary care patients typically perceive good levels of clinical empathy in telephone consultations; specific features of telephone consultations may facilitate and/or hinder clinical empathy.  </w:t>
      </w:r>
    </w:p>
    <w:p w14:paraId="4FC0C0F6" w14:textId="77777777" w:rsidR="004B3E39" w:rsidRDefault="004B3E39" w:rsidP="002F55A9">
      <w:pPr>
        <w:pStyle w:val="Heading2"/>
      </w:pPr>
      <w:r>
        <w:t>Practice Implications</w:t>
      </w:r>
    </w:p>
    <w:p w14:paraId="3D9896FC" w14:textId="77777777" w:rsidR="002C1CB5" w:rsidRDefault="004B3E39">
      <w:r>
        <w:t xml:space="preserve">To ensure patients feel listened to, </w:t>
      </w:r>
      <w:proofErr w:type="gramStart"/>
      <w:r>
        <w:t>acknowledged</w:t>
      </w:r>
      <w:proofErr w:type="gramEnd"/>
      <w:r>
        <w:t xml:space="preserve"> and understood, practitioners</w:t>
      </w:r>
      <w:r w:rsidRPr="005C59CD">
        <w:t xml:space="preserve"> </w:t>
      </w:r>
      <w:r>
        <w:t xml:space="preserve">may need to increase their empathic verbalisations in telephone consultations.  </w:t>
      </w:r>
      <w:r w:rsidRPr="001F6FCC">
        <w:t>By using verbal responses to demonstrate active listening and</w:t>
      </w:r>
      <w:r>
        <w:t xml:space="preserve"> by</w:t>
      </w:r>
      <w:r w:rsidRPr="001F6FCC">
        <w:t xml:space="preserve"> clearly describing and/or implementing next steps in management, practitioners may be able to </w:t>
      </w:r>
      <w:r>
        <w:t xml:space="preserve">enhance clinical </w:t>
      </w:r>
      <w:r w:rsidRPr="001F6FCC">
        <w:t>empathy in telephone consultations.</w:t>
      </w:r>
      <w:r>
        <w:t xml:space="preserve">  </w:t>
      </w:r>
    </w:p>
    <w:p w14:paraId="6C6421A1" w14:textId="77777777" w:rsidR="002C1CB5" w:rsidRDefault="002C1CB5"/>
    <w:p w14:paraId="30B76CF1" w14:textId="287822AD" w:rsidR="004B3E39" w:rsidRDefault="002C1CB5">
      <w:pPr>
        <w:rPr>
          <w:rFonts w:asciiTheme="majorHAnsi" w:eastAsiaTheme="majorEastAsia" w:hAnsiTheme="majorHAnsi" w:cstheme="majorBidi"/>
          <w:color w:val="2F5496" w:themeColor="accent1" w:themeShade="BF"/>
          <w:sz w:val="32"/>
          <w:szCs w:val="32"/>
        </w:rPr>
      </w:pPr>
      <w:r>
        <w:t xml:space="preserve">Keywords:  </w:t>
      </w:r>
      <w:r w:rsidRPr="002C1CB5">
        <w:t>clinical empathy; primary healthcare; communication; general practice; mixed methods; qualitative</w:t>
      </w:r>
      <w:r w:rsidR="004B3E39">
        <w:br w:type="page"/>
      </w:r>
    </w:p>
    <w:p w14:paraId="07DB2FA6" w14:textId="77777777" w:rsidR="004B3E39" w:rsidRDefault="004B3E39" w:rsidP="00224BFD">
      <w:pPr>
        <w:pStyle w:val="Heading1"/>
      </w:pPr>
      <w:r>
        <w:lastRenderedPageBreak/>
        <w:t>1. Introduction</w:t>
      </w:r>
    </w:p>
    <w:p w14:paraId="7EBF9B76" w14:textId="17D5E16C" w:rsidR="004B3E39" w:rsidRDefault="004B3E39" w:rsidP="00C23406">
      <w:r w:rsidRPr="00957EFE">
        <w:t xml:space="preserve">Empathy in medical consultations can improve patient satisfaction, quality of life and pain </w:t>
      </w:r>
      <w:proofErr w:type="gramStart"/>
      <w:r w:rsidRPr="00957EFE">
        <w:t>outcomes</w:t>
      </w:r>
      <w:r>
        <w:rPr>
          <w:noProof/>
        </w:rPr>
        <w:t>[</w:t>
      </w:r>
      <w:proofErr w:type="gramEnd"/>
      <w:r>
        <w:rPr>
          <w:noProof/>
        </w:rPr>
        <w:t>1-5]</w:t>
      </w:r>
      <w:r>
        <w:t>.</w:t>
      </w:r>
      <w:r w:rsidRPr="004427D5">
        <w:t xml:space="preserve"> </w:t>
      </w:r>
      <w:r>
        <w:t xml:space="preserve"> Unlike everyday notions of empathy, empathy within medical consultations (i.e., clinical empathy), does not require practitioners to vicariously experience their patients’ emotions.  Instead, clinical empathy involves practitioners working to identify and understand their patient’s perspective including their emotions, concerns and expectations, and behaving in ways that checks and communicates this understanding and uses it </w:t>
      </w:r>
      <w:proofErr w:type="gramStart"/>
      <w:r>
        <w:t>therapeutically</w:t>
      </w:r>
      <w:r>
        <w:rPr>
          <w:noProof/>
        </w:rPr>
        <w:t>[</w:t>
      </w:r>
      <w:proofErr w:type="gramEnd"/>
      <w:r>
        <w:rPr>
          <w:noProof/>
        </w:rPr>
        <w:t>6]</w:t>
      </w:r>
      <w:r>
        <w:t>.  Clinical empathy helps patients feel listened to and supported; it lowers anxiety and distress and enables more involvement in ongoing healthcare and self-</w:t>
      </w:r>
      <w:proofErr w:type="gramStart"/>
      <w:r>
        <w:t>management</w:t>
      </w:r>
      <w:r>
        <w:rPr>
          <w:noProof/>
        </w:rPr>
        <w:t>[</w:t>
      </w:r>
      <w:proofErr w:type="gramEnd"/>
      <w:r>
        <w:rPr>
          <w:noProof/>
        </w:rPr>
        <w:t>3</w:t>
      </w:r>
      <w:r w:rsidR="00884BA0">
        <w:rPr>
          <w:noProof/>
        </w:rPr>
        <w:t>,</w:t>
      </w:r>
      <w:r>
        <w:rPr>
          <w:noProof/>
        </w:rPr>
        <w:t>7</w:t>
      </w:r>
      <w:r w:rsidR="00884BA0">
        <w:rPr>
          <w:noProof/>
        </w:rPr>
        <w:t>,</w:t>
      </w:r>
      <w:r>
        <w:rPr>
          <w:noProof/>
        </w:rPr>
        <w:t>8]</w:t>
      </w:r>
      <w:r>
        <w:t xml:space="preserve">.  </w:t>
      </w:r>
    </w:p>
    <w:p w14:paraId="17BC0BDC" w14:textId="34AB9503" w:rsidR="004B3E39" w:rsidRDefault="004B3E39" w:rsidP="000366C3">
      <w:r>
        <w:t>Specific practitioner verbal and non-verbal behaviours potentially contributing to e</w:t>
      </w:r>
      <w:r w:rsidRPr="004427D5">
        <w:t xml:space="preserve">mpathic communication in medical </w:t>
      </w:r>
      <w:proofErr w:type="gramStart"/>
      <w:r w:rsidRPr="00B74E2C">
        <w:t>consultations</w:t>
      </w:r>
      <w:r>
        <w:rPr>
          <w:noProof/>
        </w:rPr>
        <w:t>[</w:t>
      </w:r>
      <w:proofErr w:type="gramEnd"/>
      <w:r>
        <w:rPr>
          <w:noProof/>
        </w:rPr>
        <w:t>9-11]</w:t>
      </w:r>
      <w:r>
        <w:t xml:space="preserve"> are summarised in Table 1.  These practitioner behaviours, and patients’ experiences of them, are probably shaped by the modality through which consultations are delivered.  At the onset of the COVID-19 pandemic, within the context of existing policy to increase remote </w:t>
      </w:r>
      <w:proofErr w:type="gramStart"/>
      <w:r>
        <w:t>consulting</w:t>
      </w:r>
      <w:r>
        <w:rPr>
          <w:noProof/>
        </w:rPr>
        <w:t>[</w:t>
      </w:r>
      <w:proofErr w:type="gramEnd"/>
      <w:r>
        <w:rPr>
          <w:noProof/>
        </w:rPr>
        <w:t>12]</w:t>
      </w:r>
      <w:r>
        <w:t>, there was a rapid move towards telephone consulting in UK primary care to reduce face-to-face contact: up to 89% of consultations were delivered by telephone during the pandemic’s peak</w:t>
      </w:r>
      <w:bookmarkStart w:id="0" w:name="_Hlk118380734"/>
      <w:r>
        <w:t xml:space="preserve"> </w:t>
      </w:r>
      <w:bookmarkEnd w:id="0"/>
      <w:r>
        <w:t>compared to 10% in 2019</w:t>
      </w:r>
      <w:r>
        <w:rPr>
          <w:noProof/>
        </w:rPr>
        <w:t>[13]</w:t>
      </w:r>
      <w:r>
        <w:t>.</w:t>
      </w:r>
      <w:r w:rsidDel="00941659">
        <w:t xml:space="preserve"> </w:t>
      </w:r>
      <w:r>
        <w:t xml:space="preserve"> This increase was driven by a move to total triage, where all patients were required to have a telephone call prior to a consultation.  Whilst rates of telephone consulting subsequently decreased (e.g., to 34% by April 2021) they are unlikely to return to pre-COVID </w:t>
      </w:r>
      <w:proofErr w:type="gramStart"/>
      <w:r>
        <w:t>levels</w:t>
      </w:r>
      <w:r>
        <w:rPr>
          <w:noProof/>
        </w:rPr>
        <w:t>[</w:t>
      </w:r>
      <w:proofErr w:type="gramEnd"/>
      <w:r>
        <w:rPr>
          <w:noProof/>
        </w:rPr>
        <w:t>14]</w:t>
      </w:r>
      <w:r>
        <w:t xml:space="preserve">.  </w:t>
      </w:r>
    </w:p>
    <w:p w14:paraId="241FB27E" w14:textId="19066C28" w:rsidR="004B3E39" w:rsidRPr="003D4EFE" w:rsidRDefault="004B3E39" w:rsidP="003D4EFE">
      <w:r w:rsidRPr="00BA5205">
        <w:t xml:space="preserve">When consultation </w:t>
      </w:r>
      <w:r>
        <w:t xml:space="preserve">modalities </w:t>
      </w:r>
      <w:r w:rsidRPr="00BA5205">
        <w:t>change it is important to understand how empathic communication can be retained.</w:t>
      </w:r>
      <w:r w:rsidRPr="001C505D">
        <w:t xml:space="preserve">  </w:t>
      </w:r>
      <w:r>
        <w:t xml:space="preserve">A rapid review of empathy in remote consultations found that practitioners can express empathy over the telephone but find it more challenging and are less confident than when consulting in person, due partly due to tendencies to focus on illness rather than the patient-as-a-person and communication difficulties posed by silences and no visual </w:t>
      </w:r>
      <w:proofErr w:type="gramStart"/>
      <w:r>
        <w:t>cues</w:t>
      </w:r>
      <w:r>
        <w:rPr>
          <w:noProof/>
        </w:rPr>
        <w:t>[</w:t>
      </w:r>
      <w:proofErr w:type="gramEnd"/>
      <w:r>
        <w:rPr>
          <w:noProof/>
        </w:rPr>
        <w:t>15]</w:t>
      </w:r>
      <w:r>
        <w:t xml:space="preserve">.  Primary care research has found less social talk and rapport-building in telephone than face-to-face </w:t>
      </w:r>
      <w:proofErr w:type="gramStart"/>
      <w:r>
        <w:t>consultations</w:t>
      </w:r>
      <w:r>
        <w:rPr>
          <w:noProof/>
        </w:rPr>
        <w:t>[</w:t>
      </w:r>
      <w:proofErr w:type="gramEnd"/>
      <w:r>
        <w:rPr>
          <w:noProof/>
        </w:rPr>
        <w:t>16</w:t>
      </w:r>
      <w:r w:rsidR="00884BA0">
        <w:rPr>
          <w:noProof/>
        </w:rPr>
        <w:t>,</w:t>
      </w:r>
      <w:r>
        <w:rPr>
          <w:noProof/>
        </w:rPr>
        <w:t>17]</w:t>
      </w:r>
      <w:r>
        <w:t xml:space="preserve"> but has not focussed on empathy.  This mixed methods study aimed to explore patients’ perceptions of clinical empathy in primary care telephone consultations during the early COVID-19 pandemic period (May to October 2020).  </w:t>
      </w:r>
    </w:p>
    <w:p w14:paraId="6F0F4EC2" w14:textId="77777777" w:rsidR="004B3E39" w:rsidRDefault="004B3E39" w:rsidP="00FB4729">
      <w:pPr>
        <w:pStyle w:val="Heading1"/>
      </w:pPr>
      <w:r>
        <w:t>2. Methods</w:t>
      </w:r>
    </w:p>
    <w:p w14:paraId="394D5127" w14:textId="77777777" w:rsidR="004B3E39" w:rsidRDefault="004B3E39" w:rsidP="003C14B6">
      <w:pPr>
        <w:pStyle w:val="Heading2"/>
      </w:pPr>
      <w:r>
        <w:t>2.1 Design</w:t>
      </w:r>
    </w:p>
    <w:p w14:paraId="662F1590" w14:textId="2FAB8D28" w:rsidR="004B3E39" w:rsidRDefault="004B3E39" w:rsidP="00A06DE8">
      <w:r>
        <w:t xml:space="preserve">This mixed methods study was nested within a larger online survey evaluating the feasibility of an intervention to enhance empathic and optimistic communication in primary care </w:t>
      </w:r>
      <w:proofErr w:type="gramStart"/>
      <w:r>
        <w:t>consultations</w:t>
      </w:r>
      <w:r>
        <w:rPr>
          <w:noProof/>
        </w:rPr>
        <w:t>[</w:t>
      </w:r>
      <w:proofErr w:type="gramEnd"/>
      <w:r>
        <w:rPr>
          <w:noProof/>
        </w:rPr>
        <w:t>18]</w:t>
      </w:r>
      <w:r>
        <w:t xml:space="preserve">.  The quantitative component entailed an online survey of patients’ perceptions of empathy in primary care consultations delivered face-to-face, by telephone, or through multiple modalities (i.e., those involving a combination of at least two modalities such as face-to-face, telephone, email and/or video).  The qualitative component entailed a primarily inductive thematic analysis of patients’ perceptions of empathy in primary care consultations, elicited through semi-structured telephone interviews.  We used an embedded mixed methods </w:t>
      </w:r>
      <w:proofErr w:type="gramStart"/>
      <w:r>
        <w:t>design</w:t>
      </w:r>
      <w:r>
        <w:rPr>
          <w:noProof/>
        </w:rPr>
        <w:t>[</w:t>
      </w:r>
      <w:proofErr w:type="gramEnd"/>
      <w:r>
        <w:rPr>
          <w:noProof/>
        </w:rPr>
        <w:t>19]</w:t>
      </w:r>
      <w:r>
        <w:t xml:space="preserve"> in which the qualitative component was nested in the quantitative component: interviewees were purposively sampled from survey respondents.  Consistent with our aims, we emphasised the qualitative component over the quantitative component, as qualitative approaches are better suited to exploring participants’ perspectives in depth.  The qualitative findings were also used to help explain the quantitative results.  </w:t>
      </w:r>
    </w:p>
    <w:p w14:paraId="375B31B2" w14:textId="77777777" w:rsidR="004B3E39" w:rsidRDefault="004B3E39" w:rsidP="00DF7E22">
      <w:pPr>
        <w:pStyle w:val="Heading2"/>
      </w:pPr>
      <w:r>
        <w:lastRenderedPageBreak/>
        <w:t>2.2 Patient involvement</w:t>
      </w:r>
    </w:p>
    <w:p w14:paraId="408E4139" w14:textId="77777777" w:rsidR="004B3E39" w:rsidRPr="00592762" w:rsidRDefault="004B3E39" w:rsidP="00DF7E22">
      <w:r>
        <w:t>Our public contributor, a patient with chronic pain who regularly uses primary care services, contributed to study design, recruitment strategies, the topic guide, and manuscript preparation.</w:t>
      </w:r>
    </w:p>
    <w:p w14:paraId="2C68ED18" w14:textId="77777777" w:rsidR="004B3E39" w:rsidRDefault="004B3E39" w:rsidP="003C14B6">
      <w:pPr>
        <w:pStyle w:val="Heading2"/>
      </w:pPr>
      <w:r>
        <w:t>2.3 Ethical Approval</w:t>
      </w:r>
    </w:p>
    <w:p w14:paraId="505C6CD6" w14:textId="77777777" w:rsidR="004B3E39" w:rsidRDefault="004B3E39" w:rsidP="00A06DE8">
      <w:r>
        <w:t>Ethical approval was granted by the South Central – Hampshire B Research Ethics Committee on 6</w:t>
      </w:r>
      <w:r w:rsidRPr="00CA2E2B">
        <w:rPr>
          <w:vertAlign w:val="superscript"/>
        </w:rPr>
        <w:t>th</w:t>
      </w:r>
      <w:r>
        <w:t xml:space="preserve"> December 2019 (19/SC/0553).</w:t>
      </w:r>
    </w:p>
    <w:p w14:paraId="04C833A6" w14:textId="77777777" w:rsidR="004B3E39" w:rsidRDefault="004B3E39" w:rsidP="007A0590">
      <w:pPr>
        <w:pStyle w:val="Heading2"/>
      </w:pPr>
      <w:r>
        <w:t>2.4 Participant recruitment</w:t>
      </w:r>
    </w:p>
    <w:p w14:paraId="0F721BFC" w14:textId="77777777" w:rsidR="004B3E39" w:rsidRDefault="004B3E39" w:rsidP="009A0002">
      <w:r>
        <w:t xml:space="preserve">We advertised the feasibility study in Southern England, the Midlands, London, and Scotland through social and traditional media, community noticeboards, and GP surgeries.  Eligible individuals were adults self-reporting a </w:t>
      </w:r>
      <w:r w:rsidRPr="00230AC9">
        <w:t xml:space="preserve">primary care consultation </w:t>
      </w:r>
      <w:r>
        <w:t xml:space="preserve">(by any modality) </w:t>
      </w:r>
      <w:r w:rsidRPr="00230AC9">
        <w:t xml:space="preserve">in the previous </w:t>
      </w:r>
      <w:r>
        <w:t>two</w:t>
      </w:r>
      <w:r w:rsidRPr="00230AC9">
        <w:t xml:space="preserve"> weeks with a GP, nurse, </w:t>
      </w:r>
      <w:proofErr w:type="gramStart"/>
      <w:r w:rsidRPr="00230AC9">
        <w:t>physio</w:t>
      </w:r>
      <w:r>
        <w:t>therapist</w:t>
      </w:r>
      <w:proofErr w:type="gramEnd"/>
      <w:r w:rsidRPr="00230AC9">
        <w:t xml:space="preserve"> or other </w:t>
      </w:r>
      <w:r>
        <w:t>primary care practitioner</w:t>
      </w:r>
      <w:r w:rsidRPr="00230AC9">
        <w:t xml:space="preserve">. </w:t>
      </w:r>
      <w:r>
        <w:t xml:space="preserve">Adverts directed people to the study website for information and consent.  </w:t>
      </w:r>
    </w:p>
    <w:p w14:paraId="27A83A43" w14:textId="77777777" w:rsidR="004B3E39" w:rsidRDefault="004B3E39" w:rsidP="00831890">
      <w:pPr>
        <w:pStyle w:val="Heading2"/>
      </w:pPr>
      <w:r>
        <w:t>2.5 Quantitative data collection</w:t>
      </w:r>
    </w:p>
    <w:p w14:paraId="7BCFDA27" w14:textId="63531052" w:rsidR="004B3E39" w:rsidRDefault="004B3E39" w:rsidP="00121A23">
      <w:r>
        <w:t xml:space="preserve">Data were collected between </w:t>
      </w:r>
      <w:r w:rsidRPr="00B60E8D">
        <w:t xml:space="preserve">May and </w:t>
      </w:r>
      <w:r>
        <w:t xml:space="preserve">October 2020 using the web-based survey tool Qualtrics (Qualtrics, Provo, UT).  Survey respondents reported socio-demographic and consultation characteristics and rated their practitioners’ clinical empathy on the 10-item consultation and relational empathy (CARE) </w:t>
      </w:r>
      <w:proofErr w:type="gramStart"/>
      <w:r>
        <w:t>scale</w:t>
      </w:r>
      <w:r>
        <w:rPr>
          <w:noProof/>
        </w:rPr>
        <w:t>[</w:t>
      </w:r>
      <w:proofErr w:type="gramEnd"/>
      <w:r>
        <w:rPr>
          <w:noProof/>
        </w:rPr>
        <w:t>10]</w:t>
      </w:r>
      <w:r>
        <w:t>.</w:t>
      </w:r>
      <w:r w:rsidRPr="00A03F2D">
        <w:t xml:space="preserve">  </w:t>
      </w:r>
      <w:r>
        <w:t xml:space="preserve">Additional measures and a 2-week follow-up questionnaire were included in the larger feasibility study that will be reported elsewhere.  </w:t>
      </w:r>
      <w:r w:rsidRPr="00A03F2D">
        <w:t xml:space="preserve">The CARE </w:t>
      </w:r>
      <w:r>
        <w:t xml:space="preserve">was </w:t>
      </w:r>
      <w:r w:rsidRPr="00A03F2D">
        <w:t>developed</w:t>
      </w:r>
      <w:r>
        <w:t xml:space="preserve"> and validated in UK primary care; respondents rate their practitioner on 10 aspects of clinical empathy using 5 response options: poor (1), fair (2), good (3), very good (4), excellent (5).  Items are summed giving total scores out of 50; higher scores indicate greater perceived clinical empathy.  Of 437 feasibility study participants, 78 did not answer the CARE and are excluded from the present study.  </w:t>
      </w:r>
    </w:p>
    <w:p w14:paraId="6FF104C0" w14:textId="77777777" w:rsidR="004B3E39" w:rsidRDefault="004B3E39" w:rsidP="00121A23">
      <w:r>
        <w:t xml:space="preserve">The larger feasibility study aimed to recruit 180 participants and did not require a formal sample size calculation.  </w:t>
      </w:r>
      <w:r w:rsidRPr="00760C3D">
        <w:t>Due to the exploratory nature of this smaller nested study, no further power calculations were undertaken</w:t>
      </w:r>
      <w:r>
        <w:t xml:space="preserve">.  </w:t>
      </w:r>
    </w:p>
    <w:p w14:paraId="0C5019E3" w14:textId="77777777" w:rsidR="004B3E39" w:rsidRDefault="004B3E39" w:rsidP="00DD5541">
      <w:pPr>
        <w:pStyle w:val="Heading2"/>
      </w:pPr>
      <w:r>
        <w:t>2.6 Qualitative data collection</w:t>
      </w:r>
    </w:p>
    <w:p w14:paraId="77FDCEBC" w14:textId="77777777" w:rsidR="004B3E39" w:rsidRDefault="004B3E39" w:rsidP="004A3FCF">
      <w:r>
        <w:t xml:space="preserve">We emailed a purposefully varied sample of 66 survey respondents to take part in a telephone interview, aiming to include people with a range of age, gender, ethnicity, education level, pain condition and OA (the broader feasibility trial had an interest in pain and OA), consultation modality (telephone, face-to-face or multiple) and practitioner profession. Thirty-three people responded to invitations and 30 were interviewed (3 subsequently declined without giving a reason). </w:t>
      </w:r>
      <w:r w:rsidRPr="00E63684">
        <w:t xml:space="preserve">We interviewed mostly telephone consulters but included other </w:t>
      </w:r>
      <w:r>
        <w:t xml:space="preserve">modalities </w:t>
      </w:r>
      <w:r w:rsidRPr="00E63684">
        <w:t xml:space="preserve">to facilitate comparison and obtain a broader picture of </w:t>
      </w:r>
      <w:r>
        <w:t xml:space="preserve">clinical </w:t>
      </w:r>
      <w:r w:rsidRPr="00E63684">
        <w:t xml:space="preserve">empathy during the </w:t>
      </w:r>
      <w:r>
        <w:t xml:space="preserve">study </w:t>
      </w:r>
      <w:r w:rsidRPr="00E63684">
        <w:t xml:space="preserve">period. </w:t>
      </w:r>
      <w:r>
        <w:t xml:space="preserve">Researchers obtained verbal consent prior to interview.  </w:t>
      </w:r>
    </w:p>
    <w:p w14:paraId="5EF1081E" w14:textId="77777777" w:rsidR="004B3E39" w:rsidRDefault="004B3E39" w:rsidP="004A3FCF">
      <w:r>
        <w:t xml:space="preserve">Telephone interviews were conducted by three experienced female qualitative researchers (KS, JV, MS) and </w:t>
      </w:r>
      <w:r w:rsidRPr="0027177E">
        <w:t xml:space="preserve">lasted </w:t>
      </w:r>
      <w:r>
        <w:t xml:space="preserve">on average 28 minutes (range </w:t>
      </w:r>
      <w:r w:rsidRPr="0027177E">
        <w:t>15 to 43 minutes)</w:t>
      </w:r>
      <w:r>
        <w:t xml:space="preserve">.  Interviews were audio-recorded, transcribed verbatim by a professional service, and anonymised using pseudonyms.  Interviewees were given £20 shopping vouchers.  </w:t>
      </w:r>
    </w:p>
    <w:p w14:paraId="5FD1509F" w14:textId="77777777" w:rsidR="004B3E39" w:rsidRDefault="004B3E39" w:rsidP="004A3FCF">
      <w:r>
        <w:t xml:space="preserve">A topic guide was used, </w:t>
      </w:r>
      <w:proofErr w:type="gramStart"/>
      <w:r>
        <w:t>developed</w:t>
      </w:r>
      <w:proofErr w:type="gramEnd"/>
      <w:r>
        <w:t xml:space="preserve"> and piloted by the study team. Open-ended questions asked about experiences of the consultation, perceptions of practitioner empathy and optimism, and experiences of the survey.  Because clinical empathy is a very specific topic which patients may not be used to reflecting on in-depth, we used the CARE items to prompt patients to consider different </w:t>
      </w:r>
      <w:r>
        <w:lastRenderedPageBreak/>
        <w:t xml:space="preserve">aspects of clinical empathy including how they perceived the practitioner to be at asking questions, listening, understanding, demonstrating compassion, explaining, and making an action plan.  </w:t>
      </w:r>
      <w:r w:rsidDel="002F2E59">
        <w:t xml:space="preserve">Participants were encouraged to elaborate on their views and experiences of </w:t>
      </w:r>
      <w:r>
        <w:t xml:space="preserve">recent </w:t>
      </w:r>
      <w:r w:rsidDel="002F2E59">
        <w:t xml:space="preserve">primary care consultations. </w:t>
      </w:r>
      <w:r>
        <w:t xml:space="preserve"> This paper focuses on participants’ perceptions of practitioner empathy, we will report separately on participants’ perceptions of practitioner</w:t>
      </w:r>
      <w:r w:rsidRPr="00653D01">
        <w:t xml:space="preserve"> optimism and </w:t>
      </w:r>
      <w:r>
        <w:t>experiences of the survey</w:t>
      </w:r>
      <w:r w:rsidRPr="002D514D">
        <w:t>.</w:t>
      </w:r>
      <w:r>
        <w:t xml:space="preserve"> </w:t>
      </w:r>
    </w:p>
    <w:p w14:paraId="7C0EC8E9" w14:textId="77777777" w:rsidR="004B3E39" w:rsidRDefault="004B3E39" w:rsidP="005B13FE">
      <w:pPr>
        <w:pStyle w:val="Heading2"/>
      </w:pPr>
      <w:r>
        <w:t>2.7 Data analysis</w:t>
      </w:r>
    </w:p>
    <w:p w14:paraId="5E3E9B16" w14:textId="77777777" w:rsidR="004B3E39" w:rsidRDefault="004B3E39" w:rsidP="00FB4729">
      <w:r>
        <w:t xml:space="preserve">Survey responses were downloaded and imported into IBM SPSS v28. Missing values on CARE items were replaced with the participant’s individual mean score on completed CARE items.  Descriptive statistics were used to summarise the data and one-way ANOVA and between-group t-tests were used to compare groups based on consultation modality.  The threshold for statistical significance was alpha of .05.  </w:t>
      </w:r>
    </w:p>
    <w:p w14:paraId="22D0925B" w14:textId="04A5FD00" w:rsidR="004B3E39" w:rsidRDefault="004B3E39" w:rsidP="00FB4729">
      <w:r>
        <w:t>We used</w:t>
      </w:r>
      <w:r w:rsidRPr="0050440D">
        <w:t xml:space="preserve"> NVivo1</w:t>
      </w:r>
      <w:r>
        <w:t>2</w:t>
      </w:r>
      <w:r>
        <w:rPr>
          <w:noProof/>
        </w:rPr>
        <w:t>[20]</w:t>
      </w:r>
      <w:r w:rsidRPr="0050440D">
        <w:t xml:space="preserve"> </w:t>
      </w:r>
      <w:r>
        <w:t>to facilitate data management and</w:t>
      </w:r>
      <w:r w:rsidRPr="0050440D">
        <w:t xml:space="preserve"> thematic </w:t>
      </w:r>
      <w:proofErr w:type="gramStart"/>
      <w:r w:rsidRPr="0050440D">
        <w:t>analysis</w:t>
      </w:r>
      <w:r>
        <w:rPr>
          <w:noProof/>
        </w:rPr>
        <w:t>[</w:t>
      </w:r>
      <w:proofErr w:type="gramEnd"/>
      <w:r>
        <w:rPr>
          <w:noProof/>
        </w:rPr>
        <w:t>21]</w:t>
      </w:r>
      <w:r w:rsidRPr="0050440D">
        <w:t xml:space="preserve"> to analyse the </w:t>
      </w:r>
      <w:r>
        <w:t>transcribed interviews</w:t>
      </w:r>
      <w:r w:rsidRPr="0050440D">
        <w:t xml:space="preserve">.  The </w:t>
      </w:r>
      <w:r>
        <w:t>analysis presented in this paper was led by JV and</w:t>
      </w:r>
      <w:r w:rsidRPr="0050440D">
        <w:t xml:space="preserve"> commenced with familiarisation </w:t>
      </w:r>
      <w:r>
        <w:t>of the first five interviews through</w:t>
      </w:r>
      <w:r w:rsidRPr="0050440D">
        <w:t xml:space="preserve"> re-reading</w:t>
      </w:r>
      <w:r>
        <w:t xml:space="preserve"> of</w:t>
      </w:r>
      <w:r w:rsidRPr="0050440D">
        <w:t xml:space="preserve"> transcripts</w:t>
      </w:r>
      <w:r>
        <w:t xml:space="preserve"> and</w:t>
      </w:r>
      <w:r w:rsidRPr="0050440D">
        <w:t xml:space="preserve"> listening to recorded interviews.</w:t>
      </w:r>
      <w:r>
        <w:t xml:space="preserve"> </w:t>
      </w:r>
      <w:r w:rsidRPr="0050440D">
        <w:t xml:space="preserve">Initial ideas and concepts </w:t>
      </w:r>
      <w:r>
        <w:t>related to interviewees’ perceptions of clinical empathy within the context of their experiences of the consultation more broadly</w:t>
      </w:r>
      <w:r w:rsidRPr="0050440D">
        <w:t xml:space="preserve"> were </w:t>
      </w:r>
      <w:r>
        <w:t>documented.  D</w:t>
      </w:r>
      <w:r w:rsidRPr="0050440D">
        <w:t xml:space="preserve">ata were then systematically coded using descriptive labels.  </w:t>
      </w:r>
      <w:r>
        <w:t xml:space="preserve">Early coding was discussed with FB, HE, LM, SH, KS, MS, EL and LM.  Codes were then merged, </w:t>
      </w:r>
      <w:proofErr w:type="gramStart"/>
      <w:r>
        <w:t>refined</w:t>
      </w:r>
      <w:proofErr w:type="gramEnd"/>
      <w:r>
        <w:t xml:space="preserve"> and relabelled, and a coding manual was developed as an analytic aid and audit trail, which included code names, descriptions and exemplar quotations.  The coding manual was then applied to the remaining transcripts by JV and CM and revised as necessary in response to the ongoing analysis of the complete data corpus.  Most interviewees had experienced a telephone consultation alone or together with another modality; they formed the basis of our analysis.  Interviewees who only experienced a face-to-face consultation were also included mainly for comparison purposes.  Initial ideas and concepts were generated by exploring patterns and connections between codes and initial themes were thus developed.  These were discussed with the wider team before developing final conceptual themes and sub-themes which were interpreted in relation to purported components of clinical empathy (Table 1) and survey results.  Illustrative quotes included below have been selected for typicality and/or eloquence and are attributed to individual participants using pseudonyms.</w:t>
      </w:r>
    </w:p>
    <w:p w14:paraId="368B6E19" w14:textId="77777777" w:rsidR="004B3E39" w:rsidRDefault="004B3E39" w:rsidP="00FB4729">
      <w:pPr>
        <w:pStyle w:val="Heading1"/>
      </w:pPr>
      <w:r>
        <w:t>3. Results</w:t>
      </w:r>
    </w:p>
    <w:p w14:paraId="1E0B8209" w14:textId="77777777" w:rsidR="004B3E39" w:rsidRDefault="004B3E39" w:rsidP="000E42E0">
      <w:pPr>
        <w:pStyle w:val="Heading2"/>
      </w:pPr>
      <w:r>
        <w:t>3.1 Participant characteristics</w:t>
      </w:r>
    </w:p>
    <w:p w14:paraId="3A885BA7" w14:textId="77777777" w:rsidR="004B3E39" w:rsidRDefault="004B3E39" w:rsidP="00845EFA">
      <w:r>
        <w:t>Characteristics of survey respondents, interviewees and their consultations are presented in Tables 2 and 3.  Most participants were female, aged 60-79, and White.  Sixty-four percent had consultations conducted solely on the telephone</w:t>
      </w:r>
      <w:r w:rsidRPr="007A0EEB">
        <w:t xml:space="preserve">, </w:t>
      </w:r>
      <w:r>
        <w:t>16% had solely face-to-face</w:t>
      </w:r>
      <w:r w:rsidRPr="007A0EEB">
        <w:t xml:space="preserve"> consultations</w:t>
      </w:r>
      <w:r>
        <w:t>, 16% had consultations involving multiple modalities (e.g., telephone and face-to-face, or telephone and video) and only 4% had consultations conducted through other single modalities (e.g., video)</w:t>
      </w:r>
      <w:r w:rsidRPr="007A0EEB">
        <w:t xml:space="preserve">.  Most consultations </w:t>
      </w:r>
      <w:r>
        <w:t xml:space="preserve">(81%) </w:t>
      </w:r>
      <w:r w:rsidRPr="007A0EEB">
        <w:t>were with GP</w:t>
      </w:r>
      <w:r>
        <w:t>s</w:t>
      </w:r>
      <w:r w:rsidRPr="007A0EEB">
        <w:t xml:space="preserve"> and </w:t>
      </w:r>
      <w:r>
        <w:t xml:space="preserve">52% concerned </w:t>
      </w:r>
      <w:r w:rsidRPr="007A0EEB">
        <w:t>pain</w:t>
      </w:r>
      <w:r>
        <w:t xml:space="preserve"> (reflecting the larger feasibility study).  Interviewees had similar characteristics to survey respondents.  </w:t>
      </w:r>
    </w:p>
    <w:p w14:paraId="1C30DAFB" w14:textId="77777777" w:rsidR="004B3E39" w:rsidRDefault="004B3E39" w:rsidP="00845EFA"/>
    <w:p w14:paraId="194D8356" w14:textId="77777777" w:rsidR="004B3E39" w:rsidRPr="005A3DDD" w:rsidRDefault="004B3E39" w:rsidP="00845EFA">
      <w:pPr>
        <w:rPr>
          <w:i/>
          <w:iCs/>
        </w:rPr>
      </w:pPr>
      <w:r w:rsidRPr="005A3DDD">
        <w:rPr>
          <w:i/>
          <w:iCs/>
        </w:rPr>
        <w:t>Insert Tables 2 and 3 Here</w:t>
      </w:r>
    </w:p>
    <w:p w14:paraId="4DB43DE7" w14:textId="77777777" w:rsidR="004B3E39" w:rsidRDefault="004B3E39" w:rsidP="00845EFA"/>
    <w:p w14:paraId="16B7A196" w14:textId="77777777" w:rsidR="004B3E39" w:rsidRDefault="004B3E39" w:rsidP="0076754B">
      <w:pPr>
        <w:pStyle w:val="Heading2"/>
      </w:pPr>
      <w:r>
        <w:lastRenderedPageBreak/>
        <w:t>3.2 Quantitative Component:  Patients’ Ratings of Clinical Empathy</w:t>
      </w:r>
    </w:p>
    <w:p w14:paraId="1DBEA2BA" w14:textId="77777777" w:rsidR="004B3E39" w:rsidRDefault="004B3E39" w:rsidP="00FB4729">
      <w:bookmarkStart w:id="1" w:name="_Hlk86670386"/>
      <w:r>
        <w:t xml:space="preserve">On average survey respondents rated practitioners as between ‘good’ and ‘very good’ on indicators of clinical empathy </w:t>
      </w:r>
      <w:r w:rsidRPr="00113910">
        <w:t>(</w:t>
      </w:r>
      <w:r>
        <w:t xml:space="preserve">total CARE score </w:t>
      </w:r>
      <w:r w:rsidRPr="00113910">
        <w:t>M=38.10; SD=12.23, n=359)</w:t>
      </w:r>
      <w:r>
        <w:t>.  Comparing telephone, face-to-face, and multiple-modality consultations, there was a small but significant effect of consultation modality on clinical empathy ratings (F(</w:t>
      </w:r>
      <w:proofErr w:type="gramStart"/>
      <w:r>
        <w:t>2,341)=</w:t>
      </w:r>
      <w:proofErr w:type="gramEnd"/>
      <w:r>
        <w:t>3.56,p=0.03).  Telephone consultations were rated slightly lower (M=37.05, SD=12.47, n=229) than face-to-face consultations (M=40.39, SD=11.31, n=56) and consultations involving multiple modalities (M=41.03, SD=11.43, n=59).  The difference between telephone and face-to-face consultation was not statistically significant (</w:t>
      </w:r>
      <w:proofErr w:type="gramStart"/>
      <w:r>
        <w:t>t(</w:t>
      </w:r>
      <w:proofErr w:type="gramEnd"/>
      <w:r>
        <w:t xml:space="preserve">283)=-1.83, p=0.07); the difference between telephone and multiple modality consultations was statistically significant (t(286)=-2.23, p=0.03).  </w:t>
      </w:r>
      <w:bookmarkEnd w:id="1"/>
      <w:r>
        <w:t xml:space="preserve">Individual CARE items were each rated on average at least 3.5 out of 5and were consistently rated slightly lower by patients rating telephone consultations compared to patients rating face-to-face or multiple-modality consultations (Figure 1).  </w:t>
      </w:r>
    </w:p>
    <w:p w14:paraId="35758BFE" w14:textId="77777777" w:rsidR="004B3E39" w:rsidRDefault="004B3E39" w:rsidP="0076754B">
      <w:pPr>
        <w:pStyle w:val="Heading2"/>
      </w:pPr>
      <w:r>
        <w:t>3.3 Qualitative Component:  Patients’ Perceptions of Clinical Empathy</w:t>
      </w:r>
    </w:p>
    <w:p w14:paraId="7988619E" w14:textId="77777777" w:rsidR="004B3E39" w:rsidRDefault="004B3E39" w:rsidP="003C56B0">
      <w:r>
        <w:t xml:space="preserve">Our qualitative analysis identified three key themes that captured how patients perceived clinical empathy in primary care telephone consultations: setting for an empathic encounter; feeling connected; and being acknowledged.  </w:t>
      </w:r>
    </w:p>
    <w:p w14:paraId="0015DC25" w14:textId="77777777" w:rsidR="004B3E39" w:rsidRDefault="004B3E39" w:rsidP="006B4E90">
      <w:pPr>
        <w:pStyle w:val="Heading2"/>
      </w:pPr>
      <w:r>
        <w:t>3.3.1 Settings for an empathic encounter</w:t>
      </w:r>
    </w:p>
    <w:p w14:paraId="61AB20BA" w14:textId="77777777" w:rsidR="004B3E39" w:rsidRPr="00E37884" w:rsidRDefault="004B3E39" w:rsidP="003F49DE">
      <w:r>
        <w:t xml:space="preserve">Telephone consultations appeared to facilitate clinical empathy when held in patients’ own homes, when they felt unhurried, and when they involved a familiar practitioner.  </w:t>
      </w:r>
      <w:r w:rsidRPr="00E37884">
        <w:t xml:space="preserve">Interviewees reported that being in their own familiar home surroundings </w:t>
      </w:r>
      <w:r>
        <w:t xml:space="preserve">for telephone consultations </w:t>
      </w:r>
      <w:r w:rsidRPr="00E37884">
        <w:t>contributed to a more relaxed conversation than when consulting face-to-face</w:t>
      </w:r>
      <w:r>
        <w:t xml:space="preserve"> which made some feel more confident in discussing potentially sensitive matters and/or making requests</w:t>
      </w:r>
      <w:r w:rsidRPr="00E37884">
        <w:t xml:space="preserve">.  </w:t>
      </w:r>
      <w:r>
        <w:t>For example, Sybil (72 years) described how having a telephone consultation with her own GP about her bowel symptoms “</w:t>
      </w:r>
      <w:r w:rsidRPr="0011588C">
        <w:rPr>
          <w:i/>
          <w:iCs/>
        </w:rPr>
        <w:t xml:space="preserve">worked very well for me, because I was at </w:t>
      </w:r>
      <w:proofErr w:type="gramStart"/>
      <w:r w:rsidRPr="0011588C">
        <w:rPr>
          <w:i/>
          <w:iCs/>
        </w:rPr>
        <w:t>home</w:t>
      </w:r>
      <w:proofErr w:type="gramEnd"/>
      <w:r w:rsidRPr="0011588C">
        <w:rPr>
          <w:i/>
          <w:iCs/>
        </w:rPr>
        <w:t xml:space="preserve"> and I felt comfortable and I felt comfortable in explaining the changes that concerned me</w:t>
      </w:r>
      <w:r>
        <w:t xml:space="preserve">.”  </w:t>
      </w:r>
    </w:p>
    <w:p w14:paraId="7D135CA1" w14:textId="77777777" w:rsidR="004B3E39" w:rsidRDefault="004B3E39" w:rsidP="00AB22A5">
      <w:r>
        <w:t>In comparison, some interviewees felt the telephone hindered the open communication needed for clinical empathy.  Some missed their practitioner being able to make inferences from visual cues about feelings without the patient needing them to verbalise them.  For example, Nadia (27 years) said “</w:t>
      </w:r>
      <w:r w:rsidRPr="0011588C">
        <w:rPr>
          <w:i/>
          <w:iCs/>
        </w:rPr>
        <w:t>I'm quite an anxious person. I think if you met me in person, I think it would be more obvious</w:t>
      </w:r>
      <w:r>
        <w:t>.”  Some, like Shirley (71 years), found it difficult to explain concerns without being able to use gesture and facial expressions: “</w:t>
      </w:r>
      <w:r w:rsidRPr="0011588C">
        <w:rPr>
          <w:i/>
          <w:iCs/>
        </w:rPr>
        <w:t>I'm waving my hands around here as if I'm talking to you and it's easier sometimes to explain to people face to face how you feel about something or what the problem actually is</w:t>
      </w:r>
      <w:r>
        <w:t>.”  Others felt they were more likely to forget to say things or less likely to ask questions on the telephone.  For example, Sally (71 years) said: “</w:t>
      </w:r>
      <w:r w:rsidRPr="0011588C">
        <w:rPr>
          <w:i/>
          <w:iCs/>
        </w:rPr>
        <w:t>sometimes when I've had a telephone appointment and I'll put the phone down and think ‘oh, I didn't say that’ or didn’t say something you know. And then the moments lost, isn't it?</w:t>
      </w:r>
      <w:r>
        <w:t xml:space="preserve">” </w:t>
      </w:r>
    </w:p>
    <w:p w14:paraId="6AD58AE4" w14:textId="77777777" w:rsidR="004B3E39" w:rsidRDefault="004B3E39" w:rsidP="0011588C">
      <w:r>
        <w:t>Interviewees</w:t>
      </w:r>
      <w:r w:rsidRPr="00854F4D">
        <w:t xml:space="preserve"> </w:t>
      </w:r>
      <w:r>
        <w:t xml:space="preserve">often </w:t>
      </w:r>
      <w:r w:rsidRPr="00854F4D">
        <w:t>described telephone consultations as unhurried</w:t>
      </w:r>
      <w:r>
        <w:t>: “</w:t>
      </w:r>
      <w:r w:rsidRPr="0011588C">
        <w:rPr>
          <w:i/>
          <w:iCs/>
        </w:rPr>
        <w:t>I didn’t feel at all pressed</w:t>
      </w:r>
      <w:r>
        <w:t>” (Kitty, 76)</w:t>
      </w:r>
      <w:r w:rsidRPr="00854F4D">
        <w:t xml:space="preserve">.  </w:t>
      </w:r>
      <w:r>
        <w:t>Practitioner</w:t>
      </w:r>
      <w:r w:rsidRPr="00854F4D">
        <w:t xml:space="preserve">s put them at ease </w:t>
      </w:r>
      <w:r>
        <w:t>by</w:t>
      </w:r>
      <w:r w:rsidRPr="00854F4D">
        <w:t xml:space="preserve"> allowing </w:t>
      </w:r>
      <w:r>
        <w:t>them time</w:t>
      </w:r>
      <w:r w:rsidRPr="00854F4D">
        <w:t xml:space="preserve"> to talk about their concerns without </w:t>
      </w:r>
      <w:r>
        <w:t>feeling rushed</w:t>
      </w:r>
      <w:r w:rsidRPr="00854F4D">
        <w:t xml:space="preserve">.  </w:t>
      </w:r>
      <w:r w:rsidRPr="004A2BF4">
        <w:t xml:space="preserve">However, when compared with face-to-face consultations, </w:t>
      </w:r>
      <w:r>
        <w:t xml:space="preserve">interviewees </w:t>
      </w:r>
      <w:r w:rsidRPr="004A2BF4">
        <w:t xml:space="preserve">described having little concept of how busy the </w:t>
      </w:r>
      <w:r>
        <w:t xml:space="preserve">practitioner </w:t>
      </w:r>
      <w:r w:rsidRPr="004A2BF4">
        <w:t>was</w:t>
      </w:r>
      <w:r>
        <w:t xml:space="preserve"> during telephone consultations for example without the visual cues of a busy waiting room in face-to-face appointments.  The lack of body language, gesture, and facial expression on the telephone also meant that some interviewees found it difficult to know when to stop talking.  Nadia (27) described this clearly “</w:t>
      </w:r>
      <w:r w:rsidRPr="0011588C">
        <w:rPr>
          <w:i/>
          <w:iCs/>
        </w:rPr>
        <w:t xml:space="preserve">I think in the face-to-face because there would be body language, I would know when they would want me to stop, </w:t>
      </w:r>
      <w:r w:rsidRPr="0011588C">
        <w:rPr>
          <w:i/>
          <w:iCs/>
        </w:rPr>
        <w:lastRenderedPageBreak/>
        <w:t>because I'm staring at the wall, I don't know what I should be talking about or did they want me to stop, so I'd just keep going on about my dinner or whatever</w:t>
      </w:r>
      <w:r w:rsidRPr="007C3559">
        <w:t>.</w:t>
      </w:r>
      <w:r>
        <w:t>”</w:t>
      </w:r>
    </w:p>
    <w:p w14:paraId="1D3E3727" w14:textId="77777777" w:rsidR="004B3E39" w:rsidRPr="00F00972" w:rsidRDefault="004B3E39" w:rsidP="00F00972">
      <w:r w:rsidRPr="00E37884">
        <w:t xml:space="preserve">Most </w:t>
      </w:r>
      <w:r>
        <w:t>i</w:t>
      </w:r>
      <w:r w:rsidRPr="00E37884">
        <w:t xml:space="preserve">nterviewees reported feeling more at ease if they had previously consulted with the practitioner, either by telephone or face-to-face in the practice.  </w:t>
      </w:r>
      <w:r>
        <w:t>Knowing the</w:t>
      </w:r>
      <w:r w:rsidRPr="00E37884">
        <w:t xml:space="preserve"> practitioner facilitated more open and easy conversation</w:t>
      </w:r>
      <w:r>
        <w:t>s</w:t>
      </w:r>
      <w:r w:rsidRPr="00E37884">
        <w:t>, and an expectation that the practitioner knew their medical history.  Some reported hesitation and anxiety if they didn’t know the doctor</w:t>
      </w:r>
      <w:r>
        <w:t>.</w:t>
      </w:r>
      <w:r w:rsidRPr="00E37884">
        <w:t xml:space="preserve"> </w:t>
      </w:r>
      <w:r>
        <w:t>H</w:t>
      </w:r>
      <w:r w:rsidRPr="00E37884">
        <w:t xml:space="preserve">owever, </w:t>
      </w:r>
      <w:r>
        <w:t xml:space="preserve">Walter (63) was typical in finding </w:t>
      </w:r>
      <w:r w:rsidRPr="00E37884">
        <w:t xml:space="preserve">this </w:t>
      </w:r>
      <w:r>
        <w:t>did not actually hinder c</w:t>
      </w:r>
      <w:r w:rsidRPr="00E37884">
        <w:t>onsultation</w:t>
      </w:r>
      <w:r>
        <w:t>s: “</w:t>
      </w:r>
      <w:r w:rsidRPr="0011588C">
        <w:rPr>
          <w:i/>
          <w:iCs/>
        </w:rPr>
        <w:t>I'd never heard his name or met him but his manner on the phone was such that you didn't have a problem opening up to him</w:t>
      </w:r>
      <w:r w:rsidRPr="00E37884">
        <w:t>.</w:t>
      </w:r>
      <w:r>
        <w:t>”</w:t>
      </w:r>
    </w:p>
    <w:p w14:paraId="76D6A36A" w14:textId="77777777" w:rsidR="004B3E39" w:rsidRDefault="004B3E39" w:rsidP="006B4E90">
      <w:pPr>
        <w:pStyle w:val="Heading2"/>
      </w:pPr>
      <w:r>
        <w:t>3.3.2 Feeling connected through manner and questioning</w:t>
      </w:r>
    </w:p>
    <w:p w14:paraId="234807F4" w14:textId="77777777" w:rsidR="004B3E39" w:rsidRPr="00854F4D" w:rsidRDefault="004B3E39" w:rsidP="0011588C">
      <w:r w:rsidRPr="000A5F5F">
        <w:t xml:space="preserve">Interviewees felt connected to their practitioner when they had an engaging telephone manner and asked lots of questions.  </w:t>
      </w:r>
      <w:r>
        <w:t>Interviewees</w:t>
      </w:r>
      <w:r w:rsidRPr="00854F4D">
        <w:t xml:space="preserve"> </w:t>
      </w:r>
      <w:r>
        <w:t>valued</w:t>
      </w:r>
      <w:r w:rsidRPr="00854F4D">
        <w:t xml:space="preserve"> </w:t>
      </w:r>
      <w:r>
        <w:t xml:space="preserve">practitioners’ pleasant, </w:t>
      </w:r>
      <w:proofErr w:type="gramStart"/>
      <w:r>
        <w:t>warm</w:t>
      </w:r>
      <w:proofErr w:type="gramEnd"/>
      <w:r>
        <w:t xml:space="preserve"> </w:t>
      </w:r>
      <w:r w:rsidRPr="00854F4D">
        <w:t xml:space="preserve">and </w:t>
      </w:r>
      <w:r>
        <w:t>friendly telephone manner and felt this could help them to feel cared for</w:t>
      </w:r>
      <w:r w:rsidRPr="00854F4D">
        <w:t xml:space="preserve">.  </w:t>
      </w:r>
      <w:r>
        <w:t>They appreciated</w:t>
      </w:r>
      <w:r w:rsidRPr="00854F4D">
        <w:t xml:space="preserve"> </w:t>
      </w:r>
      <w:r>
        <w:t>practitioners</w:t>
      </w:r>
      <w:r w:rsidRPr="00854F4D">
        <w:t xml:space="preserve"> </w:t>
      </w:r>
      <w:r>
        <w:t xml:space="preserve">being </w:t>
      </w:r>
      <w:r w:rsidRPr="00854F4D">
        <w:t>straightforward and direct</w:t>
      </w:r>
      <w:r>
        <w:t xml:space="preserve"> and speaking to the on the same level</w:t>
      </w:r>
      <w:r w:rsidRPr="00854F4D">
        <w:t xml:space="preserve">, which engendered trust and put them at ease.  </w:t>
      </w:r>
      <w:r>
        <w:t xml:space="preserve">For example, Kim (37) described how her GP’s </w:t>
      </w:r>
      <w:r w:rsidRPr="008E7A38">
        <w:t xml:space="preserve">“tone was not condescending, and I don't know, I just felt like he was at my level.” </w:t>
      </w:r>
    </w:p>
    <w:p w14:paraId="1D65EB97" w14:textId="77777777" w:rsidR="004B3E39" w:rsidRPr="001553AC" w:rsidRDefault="004B3E39" w:rsidP="001553AC">
      <w:pPr>
        <w:rPr>
          <w:i/>
          <w:iCs/>
        </w:rPr>
      </w:pPr>
      <w:r w:rsidRPr="001553AC">
        <w:t xml:space="preserve">Interviewees felt less connected to practitioners when they appeared more serious and formal on the telephone compared to face-to-face consultations.  For example, Sandra </w:t>
      </w:r>
      <w:r>
        <w:t xml:space="preserve">(70) </w:t>
      </w:r>
      <w:r w:rsidRPr="001553AC">
        <w:t xml:space="preserve">described </w:t>
      </w:r>
      <w:r>
        <w:t xml:space="preserve">her </w:t>
      </w:r>
      <w:r w:rsidRPr="001553AC">
        <w:t xml:space="preserve">GP as being a </w:t>
      </w:r>
      <w:r>
        <w:t>“</w:t>
      </w:r>
      <w:r w:rsidRPr="001553AC">
        <w:rPr>
          <w:i/>
          <w:iCs/>
        </w:rPr>
        <w:t xml:space="preserve">a little </w:t>
      </w:r>
      <w:proofErr w:type="gramStart"/>
      <w:r w:rsidRPr="001553AC">
        <w:rPr>
          <w:i/>
          <w:iCs/>
        </w:rPr>
        <w:t>more stern</w:t>
      </w:r>
      <w:proofErr w:type="gramEnd"/>
      <w:r>
        <w:rPr>
          <w:i/>
          <w:iCs/>
        </w:rPr>
        <w:t>”</w:t>
      </w:r>
      <w:r w:rsidRPr="001553AC">
        <w:t xml:space="preserve"> and </w:t>
      </w:r>
      <w:r>
        <w:t>“</w:t>
      </w:r>
      <w:r w:rsidRPr="001553AC">
        <w:rPr>
          <w:i/>
          <w:iCs/>
        </w:rPr>
        <w:t>in charge</w:t>
      </w:r>
      <w:r>
        <w:rPr>
          <w:i/>
          <w:iCs/>
        </w:rPr>
        <w:t>”</w:t>
      </w:r>
      <w:r w:rsidRPr="001553AC">
        <w:t xml:space="preserve"> compared to their usual face-to-face interactions and Amelia (31) felt telephone consultations </w:t>
      </w:r>
      <w:r>
        <w:t>“</w:t>
      </w:r>
      <w:r w:rsidRPr="001553AC">
        <w:rPr>
          <w:i/>
          <w:iCs/>
        </w:rPr>
        <w:t>lose some of the friendliness that you might have in a face-to-face conversation</w:t>
      </w:r>
      <w:r w:rsidRPr="001553AC">
        <w:t>.</w:t>
      </w:r>
      <w:r>
        <w:t>”</w:t>
      </w:r>
      <w:r w:rsidRPr="001553AC">
        <w:t xml:space="preserve"> </w:t>
      </w:r>
      <w:r>
        <w:t xml:space="preserve"> Being unable to see practitioners’ facial expressions, head movements, eye contact and gestures also made it harder for some interviewees to feel connected to their practitioner.  For example, Dean said: “</w:t>
      </w:r>
      <w:r w:rsidRPr="001553AC">
        <w:rPr>
          <w:i/>
          <w:iCs/>
        </w:rPr>
        <w:t>You need that interaction of looking at people, you know, getting body language, all that business that you don't get on the phone.</w:t>
      </w:r>
      <w:r>
        <w:rPr>
          <w:i/>
          <w:iCs/>
        </w:rPr>
        <w:t>”</w:t>
      </w:r>
      <w:r w:rsidRPr="001553AC">
        <w:rPr>
          <w:i/>
          <w:iCs/>
        </w:rPr>
        <w:t xml:space="preserve"> </w:t>
      </w:r>
    </w:p>
    <w:p w14:paraId="6A0BD26D" w14:textId="77777777" w:rsidR="004B3E39" w:rsidRDefault="004B3E39" w:rsidP="00B73545">
      <w:r>
        <w:t xml:space="preserve">Occasionally patients experienced more fundamental challenges that prevented developing a sense of connection on the telephone, such as difficulty hearing a softly spoken practitioner or difficulty understanding a practitioner with an accent.  </w:t>
      </w:r>
    </w:p>
    <w:p w14:paraId="62947FE1" w14:textId="77777777" w:rsidR="004B3E39" w:rsidRDefault="004B3E39" w:rsidP="00763B93">
      <w:pPr>
        <w:numPr>
          <w:ilvl w:val="1"/>
          <w:numId w:val="0"/>
        </w:numPr>
      </w:pPr>
      <w:r w:rsidRPr="00E37884">
        <w:t>Interviewees reported that practitioners elicit</w:t>
      </w:r>
      <w:r>
        <w:t>ed</w:t>
      </w:r>
      <w:r w:rsidRPr="00E37884">
        <w:t xml:space="preserve"> their concerns </w:t>
      </w:r>
      <w:r>
        <w:t xml:space="preserve">effectively </w:t>
      </w:r>
      <w:r w:rsidRPr="00E37884">
        <w:t xml:space="preserve">during telephone consultations.  </w:t>
      </w:r>
      <w:r>
        <w:t xml:space="preserve">Some interviewees felt questioning was more extensive in telephone consultations and </w:t>
      </w:r>
      <w:r w:rsidRPr="00E37884">
        <w:t>reported being asked to describe their problems in more detail than they might have done in face-to-face consultations</w:t>
      </w:r>
      <w:r>
        <w:t xml:space="preserve">.  </w:t>
      </w:r>
      <w:r w:rsidRPr="00E37884">
        <w:t xml:space="preserve">This detailed enquiry </w:t>
      </w:r>
      <w:r>
        <w:t xml:space="preserve">took the form of </w:t>
      </w:r>
      <w:r w:rsidRPr="00E37884">
        <w:t xml:space="preserve">practitioners asking </w:t>
      </w:r>
      <w:r>
        <w:t xml:space="preserve">general </w:t>
      </w:r>
      <w:r w:rsidRPr="00E37884">
        <w:t xml:space="preserve">open-ended questions to encourage patients to </w:t>
      </w:r>
      <w:r>
        <w:t>elaborate</w:t>
      </w:r>
      <w:r w:rsidRPr="00E37884">
        <w:t xml:space="preserve"> on their concerns </w:t>
      </w:r>
      <w:r>
        <w:t xml:space="preserve">as well as more nuanced clinical </w:t>
      </w:r>
      <w:r w:rsidRPr="00E37884">
        <w:t>questions</w:t>
      </w:r>
      <w:r w:rsidRPr="00763B93">
        <w:t xml:space="preserve"> </w:t>
      </w:r>
      <w:r>
        <w:t>and questions following up on what a patient had just said.  This gave the impression that the practitioner was being thorough, was actively listening to their responses and was seeking to fully understand their perspective.  For example, Sophie (34) described how she felt “</w:t>
      </w:r>
      <w:r w:rsidRPr="00763B93">
        <w:rPr>
          <w:i/>
          <w:iCs/>
        </w:rPr>
        <w:t xml:space="preserve">really listened to. I thought that she'd asked me all sorts of </w:t>
      </w:r>
      <w:proofErr w:type="gramStart"/>
      <w:r w:rsidRPr="00763B93">
        <w:rPr>
          <w:i/>
          <w:iCs/>
        </w:rPr>
        <w:t>questions</w:t>
      </w:r>
      <w:proofErr w:type="gramEnd"/>
      <w:r w:rsidRPr="00763B93">
        <w:rPr>
          <w:i/>
          <w:iCs/>
        </w:rPr>
        <w:t xml:space="preserve"> and some didn't feel relevant because obviously I'm not a medical doctor, I don't know why she was asking them, but they must have made sense to her so I was really pleased with it to be honest.</w:t>
      </w:r>
      <w:r>
        <w:t xml:space="preserve">” </w:t>
      </w:r>
    </w:p>
    <w:p w14:paraId="75FAC43C" w14:textId="77777777" w:rsidR="004B3E39" w:rsidRPr="00132ED7" w:rsidRDefault="004B3E39" w:rsidP="00132ED7"/>
    <w:p w14:paraId="30472869" w14:textId="77777777" w:rsidR="004B3E39" w:rsidRPr="00256136" w:rsidRDefault="004B3E39" w:rsidP="000746B1">
      <w:pPr>
        <w:pStyle w:val="Heading2"/>
      </w:pPr>
      <w:r>
        <w:t xml:space="preserve">3.3.3 Being acknowledged, listened </w:t>
      </w:r>
      <w:proofErr w:type="gramStart"/>
      <w:r>
        <w:t>to</w:t>
      </w:r>
      <w:proofErr w:type="gramEnd"/>
      <w:r>
        <w:t xml:space="preserve"> and cared for</w:t>
      </w:r>
    </w:p>
    <w:p w14:paraId="34E60C4D" w14:textId="77777777" w:rsidR="004B3E39" w:rsidRDefault="004B3E39" w:rsidP="00754A14">
      <w:r>
        <w:t>Most interviewees felt that the practitioner was paying attention to them and listening carefully during telephone consultations, and this validated their help-seeking, making them feel they were right to consult.  For example, Alana (36) described how her GP “</w:t>
      </w:r>
      <w:r w:rsidRPr="00603E08">
        <w:rPr>
          <w:i/>
          <w:iCs/>
        </w:rPr>
        <w:t xml:space="preserve">didn’t rush through anything. She didn't make me feel like I was wasting her time and she had time to listen to what the situation was and to </w:t>
      </w:r>
      <w:proofErr w:type="gramStart"/>
      <w:r w:rsidRPr="00603E08">
        <w:rPr>
          <w:i/>
          <w:iCs/>
        </w:rPr>
        <w:t>look into</w:t>
      </w:r>
      <w:proofErr w:type="gramEnd"/>
      <w:r w:rsidRPr="00603E08">
        <w:rPr>
          <w:i/>
          <w:iCs/>
        </w:rPr>
        <w:t xml:space="preserve"> what might have caused the problem</w:t>
      </w:r>
      <w:r w:rsidRPr="00603E08">
        <w:t>.</w:t>
      </w:r>
      <w:r>
        <w:t>”</w:t>
      </w:r>
      <w:r w:rsidRPr="00603E08">
        <w:t xml:space="preserve">  </w:t>
      </w:r>
    </w:p>
    <w:p w14:paraId="7872BCBD" w14:textId="77777777" w:rsidR="004B3E39" w:rsidRDefault="004B3E39" w:rsidP="00603E08">
      <w:r>
        <w:lastRenderedPageBreak/>
        <w:t>However, other interviewees reported having difficulty determining whether a practitioner was really listening during telephone consultations or whether they were doing something else at the same time.  This was particularly evident if there were periods of silence in the consultation or if the practitioner does not appear to respond to what the patient has just said.  For example, Kelly (58) said “</w:t>
      </w:r>
      <w:r w:rsidRPr="00603E08">
        <w:rPr>
          <w:i/>
          <w:iCs/>
        </w:rPr>
        <w:t xml:space="preserve">I've spoken to other </w:t>
      </w:r>
      <w:proofErr w:type="gramStart"/>
      <w:r w:rsidRPr="00603E08">
        <w:rPr>
          <w:i/>
          <w:iCs/>
        </w:rPr>
        <w:t>doctors</w:t>
      </w:r>
      <w:proofErr w:type="gramEnd"/>
      <w:r w:rsidRPr="00603E08">
        <w:rPr>
          <w:i/>
          <w:iCs/>
        </w:rPr>
        <w:t xml:space="preserve"> and you just think hello, are you there? [Laughs] That sounds so bad, but you don't </w:t>
      </w:r>
      <w:proofErr w:type="gramStart"/>
      <w:r w:rsidRPr="00603E08">
        <w:rPr>
          <w:i/>
          <w:iCs/>
        </w:rPr>
        <w:t>actually know</w:t>
      </w:r>
      <w:proofErr w:type="gramEnd"/>
      <w:r w:rsidRPr="00603E08">
        <w:rPr>
          <w:i/>
          <w:iCs/>
        </w:rPr>
        <w:t xml:space="preserve"> if they've actually taken in a word you've said; you really don't</w:t>
      </w:r>
      <w:r>
        <w:t>.”</w:t>
      </w:r>
    </w:p>
    <w:p w14:paraId="64BF8589" w14:textId="77777777" w:rsidR="004B3E39" w:rsidRDefault="004B3E39" w:rsidP="00603E08">
      <w:r>
        <w:t>Most interviewees described finding it easier to determine whether a practitioner was paying attention in face-to-face consultations, when they can see practitioners using eye contact, turning towards them, and not using the computer while they are talking: “</w:t>
      </w:r>
      <w:r w:rsidRPr="00603E08">
        <w:rPr>
          <w:i/>
          <w:iCs/>
        </w:rPr>
        <w:t>She listens, she looks you in the eye and talks to you rather than at you</w:t>
      </w:r>
      <w:r>
        <w:t xml:space="preserve">” (Nell, 78).  In the absence of these visual cues to listening in telephone consultations, interviewees described knowing </w:t>
      </w:r>
      <w:r w:rsidRPr="00441476">
        <w:t xml:space="preserve">that </w:t>
      </w:r>
      <w:r>
        <w:t>a practitioner</w:t>
      </w:r>
      <w:r w:rsidRPr="00441476">
        <w:t xml:space="preserve"> was listening </w:t>
      </w:r>
      <w:r>
        <w:t xml:space="preserve">from </w:t>
      </w:r>
      <w:r w:rsidRPr="00441476">
        <w:t>their verbal responses</w:t>
      </w:r>
      <w:r>
        <w:t xml:space="preserve"> including relevant advice, checking they correctly understood the patient and </w:t>
      </w:r>
      <w:r w:rsidRPr="00441476">
        <w:t>referring to their medical history</w:t>
      </w:r>
      <w:r>
        <w:t>.  For example, Robin (30) described how her GP “</w:t>
      </w:r>
      <w:r w:rsidRPr="00603E08">
        <w:rPr>
          <w:i/>
          <w:iCs/>
        </w:rPr>
        <w:t>was asking me a lot of the questions and then anything that I was asking him, or anything I was telling him, he would come back with a really good response or something that I could do about whatever the issue was.</w:t>
      </w:r>
      <w:r>
        <w:t>”</w:t>
      </w:r>
    </w:p>
    <w:p w14:paraId="2272C1BF" w14:textId="77777777" w:rsidR="004B3E39" w:rsidRDefault="004B3E39" w:rsidP="00AC743E">
      <w:r>
        <w:t xml:space="preserve">While most interviewees felt listened to in telephone consultations some described being interrupted or talked over </w:t>
      </w:r>
      <w:r w:rsidRPr="00854F4D">
        <w:t xml:space="preserve">by </w:t>
      </w:r>
      <w:r>
        <w:t>practitioners</w:t>
      </w:r>
      <w:r w:rsidRPr="00854F4D">
        <w:t xml:space="preserve">. </w:t>
      </w:r>
      <w:r>
        <w:t xml:space="preserve"> Interruptions can make patients think the practitioner is ‘</w:t>
      </w:r>
      <w:r w:rsidRPr="001E0AD1">
        <w:rPr>
          <w:i/>
          <w:iCs/>
        </w:rPr>
        <w:t>bored’</w:t>
      </w:r>
      <w:r>
        <w:t xml:space="preserve"> with the consultation, potentially negating impressions of more empathic attentive listening behaviours.  Dennis (68) described how “</w:t>
      </w:r>
      <w:r w:rsidRPr="00AC743E">
        <w:rPr>
          <w:i/>
          <w:iCs/>
        </w:rPr>
        <w:t>a couple times I seemed to be cut short when I was trying to explain the extent or give examples of the limitations like movements and the pain that it was causing</w:t>
      </w:r>
      <w:r w:rsidRPr="000B3757">
        <w:t>.</w:t>
      </w:r>
      <w:r>
        <w:t xml:space="preserve">” </w:t>
      </w:r>
    </w:p>
    <w:p w14:paraId="277F8239" w14:textId="77777777" w:rsidR="004B3E39" w:rsidRPr="004B0A56" w:rsidRDefault="004B3E39" w:rsidP="00C1423F">
      <w:r w:rsidRPr="00854F4D">
        <w:t xml:space="preserve">Many </w:t>
      </w:r>
      <w:r>
        <w:t>interviewees</w:t>
      </w:r>
      <w:r w:rsidRPr="00854F4D">
        <w:t xml:space="preserve"> felt that </w:t>
      </w:r>
      <w:r>
        <w:t>practitioner</w:t>
      </w:r>
      <w:r w:rsidRPr="00854F4D">
        <w:t xml:space="preserve">s </w:t>
      </w:r>
      <w:r>
        <w:t>conveyed</w:t>
      </w:r>
      <w:r w:rsidRPr="00854F4D">
        <w:t xml:space="preserve"> concern </w:t>
      </w:r>
      <w:r>
        <w:t>and care during telephone consultations verbally by asking about</w:t>
      </w:r>
      <w:r w:rsidRPr="00854F4D">
        <w:t xml:space="preserve"> </w:t>
      </w:r>
      <w:r>
        <w:t xml:space="preserve">their feelings and </w:t>
      </w:r>
      <w:r w:rsidRPr="00854F4D">
        <w:t>the impact</w:t>
      </w:r>
      <w:r>
        <w:t>s</w:t>
      </w:r>
      <w:r w:rsidRPr="00854F4D">
        <w:t xml:space="preserve"> </w:t>
      </w:r>
      <w:r>
        <w:t xml:space="preserve">of health issues </w:t>
      </w:r>
      <w:r w:rsidRPr="00854F4D">
        <w:t xml:space="preserve">on </w:t>
      </w:r>
      <w:r>
        <w:t>daily</w:t>
      </w:r>
      <w:r w:rsidRPr="00854F4D">
        <w:t xml:space="preserve"> life</w:t>
      </w:r>
      <w:r>
        <w:t>.  Interviewees valued practitioners explicitly acknowledging or validating any difficulties they had shared.  For example, Kim (37) described how her symptoms were “</w:t>
      </w:r>
      <w:r w:rsidRPr="00AC743E">
        <w:rPr>
          <w:i/>
          <w:iCs/>
        </w:rPr>
        <w:t xml:space="preserve">affecting my sleep. So, I couldn't lie on my front, I couldn't lay on my side. And yeah, he did show compassion, and […] for someone to </w:t>
      </w:r>
      <w:proofErr w:type="gramStart"/>
      <w:r w:rsidRPr="00AC743E">
        <w:rPr>
          <w:i/>
          <w:iCs/>
        </w:rPr>
        <w:t>actually acknowledge</w:t>
      </w:r>
      <w:proofErr w:type="gramEnd"/>
      <w:r w:rsidRPr="00AC743E">
        <w:rPr>
          <w:i/>
          <w:iCs/>
        </w:rPr>
        <w:t xml:space="preserve"> that it was an issue, it felt reassuring</w:t>
      </w:r>
      <w:r>
        <w:t>.”  Interviewees also valued and felt cared for when practitioners explicitly checked that they had correctly understood what patients told them and</w:t>
      </w:r>
      <w:r w:rsidRPr="000A5F5F">
        <w:t xml:space="preserve"> </w:t>
      </w:r>
      <w:r>
        <w:t>when they implemented further investigations, referrals, or treatments or took other actions to follow-up with the patient.  For example, Shirley (71) described her doctor phoning her back to explain test results after an earlier telephone consultation and thought “</w:t>
      </w:r>
      <w:r w:rsidRPr="00166B8F">
        <w:rPr>
          <w:i/>
          <w:iCs/>
        </w:rPr>
        <w:t>that shows proper concern</w:t>
      </w:r>
      <w:r>
        <w:rPr>
          <w:i/>
          <w:iCs/>
        </w:rPr>
        <w:t>”</w:t>
      </w:r>
      <w:r>
        <w:t>.</w:t>
      </w:r>
      <w:r w:rsidRPr="00166B8F">
        <w:t xml:space="preserve"> </w:t>
      </w:r>
      <w:r>
        <w:t xml:space="preserve"> </w:t>
      </w:r>
    </w:p>
    <w:p w14:paraId="61B38345" w14:textId="77777777" w:rsidR="004B3E39" w:rsidRDefault="004B3E39" w:rsidP="00FB4729">
      <w:pPr>
        <w:pStyle w:val="Heading1"/>
      </w:pPr>
      <w:r>
        <w:t>4. Discussion and Conclusion</w:t>
      </w:r>
    </w:p>
    <w:p w14:paraId="3EBFE19B" w14:textId="77777777" w:rsidR="004B3E39" w:rsidRDefault="004B3E39" w:rsidP="00AC743E">
      <w:pPr>
        <w:pStyle w:val="Heading2"/>
      </w:pPr>
      <w:bookmarkStart w:id="2" w:name="_Hlk115098597"/>
      <w:r>
        <w:t>4.1 Discussion</w:t>
      </w:r>
    </w:p>
    <w:p w14:paraId="623ED498" w14:textId="77777777" w:rsidR="004B3E39" w:rsidRDefault="004B3E39" w:rsidP="00AC743E">
      <w:r>
        <w:t xml:space="preserve">This mixed methods study explored patients’ perceptions of clinical empathy in primary care consultations from May to October 2020, when the COVID-19 pandemic triggered a rapid acceleration of uptake of telephone and other remote consultation modalities.  The quantitative component, a descriptive analysis of data from a nationwide web-based survey, found that patients rated </w:t>
      </w:r>
      <w:r w:rsidRPr="00E239B7">
        <w:t xml:space="preserve">practitioner empathy </w:t>
      </w:r>
      <w:r>
        <w:t xml:space="preserve">as good but consistently slightly </w:t>
      </w:r>
      <w:r w:rsidRPr="00E239B7">
        <w:t xml:space="preserve">lower </w:t>
      </w:r>
      <w:r>
        <w:t xml:space="preserve">after </w:t>
      </w:r>
      <w:r w:rsidRPr="00E239B7">
        <w:t xml:space="preserve">telephone consultations than face-to-face or </w:t>
      </w:r>
      <w:r>
        <w:t>multiple-modality</w:t>
      </w:r>
      <w:r w:rsidRPr="00E239B7">
        <w:t xml:space="preserve"> consultations</w:t>
      </w:r>
      <w:r>
        <w:t xml:space="preserve">.  The qualitative component, a thematic analysis of interviews with 30 purposively sampled survey respondents, explored patients’ perceptions in more depth and identified ways in which telephone consultations appear capable of both facilitating and hindering clinical empathy.  </w:t>
      </w:r>
    </w:p>
    <w:bookmarkEnd w:id="2"/>
    <w:p w14:paraId="1F6EAA88" w14:textId="3F24F6BD" w:rsidR="004B3E39" w:rsidRDefault="004B3E39" w:rsidP="00442B59">
      <w:r w:rsidRPr="007D67DB">
        <w:t xml:space="preserve">A meta-analysis found that the average CARE score in 64 independent studies was 40.48 (CI 39.24, 41.72) and 43.07 (CI 42.11, 44.04) in a subset of 23 UK </w:t>
      </w:r>
      <w:proofErr w:type="gramStart"/>
      <w:r w:rsidRPr="007D67DB">
        <w:t>studies</w:t>
      </w:r>
      <w:r>
        <w:rPr>
          <w:noProof/>
        </w:rPr>
        <w:t>[</w:t>
      </w:r>
      <w:proofErr w:type="gramEnd"/>
      <w:r>
        <w:rPr>
          <w:noProof/>
        </w:rPr>
        <w:t>22]</w:t>
      </w:r>
      <w:r>
        <w:t xml:space="preserve">.  Population norms for the CARE </w:t>
      </w:r>
      <w:r>
        <w:lastRenderedPageBreak/>
        <w:t xml:space="preserve">derived from Scottish General Practice are 43.0 (CI 42.1, 43.9) </w:t>
      </w:r>
      <w:r>
        <w:rPr>
          <w:noProof/>
        </w:rPr>
        <w:t>[23]</w:t>
      </w:r>
      <w:r>
        <w:t xml:space="preserve">.  At 40.39 (CI 37.36, 43.42) the average CARE score for face-to-face consultations in our study was only slightly lower than the previously reported averages and norms (primarily based on face-to-face consultations).  Our survey was fielded during the COVID-19 pandemic in summer 2020 when there were considerable uncertainties and rapid changes to daily lives and the organisation and delivery of primary care </w:t>
      </w:r>
      <w:proofErr w:type="gramStart"/>
      <w:r>
        <w:t>services</w:t>
      </w:r>
      <w:r>
        <w:rPr>
          <w:noProof/>
        </w:rPr>
        <w:t>[</w:t>
      </w:r>
      <w:proofErr w:type="gramEnd"/>
      <w:r>
        <w:rPr>
          <w:noProof/>
        </w:rPr>
        <w:t>13</w:t>
      </w:r>
      <w:r w:rsidR="00884BA0">
        <w:rPr>
          <w:noProof/>
        </w:rPr>
        <w:t>,</w:t>
      </w:r>
      <w:r>
        <w:rPr>
          <w:noProof/>
        </w:rPr>
        <w:t>24</w:t>
      </w:r>
      <w:r w:rsidR="00884BA0">
        <w:rPr>
          <w:noProof/>
        </w:rPr>
        <w:t>,</w:t>
      </w:r>
      <w:r>
        <w:rPr>
          <w:noProof/>
        </w:rPr>
        <w:t>25]</w:t>
      </w:r>
      <w:r>
        <w:t xml:space="preserve">; this wider context may have impacted clinicians’ communication and patients’ perceptions of empathy.  A pan-European study of primary care for respiratory tract infections during spring/summer 2020 found that practitioners felt remote consultations may lack warmth and were concerned to retain empathy, although patients did not perceive reduced </w:t>
      </w:r>
      <w:proofErr w:type="gramStart"/>
      <w:r>
        <w:t>rapport</w:t>
      </w:r>
      <w:r>
        <w:rPr>
          <w:noProof/>
        </w:rPr>
        <w:t>[</w:t>
      </w:r>
      <w:proofErr w:type="gramEnd"/>
      <w:r>
        <w:rPr>
          <w:noProof/>
        </w:rPr>
        <w:t>26]</w:t>
      </w:r>
      <w:r>
        <w:t xml:space="preserve">.  At 37.05 (CI 35.42, 38.67), average CARE </w:t>
      </w:r>
      <w:r w:rsidRPr="007D67DB">
        <w:t>score</w:t>
      </w:r>
      <w:r>
        <w:t>s</w:t>
      </w:r>
      <w:r w:rsidRPr="007D67DB">
        <w:t xml:space="preserve"> for </w:t>
      </w:r>
      <w:r>
        <w:t xml:space="preserve">telephone </w:t>
      </w:r>
      <w:r w:rsidRPr="007D67DB">
        <w:t xml:space="preserve">consultations </w:t>
      </w:r>
      <w:r>
        <w:t xml:space="preserve">in our study were lower than previously reported averages and norms.  This may be partly due to the pandemic context but may also indicate small differences in clinical empathy in telephone compared to face-to-face consultations.  Our qualitative analysis, along with previous studies of telephone consultations, suggests ways in which telephone consultations may not only hinder but may also facilitate clinical empathy.  </w:t>
      </w:r>
    </w:p>
    <w:p w14:paraId="7390D8AD" w14:textId="23F198B0" w:rsidR="004B3E39" w:rsidRDefault="004B3E39" w:rsidP="001F6FCC">
      <w:r>
        <w:t xml:space="preserve">Telephone consultations taken in one’s home helped some (but not all) interviewees feel more comfortable, unhurried, and better able to discuss their concerns in detail.  Not feeling hurried has been identified as important to primary care </w:t>
      </w:r>
      <w:proofErr w:type="gramStart"/>
      <w:r>
        <w:t>patients</w:t>
      </w:r>
      <w:r>
        <w:rPr>
          <w:noProof/>
        </w:rPr>
        <w:t>[</w:t>
      </w:r>
      <w:proofErr w:type="gramEnd"/>
      <w:r>
        <w:rPr>
          <w:noProof/>
        </w:rPr>
        <w:t>27]</w:t>
      </w:r>
      <w:r>
        <w:t xml:space="preserve"> and while telephone consultations may be shorter than face-to-face consultations</w:t>
      </w:r>
      <w:r>
        <w:rPr>
          <w:noProof/>
        </w:rPr>
        <w:t>[16</w:t>
      </w:r>
      <w:r w:rsidR="00884BA0">
        <w:rPr>
          <w:noProof/>
        </w:rPr>
        <w:t>,</w:t>
      </w:r>
      <w:r>
        <w:rPr>
          <w:noProof/>
        </w:rPr>
        <w:t>17</w:t>
      </w:r>
      <w:r w:rsidR="00884BA0">
        <w:rPr>
          <w:noProof/>
        </w:rPr>
        <w:t>,</w:t>
      </w:r>
      <w:r>
        <w:rPr>
          <w:noProof/>
        </w:rPr>
        <w:t>28]</w:t>
      </w:r>
      <w:r>
        <w:t xml:space="preserve"> the absolute duration of consultations was not a theme in our data.  Consulting by telephone rarely prevented interviewees feeling connected and building rapport with practitioners, although some interactions were described as more business-like, and some practitioners appeared more distant.  Some earlier studies similarly found telephone consultations include less rapport-</w:t>
      </w:r>
      <w:proofErr w:type="gramStart"/>
      <w:r>
        <w:t>building</w:t>
      </w:r>
      <w:r>
        <w:rPr>
          <w:noProof/>
        </w:rPr>
        <w:t>[</w:t>
      </w:r>
      <w:proofErr w:type="gramEnd"/>
      <w:r>
        <w:rPr>
          <w:noProof/>
        </w:rPr>
        <w:t>16]</w:t>
      </w:r>
      <w:r>
        <w:t xml:space="preserve"> and may be less patient-centred</w:t>
      </w:r>
      <w:r>
        <w:rPr>
          <w:noProof/>
        </w:rPr>
        <w:t>[29]</w:t>
      </w:r>
      <w:r>
        <w:t xml:space="preserve"> which may contribute to decreased perceptions of clinical empathy.  In a more recent study of safeguarding during remote consultations GPs reported difficulties building rapport but also suggested telephone consultations can create safer spaces for some vulnerable patients, compared to face-to-face </w:t>
      </w:r>
      <w:proofErr w:type="gramStart"/>
      <w:r>
        <w:t>consultations</w:t>
      </w:r>
      <w:r>
        <w:rPr>
          <w:noProof/>
        </w:rPr>
        <w:t>[</w:t>
      </w:r>
      <w:proofErr w:type="gramEnd"/>
      <w:r>
        <w:rPr>
          <w:noProof/>
        </w:rPr>
        <w:t>30]</w:t>
      </w:r>
      <w:r>
        <w:t>.</w:t>
      </w:r>
    </w:p>
    <w:p w14:paraId="16D56AAC" w14:textId="3F671C5B" w:rsidR="004B3E39" w:rsidRDefault="004B3E39" w:rsidP="001F6FCC">
      <w:r>
        <w:t xml:space="preserve">Interviewees generally felt acknowledged, understood, and cared for and this was inferred in telephone consultations from practitioners’ behaviours including: detailed and responsive questioning; attentive listening apparently without the distraction of computers, without interrupting, and with explicit verbal acknowledgement of patients’ concerns; and clear communication about and/or implementation of next steps.  In Scotland, </w:t>
      </w:r>
      <w:r w:rsidRPr="003620A0">
        <w:t xml:space="preserve">primary care </w:t>
      </w:r>
      <w:r>
        <w:t>providers</w:t>
      </w:r>
      <w:r w:rsidRPr="003620A0">
        <w:t xml:space="preserve"> and patients </w:t>
      </w:r>
      <w:r>
        <w:t xml:space="preserve">noted </w:t>
      </w:r>
      <w:r w:rsidRPr="003620A0">
        <w:t xml:space="preserve">telephone consultations </w:t>
      </w:r>
      <w:r>
        <w:t xml:space="preserve">needed </w:t>
      </w:r>
      <w:r w:rsidRPr="003620A0">
        <w:t xml:space="preserve">“heightened verbal </w:t>
      </w:r>
      <w:proofErr w:type="gramStart"/>
      <w:r w:rsidRPr="003620A0">
        <w:t>skills”</w:t>
      </w:r>
      <w:r>
        <w:rPr>
          <w:noProof/>
        </w:rPr>
        <w:t>[</w:t>
      </w:r>
      <w:proofErr w:type="gramEnd"/>
      <w:r>
        <w:rPr>
          <w:noProof/>
        </w:rPr>
        <w:t>31]</w:t>
      </w:r>
      <w:r>
        <w:t xml:space="preserve"> and telephone consultations were found to contain </w:t>
      </w:r>
      <w:r w:rsidRPr="0061784B">
        <w:t>less data gathering</w:t>
      </w:r>
      <w:r>
        <w:t xml:space="preserve"> (i.e., questioning)</w:t>
      </w:r>
      <w:r>
        <w:rPr>
          <w:noProof/>
        </w:rPr>
        <w:t>[16]</w:t>
      </w:r>
      <w:r w:rsidRPr="0061784B">
        <w:t xml:space="preserve"> </w:t>
      </w:r>
      <w:r>
        <w:t>and fewer patient education and counselling utterances but more rapport-building</w:t>
      </w:r>
      <w:r>
        <w:rPr>
          <w:noProof/>
        </w:rPr>
        <w:t>[28]</w:t>
      </w:r>
      <w:r>
        <w:t xml:space="preserve"> than </w:t>
      </w:r>
      <w:r w:rsidRPr="0061784B">
        <w:t>face</w:t>
      </w:r>
      <w:r>
        <w:t>-</w:t>
      </w:r>
      <w:r w:rsidRPr="0061784B">
        <w:t>to</w:t>
      </w:r>
      <w:r>
        <w:t>-</w:t>
      </w:r>
      <w:r w:rsidRPr="0061784B">
        <w:t>face consultations</w:t>
      </w:r>
      <w:r>
        <w:t xml:space="preserve">. </w:t>
      </w:r>
      <w:r w:rsidRPr="0061784B">
        <w:t xml:space="preserve"> </w:t>
      </w:r>
    </w:p>
    <w:p w14:paraId="146A0BD9" w14:textId="77777777" w:rsidR="004B3E39" w:rsidRDefault="004B3E39" w:rsidP="00F87769">
      <w:pPr>
        <w:pStyle w:val="Heading2"/>
      </w:pPr>
      <w:r>
        <w:t>4.2 Strengths and Limitations</w:t>
      </w:r>
    </w:p>
    <w:p w14:paraId="4355429F" w14:textId="77777777" w:rsidR="004B3E39" w:rsidRDefault="004B3E39" w:rsidP="001438D1">
      <w:r>
        <w:t xml:space="preserve">Combining quantitative and qualitative methods permitted </w:t>
      </w:r>
      <w:r w:rsidRPr="00EE0F40">
        <w:t xml:space="preserve">a multi-dimensional understanding of empathy in telephone consultations.  </w:t>
      </w:r>
      <w:r>
        <w:t>However, nesting this study within the broader feasibility study may have introduced sampling bias; our survey respondents (and therefore interviewees) lacked sociodemographic and ethnic diversity.</w:t>
      </w:r>
      <w:r w:rsidRPr="00BE161F">
        <w:t xml:space="preserve"> </w:t>
      </w:r>
      <w:r>
        <w:t xml:space="preserve">  </w:t>
      </w:r>
    </w:p>
    <w:p w14:paraId="38E9AFD8" w14:textId="77777777" w:rsidR="004B3E39" w:rsidRDefault="004B3E39" w:rsidP="00B10AEE">
      <w:r>
        <w:t xml:space="preserve">The observational design limits the interpretation of the quantitative component. Because participants were not randomised to receive consultations by telephone, face-to-face, or mixed modalities, differences in perceptions of empathy across these groups may be due to confounders rather than the different consultation modalities per se.  For example, there may be individual differences in empathic communication between practitioners consulted in each modality that </w:t>
      </w:r>
      <w:r>
        <w:lastRenderedPageBreak/>
        <w:t xml:space="preserve">would have occurred even if all practitioners had been consulted through the same modality.  Numbers experiencing different consultation modalities were uneven and the study was not powered to detect between-group differences.  </w:t>
      </w:r>
    </w:p>
    <w:p w14:paraId="780BC263" w14:textId="77777777" w:rsidR="004B3E39" w:rsidRDefault="004B3E39" w:rsidP="00256136">
      <w:pPr>
        <w:pStyle w:val="Heading2"/>
      </w:pPr>
      <w:r>
        <w:t>4.3 Conclusions</w:t>
      </w:r>
    </w:p>
    <w:p w14:paraId="762D56C2" w14:textId="71B794E4" w:rsidR="004B3E39" w:rsidRDefault="004B3E39" w:rsidP="00D56B24">
      <w:bookmarkStart w:id="3" w:name="_Hlk115099012"/>
      <w:r>
        <w:t xml:space="preserve">Primary care patients typically perceive good levels of clinical empathy in telephone consultations and value taking telephone consultations in an unhurried and comfortable home setting.  </w:t>
      </w:r>
      <w:bookmarkEnd w:id="3"/>
      <w:r>
        <w:t xml:space="preserve">However, </w:t>
      </w:r>
      <w:r w:rsidRPr="001F6FCC">
        <w:t xml:space="preserve">a lack of visual cues, interruptions, and a business-like, distant telephone manner may reduce perceptions of clinical empathy in telephone compared to face-to-face </w:t>
      </w:r>
      <w:r>
        <w:t xml:space="preserve">and multiple modality </w:t>
      </w:r>
      <w:r w:rsidRPr="001F6FCC">
        <w:t xml:space="preserve">consultations.  </w:t>
      </w:r>
      <w:r>
        <w:t xml:space="preserve">Others have highlighted the need for practitioner training in telephone </w:t>
      </w:r>
      <w:proofErr w:type="gramStart"/>
      <w:r>
        <w:t>consultations</w:t>
      </w:r>
      <w:r>
        <w:rPr>
          <w:noProof/>
        </w:rPr>
        <w:t>[</w:t>
      </w:r>
      <w:proofErr w:type="gramEnd"/>
      <w:r>
        <w:rPr>
          <w:noProof/>
        </w:rPr>
        <w:t>32</w:t>
      </w:r>
      <w:r w:rsidR="00884BA0">
        <w:rPr>
          <w:noProof/>
        </w:rPr>
        <w:t>,</w:t>
      </w:r>
      <w:r>
        <w:rPr>
          <w:noProof/>
        </w:rPr>
        <w:t>33]</w:t>
      </w:r>
      <w:r>
        <w:t xml:space="preserve"> we suggest such training should cover clinical empathy.  Similarly, practitioners may benefit from training in clinical empathy that explicitly considers telephone consultations and that highlights verbal communication practices that patients perceive as empathic.</w:t>
      </w:r>
    </w:p>
    <w:p w14:paraId="446647FD" w14:textId="77777777" w:rsidR="004B3E39" w:rsidRDefault="004B3E39" w:rsidP="00710932">
      <w:pPr>
        <w:pStyle w:val="Heading2"/>
      </w:pPr>
      <w:r>
        <w:t>4.4 Practice Implications</w:t>
      </w:r>
    </w:p>
    <w:p w14:paraId="22E483F6" w14:textId="77777777" w:rsidR="004B3E39" w:rsidRDefault="004B3E39" w:rsidP="00D56B24">
      <w:r>
        <w:t>Practitioners</w:t>
      </w:r>
      <w:r w:rsidRPr="005C59CD">
        <w:t xml:space="preserve"> </w:t>
      </w:r>
      <w:r>
        <w:t xml:space="preserve">could increase their empathic verbalisations in telephone consultations, to ensure patients feel listened to, </w:t>
      </w:r>
      <w:proofErr w:type="gramStart"/>
      <w:r>
        <w:t>acknowledged</w:t>
      </w:r>
      <w:proofErr w:type="gramEnd"/>
      <w:r>
        <w:t xml:space="preserve"> and understood in the wider context of their lives.  </w:t>
      </w:r>
      <w:r w:rsidRPr="001F6FCC">
        <w:t xml:space="preserve">By using verbal responses </w:t>
      </w:r>
      <w:r>
        <w:t xml:space="preserve">and questioning </w:t>
      </w:r>
      <w:r w:rsidRPr="001F6FCC">
        <w:t xml:space="preserve">to demonstrate active listening and </w:t>
      </w:r>
      <w:r>
        <w:t xml:space="preserve">by </w:t>
      </w:r>
      <w:r w:rsidRPr="001F6FCC">
        <w:t xml:space="preserve">clearly describing and/or implementing next steps in management, practitioners may be able to </w:t>
      </w:r>
      <w:r>
        <w:t xml:space="preserve">enhance clinical </w:t>
      </w:r>
      <w:r w:rsidRPr="001F6FCC">
        <w:t>empathy in telephone consultations.</w:t>
      </w:r>
      <w:r>
        <w:t xml:space="preserve">  And enhancing clinical empathy should, in turn, improve patient outcomes.  </w:t>
      </w:r>
    </w:p>
    <w:p w14:paraId="33A7400C" w14:textId="77777777" w:rsidR="004B3E39" w:rsidRDefault="004B3E39">
      <w:r>
        <w:br w:type="page"/>
      </w:r>
    </w:p>
    <w:p w14:paraId="3250D15F" w14:textId="77777777" w:rsidR="004B3E39" w:rsidRPr="00DD5541" w:rsidRDefault="004B3E39" w:rsidP="00DD5541">
      <w:pPr>
        <w:pStyle w:val="Heading1"/>
      </w:pPr>
      <w:r>
        <w:lastRenderedPageBreak/>
        <w:t>References</w:t>
      </w:r>
    </w:p>
    <w:p w14:paraId="617CE826" w14:textId="1B06AC52" w:rsidR="004B3E39" w:rsidRPr="00277ED7" w:rsidRDefault="004B3E39" w:rsidP="00560A32">
      <w:pPr>
        <w:pStyle w:val="EndNoteBibliography"/>
        <w:spacing w:after="0"/>
        <w:ind w:left="720" w:hanging="720"/>
        <w:rPr>
          <w:rFonts w:asciiTheme="minorHAnsi" w:hAnsiTheme="minorHAnsi" w:cstheme="minorHAnsi"/>
          <w:sz w:val="22"/>
          <w:szCs w:val="18"/>
        </w:rPr>
      </w:pPr>
      <w:r w:rsidRPr="00560A32">
        <w:t xml:space="preserve">1. </w:t>
      </w:r>
      <w:r w:rsidRPr="00277ED7">
        <w:rPr>
          <w:rFonts w:asciiTheme="minorHAnsi" w:hAnsiTheme="minorHAnsi" w:cstheme="minorHAnsi"/>
          <w:sz w:val="22"/>
          <w:szCs w:val="18"/>
        </w:rPr>
        <w:t>Reynolds WJ, Scott B. Empathy: a crucial component of the helping relationship. J Psychiatr Ment Health Nurs 1999;</w:t>
      </w:r>
      <w:r w:rsidRPr="00277ED7">
        <w:rPr>
          <w:rFonts w:asciiTheme="minorHAnsi" w:hAnsiTheme="minorHAnsi" w:cstheme="minorHAnsi"/>
          <w:b/>
          <w:sz w:val="22"/>
          <w:szCs w:val="18"/>
        </w:rPr>
        <w:t>6</w:t>
      </w:r>
      <w:r w:rsidRPr="00277ED7">
        <w:rPr>
          <w:rFonts w:asciiTheme="minorHAnsi" w:hAnsiTheme="minorHAnsi" w:cstheme="minorHAnsi"/>
          <w:sz w:val="22"/>
          <w:szCs w:val="18"/>
        </w:rPr>
        <w:t>(5):363-70 doi: 10.1046/j.1365-2850.1999.00228.x</w:t>
      </w:r>
    </w:p>
    <w:p w14:paraId="0FE2F451" w14:textId="7396BA1F"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2. Mercer SW, Reynolds WJ. Empathy and quality of care. </w:t>
      </w:r>
      <w:r w:rsidR="00277ED7" w:rsidRPr="00277ED7">
        <w:rPr>
          <w:rFonts w:asciiTheme="minorHAnsi" w:hAnsiTheme="minorHAnsi" w:cstheme="minorHAnsi"/>
          <w:sz w:val="22"/>
          <w:szCs w:val="18"/>
        </w:rPr>
        <w:t xml:space="preserve">Br J Gen Pract </w:t>
      </w:r>
      <w:r w:rsidRPr="00277ED7">
        <w:rPr>
          <w:rFonts w:asciiTheme="minorHAnsi" w:hAnsiTheme="minorHAnsi" w:cstheme="minorHAnsi"/>
          <w:sz w:val="22"/>
          <w:szCs w:val="18"/>
        </w:rPr>
        <w:t>2002;</w:t>
      </w:r>
      <w:r w:rsidRPr="00277ED7">
        <w:rPr>
          <w:rFonts w:asciiTheme="minorHAnsi" w:hAnsiTheme="minorHAnsi" w:cstheme="minorHAnsi"/>
          <w:b/>
          <w:sz w:val="22"/>
          <w:szCs w:val="18"/>
        </w:rPr>
        <w:t>52</w:t>
      </w:r>
      <w:r w:rsidRPr="00277ED7">
        <w:rPr>
          <w:rFonts w:asciiTheme="minorHAnsi" w:hAnsiTheme="minorHAnsi" w:cstheme="minorHAnsi"/>
          <w:sz w:val="22"/>
          <w:szCs w:val="18"/>
        </w:rPr>
        <w:t xml:space="preserve">(Suppl):S9 </w:t>
      </w:r>
    </w:p>
    <w:p w14:paraId="10C37A3B" w14:textId="06EC6294"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3. Derksen F, Bensing J, Lagro-Janssen A. Effectiveness of empathy in general practice: a systematic review. </w:t>
      </w:r>
      <w:r w:rsidR="00277ED7" w:rsidRPr="00277ED7">
        <w:rPr>
          <w:rFonts w:asciiTheme="minorHAnsi" w:hAnsiTheme="minorHAnsi" w:cstheme="minorHAnsi"/>
          <w:sz w:val="22"/>
          <w:szCs w:val="18"/>
        </w:rPr>
        <w:t xml:space="preserve">Br J Gen Pract </w:t>
      </w:r>
      <w:r w:rsidRPr="00277ED7">
        <w:rPr>
          <w:rFonts w:asciiTheme="minorHAnsi" w:hAnsiTheme="minorHAnsi" w:cstheme="minorHAnsi"/>
          <w:sz w:val="22"/>
          <w:szCs w:val="18"/>
        </w:rPr>
        <w:t>2013;</w:t>
      </w:r>
      <w:r w:rsidRPr="00277ED7">
        <w:rPr>
          <w:rFonts w:asciiTheme="minorHAnsi" w:hAnsiTheme="minorHAnsi" w:cstheme="minorHAnsi"/>
          <w:b/>
          <w:sz w:val="22"/>
          <w:szCs w:val="18"/>
        </w:rPr>
        <w:t>63</w:t>
      </w:r>
      <w:r w:rsidRPr="00277ED7">
        <w:rPr>
          <w:rFonts w:asciiTheme="minorHAnsi" w:hAnsiTheme="minorHAnsi" w:cstheme="minorHAnsi"/>
          <w:sz w:val="22"/>
          <w:szCs w:val="18"/>
        </w:rPr>
        <w:t>(606):e76-e84 doi: 10.3399/bjgp13X660814.</w:t>
      </w:r>
    </w:p>
    <w:p w14:paraId="3634E2C1" w14:textId="358E7D91"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4. Howick J, Moscrop A, Mebius A, et al. Effects of empathic and positive communication in healthcare consultations: a systematic review and meta-analysis. J. R. Soc. Med. 2018;</w:t>
      </w:r>
      <w:r w:rsidRPr="00277ED7">
        <w:rPr>
          <w:rFonts w:asciiTheme="minorHAnsi" w:hAnsiTheme="minorHAnsi" w:cstheme="minorHAnsi"/>
          <w:b/>
          <w:sz w:val="22"/>
          <w:szCs w:val="18"/>
        </w:rPr>
        <w:t>111</w:t>
      </w:r>
      <w:r w:rsidRPr="00277ED7">
        <w:rPr>
          <w:rFonts w:asciiTheme="minorHAnsi" w:hAnsiTheme="minorHAnsi" w:cstheme="minorHAnsi"/>
          <w:sz w:val="22"/>
          <w:szCs w:val="18"/>
        </w:rPr>
        <w:t>(7):240-52 doi: 10.1177/0141076818769477.</w:t>
      </w:r>
    </w:p>
    <w:p w14:paraId="25EBDE3B" w14:textId="3673E730"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5. Mistiaen P, van Osch M, van Vliet L, et al. The effect of patient-practitioner communication on pain: a systematic review. Eur J Pain 2016;</w:t>
      </w:r>
      <w:r w:rsidRPr="00277ED7">
        <w:rPr>
          <w:rFonts w:asciiTheme="minorHAnsi" w:hAnsiTheme="minorHAnsi" w:cstheme="minorHAnsi"/>
          <w:b/>
          <w:sz w:val="22"/>
          <w:szCs w:val="18"/>
        </w:rPr>
        <w:t>20</w:t>
      </w:r>
      <w:r w:rsidRPr="00277ED7">
        <w:rPr>
          <w:rFonts w:asciiTheme="minorHAnsi" w:hAnsiTheme="minorHAnsi" w:cstheme="minorHAnsi"/>
          <w:sz w:val="22"/>
          <w:szCs w:val="18"/>
        </w:rPr>
        <w:t>(5):675-88 doi: 10.1002/ejp.797.</w:t>
      </w:r>
    </w:p>
    <w:p w14:paraId="64B94849" w14:textId="0198B618"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6. Robieux L, Karsenti L, Pocard M, Flahault C. Let’s talk about empathy! </w:t>
      </w:r>
      <w:r w:rsidR="00277ED7" w:rsidRPr="00277ED7">
        <w:rPr>
          <w:rFonts w:asciiTheme="minorHAnsi" w:hAnsiTheme="minorHAnsi" w:cstheme="minorHAnsi"/>
          <w:sz w:val="22"/>
          <w:szCs w:val="18"/>
        </w:rPr>
        <w:t>Patient Educ Couns</w:t>
      </w:r>
      <w:r w:rsidRPr="00277ED7">
        <w:rPr>
          <w:rFonts w:asciiTheme="minorHAnsi" w:hAnsiTheme="minorHAnsi" w:cstheme="minorHAnsi"/>
          <w:sz w:val="22"/>
          <w:szCs w:val="18"/>
        </w:rPr>
        <w:t xml:space="preserve"> 2018;</w:t>
      </w:r>
      <w:r w:rsidRPr="00277ED7">
        <w:rPr>
          <w:rFonts w:asciiTheme="minorHAnsi" w:hAnsiTheme="minorHAnsi" w:cstheme="minorHAnsi"/>
          <w:b/>
          <w:sz w:val="22"/>
          <w:szCs w:val="18"/>
        </w:rPr>
        <w:t>101</w:t>
      </w:r>
      <w:r w:rsidRPr="00277ED7">
        <w:rPr>
          <w:rFonts w:asciiTheme="minorHAnsi" w:hAnsiTheme="minorHAnsi" w:cstheme="minorHAnsi"/>
          <w:sz w:val="22"/>
          <w:szCs w:val="18"/>
        </w:rPr>
        <w:t>(1):59-66 doi: https://doi.org/10.1016/j.pec.2017.06.024.</w:t>
      </w:r>
    </w:p>
    <w:p w14:paraId="331703F8"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7. Mercer SW, Neumann M, Wirtz M, Fitzpatrick B, Vojt G. General practitioner empathy, patient enablement, and patient-reported outcomes in primary care in an area of high socio-economic deprivation in Scotland--A pilot prospective study using structural equation modeling. Patient Educ Couns 2008;</w:t>
      </w:r>
      <w:r w:rsidRPr="00277ED7">
        <w:rPr>
          <w:rFonts w:asciiTheme="minorHAnsi" w:hAnsiTheme="minorHAnsi" w:cstheme="minorHAnsi"/>
          <w:b/>
          <w:sz w:val="22"/>
          <w:szCs w:val="18"/>
        </w:rPr>
        <w:t>73</w:t>
      </w:r>
      <w:r w:rsidRPr="00277ED7">
        <w:rPr>
          <w:rFonts w:asciiTheme="minorHAnsi" w:hAnsiTheme="minorHAnsi" w:cstheme="minorHAnsi"/>
          <w:sz w:val="22"/>
          <w:szCs w:val="18"/>
        </w:rPr>
        <w:t xml:space="preserve">(2):240-45 </w:t>
      </w:r>
    </w:p>
    <w:p w14:paraId="150006B5"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8. Mercer S, Jani B, Maxwell M, Wong S, Watt G. Patient enablement requires physician empathy: a cross-sectional study of general practice consultations in areas of high and low socioeconomic deprivation in Scotland. BMC Fam Pract 2012;</w:t>
      </w:r>
      <w:r w:rsidRPr="00277ED7">
        <w:rPr>
          <w:rFonts w:asciiTheme="minorHAnsi" w:hAnsiTheme="minorHAnsi" w:cstheme="minorHAnsi"/>
          <w:b/>
          <w:sz w:val="22"/>
          <w:szCs w:val="18"/>
        </w:rPr>
        <w:t>13</w:t>
      </w:r>
      <w:r w:rsidRPr="00277ED7">
        <w:rPr>
          <w:rFonts w:asciiTheme="minorHAnsi" w:hAnsiTheme="minorHAnsi" w:cstheme="minorHAnsi"/>
          <w:sz w:val="22"/>
          <w:szCs w:val="18"/>
        </w:rPr>
        <w:t xml:space="preserve">(1):6 </w:t>
      </w:r>
    </w:p>
    <w:p w14:paraId="3D0DF76A" w14:textId="5A8E5C1B"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9. Smith KA, Bishop FL, Dambha-Miller H, et al. Improving Empathy in Healthcare Consultations-a Secondary Analysis of Interventions. J. Gen. Intern. Med. 2020;</w:t>
      </w:r>
      <w:r w:rsidRPr="00277ED7">
        <w:rPr>
          <w:rFonts w:asciiTheme="minorHAnsi" w:hAnsiTheme="minorHAnsi" w:cstheme="minorHAnsi"/>
          <w:b/>
          <w:sz w:val="22"/>
          <w:szCs w:val="18"/>
        </w:rPr>
        <w:t>35</w:t>
      </w:r>
      <w:r w:rsidRPr="00277ED7">
        <w:rPr>
          <w:rFonts w:asciiTheme="minorHAnsi" w:hAnsiTheme="minorHAnsi" w:cstheme="minorHAnsi"/>
          <w:sz w:val="22"/>
          <w:szCs w:val="18"/>
        </w:rPr>
        <w:t>(10):3007-14 doi: 10.1007/s11606-020-05994-w.</w:t>
      </w:r>
    </w:p>
    <w:p w14:paraId="5BD9770C"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10. Mercer SW, Maxwell M, Heaney D, Watt GCM. The development and preliminary validation of the Consultation and Relational Empathy (CARE) measure: an empathy-based consultation process measure. Fam. Pract. 2004;</w:t>
      </w:r>
      <w:r w:rsidRPr="00277ED7">
        <w:rPr>
          <w:rFonts w:asciiTheme="minorHAnsi" w:hAnsiTheme="minorHAnsi" w:cstheme="minorHAnsi"/>
          <w:b/>
          <w:sz w:val="22"/>
          <w:szCs w:val="18"/>
        </w:rPr>
        <w:t xml:space="preserve">21  </w:t>
      </w:r>
      <w:r w:rsidRPr="00277ED7">
        <w:rPr>
          <w:rFonts w:asciiTheme="minorHAnsi" w:hAnsiTheme="minorHAnsi" w:cstheme="minorHAnsi"/>
          <w:sz w:val="22"/>
          <w:szCs w:val="18"/>
        </w:rPr>
        <w:t xml:space="preserve">699-705 </w:t>
      </w:r>
    </w:p>
    <w:p w14:paraId="40B8E385" w14:textId="22706A2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11. Hojat M, Louis DZ, Maxwell K, Markham F, Wender R, Gonnella JS. Patient perceptions of physician empathy, satisfaction with physician, interpersonal trust, and compliance. Int J Med Educ 2010;</w:t>
      </w:r>
      <w:r w:rsidRPr="00277ED7">
        <w:rPr>
          <w:rFonts w:asciiTheme="minorHAnsi" w:hAnsiTheme="minorHAnsi" w:cstheme="minorHAnsi"/>
          <w:b/>
          <w:sz w:val="22"/>
          <w:szCs w:val="18"/>
        </w:rPr>
        <w:t>1</w:t>
      </w:r>
      <w:r w:rsidRPr="00277ED7">
        <w:rPr>
          <w:rFonts w:asciiTheme="minorHAnsi" w:hAnsiTheme="minorHAnsi" w:cstheme="minorHAnsi"/>
          <w:sz w:val="22"/>
          <w:szCs w:val="18"/>
        </w:rPr>
        <w:t>:83-87 doi: 10.5116/ijme.4d00.b701.</w:t>
      </w:r>
    </w:p>
    <w:p w14:paraId="0FFD4F31"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12. NHS England. The NHS Long Term Plan. Secondary The NHS Long Term Plan  21 August 2019 2019. https://www.longtermplan.nhs.uk/publication/nhs-long-term-plan/.</w:t>
      </w:r>
    </w:p>
    <w:p w14:paraId="03D3D788" w14:textId="50E1A19F"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13. Murphy M, Scott LJ, Salisbury C, et al. Implementation of remote consulting in UK primary care following the COVID-19 pandemic: a mixed-methods longitudinal study. </w:t>
      </w:r>
      <w:r w:rsidR="00277ED7" w:rsidRPr="00277ED7">
        <w:rPr>
          <w:rFonts w:asciiTheme="minorHAnsi" w:hAnsiTheme="minorHAnsi" w:cstheme="minorHAnsi"/>
          <w:sz w:val="22"/>
          <w:szCs w:val="18"/>
        </w:rPr>
        <w:t>Br J Gen Pract</w:t>
      </w:r>
      <w:r w:rsidRPr="00277ED7">
        <w:rPr>
          <w:rFonts w:asciiTheme="minorHAnsi" w:hAnsiTheme="minorHAnsi" w:cstheme="minorHAnsi"/>
          <w:sz w:val="22"/>
          <w:szCs w:val="18"/>
        </w:rPr>
        <w:t xml:space="preserve"> 2021;</w:t>
      </w:r>
      <w:r w:rsidRPr="00277ED7">
        <w:rPr>
          <w:rFonts w:asciiTheme="minorHAnsi" w:hAnsiTheme="minorHAnsi" w:cstheme="minorHAnsi"/>
          <w:b/>
          <w:sz w:val="22"/>
          <w:szCs w:val="18"/>
        </w:rPr>
        <w:t>71</w:t>
      </w:r>
      <w:r w:rsidRPr="00277ED7">
        <w:rPr>
          <w:rFonts w:asciiTheme="minorHAnsi" w:hAnsiTheme="minorHAnsi" w:cstheme="minorHAnsi"/>
          <w:sz w:val="22"/>
          <w:szCs w:val="18"/>
        </w:rPr>
        <w:t>(704):e166 doi: 10.3399/BJGP.2020.0948.</w:t>
      </w:r>
    </w:p>
    <w:p w14:paraId="71002FE1"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14. Royal College of General Practitioners. General practice in the post Covid world. London, 2020.</w:t>
      </w:r>
    </w:p>
    <w:p w14:paraId="2F39C2C6" w14:textId="7B02309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15. Budd G, Griffiths D, Howick J, et al. How can empathy be conveyed in the absence of face-to-face contact? A rapid review of empathy experiences in telephone consultation. PEC Innovation 2022:100065 doi: https://doi.org/10.1016/j.pecinn.2022.100065.</w:t>
      </w:r>
    </w:p>
    <w:p w14:paraId="55F1FF78" w14:textId="1E0F1D46"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16. Hewitt H, Gafaranga J, McKinstry B. Comparison of face-to-face and telephone consultations in primary care: qualitative analysis. Br. J. Gen. Pract. 2010;</w:t>
      </w:r>
      <w:r w:rsidRPr="00277ED7">
        <w:rPr>
          <w:rFonts w:asciiTheme="minorHAnsi" w:hAnsiTheme="minorHAnsi" w:cstheme="minorHAnsi"/>
          <w:b/>
          <w:sz w:val="22"/>
          <w:szCs w:val="18"/>
        </w:rPr>
        <w:t>60</w:t>
      </w:r>
      <w:r w:rsidRPr="00277ED7">
        <w:rPr>
          <w:rFonts w:asciiTheme="minorHAnsi" w:hAnsiTheme="minorHAnsi" w:cstheme="minorHAnsi"/>
          <w:sz w:val="22"/>
          <w:szCs w:val="18"/>
        </w:rPr>
        <w:t>(574):e201-e12 doi: 10.3399/bjgp10x501831.</w:t>
      </w:r>
    </w:p>
    <w:p w14:paraId="3FE27AC2" w14:textId="0F66A84B"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17. McKinstry B, Hammersley V, Burton C, et al. The quality, safety and content of telephone and face-to-face consultations: a comparative study. </w:t>
      </w:r>
      <w:r w:rsidR="00277ED7" w:rsidRPr="00277ED7">
        <w:rPr>
          <w:rFonts w:asciiTheme="minorHAnsi" w:hAnsiTheme="minorHAnsi" w:cstheme="minorHAnsi"/>
          <w:sz w:val="22"/>
          <w:szCs w:val="18"/>
        </w:rPr>
        <w:t xml:space="preserve">Qual Saf Health Care </w:t>
      </w:r>
      <w:r w:rsidRPr="00277ED7">
        <w:rPr>
          <w:rFonts w:asciiTheme="minorHAnsi" w:hAnsiTheme="minorHAnsi" w:cstheme="minorHAnsi"/>
          <w:sz w:val="22"/>
          <w:szCs w:val="18"/>
        </w:rPr>
        <w:t>2010;</w:t>
      </w:r>
      <w:r w:rsidRPr="00277ED7">
        <w:rPr>
          <w:rFonts w:asciiTheme="minorHAnsi" w:hAnsiTheme="minorHAnsi" w:cstheme="minorHAnsi"/>
          <w:b/>
          <w:sz w:val="22"/>
          <w:szCs w:val="18"/>
        </w:rPr>
        <w:t>19</w:t>
      </w:r>
      <w:r w:rsidRPr="00277ED7">
        <w:rPr>
          <w:rFonts w:asciiTheme="minorHAnsi" w:hAnsiTheme="minorHAnsi" w:cstheme="minorHAnsi"/>
          <w:sz w:val="22"/>
          <w:szCs w:val="18"/>
        </w:rPr>
        <w:t>(4):298 doi: 10.1136/qshc.2008.027763</w:t>
      </w:r>
      <w:r w:rsidR="00277ED7">
        <w:rPr>
          <w:rFonts w:asciiTheme="minorHAnsi" w:hAnsiTheme="minorHAnsi" w:cstheme="minorHAnsi"/>
          <w:sz w:val="22"/>
          <w:szCs w:val="18"/>
        </w:rPr>
        <w:t>.</w:t>
      </w:r>
    </w:p>
    <w:p w14:paraId="6E8C27FC" w14:textId="6AC2DEDC"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18. Smith KA, Vennik J, Morrison L, et al. Harnessing Placebo Effects in Primary Care: Using the Person-Based Approach to Develop an Online Intervention to Enhance Practitioners' Communication of Clinical Empathy and Realistic Optimism During Consultations. </w:t>
      </w:r>
      <w:r w:rsidR="00277ED7" w:rsidRPr="00277ED7">
        <w:rPr>
          <w:rFonts w:asciiTheme="minorHAnsi" w:hAnsiTheme="minorHAnsi" w:cstheme="minorHAnsi"/>
          <w:sz w:val="22"/>
          <w:szCs w:val="18"/>
        </w:rPr>
        <w:t xml:space="preserve">Front. </w:t>
      </w:r>
      <w:r w:rsidR="00277ED7">
        <w:rPr>
          <w:rFonts w:asciiTheme="minorHAnsi" w:hAnsiTheme="minorHAnsi" w:cstheme="minorHAnsi"/>
          <w:sz w:val="22"/>
          <w:szCs w:val="18"/>
        </w:rPr>
        <w:t>P</w:t>
      </w:r>
      <w:r w:rsidR="00277ED7" w:rsidRPr="00277ED7">
        <w:rPr>
          <w:rFonts w:asciiTheme="minorHAnsi" w:hAnsiTheme="minorHAnsi" w:cstheme="minorHAnsi"/>
          <w:sz w:val="22"/>
          <w:szCs w:val="18"/>
        </w:rPr>
        <w:t xml:space="preserve">ain </w:t>
      </w:r>
      <w:r w:rsidR="00277ED7">
        <w:rPr>
          <w:rFonts w:asciiTheme="minorHAnsi" w:hAnsiTheme="minorHAnsi" w:cstheme="minorHAnsi"/>
          <w:sz w:val="22"/>
          <w:szCs w:val="18"/>
        </w:rPr>
        <w:t>R</w:t>
      </w:r>
      <w:r w:rsidR="00277ED7" w:rsidRPr="00277ED7">
        <w:rPr>
          <w:rFonts w:asciiTheme="minorHAnsi" w:hAnsiTheme="minorHAnsi" w:cstheme="minorHAnsi"/>
          <w:sz w:val="22"/>
          <w:szCs w:val="18"/>
        </w:rPr>
        <w:t xml:space="preserve">es. </w:t>
      </w:r>
      <w:r w:rsidRPr="00277ED7">
        <w:rPr>
          <w:rFonts w:asciiTheme="minorHAnsi" w:hAnsiTheme="minorHAnsi" w:cstheme="minorHAnsi"/>
          <w:sz w:val="22"/>
          <w:szCs w:val="18"/>
        </w:rPr>
        <w:t>2021;</w:t>
      </w:r>
      <w:r w:rsidRPr="00277ED7">
        <w:rPr>
          <w:rFonts w:asciiTheme="minorHAnsi" w:hAnsiTheme="minorHAnsi" w:cstheme="minorHAnsi"/>
          <w:b/>
          <w:sz w:val="22"/>
          <w:szCs w:val="18"/>
        </w:rPr>
        <w:t>2</w:t>
      </w:r>
      <w:r w:rsidRPr="00277ED7">
        <w:rPr>
          <w:rFonts w:asciiTheme="minorHAnsi" w:hAnsiTheme="minorHAnsi" w:cstheme="minorHAnsi"/>
          <w:sz w:val="22"/>
          <w:szCs w:val="18"/>
        </w:rPr>
        <w:t>(49) doi: 10.3389/fpain.2021.721222.</w:t>
      </w:r>
    </w:p>
    <w:p w14:paraId="11E6E1A4"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19. Creswell JW, Plano Clark VL. </w:t>
      </w:r>
      <w:r w:rsidRPr="00277ED7">
        <w:rPr>
          <w:rFonts w:asciiTheme="minorHAnsi" w:hAnsiTheme="minorHAnsi" w:cstheme="minorHAnsi"/>
          <w:i/>
          <w:sz w:val="22"/>
          <w:szCs w:val="18"/>
        </w:rPr>
        <w:t>Designing and Conducting Mixed Methods Research</w:t>
      </w:r>
      <w:r w:rsidRPr="00277ED7">
        <w:rPr>
          <w:rFonts w:asciiTheme="minorHAnsi" w:hAnsiTheme="minorHAnsi" w:cstheme="minorHAnsi"/>
          <w:sz w:val="22"/>
          <w:szCs w:val="18"/>
        </w:rPr>
        <w:t>. Thousand Oaks, California: Sage, 2011.</w:t>
      </w:r>
    </w:p>
    <w:p w14:paraId="616B040D"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20. NVivo qualitative data analysis software. </w:t>
      </w:r>
      <w:r w:rsidRPr="00277ED7">
        <w:rPr>
          <w:rFonts w:asciiTheme="minorHAnsi" w:hAnsiTheme="minorHAnsi" w:cstheme="minorHAnsi"/>
          <w:i/>
          <w:sz w:val="22"/>
          <w:szCs w:val="18"/>
        </w:rPr>
        <w:t>QSR International Pty Ltd. Version 12</w:t>
      </w:r>
      <w:r w:rsidRPr="00277ED7">
        <w:rPr>
          <w:rFonts w:asciiTheme="minorHAnsi" w:hAnsiTheme="minorHAnsi" w:cstheme="minorHAnsi"/>
          <w:sz w:val="22"/>
          <w:szCs w:val="18"/>
        </w:rPr>
        <w:t>, 2018.</w:t>
      </w:r>
    </w:p>
    <w:p w14:paraId="61875EC2" w14:textId="27FE3F6F"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lastRenderedPageBreak/>
        <w:t xml:space="preserve">21. Braun V, Clarke V. Using thematic analysis in psychology. </w:t>
      </w:r>
      <w:r w:rsidR="00277ED7" w:rsidRPr="00277ED7">
        <w:rPr>
          <w:rFonts w:asciiTheme="minorHAnsi" w:hAnsiTheme="minorHAnsi" w:cstheme="minorHAnsi"/>
          <w:sz w:val="22"/>
          <w:szCs w:val="18"/>
        </w:rPr>
        <w:t xml:space="preserve">Qual Res Psychol. </w:t>
      </w:r>
      <w:r w:rsidRPr="00277ED7">
        <w:rPr>
          <w:rFonts w:asciiTheme="minorHAnsi" w:hAnsiTheme="minorHAnsi" w:cstheme="minorHAnsi"/>
          <w:sz w:val="22"/>
          <w:szCs w:val="18"/>
        </w:rPr>
        <w:t>2006;</w:t>
      </w:r>
      <w:r w:rsidRPr="00277ED7">
        <w:rPr>
          <w:rFonts w:asciiTheme="minorHAnsi" w:hAnsiTheme="minorHAnsi" w:cstheme="minorHAnsi"/>
          <w:b/>
          <w:sz w:val="22"/>
          <w:szCs w:val="18"/>
        </w:rPr>
        <w:t>3</w:t>
      </w:r>
      <w:r w:rsidRPr="00277ED7">
        <w:rPr>
          <w:rFonts w:asciiTheme="minorHAnsi" w:hAnsiTheme="minorHAnsi" w:cstheme="minorHAnsi"/>
          <w:sz w:val="22"/>
          <w:szCs w:val="18"/>
        </w:rPr>
        <w:t>(2):77-101 doi: 10.1191/1478088706qp063oa.</w:t>
      </w:r>
    </w:p>
    <w:p w14:paraId="214B11DE" w14:textId="41622869"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22. Howick J, Steinkopf L, Ulyte A, Roberts N, Meissner K. How empathic is your healthcare practitioner? A systematic review and meta-analysis of patient surveys. </w:t>
      </w:r>
      <w:r w:rsidR="00277ED7" w:rsidRPr="00277ED7">
        <w:rPr>
          <w:rFonts w:asciiTheme="minorHAnsi" w:hAnsiTheme="minorHAnsi" w:cstheme="minorHAnsi"/>
          <w:sz w:val="22"/>
          <w:szCs w:val="18"/>
        </w:rPr>
        <w:t xml:space="preserve">BMC Med. Educ. </w:t>
      </w:r>
      <w:r w:rsidRPr="00277ED7">
        <w:rPr>
          <w:rFonts w:asciiTheme="minorHAnsi" w:hAnsiTheme="minorHAnsi" w:cstheme="minorHAnsi"/>
          <w:sz w:val="22"/>
          <w:szCs w:val="18"/>
        </w:rPr>
        <w:t>2017;</w:t>
      </w:r>
      <w:r w:rsidRPr="00277ED7">
        <w:rPr>
          <w:rFonts w:asciiTheme="minorHAnsi" w:hAnsiTheme="minorHAnsi" w:cstheme="minorHAnsi"/>
          <w:b/>
          <w:sz w:val="22"/>
          <w:szCs w:val="18"/>
        </w:rPr>
        <w:t>17</w:t>
      </w:r>
      <w:r w:rsidRPr="00277ED7">
        <w:rPr>
          <w:rFonts w:asciiTheme="minorHAnsi" w:hAnsiTheme="minorHAnsi" w:cstheme="minorHAnsi"/>
          <w:sz w:val="22"/>
          <w:szCs w:val="18"/>
        </w:rPr>
        <w:t>(1):136 doi: 10.1186/s12909-017-0967-3.</w:t>
      </w:r>
    </w:p>
    <w:p w14:paraId="57F93FDF"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23. Consultation and Relational Empathy (CARE) Measure: Normative values. Secondary Consultation and Relational Empathy (CARE) Measure: Normative values  2006. https://www.gla.ac.uk/schools/healthwellbeing/research/generalpractice/caremeasure/values/.</w:t>
      </w:r>
    </w:p>
    <w:p w14:paraId="10144021" w14:textId="6465D1C0"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24. Wanat M, Hoste M, Gobat N, et al. Transformation of primary care during the COVID-19 pandemic: experiences of healthcare professionals in eight European countries. Br. J. Gen. Pract. 2021;</w:t>
      </w:r>
      <w:r w:rsidRPr="00277ED7">
        <w:rPr>
          <w:rFonts w:asciiTheme="minorHAnsi" w:hAnsiTheme="minorHAnsi" w:cstheme="minorHAnsi"/>
          <w:b/>
          <w:sz w:val="22"/>
          <w:szCs w:val="18"/>
        </w:rPr>
        <w:t>71</w:t>
      </w:r>
      <w:r w:rsidRPr="00277ED7">
        <w:rPr>
          <w:rFonts w:asciiTheme="minorHAnsi" w:hAnsiTheme="minorHAnsi" w:cstheme="minorHAnsi"/>
          <w:sz w:val="22"/>
          <w:szCs w:val="18"/>
        </w:rPr>
        <w:t>(709):e634-e42 doi: 10.3399/bjgp.2020.1112.</w:t>
      </w:r>
    </w:p>
    <w:p w14:paraId="73ECFDF6" w14:textId="312C8E1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25. Joy M, McGagh D, Jones N, et al. Reorganisation of primary care for older adults during COVID-19: a cross-sectional database study in the UK. Br. J. Gen. Pract. 2020;</w:t>
      </w:r>
      <w:r w:rsidRPr="00277ED7">
        <w:rPr>
          <w:rFonts w:asciiTheme="minorHAnsi" w:hAnsiTheme="minorHAnsi" w:cstheme="minorHAnsi"/>
          <w:b/>
          <w:sz w:val="22"/>
          <w:szCs w:val="18"/>
        </w:rPr>
        <w:t>70</w:t>
      </w:r>
      <w:r w:rsidRPr="00277ED7">
        <w:rPr>
          <w:rFonts w:asciiTheme="minorHAnsi" w:hAnsiTheme="minorHAnsi" w:cstheme="minorHAnsi"/>
          <w:sz w:val="22"/>
          <w:szCs w:val="18"/>
        </w:rPr>
        <w:t>(697):e540-e47 doi: 10.3399/bjgp20X710933.</w:t>
      </w:r>
    </w:p>
    <w:p w14:paraId="65D7CD9C" w14:textId="0CB5EFD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26. Wanat M, Hoste ME, Gobat NH, et al. Patients’ and clinicians’ perspectives on the primary care consultations for acute respiratory infections during the first wave of the COVID-19 pandemic: an eight-country qualitative study in Europe. </w:t>
      </w:r>
      <w:r w:rsidR="00277ED7" w:rsidRPr="00277ED7">
        <w:rPr>
          <w:rFonts w:asciiTheme="minorHAnsi" w:hAnsiTheme="minorHAnsi" w:cstheme="minorHAnsi"/>
          <w:sz w:val="22"/>
          <w:szCs w:val="18"/>
        </w:rPr>
        <w:t xml:space="preserve">Br J Gen Pract </w:t>
      </w:r>
      <w:r w:rsidRPr="00277ED7">
        <w:rPr>
          <w:rFonts w:asciiTheme="minorHAnsi" w:hAnsiTheme="minorHAnsi" w:cstheme="minorHAnsi"/>
          <w:sz w:val="22"/>
          <w:szCs w:val="18"/>
        </w:rPr>
        <w:t>Open 2022;</w:t>
      </w:r>
      <w:r w:rsidRPr="00277ED7">
        <w:rPr>
          <w:rFonts w:asciiTheme="minorHAnsi" w:hAnsiTheme="minorHAnsi" w:cstheme="minorHAnsi"/>
          <w:b/>
          <w:sz w:val="22"/>
          <w:szCs w:val="18"/>
        </w:rPr>
        <w:t>6</w:t>
      </w:r>
      <w:r w:rsidRPr="00277ED7">
        <w:rPr>
          <w:rFonts w:asciiTheme="minorHAnsi" w:hAnsiTheme="minorHAnsi" w:cstheme="minorHAnsi"/>
          <w:sz w:val="22"/>
          <w:szCs w:val="18"/>
        </w:rPr>
        <w:t>(2):BJGPO.2021.0172 doi: 10.3399/bjgpo.2021.0172.</w:t>
      </w:r>
    </w:p>
    <w:p w14:paraId="22F7D4A2" w14:textId="08A426CD"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27. Bensing JM, Deveugele M, Moretti F, et al. How to make the medical consultation more successful from a patient's perspective? Tips for doctors and patients from lay people in the United Kingdom, Italy, Belgium and the Netherlands. </w:t>
      </w:r>
      <w:r w:rsidR="00277ED7" w:rsidRPr="00277ED7">
        <w:rPr>
          <w:rFonts w:asciiTheme="minorHAnsi" w:hAnsiTheme="minorHAnsi" w:cstheme="minorHAnsi"/>
          <w:sz w:val="22"/>
          <w:szCs w:val="18"/>
        </w:rPr>
        <w:t xml:space="preserve">Patient Educ Couns </w:t>
      </w:r>
      <w:r w:rsidRPr="00277ED7">
        <w:rPr>
          <w:rFonts w:asciiTheme="minorHAnsi" w:hAnsiTheme="minorHAnsi" w:cstheme="minorHAnsi"/>
          <w:sz w:val="22"/>
          <w:szCs w:val="18"/>
        </w:rPr>
        <w:t>2011;</w:t>
      </w:r>
      <w:r w:rsidRPr="00277ED7">
        <w:rPr>
          <w:rFonts w:asciiTheme="minorHAnsi" w:hAnsiTheme="minorHAnsi" w:cstheme="minorHAnsi"/>
          <w:b/>
          <w:sz w:val="22"/>
          <w:szCs w:val="18"/>
        </w:rPr>
        <w:t>84</w:t>
      </w:r>
      <w:r w:rsidRPr="00277ED7">
        <w:rPr>
          <w:rFonts w:asciiTheme="minorHAnsi" w:hAnsiTheme="minorHAnsi" w:cstheme="minorHAnsi"/>
          <w:sz w:val="22"/>
          <w:szCs w:val="18"/>
        </w:rPr>
        <w:t>(3):287-93 doi: https://doi.org/10.1016/j.pec.2011.06.008.</w:t>
      </w:r>
    </w:p>
    <w:p w14:paraId="18A5011A" w14:textId="4334C535"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28. Hammersley V, Donaghy E, Parker R, et al. Comparing the content and quality of video, telephone, and face-to-face consultations: a non-randomised, quasi-experimental, exploratory study in UK primary care. Br. J. Gen. Pract. 2019;</w:t>
      </w:r>
      <w:r w:rsidRPr="00277ED7">
        <w:rPr>
          <w:rFonts w:asciiTheme="minorHAnsi" w:hAnsiTheme="minorHAnsi" w:cstheme="minorHAnsi"/>
          <w:b/>
          <w:sz w:val="22"/>
          <w:szCs w:val="18"/>
        </w:rPr>
        <w:t>69</w:t>
      </w:r>
      <w:r w:rsidRPr="00277ED7">
        <w:rPr>
          <w:rFonts w:asciiTheme="minorHAnsi" w:hAnsiTheme="minorHAnsi" w:cstheme="minorHAnsi"/>
          <w:sz w:val="22"/>
          <w:szCs w:val="18"/>
        </w:rPr>
        <w:t>(686):e595-e604 doi: 10.3399/bjgp19X704573.</w:t>
      </w:r>
    </w:p>
    <w:p w14:paraId="0D280968" w14:textId="77777777"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29. Innes M, Skelton J, Greenfield S. A profile of communication in primary care physician telephone consultations: application of the Roter Interaction Analysis System. Br. J. Gen. Pract. 2006;</w:t>
      </w:r>
      <w:r w:rsidRPr="00277ED7">
        <w:rPr>
          <w:rFonts w:asciiTheme="minorHAnsi" w:hAnsiTheme="minorHAnsi" w:cstheme="minorHAnsi"/>
          <w:b/>
          <w:sz w:val="22"/>
          <w:szCs w:val="18"/>
        </w:rPr>
        <w:t>56</w:t>
      </w:r>
      <w:r w:rsidRPr="00277ED7">
        <w:rPr>
          <w:rFonts w:asciiTheme="minorHAnsi" w:hAnsiTheme="minorHAnsi" w:cstheme="minorHAnsi"/>
          <w:sz w:val="22"/>
          <w:szCs w:val="18"/>
        </w:rPr>
        <w:t xml:space="preserve">(526):363-68 </w:t>
      </w:r>
    </w:p>
    <w:p w14:paraId="53FD8EC8" w14:textId="39CE56DA"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30. Dixon S, Frost L, Feder G, Ziebland S, Pope C. Challenges of safeguarding via remote consulting during the COVID-19 pandemic: a qualitative interview study. Br. J. Gen. Pract. 2022;</w:t>
      </w:r>
      <w:r w:rsidRPr="00277ED7">
        <w:rPr>
          <w:rFonts w:asciiTheme="minorHAnsi" w:hAnsiTheme="minorHAnsi" w:cstheme="minorHAnsi"/>
          <w:b/>
          <w:sz w:val="22"/>
          <w:szCs w:val="18"/>
        </w:rPr>
        <w:t>72</w:t>
      </w:r>
      <w:r w:rsidRPr="00277ED7">
        <w:rPr>
          <w:rFonts w:asciiTheme="minorHAnsi" w:hAnsiTheme="minorHAnsi" w:cstheme="minorHAnsi"/>
          <w:sz w:val="22"/>
          <w:szCs w:val="18"/>
        </w:rPr>
        <w:t>(716):e199-e208 doi: 10.3399/bjgp.2021.0396</w:t>
      </w:r>
      <w:r w:rsidR="00277ED7">
        <w:rPr>
          <w:rFonts w:asciiTheme="minorHAnsi" w:hAnsiTheme="minorHAnsi" w:cstheme="minorHAnsi"/>
          <w:sz w:val="22"/>
          <w:szCs w:val="18"/>
        </w:rPr>
        <w:t>.</w:t>
      </w:r>
    </w:p>
    <w:p w14:paraId="415B6ABE" w14:textId="1E8D252D"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31. McKinstry B, Watson P, Pinnock H, Heaney D, Sheikh A. Telephone consulting in primary care: a triangulated qualitative study of patients and providers. Br. J. Gen. Pract. 2009;</w:t>
      </w:r>
      <w:r w:rsidRPr="00277ED7">
        <w:rPr>
          <w:rFonts w:asciiTheme="minorHAnsi" w:hAnsiTheme="minorHAnsi" w:cstheme="minorHAnsi"/>
          <w:b/>
          <w:sz w:val="22"/>
          <w:szCs w:val="18"/>
        </w:rPr>
        <w:t>59</w:t>
      </w:r>
      <w:r w:rsidRPr="00277ED7">
        <w:rPr>
          <w:rFonts w:asciiTheme="minorHAnsi" w:hAnsiTheme="minorHAnsi" w:cstheme="minorHAnsi"/>
          <w:sz w:val="22"/>
          <w:szCs w:val="18"/>
        </w:rPr>
        <w:t>(563):e209-e18 doi: 10.3399/bjgp09x420941</w:t>
      </w:r>
      <w:r w:rsidR="00277ED7">
        <w:rPr>
          <w:rFonts w:asciiTheme="minorHAnsi" w:hAnsiTheme="minorHAnsi" w:cstheme="minorHAnsi"/>
          <w:sz w:val="22"/>
          <w:szCs w:val="18"/>
        </w:rPr>
        <w:t>.</w:t>
      </w:r>
    </w:p>
    <w:p w14:paraId="6B1ADDED" w14:textId="27D7FCAD" w:rsidR="004B3E39" w:rsidRPr="00277ED7" w:rsidRDefault="004B3E39" w:rsidP="00560A32">
      <w:pPr>
        <w:pStyle w:val="EndNoteBibliography"/>
        <w:spacing w:after="0"/>
        <w:ind w:left="720" w:hanging="720"/>
        <w:rPr>
          <w:rFonts w:asciiTheme="minorHAnsi" w:hAnsiTheme="minorHAnsi" w:cstheme="minorHAnsi"/>
          <w:sz w:val="22"/>
          <w:szCs w:val="18"/>
        </w:rPr>
      </w:pPr>
      <w:r w:rsidRPr="00277ED7">
        <w:rPr>
          <w:rFonts w:asciiTheme="minorHAnsi" w:hAnsiTheme="minorHAnsi" w:cstheme="minorHAnsi"/>
          <w:sz w:val="22"/>
          <w:szCs w:val="18"/>
        </w:rPr>
        <w:t>32. Carrillo de Albornoz S, Sia K-L, Harris A. The effectiveness of teleconsultations in primary care: systematic review. Fam. Pract. 2021;</w:t>
      </w:r>
      <w:r w:rsidRPr="00277ED7">
        <w:rPr>
          <w:rFonts w:asciiTheme="minorHAnsi" w:hAnsiTheme="minorHAnsi" w:cstheme="minorHAnsi"/>
          <w:b/>
          <w:sz w:val="22"/>
          <w:szCs w:val="18"/>
        </w:rPr>
        <w:t>39</w:t>
      </w:r>
      <w:r w:rsidRPr="00277ED7">
        <w:rPr>
          <w:rFonts w:asciiTheme="minorHAnsi" w:hAnsiTheme="minorHAnsi" w:cstheme="minorHAnsi"/>
          <w:sz w:val="22"/>
          <w:szCs w:val="18"/>
        </w:rPr>
        <w:t>(1):168-82 doi: 10.1093/fampra/cmab077.</w:t>
      </w:r>
    </w:p>
    <w:p w14:paraId="00C0C450" w14:textId="7C8BD742" w:rsidR="00D1645F" w:rsidRDefault="004B3E39" w:rsidP="00560A32">
      <w:pPr>
        <w:pStyle w:val="EndNoteBibliography"/>
        <w:ind w:left="720" w:hanging="720"/>
        <w:rPr>
          <w:rFonts w:asciiTheme="minorHAnsi" w:hAnsiTheme="minorHAnsi" w:cstheme="minorHAnsi"/>
          <w:sz w:val="22"/>
          <w:szCs w:val="18"/>
        </w:rPr>
      </w:pPr>
      <w:r w:rsidRPr="00277ED7">
        <w:rPr>
          <w:rFonts w:asciiTheme="minorHAnsi" w:hAnsiTheme="minorHAnsi" w:cstheme="minorHAnsi"/>
          <w:sz w:val="22"/>
          <w:szCs w:val="18"/>
        </w:rPr>
        <w:t xml:space="preserve">33. Chaudhry U, Ibison J, Harris T, Rafi I, Johnston M, Fawns T. Experiences of GP trainees in undertaking telephone consultations: a mixed-methods study. </w:t>
      </w:r>
      <w:r w:rsidR="00277ED7" w:rsidRPr="00277ED7">
        <w:rPr>
          <w:rFonts w:asciiTheme="minorHAnsi" w:hAnsiTheme="minorHAnsi" w:cstheme="minorHAnsi"/>
          <w:sz w:val="22"/>
          <w:szCs w:val="18"/>
        </w:rPr>
        <w:t xml:space="preserve">Br J Gen Pract </w:t>
      </w:r>
      <w:r w:rsidRPr="00277ED7">
        <w:rPr>
          <w:rFonts w:asciiTheme="minorHAnsi" w:hAnsiTheme="minorHAnsi" w:cstheme="minorHAnsi"/>
          <w:sz w:val="22"/>
          <w:szCs w:val="18"/>
        </w:rPr>
        <w:t>Open 2020;</w:t>
      </w:r>
      <w:r w:rsidRPr="00277ED7">
        <w:rPr>
          <w:rFonts w:asciiTheme="minorHAnsi" w:hAnsiTheme="minorHAnsi" w:cstheme="minorHAnsi"/>
          <w:b/>
          <w:sz w:val="22"/>
          <w:szCs w:val="18"/>
        </w:rPr>
        <w:t>4</w:t>
      </w:r>
      <w:r w:rsidRPr="00277ED7">
        <w:rPr>
          <w:rFonts w:asciiTheme="minorHAnsi" w:hAnsiTheme="minorHAnsi" w:cstheme="minorHAnsi"/>
          <w:sz w:val="22"/>
          <w:szCs w:val="18"/>
        </w:rPr>
        <w:t>(1):bjgpopen20X101008 doi: 10.3399/bjgpopen20X101008[published Online First: Epub Date]|.</w:t>
      </w:r>
    </w:p>
    <w:p w14:paraId="1BCE015B" w14:textId="77777777" w:rsidR="00D1645F" w:rsidRDefault="00D1645F">
      <w:pPr>
        <w:rPr>
          <w:rFonts w:cstheme="minorHAnsi"/>
          <w:noProof/>
          <w:szCs w:val="18"/>
          <w:lang w:val="en-US"/>
        </w:rPr>
      </w:pPr>
      <w:r>
        <w:rPr>
          <w:rFonts w:cstheme="minorHAnsi"/>
          <w:szCs w:val="18"/>
        </w:rPr>
        <w:br w:type="page"/>
      </w:r>
    </w:p>
    <w:p w14:paraId="5CCFE7A6" w14:textId="77777777" w:rsidR="00D1645F" w:rsidRDefault="00D1645F" w:rsidP="00D1645F"/>
    <w:p w14:paraId="23D6A530" w14:textId="6809D8D2" w:rsidR="004B3E39" w:rsidRPr="00D1645F" w:rsidRDefault="00D1645F" w:rsidP="00D1645F">
      <w:r w:rsidRPr="00D1645F">
        <w:t>I confirm all patient/personal identifiers have been removed or disguised so the patient/person(s) described are not identifiable and cannot be identified through the details of the story.</w:t>
      </w:r>
    </w:p>
    <w:p w14:paraId="7E37E43C" w14:textId="77777777" w:rsidR="004B3E39" w:rsidRDefault="004B3E39" w:rsidP="00665F26">
      <w:pPr>
        <w:rPr>
          <w:rFonts w:eastAsiaTheme="majorEastAsia"/>
          <w:color w:val="2F5496" w:themeColor="accent1" w:themeShade="BF"/>
        </w:rPr>
      </w:pPr>
      <w:r>
        <w:br w:type="page"/>
      </w:r>
    </w:p>
    <w:p w14:paraId="413BD453" w14:textId="77777777" w:rsidR="004B3E39" w:rsidRDefault="004B3E39" w:rsidP="00B74E2C">
      <w:pPr>
        <w:pStyle w:val="Heading2"/>
      </w:pPr>
      <w:r>
        <w:lastRenderedPageBreak/>
        <w:t>Table 1.  Practitioner Behaviours Involved in Clinical Empathy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4B3E39" w14:paraId="2B01BF0D" w14:textId="77777777" w:rsidTr="00B74E2C">
        <w:tc>
          <w:tcPr>
            <w:tcW w:w="1838" w:type="dxa"/>
            <w:tcBorders>
              <w:top w:val="single" w:sz="4" w:space="0" w:color="auto"/>
              <w:bottom w:val="single" w:sz="4" w:space="0" w:color="auto"/>
            </w:tcBorders>
          </w:tcPr>
          <w:p w14:paraId="2F4D4334" w14:textId="77777777" w:rsidR="004B3E39" w:rsidRDefault="004B3E39" w:rsidP="00F86893">
            <w:r>
              <w:t>Source</w:t>
            </w:r>
          </w:p>
        </w:tc>
        <w:tc>
          <w:tcPr>
            <w:tcW w:w="7178" w:type="dxa"/>
            <w:tcBorders>
              <w:top w:val="single" w:sz="4" w:space="0" w:color="auto"/>
              <w:bottom w:val="single" w:sz="4" w:space="0" w:color="auto"/>
            </w:tcBorders>
          </w:tcPr>
          <w:p w14:paraId="4217ED92" w14:textId="77777777" w:rsidR="004B3E39" w:rsidRDefault="004B3E39" w:rsidP="00F86893">
            <w:r>
              <w:t>Empathy Behaviour</w:t>
            </w:r>
          </w:p>
        </w:tc>
      </w:tr>
      <w:tr w:rsidR="004B3E39" w14:paraId="2B308F1C" w14:textId="77777777" w:rsidTr="00B74E2C">
        <w:tc>
          <w:tcPr>
            <w:tcW w:w="1838" w:type="dxa"/>
            <w:tcBorders>
              <w:top w:val="single" w:sz="4" w:space="0" w:color="auto"/>
            </w:tcBorders>
          </w:tcPr>
          <w:p w14:paraId="7D0B145C" w14:textId="77777777" w:rsidR="004B3E39" w:rsidRPr="00B74E2C" w:rsidRDefault="004B3E39" w:rsidP="00F86893">
            <w:r w:rsidRPr="00B74E2C">
              <w:t xml:space="preserve">Clinical empathy training programmes included in a systematic review of 7 </w:t>
            </w:r>
            <w:proofErr w:type="gramStart"/>
            <w:r w:rsidRPr="00B74E2C">
              <w:t>trials</w:t>
            </w:r>
            <w:r>
              <w:rPr>
                <w:noProof/>
              </w:rPr>
              <w:t>[</w:t>
            </w:r>
            <w:proofErr w:type="gramEnd"/>
            <w:r>
              <w:rPr>
                <w:noProof/>
              </w:rPr>
              <w:t>9]</w:t>
            </w:r>
            <w:r w:rsidRPr="00B74E2C">
              <w:t xml:space="preserve">  </w:t>
            </w:r>
          </w:p>
        </w:tc>
        <w:tc>
          <w:tcPr>
            <w:tcW w:w="7178" w:type="dxa"/>
            <w:tcBorders>
              <w:top w:val="single" w:sz="4" w:space="0" w:color="auto"/>
            </w:tcBorders>
          </w:tcPr>
          <w:p w14:paraId="2D1907EE" w14:textId="77777777" w:rsidR="004B3E39" w:rsidRDefault="004B3E39" w:rsidP="00B74E2C">
            <w:pPr>
              <w:pStyle w:val="ListParagraph"/>
              <w:numPr>
                <w:ilvl w:val="0"/>
                <w:numId w:val="15"/>
              </w:numPr>
              <w:ind w:left="171" w:hanging="142"/>
            </w:pPr>
            <w:r>
              <w:t>E</w:t>
            </w:r>
            <w:r w:rsidRPr="00B74E2C">
              <w:t>xplaining the patient’s condition and/or treatment</w:t>
            </w:r>
          </w:p>
          <w:p w14:paraId="34520EB4" w14:textId="77777777" w:rsidR="004B3E39" w:rsidRDefault="004B3E39" w:rsidP="00B74E2C">
            <w:pPr>
              <w:pStyle w:val="ListParagraph"/>
              <w:numPr>
                <w:ilvl w:val="0"/>
                <w:numId w:val="15"/>
              </w:numPr>
              <w:ind w:left="171" w:hanging="142"/>
            </w:pPr>
            <w:r>
              <w:t>E</w:t>
            </w:r>
            <w:r w:rsidRPr="00B74E2C">
              <w:t>xplicitly acknowledging and/or validating patients’ experiences</w:t>
            </w:r>
          </w:p>
          <w:p w14:paraId="4B0ACFAE" w14:textId="77777777" w:rsidR="004B3E39" w:rsidRDefault="004B3E39" w:rsidP="00B74E2C">
            <w:pPr>
              <w:pStyle w:val="ListParagraph"/>
              <w:numPr>
                <w:ilvl w:val="0"/>
                <w:numId w:val="15"/>
              </w:numPr>
              <w:ind w:left="171" w:hanging="142"/>
            </w:pPr>
            <w:r>
              <w:t>R</w:t>
            </w:r>
            <w:r w:rsidRPr="00B74E2C">
              <w:t>eassuring patients</w:t>
            </w:r>
          </w:p>
          <w:p w14:paraId="78CE1A34" w14:textId="77777777" w:rsidR="004B3E39" w:rsidRDefault="004B3E39" w:rsidP="00B74E2C">
            <w:pPr>
              <w:pStyle w:val="ListParagraph"/>
              <w:numPr>
                <w:ilvl w:val="0"/>
                <w:numId w:val="15"/>
              </w:numPr>
              <w:ind w:left="171" w:hanging="142"/>
            </w:pPr>
            <w:r>
              <w:t>E</w:t>
            </w:r>
            <w:r w:rsidRPr="00B74E2C">
              <w:t>liciting questions from patients</w:t>
            </w:r>
          </w:p>
          <w:p w14:paraId="15D02E7C" w14:textId="77777777" w:rsidR="004B3E39" w:rsidRDefault="004B3E39" w:rsidP="00B74E2C">
            <w:pPr>
              <w:pStyle w:val="ListParagraph"/>
              <w:numPr>
                <w:ilvl w:val="0"/>
                <w:numId w:val="15"/>
              </w:numPr>
              <w:ind w:left="171" w:hanging="142"/>
            </w:pPr>
            <w:r>
              <w:t>D</w:t>
            </w:r>
            <w:r w:rsidRPr="00B74E2C">
              <w:t>iscussing lifestyle issues</w:t>
            </w:r>
          </w:p>
          <w:p w14:paraId="6E940C9B" w14:textId="77777777" w:rsidR="004B3E39" w:rsidRDefault="004B3E39" w:rsidP="00B74E2C">
            <w:pPr>
              <w:pStyle w:val="ListParagraph"/>
              <w:numPr>
                <w:ilvl w:val="0"/>
                <w:numId w:val="15"/>
              </w:numPr>
              <w:ind w:left="171" w:hanging="142"/>
            </w:pPr>
            <w:r>
              <w:t>C</w:t>
            </w:r>
            <w:r w:rsidRPr="00B74E2C">
              <w:t>hecking patients’ understanding</w:t>
            </w:r>
          </w:p>
          <w:p w14:paraId="40B4940A" w14:textId="77777777" w:rsidR="004B3E39" w:rsidRDefault="004B3E39" w:rsidP="00B74E2C">
            <w:pPr>
              <w:pStyle w:val="ListParagraph"/>
              <w:numPr>
                <w:ilvl w:val="0"/>
                <w:numId w:val="15"/>
              </w:numPr>
              <w:ind w:left="171" w:hanging="142"/>
            </w:pPr>
            <w:r>
              <w:t>P</w:t>
            </w:r>
            <w:r w:rsidRPr="00B74E2C">
              <w:t>roposing a patient-practitioner partnership</w:t>
            </w:r>
          </w:p>
          <w:p w14:paraId="6AA015AD" w14:textId="77777777" w:rsidR="004B3E39" w:rsidRPr="00B74E2C" w:rsidRDefault="004B3E39" w:rsidP="00B74E2C">
            <w:pPr>
              <w:pStyle w:val="ListParagraph"/>
              <w:numPr>
                <w:ilvl w:val="0"/>
                <w:numId w:val="15"/>
              </w:numPr>
              <w:ind w:left="171" w:hanging="142"/>
            </w:pPr>
            <w:r>
              <w:t>E</w:t>
            </w:r>
            <w:r w:rsidRPr="00B74E2C">
              <w:t>mphasising patients’ comfort and wellbeing</w:t>
            </w:r>
          </w:p>
          <w:p w14:paraId="1A6C8A15" w14:textId="77777777" w:rsidR="004B3E39" w:rsidRDefault="004B3E39" w:rsidP="00B74E2C">
            <w:pPr>
              <w:pStyle w:val="ListParagraph"/>
              <w:numPr>
                <w:ilvl w:val="0"/>
                <w:numId w:val="15"/>
              </w:numPr>
              <w:ind w:left="171" w:hanging="142"/>
            </w:pPr>
            <w:r>
              <w:t>U</w:t>
            </w:r>
            <w:r w:rsidRPr="00B74E2C">
              <w:t>sing posture or gesture to convey attention and/or warmth (e.g., nodding, leaning forward, open posture)</w:t>
            </w:r>
          </w:p>
          <w:p w14:paraId="50FA0140" w14:textId="77777777" w:rsidR="004B3E39" w:rsidRDefault="004B3E39" w:rsidP="00B74E2C">
            <w:pPr>
              <w:pStyle w:val="ListParagraph"/>
              <w:numPr>
                <w:ilvl w:val="0"/>
                <w:numId w:val="15"/>
              </w:numPr>
              <w:ind w:left="171" w:hanging="142"/>
            </w:pPr>
            <w:r>
              <w:t>B</w:t>
            </w:r>
            <w:r w:rsidRPr="00B74E2C">
              <w:t>ack-channelling (using vocal utterances such as ‘um’ ‘ah’ to signal active listening)</w:t>
            </w:r>
          </w:p>
          <w:p w14:paraId="220EC1E1" w14:textId="77777777" w:rsidR="004B3E39" w:rsidRPr="00B74E2C" w:rsidRDefault="004B3E39" w:rsidP="00B74E2C">
            <w:pPr>
              <w:pStyle w:val="ListParagraph"/>
              <w:numPr>
                <w:ilvl w:val="0"/>
                <w:numId w:val="15"/>
              </w:numPr>
              <w:ind w:left="171" w:hanging="142"/>
            </w:pPr>
            <w:r>
              <w:t>H</w:t>
            </w:r>
            <w:r w:rsidRPr="00B74E2C">
              <w:t>aving a warm friendly manner (e.g., tone of voice, smiling)</w:t>
            </w:r>
          </w:p>
        </w:tc>
      </w:tr>
      <w:tr w:rsidR="004B3E39" w14:paraId="0E5A5D1A" w14:textId="77777777" w:rsidTr="00B74E2C">
        <w:tc>
          <w:tcPr>
            <w:tcW w:w="1838" w:type="dxa"/>
            <w:tcBorders>
              <w:bottom w:val="single" w:sz="4" w:space="0" w:color="auto"/>
            </w:tcBorders>
          </w:tcPr>
          <w:p w14:paraId="00EEEBC2" w14:textId="77777777" w:rsidR="004B3E39" w:rsidRPr="00B74E2C" w:rsidRDefault="004B3E39" w:rsidP="00F86893">
            <w:r w:rsidRPr="00B74E2C">
              <w:t xml:space="preserve">Leading patient-reported measures of clinical </w:t>
            </w:r>
            <w:proofErr w:type="gramStart"/>
            <w:r w:rsidRPr="00B74E2C">
              <w:t>empathy</w:t>
            </w:r>
            <w:r>
              <w:rPr>
                <w:noProof/>
              </w:rPr>
              <w:t>[</w:t>
            </w:r>
            <w:proofErr w:type="gramEnd"/>
            <w:r>
              <w:rPr>
                <w:noProof/>
              </w:rPr>
              <w:t>10 11]</w:t>
            </w:r>
            <w:r w:rsidRPr="00B74E2C">
              <w:t xml:space="preserve">  </w:t>
            </w:r>
          </w:p>
        </w:tc>
        <w:tc>
          <w:tcPr>
            <w:tcW w:w="7178" w:type="dxa"/>
            <w:tcBorders>
              <w:bottom w:val="single" w:sz="4" w:space="0" w:color="auto"/>
            </w:tcBorders>
          </w:tcPr>
          <w:p w14:paraId="68D728FF" w14:textId="77777777" w:rsidR="004B3E39" w:rsidRDefault="004B3E39" w:rsidP="00B74E2C">
            <w:pPr>
              <w:pStyle w:val="ListParagraph"/>
              <w:numPr>
                <w:ilvl w:val="0"/>
                <w:numId w:val="15"/>
              </w:numPr>
              <w:ind w:left="171" w:hanging="142"/>
            </w:pPr>
            <w:r>
              <w:t>S</w:t>
            </w:r>
            <w:r w:rsidRPr="00B74E2C">
              <w:t>how</w:t>
            </w:r>
            <w:r>
              <w:t>ing</w:t>
            </w:r>
            <w:r w:rsidRPr="00B74E2C">
              <w:t xml:space="preserve"> interest in the patient as a person</w:t>
            </w:r>
          </w:p>
          <w:p w14:paraId="214CAF55" w14:textId="77777777" w:rsidR="004B3E39" w:rsidRDefault="004B3E39" w:rsidP="00B74E2C">
            <w:pPr>
              <w:pStyle w:val="ListParagraph"/>
              <w:numPr>
                <w:ilvl w:val="0"/>
                <w:numId w:val="15"/>
              </w:numPr>
              <w:ind w:left="171" w:hanging="142"/>
            </w:pPr>
            <w:r>
              <w:t>L</w:t>
            </w:r>
            <w:r w:rsidRPr="00B74E2C">
              <w:t>isten</w:t>
            </w:r>
            <w:r>
              <w:t>ing</w:t>
            </w:r>
            <w:r w:rsidRPr="00B74E2C">
              <w:t xml:space="preserve"> attentively</w:t>
            </w:r>
          </w:p>
          <w:p w14:paraId="15EF1604" w14:textId="77777777" w:rsidR="004B3E39" w:rsidRDefault="004B3E39" w:rsidP="00B74E2C">
            <w:pPr>
              <w:pStyle w:val="ListParagraph"/>
              <w:numPr>
                <w:ilvl w:val="0"/>
                <w:numId w:val="15"/>
              </w:numPr>
              <w:ind w:left="171" w:hanging="142"/>
            </w:pPr>
            <w:r>
              <w:t>S</w:t>
            </w:r>
            <w:r w:rsidRPr="00B74E2C">
              <w:t>how</w:t>
            </w:r>
            <w:r>
              <w:t>ing</w:t>
            </w:r>
            <w:r w:rsidRPr="00B74E2C">
              <w:t xml:space="preserve"> care, </w:t>
            </w:r>
            <w:proofErr w:type="gramStart"/>
            <w:r w:rsidRPr="00B74E2C">
              <w:t>compassion</w:t>
            </w:r>
            <w:proofErr w:type="gramEnd"/>
            <w:r w:rsidRPr="00B74E2C">
              <w:t xml:space="preserve"> and concern</w:t>
            </w:r>
          </w:p>
          <w:p w14:paraId="102C4B88" w14:textId="77777777" w:rsidR="004B3E39" w:rsidRPr="00B74E2C" w:rsidRDefault="004B3E39" w:rsidP="00B74E2C">
            <w:pPr>
              <w:pStyle w:val="ListParagraph"/>
              <w:numPr>
                <w:ilvl w:val="0"/>
                <w:numId w:val="15"/>
              </w:numPr>
              <w:ind w:left="171" w:hanging="142"/>
            </w:pPr>
            <w:r>
              <w:t>U</w:t>
            </w:r>
            <w:r w:rsidRPr="00B74E2C">
              <w:t>nderstand</w:t>
            </w:r>
            <w:r>
              <w:t>ing</w:t>
            </w:r>
            <w:r w:rsidRPr="00B74E2C">
              <w:t xml:space="preserve"> the patient’s perspective, emotions, feelings, and/or concerns</w:t>
            </w:r>
          </w:p>
        </w:tc>
      </w:tr>
    </w:tbl>
    <w:p w14:paraId="3BB266DE" w14:textId="77777777" w:rsidR="004B3E39" w:rsidRDefault="004B3E39" w:rsidP="00B74E2C"/>
    <w:p w14:paraId="462123DF" w14:textId="77777777" w:rsidR="004B3E39" w:rsidRDefault="004B3E39">
      <w:pPr>
        <w:rPr>
          <w:rFonts w:asciiTheme="majorHAnsi" w:eastAsiaTheme="minorEastAsia" w:hAnsiTheme="majorHAnsi" w:cstheme="majorBidi"/>
          <w:color w:val="1F3763" w:themeColor="accent1" w:themeShade="7F"/>
          <w:sz w:val="28"/>
          <w:szCs w:val="28"/>
        </w:rPr>
      </w:pPr>
      <w:r>
        <w:br w:type="page"/>
      </w:r>
    </w:p>
    <w:p w14:paraId="0069F7F5" w14:textId="77777777" w:rsidR="004B3E39" w:rsidRDefault="004B3E39" w:rsidP="00665F26">
      <w:pPr>
        <w:pStyle w:val="Heading2"/>
      </w:pPr>
      <w:r>
        <w:lastRenderedPageBreak/>
        <w:t>Table 2: Participant characteristics</w:t>
      </w:r>
    </w:p>
    <w:tbl>
      <w:tblPr>
        <w:tblStyle w:val="TableGrid"/>
        <w:tblW w:w="90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1591"/>
        <w:gridCol w:w="1389"/>
        <w:gridCol w:w="1618"/>
        <w:gridCol w:w="1283"/>
      </w:tblGrid>
      <w:tr w:rsidR="004B3E39" w:rsidRPr="00716FB4" w14:paraId="5F612FA3" w14:textId="77777777" w:rsidTr="005A3DDD">
        <w:tc>
          <w:tcPr>
            <w:tcW w:w="3135" w:type="dxa"/>
            <w:tcBorders>
              <w:top w:val="single" w:sz="4" w:space="0" w:color="auto"/>
              <w:bottom w:val="single" w:sz="4" w:space="0" w:color="auto"/>
            </w:tcBorders>
            <w:shd w:val="clear" w:color="auto" w:fill="auto"/>
          </w:tcPr>
          <w:p w14:paraId="7C5A3297" w14:textId="77777777" w:rsidR="004B3E39" w:rsidRPr="00716FB4" w:rsidRDefault="004B3E39" w:rsidP="00F86893">
            <w:pPr>
              <w:rPr>
                <w:b/>
              </w:rPr>
            </w:pPr>
          </w:p>
        </w:tc>
        <w:tc>
          <w:tcPr>
            <w:tcW w:w="2980" w:type="dxa"/>
            <w:gridSpan w:val="2"/>
            <w:tcBorders>
              <w:top w:val="single" w:sz="4" w:space="0" w:color="auto"/>
              <w:bottom w:val="single" w:sz="4" w:space="0" w:color="auto"/>
            </w:tcBorders>
            <w:shd w:val="clear" w:color="auto" w:fill="auto"/>
          </w:tcPr>
          <w:p w14:paraId="2B53BABA" w14:textId="77777777" w:rsidR="004B3E39" w:rsidRDefault="004B3E39" w:rsidP="00F86893">
            <w:pPr>
              <w:jc w:val="center"/>
              <w:rPr>
                <w:b/>
              </w:rPr>
            </w:pPr>
            <w:r>
              <w:rPr>
                <w:b/>
              </w:rPr>
              <w:t xml:space="preserve">Survey </w:t>
            </w:r>
            <w:r w:rsidRPr="00E83CCC">
              <w:rPr>
                <w:b/>
              </w:rPr>
              <w:t>respondents</w:t>
            </w:r>
          </w:p>
          <w:p w14:paraId="462F3AC6" w14:textId="77777777" w:rsidR="004B3E39" w:rsidRDefault="004B3E39" w:rsidP="00F86893">
            <w:pPr>
              <w:jc w:val="center"/>
              <w:rPr>
                <w:b/>
              </w:rPr>
            </w:pPr>
            <w:r>
              <w:rPr>
                <w:b/>
              </w:rPr>
              <w:t>(n=359)</w:t>
            </w:r>
          </w:p>
        </w:tc>
        <w:tc>
          <w:tcPr>
            <w:tcW w:w="2901" w:type="dxa"/>
            <w:gridSpan w:val="2"/>
            <w:tcBorders>
              <w:top w:val="single" w:sz="4" w:space="0" w:color="auto"/>
              <w:bottom w:val="single" w:sz="4" w:space="0" w:color="auto"/>
            </w:tcBorders>
            <w:shd w:val="clear" w:color="auto" w:fill="auto"/>
          </w:tcPr>
          <w:p w14:paraId="1CEEA987" w14:textId="77777777" w:rsidR="004B3E39" w:rsidRDefault="004B3E39" w:rsidP="00F86893">
            <w:pPr>
              <w:jc w:val="center"/>
              <w:rPr>
                <w:b/>
              </w:rPr>
            </w:pPr>
            <w:r>
              <w:rPr>
                <w:b/>
              </w:rPr>
              <w:t>Interviewees</w:t>
            </w:r>
          </w:p>
          <w:p w14:paraId="0AEA7397" w14:textId="77777777" w:rsidR="004B3E39" w:rsidRDefault="004B3E39" w:rsidP="00F86893">
            <w:pPr>
              <w:jc w:val="center"/>
              <w:rPr>
                <w:b/>
              </w:rPr>
            </w:pPr>
            <w:r>
              <w:rPr>
                <w:b/>
              </w:rPr>
              <w:t>(n=30)</w:t>
            </w:r>
          </w:p>
        </w:tc>
      </w:tr>
      <w:tr w:rsidR="004B3E39" w:rsidRPr="00665F26" w14:paraId="1CA42D68" w14:textId="77777777" w:rsidTr="005A3DDD">
        <w:tc>
          <w:tcPr>
            <w:tcW w:w="3135" w:type="dxa"/>
            <w:tcBorders>
              <w:top w:val="single" w:sz="4" w:space="0" w:color="auto"/>
              <w:bottom w:val="single" w:sz="4" w:space="0" w:color="auto"/>
            </w:tcBorders>
            <w:shd w:val="clear" w:color="auto" w:fill="auto"/>
          </w:tcPr>
          <w:p w14:paraId="2E6D5A81" w14:textId="77777777" w:rsidR="004B3E39" w:rsidRPr="00665F26" w:rsidRDefault="004B3E39" w:rsidP="00F86893">
            <w:pPr>
              <w:rPr>
                <w:b/>
                <w:bCs/>
              </w:rPr>
            </w:pPr>
          </w:p>
        </w:tc>
        <w:tc>
          <w:tcPr>
            <w:tcW w:w="1591" w:type="dxa"/>
            <w:tcBorders>
              <w:top w:val="single" w:sz="4" w:space="0" w:color="auto"/>
              <w:bottom w:val="single" w:sz="4" w:space="0" w:color="auto"/>
            </w:tcBorders>
            <w:shd w:val="clear" w:color="auto" w:fill="auto"/>
          </w:tcPr>
          <w:p w14:paraId="3435DBFC" w14:textId="77777777" w:rsidR="004B3E39" w:rsidRPr="00665F26" w:rsidRDefault="004B3E39" w:rsidP="00F86893">
            <w:pPr>
              <w:jc w:val="center"/>
              <w:rPr>
                <w:b/>
                <w:bCs/>
              </w:rPr>
            </w:pPr>
            <w:r w:rsidRPr="00665F26">
              <w:rPr>
                <w:b/>
                <w:bCs/>
              </w:rPr>
              <w:t>n</w:t>
            </w:r>
          </w:p>
        </w:tc>
        <w:tc>
          <w:tcPr>
            <w:tcW w:w="1389" w:type="dxa"/>
            <w:tcBorders>
              <w:top w:val="single" w:sz="4" w:space="0" w:color="auto"/>
              <w:bottom w:val="single" w:sz="4" w:space="0" w:color="auto"/>
            </w:tcBorders>
            <w:shd w:val="clear" w:color="auto" w:fill="auto"/>
          </w:tcPr>
          <w:p w14:paraId="11451337" w14:textId="77777777" w:rsidR="004B3E39" w:rsidRPr="00665F26" w:rsidRDefault="004B3E39" w:rsidP="00F86893">
            <w:pPr>
              <w:jc w:val="center"/>
              <w:rPr>
                <w:b/>
                <w:bCs/>
              </w:rPr>
            </w:pPr>
            <w:r w:rsidRPr="00665F26">
              <w:rPr>
                <w:b/>
                <w:bCs/>
              </w:rPr>
              <w:t>%</w:t>
            </w:r>
          </w:p>
        </w:tc>
        <w:tc>
          <w:tcPr>
            <w:tcW w:w="1618" w:type="dxa"/>
            <w:tcBorders>
              <w:top w:val="single" w:sz="4" w:space="0" w:color="auto"/>
              <w:bottom w:val="single" w:sz="4" w:space="0" w:color="auto"/>
            </w:tcBorders>
            <w:shd w:val="clear" w:color="auto" w:fill="auto"/>
          </w:tcPr>
          <w:p w14:paraId="21FECF18" w14:textId="77777777" w:rsidR="004B3E39" w:rsidRPr="00665F26" w:rsidRDefault="004B3E39" w:rsidP="00F86893">
            <w:pPr>
              <w:jc w:val="center"/>
              <w:rPr>
                <w:b/>
                <w:bCs/>
              </w:rPr>
            </w:pPr>
            <w:r w:rsidRPr="00665F26">
              <w:rPr>
                <w:b/>
                <w:bCs/>
              </w:rPr>
              <w:t>n</w:t>
            </w:r>
          </w:p>
        </w:tc>
        <w:tc>
          <w:tcPr>
            <w:tcW w:w="1283" w:type="dxa"/>
            <w:tcBorders>
              <w:top w:val="single" w:sz="4" w:space="0" w:color="auto"/>
              <w:bottom w:val="single" w:sz="4" w:space="0" w:color="auto"/>
            </w:tcBorders>
            <w:shd w:val="clear" w:color="auto" w:fill="auto"/>
          </w:tcPr>
          <w:p w14:paraId="475B8257" w14:textId="77777777" w:rsidR="004B3E39" w:rsidRPr="00665F26" w:rsidRDefault="004B3E39" w:rsidP="00F86893">
            <w:pPr>
              <w:jc w:val="center"/>
              <w:rPr>
                <w:b/>
                <w:bCs/>
              </w:rPr>
            </w:pPr>
            <w:r w:rsidRPr="00665F26">
              <w:rPr>
                <w:b/>
                <w:bCs/>
              </w:rPr>
              <w:t>%</w:t>
            </w:r>
          </w:p>
        </w:tc>
      </w:tr>
      <w:tr w:rsidR="004B3E39" w:rsidRPr="00716FB4" w14:paraId="4A8DB30A" w14:textId="77777777" w:rsidTr="005A3DDD">
        <w:tc>
          <w:tcPr>
            <w:tcW w:w="3135" w:type="dxa"/>
            <w:tcBorders>
              <w:top w:val="single" w:sz="4" w:space="0" w:color="auto"/>
            </w:tcBorders>
            <w:shd w:val="clear" w:color="auto" w:fill="auto"/>
          </w:tcPr>
          <w:p w14:paraId="616EB48A" w14:textId="77777777" w:rsidR="004B3E39" w:rsidRPr="00716FB4" w:rsidRDefault="004B3E39" w:rsidP="00F86893">
            <w:pPr>
              <w:rPr>
                <w:b/>
                <w:bCs/>
              </w:rPr>
            </w:pPr>
            <w:r w:rsidRPr="00716FB4">
              <w:rPr>
                <w:b/>
                <w:bCs/>
              </w:rPr>
              <w:t>Gender</w:t>
            </w:r>
          </w:p>
        </w:tc>
        <w:tc>
          <w:tcPr>
            <w:tcW w:w="1591" w:type="dxa"/>
            <w:tcBorders>
              <w:top w:val="single" w:sz="4" w:space="0" w:color="auto"/>
            </w:tcBorders>
            <w:shd w:val="clear" w:color="auto" w:fill="auto"/>
            <w:vAlign w:val="center"/>
          </w:tcPr>
          <w:p w14:paraId="6F10F017" w14:textId="77777777" w:rsidR="004B3E39" w:rsidRPr="00716FB4" w:rsidRDefault="004B3E39" w:rsidP="00F86893">
            <w:pPr>
              <w:jc w:val="center"/>
            </w:pPr>
          </w:p>
        </w:tc>
        <w:tc>
          <w:tcPr>
            <w:tcW w:w="1389" w:type="dxa"/>
            <w:tcBorders>
              <w:top w:val="single" w:sz="4" w:space="0" w:color="auto"/>
            </w:tcBorders>
            <w:shd w:val="clear" w:color="auto" w:fill="auto"/>
            <w:vAlign w:val="center"/>
          </w:tcPr>
          <w:p w14:paraId="77D79A03" w14:textId="77777777" w:rsidR="004B3E39" w:rsidRPr="00716FB4" w:rsidRDefault="004B3E39" w:rsidP="00F86893">
            <w:pPr>
              <w:jc w:val="center"/>
            </w:pPr>
          </w:p>
        </w:tc>
        <w:tc>
          <w:tcPr>
            <w:tcW w:w="1618" w:type="dxa"/>
            <w:tcBorders>
              <w:top w:val="single" w:sz="4" w:space="0" w:color="auto"/>
            </w:tcBorders>
            <w:shd w:val="clear" w:color="auto" w:fill="auto"/>
            <w:vAlign w:val="center"/>
          </w:tcPr>
          <w:p w14:paraId="253C6871" w14:textId="77777777" w:rsidR="004B3E39" w:rsidRPr="00716FB4" w:rsidRDefault="004B3E39" w:rsidP="00F86893">
            <w:pPr>
              <w:jc w:val="center"/>
            </w:pPr>
          </w:p>
        </w:tc>
        <w:tc>
          <w:tcPr>
            <w:tcW w:w="1283" w:type="dxa"/>
            <w:tcBorders>
              <w:top w:val="single" w:sz="4" w:space="0" w:color="auto"/>
            </w:tcBorders>
            <w:shd w:val="clear" w:color="auto" w:fill="auto"/>
            <w:vAlign w:val="center"/>
          </w:tcPr>
          <w:p w14:paraId="197F7A90" w14:textId="77777777" w:rsidR="004B3E39" w:rsidRPr="00716FB4" w:rsidRDefault="004B3E39" w:rsidP="00F86893">
            <w:pPr>
              <w:jc w:val="center"/>
            </w:pPr>
          </w:p>
        </w:tc>
      </w:tr>
      <w:tr w:rsidR="004B3E39" w:rsidRPr="00716FB4" w14:paraId="64DE2106" w14:textId="77777777" w:rsidTr="005A3DDD">
        <w:tc>
          <w:tcPr>
            <w:tcW w:w="3135" w:type="dxa"/>
            <w:shd w:val="clear" w:color="auto" w:fill="auto"/>
          </w:tcPr>
          <w:p w14:paraId="391A6079" w14:textId="77777777" w:rsidR="004B3E39" w:rsidRPr="00716FB4" w:rsidRDefault="004B3E39" w:rsidP="00F86893">
            <w:r w:rsidRPr="00716FB4">
              <w:t>Male</w:t>
            </w:r>
          </w:p>
        </w:tc>
        <w:tc>
          <w:tcPr>
            <w:tcW w:w="1591" w:type="dxa"/>
            <w:shd w:val="clear" w:color="auto" w:fill="auto"/>
            <w:vAlign w:val="center"/>
          </w:tcPr>
          <w:p w14:paraId="43F3D3A1" w14:textId="77777777" w:rsidR="004B3E39" w:rsidRPr="00716FB4" w:rsidRDefault="004B3E39" w:rsidP="00F86893">
            <w:pPr>
              <w:jc w:val="center"/>
            </w:pPr>
            <w:r>
              <w:t>71</w:t>
            </w:r>
          </w:p>
        </w:tc>
        <w:tc>
          <w:tcPr>
            <w:tcW w:w="1389" w:type="dxa"/>
            <w:shd w:val="clear" w:color="auto" w:fill="auto"/>
            <w:vAlign w:val="center"/>
          </w:tcPr>
          <w:p w14:paraId="7C0AA0E0" w14:textId="77777777" w:rsidR="004B3E39" w:rsidRDefault="004B3E39" w:rsidP="00F86893">
            <w:pPr>
              <w:jc w:val="center"/>
            </w:pPr>
            <w:r>
              <w:rPr>
                <w:rFonts w:ascii="Calibri" w:hAnsi="Calibri" w:cs="Calibri"/>
                <w:color w:val="000000"/>
              </w:rPr>
              <w:t>20%</w:t>
            </w:r>
          </w:p>
        </w:tc>
        <w:tc>
          <w:tcPr>
            <w:tcW w:w="1618" w:type="dxa"/>
            <w:shd w:val="clear" w:color="auto" w:fill="auto"/>
            <w:vAlign w:val="center"/>
          </w:tcPr>
          <w:p w14:paraId="3ECAA5F7" w14:textId="77777777" w:rsidR="004B3E39" w:rsidRPr="00716FB4" w:rsidRDefault="004B3E39" w:rsidP="00F86893">
            <w:pPr>
              <w:jc w:val="center"/>
            </w:pPr>
            <w:r>
              <w:t>7</w:t>
            </w:r>
          </w:p>
        </w:tc>
        <w:tc>
          <w:tcPr>
            <w:tcW w:w="1283" w:type="dxa"/>
            <w:shd w:val="clear" w:color="auto" w:fill="auto"/>
            <w:vAlign w:val="center"/>
          </w:tcPr>
          <w:p w14:paraId="7F4DC07B" w14:textId="77777777" w:rsidR="004B3E39" w:rsidRDefault="004B3E39" w:rsidP="00F86893">
            <w:pPr>
              <w:jc w:val="center"/>
            </w:pPr>
            <w:r>
              <w:t>23%</w:t>
            </w:r>
          </w:p>
        </w:tc>
      </w:tr>
      <w:tr w:rsidR="004B3E39" w:rsidRPr="00716FB4" w14:paraId="6A5AB5A6" w14:textId="77777777" w:rsidTr="005A3DDD">
        <w:tc>
          <w:tcPr>
            <w:tcW w:w="3135" w:type="dxa"/>
            <w:shd w:val="clear" w:color="auto" w:fill="auto"/>
          </w:tcPr>
          <w:p w14:paraId="38A5C436" w14:textId="77777777" w:rsidR="004B3E39" w:rsidRPr="00716FB4" w:rsidRDefault="004B3E39" w:rsidP="00F86893">
            <w:r w:rsidRPr="00716FB4">
              <w:t>Female</w:t>
            </w:r>
          </w:p>
        </w:tc>
        <w:tc>
          <w:tcPr>
            <w:tcW w:w="1591" w:type="dxa"/>
            <w:shd w:val="clear" w:color="auto" w:fill="auto"/>
            <w:vAlign w:val="center"/>
          </w:tcPr>
          <w:p w14:paraId="4A652E13" w14:textId="77777777" w:rsidR="004B3E39" w:rsidRPr="00716FB4" w:rsidRDefault="004B3E39" w:rsidP="00F86893">
            <w:pPr>
              <w:jc w:val="center"/>
            </w:pPr>
            <w:r>
              <w:t>288</w:t>
            </w:r>
          </w:p>
        </w:tc>
        <w:tc>
          <w:tcPr>
            <w:tcW w:w="1389" w:type="dxa"/>
            <w:shd w:val="clear" w:color="auto" w:fill="auto"/>
            <w:vAlign w:val="center"/>
          </w:tcPr>
          <w:p w14:paraId="26A55C4E" w14:textId="77777777" w:rsidR="004B3E39" w:rsidRDefault="004B3E39" w:rsidP="00F86893">
            <w:pPr>
              <w:jc w:val="center"/>
            </w:pPr>
            <w:r>
              <w:rPr>
                <w:rFonts w:ascii="Calibri" w:hAnsi="Calibri" w:cs="Calibri"/>
                <w:color w:val="000000"/>
              </w:rPr>
              <w:t>80%</w:t>
            </w:r>
          </w:p>
        </w:tc>
        <w:tc>
          <w:tcPr>
            <w:tcW w:w="1618" w:type="dxa"/>
            <w:shd w:val="clear" w:color="auto" w:fill="auto"/>
            <w:vAlign w:val="center"/>
          </w:tcPr>
          <w:p w14:paraId="30D2E82A" w14:textId="77777777" w:rsidR="004B3E39" w:rsidRPr="00716FB4" w:rsidRDefault="004B3E39" w:rsidP="00F86893">
            <w:pPr>
              <w:jc w:val="center"/>
            </w:pPr>
            <w:r>
              <w:t>23</w:t>
            </w:r>
          </w:p>
        </w:tc>
        <w:tc>
          <w:tcPr>
            <w:tcW w:w="1283" w:type="dxa"/>
            <w:shd w:val="clear" w:color="auto" w:fill="auto"/>
            <w:vAlign w:val="center"/>
          </w:tcPr>
          <w:p w14:paraId="26216635" w14:textId="77777777" w:rsidR="004B3E39" w:rsidRDefault="004B3E39" w:rsidP="00F86893">
            <w:pPr>
              <w:jc w:val="center"/>
            </w:pPr>
            <w:r>
              <w:t>77%</w:t>
            </w:r>
          </w:p>
        </w:tc>
      </w:tr>
      <w:tr w:rsidR="004B3E39" w:rsidRPr="00716FB4" w14:paraId="5F36B288" w14:textId="77777777" w:rsidTr="005A3DDD">
        <w:tc>
          <w:tcPr>
            <w:tcW w:w="3135" w:type="dxa"/>
            <w:shd w:val="clear" w:color="auto" w:fill="auto"/>
          </w:tcPr>
          <w:p w14:paraId="34F79C90" w14:textId="77777777" w:rsidR="004B3E39" w:rsidRPr="00716FB4" w:rsidRDefault="004B3E39" w:rsidP="00F86893">
            <w:pPr>
              <w:rPr>
                <w:b/>
                <w:bCs/>
              </w:rPr>
            </w:pPr>
          </w:p>
        </w:tc>
        <w:tc>
          <w:tcPr>
            <w:tcW w:w="1591" w:type="dxa"/>
            <w:shd w:val="clear" w:color="auto" w:fill="auto"/>
            <w:vAlign w:val="center"/>
          </w:tcPr>
          <w:p w14:paraId="1A3E1270" w14:textId="77777777" w:rsidR="004B3E39" w:rsidRPr="00716FB4" w:rsidRDefault="004B3E39" w:rsidP="00F86893">
            <w:pPr>
              <w:jc w:val="center"/>
            </w:pPr>
          </w:p>
        </w:tc>
        <w:tc>
          <w:tcPr>
            <w:tcW w:w="1389" w:type="dxa"/>
            <w:shd w:val="clear" w:color="auto" w:fill="auto"/>
            <w:vAlign w:val="center"/>
          </w:tcPr>
          <w:p w14:paraId="5A560929" w14:textId="77777777" w:rsidR="004B3E39" w:rsidRPr="00716FB4" w:rsidRDefault="004B3E39" w:rsidP="00F86893">
            <w:pPr>
              <w:jc w:val="center"/>
            </w:pPr>
          </w:p>
        </w:tc>
        <w:tc>
          <w:tcPr>
            <w:tcW w:w="1618" w:type="dxa"/>
            <w:shd w:val="clear" w:color="auto" w:fill="auto"/>
            <w:vAlign w:val="center"/>
          </w:tcPr>
          <w:p w14:paraId="31AA45C2" w14:textId="77777777" w:rsidR="004B3E39" w:rsidRPr="00716FB4" w:rsidRDefault="004B3E39" w:rsidP="00F86893">
            <w:pPr>
              <w:jc w:val="center"/>
            </w:pPr>
          </w:p>
        </w:tc>
        <w:tc>
          <w:tcPr>
            <w:tcW w:w="1283" w:type="dxa"/>
            <w:shd w:val="clear" w:color="auto" w:fill="auto"/>
            <w:vAlign w:val="center"/>
          </w:tcPr>
          <w:p w14:paraId="6C42F179" w14:textId="77777777" w:rsidR="004B3E39" w:rsidRPr="00716FB4" w:rsidRDefault="004B3E39" w:rsidP="00F86893">
            <w:pPr>
              <w:jc w:val="center"/>
            </w:pPr>
          </w:p>
        </w:tc>
      </w:tr>
      <w:tr w:rsidR="004B3E39" w:rsidRPr="00716FB4" w14:paraId="356E3A33" w14:textId="77777777" w:rsidTr="005A3DDD">
        <w:tc>
          <w:tcPr>
            <w:tcW w:w="3135" w:type="dxa"/>
            <w:shd w:val="clear" w:color="auto" w:fill="auto"/>
          </w:tcPr>
          <w:p w14:paraId="506BE3BF" w14:textId="77777777" w:rsidR="004B3E39" w:rsidRPr="00716FB4" w:rsidRDefault="004B3E39" w:rsidP="00F86893">
            <w:pPr>
              <w:rPr>
                <w:b/>
                <w:bCs/>
              </w:rPr>
            </w:pPr>
            <w:r w:rsidRPr="00716FB4">
              <w:rPr>
                <w:b/>
                <w:bCs/>
              </w:rPr>
              <w:t>Age</w:t>
            </w:r>
          </w:p>
        </w:tc>
        <w:tc>
          <w:tcPr>
            <w:tcW w:w="1591" w:type="dxa"/>
            <w:shd w:val="clear" w:color="auto" w:fill="auto"/>
            <w:vAlign w:val="center"/>
          </w:tcPr>
          <w:p w14:paraId="560CF625" w14:textId="77777777" w:rsidR="004B3E39" w:rsidRPr="00716FB4" w:rsidRDefault="004B3E39" w:rsidP="00F86893">
            <w:pPr>
              <w:jc w:val="center"/>
            </w:pPr>
          </w:p>
        </w:tc>
        <w:tc>
          <w:tcPr>
            <w:tcW w:w="1389" w:type="dxa"/>
            <w:shd w:val="clear" w:color="auto" w:fill="auto"/>
            <w:vAlign w:val="center"/>
          </w:tcPr>
          <w:p w14:paraId="4A4BC886" w14:textId="77777777" w:rsidR="004B3E39" w:rsidRPr="00716FB4" w:rsidRDefault="004B3E39" w:rsidP="00F86893">
            <w:pPr>
              <w:jc w:val="center"/>
            </w:pPr>
          </w:p>
        </w:tc>
        <w:tc>
          <w:tcPr>
            <w:tcW w:w="1618" w:type="dxa"/>
            <w:shd w:val="clear" w:color="auto" w:fill="auto"/>
            <w:vAlign w:val="center"/>
          </w:tcPr>
          <w:p w14:paraId="5858A9C6" w14:textId="77777777" w:rsidR="004B3E39" w:rsidRPr="00716FB4" w:rsidRDefault="004B3E39" w:rsidP="00F86893">
            <w:pPr>
              <w:jc w:val="center"/>
            </w:pPr>
          </w:p>
        </w:tc>
        <w:tc>
          <w:tcPr>
            <w:tcW w:w="1283" w:type="dxa"/>
            <w:shd w:val="clear" w:color="auto" w:fill="auto"/>
            <w:vAlign w:val="center"/>
          </w:tcPr>
          <w:p w14:paraId="5C75FCC0" w14:textId="77777777" w:rsidR="004B3E39" w:rsidRPr="00716FB4" w:rsidRDefault="004B3E39" w:rsidP="00F86893">
            <w:pPr>
              <w:jc w:val="center"/>
            </w:pPr>
          </w:p>
        </w:tc>
      </w:tr>
      <w:tr w:rsidR="004B3E39" w:rsidRPr="00716FB4" w14:paraId="214717DB" w14:textId="77777777" w:rsidTr="005A3DDD">
        <w:tc>
          <w:tcPr>
            <w:tcW w:w="3135" w:type="dxa"/>
            <w:shd w:val="clear" w:color="auto" w:fill="auto"/>
          </w:tcPr>
          <w:p w14:paraId="60BB984F" w14:textId="77777777" w:rsidR="004B3E39" w:rsidRPr="00716FB4" w:rsidRDefault="004B3E39" w:rsidP="00F86893">
            <w:r w:rsidRPr="00716FB4">
              <w:t>18-29</w:t>
            </w:r>
          </w:p>
        </w:tc>
        <w:tc>
          <w:tcPr>
            <w:tcW w:w="1591" w:type="dxa"/>
            <w:shd w:val="clear" w:color="auto" w:fill="auto"/>
            <w:vAlign w:val="center"/>
          </w:tcPr>
          <w:p w14:paraId="17CEEA1D" w14:textId="77777777" w:rsidR="004B3E39" w:rsidRPr="00716FB4" w:rsidRDefault="004B3E39" w:rsidP="00F86893">
            <w:pPr>
              <w:jc w:val="center"/>
            </w:pPr>
            <w:r w:rsidRPr="00716FB4">
              <w:t>2</w:t>
            </w:r>
            <w:r>
              <w:t>0</w:t>
            </w:r>
          </w:p>
        </w:tc>
        <w:tc>
          <w:tcPr>
            <w:tcW w:w="1389" w:type="dxa"/>
            <w:shd w:val="clear" w:color="auto" w:fill="auto"/>
            <w:vAlign w:val="center"/>
          </w:tcPr>
          <w:p w14:paraId="77F82516" w14:textId="77777777" w:rsidR="004B3E39" w:rsidRDefault="004B3E39" w:rsidP="00F86893">
            <w:pPr>
              <w:jc w:val="center"/>
            </w:pPr>
            <w:r>
              <w:rPr>
                <w:rFonts w:ascii="Calibri" w:hAnsi="Calibri" w:cs="Calibri"/>
                <w:color w:val="000000"/>
              </w:rPr>
              <w:t>6%</w:t>
            </w:r>
          </w:p>
        </w:tc>
        <w:tc>
          <w:tcPr>
            <w:tcW w:w="1618" w:type="dxa"/>
            <w:shd w:val="clear" w:color="auto" w:fill="auto"/>
            <w:vAlign w:val="center"/>
          </w:tcPr>
          <w:p w14:paraId="05B3B2EF" w14:textId="77777777" w:rsidR="004B3E39" w:rsidRPr="00716FB4" w:rsidRDefault="004B3E39" w:rsidP="00F86893">
            <w:pPr>
              <w:jc w:val="center"/>
            </w:pPr>
            <w:r>
              <w:t>2</w:t>
            </w:r>
          </w:p>
        </w:tc>
        <w:tc>
          <w:tcPr>
            <w:tcW w:w="1283" w:type="dxa"/>
            <w:shd w:val="clear" w:color="auto" w:fill="auto"/>
            <w:vAlign w:val="center"/>
          </w:tcPr>
          <w:p w14:paraId="59E42AB4" w14:textId="77777777" w:rsidR="004B3E39" w:rsidRDefault="004B3E39" w:rsidP="00F86893">
            <w:pPr>
              <w:jc w:val="center"/>
            </w:pPr>
            <w:r>
              <w:rPr>
                <w:rFonts w:ascii="Calibri" w:hAnsi="Calibri" w:cs="Calibri"/>
                <w:color w:val="000000"/>
              </w:rPr>
              <w:t>7%</w:t>
            </w:r>
          </w:p>
        </w:tc>
      </w:tr>
      <w:tr w:rsidR="004B3E39" w:rsidRPr="00716FB4" w14:paraId="0FF3C8B7" w14:textId="77777777" w:rsidTr="005A3DDD">
        <w:tc>
          <w:tcPr>
            <w:tcW w:w="3135" w:type="dxa"/>
            <w:shd w:val="clear" w:color="auto" w:fill="auto"/>
          </w:tcPr>
          <w:p w14:paraId="3F6AE594" w14:textId="77777777" w:rsidR="004B3E39" w:rsidRPr="00716FB4" w:rsidRDefault="004B3E39" w:rsidP="00F86893">
            <w:r w:rsidRPr="00716FB4">
              <w:t>30-39</w:t>
            </w:r>
          </w:p>
        </w:tc>
        <w:tc>
          <w:tcPr>
            <w:tcW w:w="1591" w:type="dxa"/>
            <w:shd w:val="clear" w:color="auto" w:fill="auto"/>
            <w:vAlign w:val="center"/>
          </w:tcPr>
          <w:p w14:paraId="02F64160" w14:textId="77777777" w:rsidR="004B3E39" w:rsidRPr="00716FB4" w:rsidRDefault="004B3E39" w:rsidP="00F86893">
            <w:pPr>
              <w:jc w:val="center"/>
            </w:pPr>
            <w:r w:rsidRPr="00716FB4">
              <w:t>4</w:t>
            </w:r>
            <w:r>
              <w:t>5</w:t>
            </w:r>
          </w:p>
        </w:tc>
        <w:tc>
          <w:tcPr>
            <w:tcW w:w="1389" w:type="dxa"/>
            <w:shd w:val="clear" w:color="auto" w:fill="auto"/>
            <w:vAlign w:val="center"/>
          </w:tcPr>
          <w:p w14:paraId="3C36B4DA" w14:textId="77777777" w:rsidR="004B3E39" w:rsidRDefault="004B3E39" w:rsidP="00F86893">
            <w:pPr>
              <w:jc w:val="center"/>
            </w:pPr>
            <w:r>
              <w:rPr>
                <w:rFonts w:ascii="Calibri" w:hAnsi="Calibri" w:cs="Calibri"/>
                <w:color w:val="000000"/>
              </w:rPr>
              <w:t>13%</w:t>
            </w:r>
          </w:p>
        </w:tc>
        <w:tc>
          <w:tcPr>
            <w:tcW w:w="1618" w:type="dxa"/>
            <w:shd w:val="clear" w:color="auto" w:fill="auto"/>
            <w:vAlign w:val="center"/>
          </w:tcPr>
          <w:p w14:paraId="19C4D2C9" w14:textId="77777777" w:rsidR="004B3E39" w:rsidRPr="00716FB4" w:rsidRDefault="004B3E39" w:rsidP="00F86893">
            <w:pPr>
              <w:jc w:val="center"/>
            </w:pPr>
            <w:r>
              <w:t>5</w:t>
            </w:r>
          </w:p>
        </w:tc>
        <w:tc>
          <w:tcPr>
            <w:tcW w:w="1283" w:type="dxa"/>
            <w:shd w:val="clear" w:color="auto" w:fill="auto"/>
            <w:vAlign w:val="center"/>
          </w:tcPr>
          <w:p w14:paraId="2ED72D5B" w14:textId="77777777" w:rsidR="004B3E39" w:rsidRDefault="004B3E39" w:rsidP="00F86893">
            <w:pPr>
              <w:jc w:val="center"/>
            </w:pPr>
            <w:r>
              <w:rPr>
                <w:rFonts w:ascii="Calibri" w:hAnsi="Calibri" w:cs="Calibri"/>
                <w:color w:val="000000"/>
              </w:rPr>
              <w:t>17%</w:t>
            </w:r>
          </w:p>
        </w:tc>
      </w:tr>
      <w:tr w:rsidR="004B3E39" w:rsidRPr="00716FB4" w14:paraId="22AA9078" w14:textId="77777777" w:rsidTr="005A3DDD">
        <w:tc>
          <w:tcPr>
            <w:tcW w:w="3135" w:type="dxa"/>
            <w:shd w:val="clear" w:color="auto" w:fill="auto"/>
          </w:tcPr>
          <w:p w14:paraId="1667C0FE" w14:textId="77777777" w:rsidR="004B3E39" w:rsidRPr="00716FB4" w:rsidRDefault="004B3E39" w:rsidP="00F86893">
            <w:r w:rsidRPr="00716FB4">
              <w:t>40-49</w:t>
            </w:r>
          </w:p>
        </w:tc>
        <w:tc>
          <w:tcPr>
            <w:tcW w:w="1591" w:type="dxa"/>
            <w:shd w:val="clear" w:color="auto" w:fill="auto"/>
            <w:vAlign w:val="center"/>
          </w:tcPr>
          <w:p w14:paraId="25637FB4" w14:textId="77777777" w:rsidR="004B3E39" w:rsidRPr="00716FB4" w:rsidRDefault="004B3E39" w:rsidP="00F86893">
            <w:pPr>
              <w:jc w:val="center"/>
            </w:pPr>
            <w:r w:rsidRPr="00716FB4">
              <w:t>3</w:t>
            </w:r>
            <w:r>
              <w:t>0</w:t>
            </w:r>
          </w:p>
        </w:tc>
        <w:tc>
          <w:tcPr>
            <w:tcW w:w="1389" w:type="dxa"/>
            <w:shd w:val="clear" w:color="auto" w:fill="auto"/>
            <w:vAlign w:val="center"/>
          </w:tcPr>
          <w:p w14:paraId="7526F567" w14:textId="77777777" w:rsidR="004B3E39" w:rsidRDefault="004B3E39" w:rsidP="00F86893">
            <w:pPr>
              <w:jc w:val="center"/>
            </w:pPr>
            <w:r>
              <w:rPr>
                <w:rFonts w:ascii="Calibri" w:hAnsi="Calibri" w:cs="Calibri"/>
                <w:color w:val="000000"/>
              </w:rPr>
              <w:t>8%</w:t>
            </w:r>
          </w:p>
        </w:tc>
        <w:tc>
          <w:tcPr>
            <w:tcW w:w="1618" w:type="dxa"/>
            <w:shd w:val="clear" w:color="auto" w:fill="auto"/>
            <w:vAlign w:val="center"/>
          </w:tcPr>
          <w:p w14:paraId="72A16886" w14:textId="77777777" w:rsidR="004B3E39" w:rsidRPr="00716FB4" w:rsidRDefault="004B3E39" w:rsidP="00F86893">
            <w:pPr>
              <w:jc w:val="center"/>
            </w:pPr>
            <w:r>
              <w:t>-</w:t>
            </w:r>
          </w:p>
        </w:tc>
        <w:tc>
          <w:tcPr>
            <w:tcW w:w="1283" w:type="dxa"/>
            <w:shd w:val="clear" w:color="auto" w:fill="auto"/>
            <w:vAlign w:val="center"/>
          </w:tcPr>
          <w:p w14:paraId="3533E37A" w14:textId="77777777" w:rsidR="004B3E39" w:rsidRDefault="004B3E39" w:rsidP="00F86893">
            <w:pPr>
              <w:jc w:val="center"/>
            </w:pPr>
          </w:p>
        </w:tc>
      </w:tr>
      <w:tr w:rsidR="004B3E39" w:rsidRPr="00716FB4" w14:paraId="23D61B35" w14:textId="77777777" w:rsidTr="005A3DDD">
        <w:tc>
          <w:tcPr>
            <w:tcW w:w="3135" w:type="dxa"/>
            <w:shd w:val="clear" w:color="auto" w:fill="auto"/>
          </w:tcPr>
          <w:p w14:paraId="04751A92" w14:textId="77777777" w:rsidR="004B3E39" w:rsidRPr="00716FB4" w:rsidRDefault="004B3E39" w:rsidP="00F86893">
            <w:r w:rsidRPr="00716FB4">
              <w:t>50-59</w:t>
            </w:r>
          </w:p>
        </w:tc>
        <w:tc>
          <w:tcPr>
            <w:tcW w:w="1591" w:type="dxa"/>
            <w:shd w:val="clear" w:color="auto" w:fill="auto"/>
            <w:vAlign w:val="center"/>
          </w:tcPr>
          <w:p w14:paraId="1B8917C0" w14:textId="77777777" w:rsidR="004B3E39" w:rsidRPr="00716FB4" w:rsidRDefault="004B3E39" w:rsidP="00F86893">
            <w:pPr>
              <w:jc w:val="center"/>
            </w:pPr>
            <w:r>
              <w:t>39</w:t>
            </w:r>
          </w:p>
        </w:tc>
        <w:tc>
          <w:tcPr>
            <w:tcW w:w="1389" w:type="dxa"/>
            <w:shd w:val="clear" w:color="auto" w:fill="auto"/>
            <w:vAlign w:val="center"/>
          </w:tcPr>
          <w:p w14:paraId="7560E9E1" w14:textId="77777777" w:rsidR="004B3E39" w:rsidRDefault="004B3E39" w:rsidP="00F86893">
            <w:pPr>
              <w:jc w:val="center"/>
            </w:pPr>
            <w:r>
              <w:rPr>
                <w:rFonts w:ascii="Calibri" w:hAnsi="Calibri" w:cs="Calibri"/>
                <w:color w:val="000000"/>
              </w:rPr>
              <w:t>11%</w:t>
            </w:r>
          </w:p>
        </w:tc>
        <w:tc>
          <w:tcPr>
            <w:tcW w:w="1618" w:type="dxa"/>
            <w:shd w:val="clear" w:color="auto" w:fill="auto"/>
            <w:vAlign w:val="center"/>
          </w:tcPr>
          <w:p w14:paraId="21F9415F" w14:textId="77777777" w:rsidR="004B3E39" w:rsidRPr="00716FB4" w:rsidRDefault="004B3E39" w:rsidP="00F86893">
            <w:pPr>
              <w:jc w:val="center"/>
            </w:pPr>
            <w:r>
              <w:t>2</w:t>
            </w:r>
          </w:p>
        </w:tc>
        <w:tc>
          <w:tcPr>
            <w:tcW w:w="1283" w:type="dxa"/>
            <w:shd w:val="clear" w:color="auto" w:fill="auto"/>
            <w:vAlign w:val="center"/>
          </w:tcPr>
          <w:p w14:paraId="724D8AE3" w14:textId="77777777" w:rsidR="004B3E39" w:rsidRDefault="004B3E39" w:rsidP="00F86893">
            <w:pPr>
              <w:jc w:val="center"/>
            </w:pPr>
            <w:r>
              <w:rPr>
                <w:rFonts w:ascii="Calibri" w:hAnsi="Calibri" w:cs="Calibri"/>
                <w:color w:val="000000"/>
              </w:rPr>
              <w:t>7%</w:t>
            </w:r>
          </w:p>
        </w:tc>
      </w:tr>
      <w:tr w:rsidR="004B3E39" w:rsidRPr="00716FB4" w14:paraId="07646D21" w14:textId="77777777" w:rsidTr="005A3DDD">
        <w:tc>
          <w:tcPr>
            <w:tcW w:w="3135" w:type="dxa"/>
            <w:shd w:val="clear" w:color="auto" w:fill="auto"/>
          </w:tcPr>
          <w:p w14:paraId="67DE73BA" w14:textId="77777777" w:rsidR="004B3E39" w:rsidRPr="00716FB4" w:rsidRDefault="004B3E39" w:rsidP="00F86893">
            <w:r w:rsidRPr="00716FB4">
              <w:t>60-69</w:t>
            </w:r>
          </w:p>
        </w:tc>
        <w:tc>
          <w:tcPr>
            <w:tcW w:w="1591" w:type="dxa"/>
            <w:shd w:val="clear" w:color="auto" w:fill="auto"/>
            <w:vAlign w:val="center"/>
          </w:tcPr>
          <w:p w14:paraId="5C0A9E9B" w14:textId="77777777" w:rsidR="004B3E39" w:rsidRPr="00716FB4" w:rsidRDefault="004B3E39" w:rsidP="00F86893">
            <w:pPr>
              <w:jc w:val="center"/>
            </w:pPr>
            <w:r w:rsidRPr="00716FB4">
              <w:t>10</w:t>
            </w:r>
            <w:r>
              <w:t>2</w:t>
            </w:r>
          </w:p>
        </w:tc>
        <w:tc>
          <w:tcPr>
            <w:tcW w:w="1389" w:type="dxa"/>
            <w:shd w:val="clear" w:color="auto" w:fill="auto"/>
            <w:vAlign w:val="center"/>
          </w:tcPr>
          <w:p w14:paraId="1E7379B3" w14:textId="77777777" w:rsidR="004B3E39" w:rsidRDefault="004B3E39" w:rsidP="00F86893">
            <w:pPr>
              <w:jc w:val="center"/>
            </w:pPr>
            <w:r>
              <w:rPr>
                <w:rFonts w:ascii="Calibri" w:hAnsi="Calibri" w:cs="Calibri"/>
                <w:color w:val="000000"/>
              </w:rPr>
              <w:t>28%</w:t>
            </w:r>
          </w:p>
        </w:tc>
        <w:tc>
          <w:tcPr>
            <w:tcW w:w="1618" w:type="dxa"/>
            <w:shd w:val="clear" w:color="auto" w:fill="auto"/>
            <w:vAlign w:val="center"/>
          </w:tcPr>
          <w:p w14:paraId="4F109640" w14:textId="77777777" w:rsidR="004B3E39" w:rsidRPr="00716FB4" w:rsidRDefault="004B3E39" w:rsidP="00F86893">
            <w:pPr>
              <w:jc w:val="center"/>
            </w:pPr>
            <w:r>
              <w:t>8</w:t>
            </w:r>
          </w:p>
        </w:tc>
        <w:tc>
          <w:tcPr>
            <w:tcW w:w="1283" w:type="dxa"/>
            <w:shd w:val="clear" w:color="auto" w:fill="auto"/>
            <w:vAlign w:val="center"/>
          </w:tcPr>
          <w:p w14:paraId="4A61075E" w14:textId="77777777" w:rsidR="004B3E39" w:rsidRDefault="004B3E39" w:rsidP="00F86893">
            <w:pPr>
              <w:jc w:val="center"/>
            </w:pPr>
            <w:r>
              <w:rPr>
                <w:rFonts w:ascii="Calibri" w:hAnsi="Calibri" w:cs="Calibri"/>
                <w:color w:val="000000"/>
              </w:rPr>
              <w:t>27%</w:t>
            </w:r>
          </w:p>
        </w:tc>
      </w:tr>
      <w:tr w:rsidR="004B3E39" w:rsidRPr="00716FB4" w14:paraId="1802BE61" w14:textId="77777777" w:rsidTr="005A3DDD">
        <w:tc>
          <w:tcPr>
            <w:tcW w:w="3135" w:type="dxa"/>
            <w:shd w:val="clear" w:color="auto" w:fill="auto"/>
          </w:tcPr>
          <w:p w14:paraId="32BB4582" w14:textId="77777777" w:rsidR="004B3E39" w:rsidRPr="00716FB4" w:rsidRDefault="004B3E39" w:rsidP="00F86893">
            <w:r w:rsidRPr="00716FB4">
              <w:t>70-79</w:t>
            </w:r>
          </w:p>
        </w:tc>
        <w:tc>
          <w:tcPr>
            <w:tcW w:w="1591" w:type="dxa"/>
            <w:shd w:val="clear" w:color="auto" w:fill="auto"/>
            <w:vAlign w:val="center"/>
          </w:tcPr>
          <w:p w14:paraId="556660BF" w14:textId="77777777" w:rsidR="004B3E39" w:rsidRPr="00716FB4" w:rsidRDefault="004B3E39" w:rsidP="00F86893">
            <w:pPr>
              <w:jc w:val="center"/>
            </w:pPr>
            <w:r w:rsidRPr="00716FB4">
              <w:t>1</w:t>
            </w:r>
            <w:r>
              <w:t>08</w:t>
            </w:r>
          </w:p>
        </w:tc>
        <w:tc>
          <w:tcPr>
            <w:tcW w:w="1389" w:type="dxa"/>
            <w:shd w:val="clear" w:color="auto" w:fill="auto"/>
            <w:vAlign w:val="center"/>
          </w:tcPr>
          <w:p w14:paraId="539A5507" w14:textId="77777777" w:rsidR="004B3E39" w:rsidRDefault="004B3E39" w:rsidP="00F86893">
            <w:pPr>
              <w:jc w:val="center"/>
            </w:pPr>
            <w:r>
              <w:rPr>
                <w:rFonts w:ascii="Calibri" w:hAnsi="Calibri" w:cs="Calibri"/>
                <w:color w:val="000000"/>
              </w:rPr>
              <w:t>30%</w:t>
            </w:r>
          </w:p>
        </w:tc>
        <w:tc>
          <w:tcPr>
            <w:tcW w:w="1618" w:type="dxa"/>
            <w:shd w:val="clear" w:color="auto" w:fill="auto"/>
            <w:vAlign w:val="center"/>
          </w:tcPr>
          <w:p w14:paraId="62BCDEFC" w14:textId="77777777" w:rsidR="004B3E39" w:rsidRPr="00716FB4" w:rsidRDefault="004B3E39" w:rsidP="00F86893">
            <w:pPr>
              <w:jc w:val="center"/>
            </w:pPr>
            <w:r>
              <w:t>11</w:t>
            </w:r>
          </w:p>
        </w:tc>
        <w:tc>
          <w:tcPr>
            <w:tcW w:w="1283" w:type="dxa"/>
            <w:shd w:val="clear" w:color="auto" w:fill="auto"/>
            <w:vAlign w:val="center"/>
          </w:tcPr>
          <w:p w14:paraId="02C3438A" w14:textId="77777777" w:rsidR="004B3E39" w:rsidRDefault="004B3E39" w:rsidP="00F86893">
            <w:pPr>
              <w:jc w:val="center"/>
            </w:pPr>
            <w:r>
              <w:rPr>
                <w:rFonts w:ascii="Calibri" w:hAnsi="Calibri" w:cs="Calibri"/>
                <w:color w:val="000000"/>
              </w:rPr>
              <w:t>37%</w:t>
            </w:r>
          </w:p>
        </w:tc>
      </w:tr>
      <w:tr w:rsidR="004B3E39" w:rsidRPr="00716FB4" w14:paraId="6B41E1A7" w14:textId="77777777" w:rsidTr="005A3DDD">
        <w:tc>
          <w:tcPr>
            <w:tcW w:w="3135" w:type="dxa"/>
            <w:shd w:val="clear" w:color="auto" w:fill="auto"/>
          </w:tcPr>
          <w:p w14:paraId="3C4E6063" w14:textId="77777777" w:rsidR="004B3E39" w:rsidRPr="00716FB4" w:rsidRDefault="004B3E39" w:rsidP="00F86893">
            <w:r w:rsidRPr="00716FB4">
              <w:t>80</w:t>
            </w:r>
            <w:r>
              <w:t>+</w:t>
            </w:r>
          </w:p>
        </w:tc>
        <w:tc>
          <w:tcPr>
            <w:tcW w:w="1591" w:type="dxa"/>
            <w:shd w:val="clear" w:color="auto" w:fill="auto"/>
            <w:vAlign w:val="center"/>
          </w:tcPr>
          <w:p w14:paraId="25D49BF2" w14:textId="77777777" w:rsidR="004B3E39" w:rsidRPr="00716FB4" w:rsidRDefault="004B3E39" w:rsidP="00F86893">
            <w:pPr>
              <w:jc w:val="center"/>
            </w:pPr>
            <w:r>
              <w:t>11</w:t>
            </w:r>
          </w:p>
        </w:tc>
        <w:tc>
          <w:tcPr>
            <w:tcW w:w="1389" w:type="dxa"/>
            <w:shd w:val="clear" w:color="auto" w:fill="auto"/>
            <w:vAlign w:val="center"/>
          </w:tcPr>
          <w:p w14:paraId="686F4E8E" w14:textId="77777777" w:rsidR="004B3E39" w:rsidRDefault="004B3E39" w:rsidP="00F86893">
            <w:pPr>
              <w:jc w:val="center"/>
            </w:pPr>
            <w:r>
              <w:rPr>
                <w:rFonts w:ascii="Calibri" w:hAnsi="Calibri" w:cs="Calibri"/>
                <w:color w:val="000000"/>
              </w:rPr>
              <w:t>3%</w:t>
            </w:r>
          </w:p>
        </w:tc>
        <w:tc>
          <w:tcPr>
            <w:tcW w:w="1618" w:type="dxa"/>
            <w:shd w:val="clear" w:color="auto" w:fill="auto"/>
            <w:vAlign w:val="center"/>
          </w:tcPr>
          <w:p w14:paraId="11258DE8" w14:textId="77777777" w:rsidR="004B3E39" w:rsidRPr="00716FB4" w:rsidRDefault="004B3E39" w:rsidP="00F86893">
            <w:pPr>
              <w:jc w:val="center"/>
            </w:pPr>
            <w:r>
              <w:t>2</w:t>
            </w:r>
          </w:p>
        </w:tc>
        <w:tc>
          <w:tcPr>
            <w:tcW w:w="1283" w:type="dxa"/>
            <w:shd w:val="clear" w:color="auto" w:fill="auto"/>
            <w:vAlign w:val="center"/>
          </w:tcPr>
          <w:p w14:paraId="68C1BB78" w14:textId="77777777" w:rsidR="004B3E39" w:rsidRDefault="004B3E39" w:rsidP="00F86893">
            <w:pPr>
              <w:jc w:val="center"/>
            </w:pPr>
            <w:r>
              <w:rPr>
                <w:rFonts w:ascii="Calibri" w:hAnsi="Calibri" w:cs="Calibri"/>
                <w:color w:val="000000"/>
              </w:rPr>
              <w:t>7%</w:t>
            </w:r>
          </w:p>
        </w:tc>
      </w:tr>
      <w:tr w:rsidR="004B3E39" w:rsidRPr="00716FB4" w14:paraId="18240346" w14:textId="77777777" w:rsidTr="005A3DDD">
        <w:tc>
          <w:tcPr>
            <w:tcW w:w="3135" w:type="dxa"/>
            <w:shd w:val="clear" w:color="auto" w:fill="auto"/>
          </w:tcPr>
          <w:p w14:paraId="597AB58F" w14:textId="77777777" w:rsidR="004B3E39" w:rsidRPr="00716FB4" w:rsidRDefault="004B3E39" w:rsidP="00F86893">
            <w:r w:rsidRPr="00716FB4">
              <w:t>Missing</w:t>
            </w:r>
          </w:p>
        </w:tc>
        <w:tc>
          <w:tcPr>
            <w:tcW w:w="1591" w:type="dxa"/>
            <w:shd w:val="clear" w:color="auto" w:fill="auto"/>
            <w:vAlign w:val="center"/>
          </w:tcPr>
          <w:p w14:paraId="53940C62" w14:textId="77777777" w:rsidR="004B3E39" w:rsidRPr="00716FB4" w:rsidRDefault="004B3E39" w:rsidP="00F86893">
            <w:pPr>
              <w:jc w:val="center"/>
            </w:pPr>
            <w:r>
              <w:t>4</w:t>
            </w:r>
          </w:p>
        </w:tc>
        <w:tc>
          <w:tcPr>
            <w:tcW w:w="1389" w:type="dxa"/>
            <w:shd w:val="clear" w:color="auto" w:fill="auto"/>
            <w:vAlign w:val="center"/>
          </w:tcPr>
          <w:p w14:paraId="71ABF8D8" w14:textId="77777777" w:rsidR="004B3E39" w:rsidRDefault="004B3E39" w:rsidP="00F86893">
            <w:pPr>
              <w:jc w:val="center"/>
            </w:pPr>
            <w:r>
              <w:rPr>
                <w:rFonts w:ascii="Calibri" w:hAnsi="Calibri" w:cs="Calibri"/>
                <w:color w:val="000000"/>
              </w:rPr>
              <w:t>1%</w:t>
            </w:r>
          </w:p>
        </w:tc>
        <w:tc>
          <w:tcPr>
            <w:tcW w:w="1618" w:type="dxa"/>
            <w:shd w:val="clear" w:color="auto" w:fill="auto"/>
            <w:vAlign w:val="center"/>
          </w:tcPr>
          <w:p w14:paraId="6D76703A" w14:textId="77777777" w:rsidR="004B3E39" w:rsidRPr="00716FB4" w:rsidRDefault="004B3E39" w:rsidP="00F86893">
            <w:pPr>
              <w:jc w:val="center"/>
            </w:pPr>
            <w:r>
              <w:t>-</w:t>
            </w:r>
          </w:p>
        </w:tc>
        <w:tc>
          <w:tcPr>
            <w:tcW w:w="1283" w:type="dxa"/>
            <w:shd w:val="clear" w:color="auto" w:fill="auto"/>
            <w:vAlign w:val="center"/>
          </w:tcPr>
          <w:p w14:paraId="73BC415A" w14:textId="77777777" w:rsidR="004B3E39" w:rsidRDefault="004B3E39" w:rsidP="00F86893">
            <w:pPr>
              <w:jc w:val="center"/>
            </w:pPr>
          </w:p>
        </w:tc>
      </w:tr>
      <w:tr w:rsidR="004B3E39" w:rsidRPr="00716FB4" w14:paraId="2ECE03F8" w14:textId="77777777" w:rsidTr="005A3DDD">
        <w:tc>
          <w:tcPr>
            <w:tcW w:w="3135" w:type="dxa"/>
            <w:shd w:val="clear" w:color="auto" w:fill="auto"/>
          </w:tcPr>
          <w:p w14:paraId="389E455C" w14:textId="77777777" w:rsidR="004B3E39" w:rsidRPr="00716FB4" w:rsidRDefault="004B3E39" w:rsidP="00F86893">
            <w:pPr>
              <w:rPr>
                <w:b/>
                <w:bCs/>
              </w:rPr>
            </w:pPr>
          </w:p>
        </w:tc>
        <w:tc>
          <w:tcPr>
            <w:tcW w:w="1591" w:type="dxa"/>
            <w:shd w:val="clear" w:color="auto" w:fill="auto"/>
            <w:vAlign w:val="center"/>
          </w:tcPr>
          <w:p w14:paraId="2AD7A55A" w14:textId="77777777" w:rsidR="004B3E39" w:rsidRPr="00716FB4" w:rsidRDefault="004B3E39" w:rsidP="00F86893">
            <w:pPr>
              <w:jc w:val="center"/>
            </w:pPr>
          </w:p>
        </w:tc>
        <w:tc>
          <w:tcPr>
            <w:tcW w:w="1389" w:type="dxa"/>
            <w:shd w:val="clear" w:color="auto" w:fill="auto"/>
            <w:vAlign w:val="center"/>
          </w:tcPr>
          <w:p w14:paraId="2DEF39C0" w14:textId="77777777" w:rsidR="004B3E39" w:rsidRPr="00716FB4" w:rsidRDefault="004B3E39" w:rsidP="00F86893">
            <w:pPr>
              <w:jc w:val="center"/>
            </w:pPr>
          </w:p>
        </w:tc>
        <w:tc>
          <w:tcPr>
            <w:tcW w:w="1618" w:type="dxa"/>
            <w:shd w:val="clear" w:color="auto" w:fill="auto"/>
            <w:vAlign w:val="center"/>
          </w:tcPr>
          <w:p w14:paraId="4D873C3D" w14:textId="77777777" w:rsidR="004B3E39" w:rsidRPr="00716FB4" w:rsidRDefault="004B3E39" w:rsidP="00F86893">
            <w:pPr>
              <w:jc w:val="center"/>
            </w:pPr>
          </w:p>
        </w:tc>
        <w:tc>
          <w:tcPr>
            <w:tcW w:w="1283" w:type="dxa"/>
            <w:shd w:val="clear" w:color="auto" w:fill="auto"/>
            <w:vAlign w:val="center"/>
          </w:tcPr>
          <w:p w14:paraId="581EC08F" w14:textId="77777777" w:rsidR="004B3E39" w:rsidRPr="00716FB4" w:rsidRDefault="004B3E39" w:rsidP="00F86893">
            <w:pPr>
              <w:jc w:val="center"/>
            </w:pPr>
          </w:p>
        </w:tc>
      </w:tr>
      <w:tr w:rsidR="004B3E39" w:rsidRPr="00716FB4" w14:paraId="115EECDC" w14:textId="77777777" w:rsidTr="005A3DDD">
        <w:tc>
          <w:tcPr>
            <w:tcW w:w="3135" w:type="dxa"/>
            <w:shd w:val="clear" w:color="auto" w:fill="auto"/>
          </w:tcPr>
          <w:p w14:paraId="307B08A7" w14:textId="77777777" w:rsidR="004B3E39" w:rsidRPr="00716FB4" w:rsidRDefault="004B3E39" w:rsidP="00F86893">
            <w:pPr>
              <w:rPr>
                <w:b/>
                <w:bCs/>
              </w:rPr>
            </w:pPr>
            <w:r w:rsidRPr="00716FB4">
              <w:rPr>
                <w:b/>
                <w:bCs/>
              </w:rPr>
              <w:t>Ethnicity</w:t>
            </w:r>
          </w:p>
        </w:tc>
        <w:tc>
          <w:tcPr>
            <w:tcW w:w="1591" w:type="dxa"/>
            <w:shd w:val="clear" w:color="auto" w:fill="auto"/>
            <w:vAlign w:val="center"/>
          </w:tcPr>
          <w:p w14:paraId="7B07B40C" w14:textId="77777777" w:rsidR="004B3E39" w:rsidRPr="00716FB4" w:rsidRDefault="004B3E39" w:rsidP="00F86893">
            <w:pPr>
              <w:jc w:val="center"/>
            </w:pPr>
          </w:p>
        </w:tc>
        <w:tc>
          <w:tcPr>
            <w:tcW w:w="1389" w:type="dxa"/>
            <w:shd w:val="clear" w:color="auto" w:fill="auto"/>
            <w:vAlign w:val="center"/>
          </w:tcPr>
          <w:p w14:paraId="71933834" w14:textId="77777777" w:rsidR="004B3E39" w:rsidRPr="00716FB4" w:rsidRDefault="004B3E39" w:rsidP="00F86893">
            <w:pPr>
              <w:jc w:val="center"/>
            </w:pPr>
          </w:p>
        </w:tc>
        <w:tc>
          <w:tcPr>
            <w:tcW w:w="1618" w:type="dxa"/>
            <w:shd w:val="clear" w:color="auto" w:fill="auto"/>
            <w:vAlign w:val="center"/>
          </w:tcPr>
          <w:p w14:paraId="37E008DE" w14:textId="77777777" w:rsidR="004B3E39" w:rsidRPr="00716FB4" w:rsidRDefault="004B3E39" w:rsidP="00F86893">
            <w:pPr>
              <w:jc w:val="center"/>
            </w:pPr>
          </w:p>
        </w:tc>
        <w:tc>
          <w:tcPr>
            <w:tcW w:w="1283" w:type="dxa"/>
            <w:shd w:val="clear" w:color="auto" w:fill="auto"/>
            <w:vAlign w:val="center"/>
          </w:tcPr>
          <w:p w14:paraId="28C10EBB" w14:textId="77777777" w:rsidR="004B3E39" w:rsidRPr="00716FB4" w:rsidRDefault="004B3E39" w:rsidP="00F86893">
            <w:pPr>
              <w:jc w:val="center"/>
            </w:pPr>
          </w:p>
        </w:tc>
      </w:tr>
      <w:tr w:rsidR="004B3E39" w:rsidRPr="00716FB4" w14:paraId="057392A3" w14:textId="77777777" w:rsidTr="005A3DDD">
        <w:tc>
          <w:tcPr>
            <w:tcW w:w="3135" w:type="dxa"/>
            <w:shd w:val="clear" w:color="auto" w:fill="auto"/>
          </w:tcPr>
          <w:p w14:paraId="01B16DFF" w14:textId="77777777" w:rsidR="004B3E39" w:rsidRPr="00716FB4" w:rsidRDefault="004B3E39" w:rsidP="00F86893">
            <w:r w:rsidRPr="00716FB4">
              <w:t xml:space="preserve">White </w:t>
            </w:r>
          </w:p>
        </w:tc>
        <w:tc>
          <w:tcPr>
            <w:tcW w:w="1591" w:type="dxa"/>
            <w:shd w:val="clear" w:color="auto" w:fill="auto"/>
            <w:vAlign w:val="center"/>
          </w:tcPr>
          <w:p w14:paraId="0ED57A59" w14:textId="77777777" w:rsidR="004B3E39" w:rsidRPr="00716FB4" w:rsidRDefault="004B3E39" w:rsidP="00F86893">
            <w:pPr>
              <w:jc w:val="center"/>
            </w:pPr>
            <w:r>
              <w:t>287</w:t>
            </w:r>
          </w:p>
        </w:tc>
        <w:tc>
          <w:tcPr>
            <w:tcW w:w="1389" w:type="dxa"/>
            <w:shd w:val="clear" w:color="auto" w:fill="auto"/>
            <w:vAlign w:val="center"/>
          </w:tcPr>
          <w:p w14:paraId="2EC37058" w14:textId="77777777" w:rsidR="004B3E39" w:rsidRDefault="004B3E39" w:rsidP="00F86893">
            <w:pPr>
              <w:jc w:val="center"/>
            </w:pPr>
            <w:r>
              <w:t>80%</w:t>
            </w:r>
          </w:p>
        </w:tc>
        <w:tc>
          <w:tcPr>
            <w:tcW w:w="1618" w:type="dxa"/>
            <w:shd w:val="clear" w:color="auto" w:fill="auto"/>
            <w:vAlign w:val="center"/>
          </w:tcPr>
          <w:p w14:paraId="1AB99971" w14:textId="77777777" w:rsidR="004B3E39" w:rsidRPr="00716FB4" w:rsidRDefault="004B3E39" w:rsidP="00F86893">
            <w:pPr>
              <w:jc w:val="center"/>
            </w:pPr>
            <w:r>
              <w:t>26</w:t>
            </w:r>
          </w:p>
        </w:tc>
        <w:tc>
          <w:tcPr>
            <w:tcW w:w="1283" w:type="dxa"/>
            <w:shd w:val="clear" w:color="auto" w:fill="auto"/>
            <w:vAlign w:val="center"/>
          </w:tcPr>
          <w:p w14:paraId="5D4043BD" w14:textId="77777777" w:rsidR="004B3E39" w:rsidRDefault="004B3E39" w:rsidP="00F86893">
            <w:pPr>
              <w:jc w:val="center"/>
            </w:pPr>
            <w:r>
              <w:rPr>
                <w:rFonts w:ascii="Calibri" w:hAnsi="Calibri" w:cs="Calibri"/>
                <w:color w:val="000000"/>
              </w:rPr>
              <w:t>87%</w:t>
            </w:r>
          </w:p>
        </w:tc>
      </w:tr>
      <w:tr w:rsidR="004B3E39" w:rsidRPr="00716FB4" w14:paraId="7ED27EF1" w14:textId="77777777" w:rsidTr="005A3DDD">
        <w:tc>
          <w:tcPr>
            <w:tcW w:w="3135" w:type="dxa"/>
            <w:shd w:val="clear" w:color="auto" w:fill="auto"/>
          </w:tcPr>
          <w:p w14:paraId="3DCD3D0C" w14:textId="77777777" w:rsidR="004B3E39" w:rsidRPr="00716FB4" w:rsidRDefault="004B3E39" w:rsidP="00F86893">
            <w:r w:rsidRPr="00716FB4">
              <w:t>Mixed/ Multiple ethnic groups</w:t>
            </w:r>
          </w:p>
        </w:tc>
        <w:tc>
          <w:tcPr>
            <w:tcW w:w="1591" w:type="dxa"/>
            <w:shd w:val="clear" w:color="auto" w:fill="auto"/>
            <w:vAlign w:val="center"/>
          </w:tcPr>
          <w:p w14:paraId="05ABDA4B" w14:textId="77777777" w:rsidR="004B3E39" w:rsidRPr="00716FB4" w:rsidRDefault="004B3E39" w:rsidP="00F86893">
            <w:pPr>
              <w:jc w:val="center"/>
            </w:pPr>
            <w:r>
              <w:t>1</w:t>
            </w:r>
          </w:p>
        </w:tc>
        <w:tc>
          <w:tcPr>
            <w:tcW w:w="1389" w:type="dxa"/>
            <w:shd w:val="clear" w:color="auto" w:fill="auto"/>
            <w:vAlign w:val="center"/>
          </w:tcPr>
          <w:p w14:paraId="2CE2160F" w14:textId="77777777" w:rsidR="004B3E39" w:rsidRDefault="004B3E39" w:rsidP="00F86893">
            <w:pPr>
              <w:jc w:val="center"/>
            </w:pPr>
            <w:r>
              <w:t>0%</w:t>
            </w:r>
          </w:p>
        </w:tc>
        <w:tc>
          <w:tcPr>
            <w:tcW w:w="1618" w:type="dxa"/>
            <w:shd w:val="clear" w:color="auto" w:fill="auto"/>
            <w:vAlign w:val="center"/>
          </w:tcPr>
          <w:p w14:paraId="78751ABB" w14:textId="77777777" w:rsidR="004B3E39" w:rsidRPr="00716FB4" w:rsidRDefault="004B3E39" w:rsidP="00F86893">
            <w:pPr>
              <w:jc w:val="center"/>
            </w:pPr>
            <w:r>
              <w:t>-</w:t>
            </w:r>
          </w:p>
        </w:tc>
        <w:tc>
          <w:tcPr>
            <w:tcW w:w="1283" w:type="dxa"/>
            <w:shd w:val="clear" w:color="auto" w:fill="auto"/>
            <w:vAlign w:val="center"/>
          </w:tcPr>
          <w:p w14:paraId="3F8F7D9B" w14:textId="77777777" w:rsidR="004B3E39" w:rsidRDefault="004B3E39" w:rsidP="00F86893">
            <w:pPr>
              <w:jc w:val="center"/>
            </w:pPr>
          </w:p>
        </w:tc>
      </w:tr>
      <w:tr w:rsidR="004B3E39" w:rsidRPr="00716FB4" w14:paraId="7B53E358" w14:textId="77777777" w:rsidTr="005A3DDD">
        <w:tc>
          <w:tcPr>
            <w:tcW w:w="3135" w:type="dxa"/>
            <w:shd w:val="clear" w:color="auto" w:fill="auto"/>
          </w:tcPr>
          <w:p w14:paraId="6C5CE95F" w14:textId="77777777" w:rsidR="004B3E39" w:rsidRPr="00716FB4" w:rsidRDefault="004B3E39" w:rsidP="00F86893">
            <w:r w:rsidRPr="00716FB4">
              <w:t>Asian/ Asian British</w:t>
            </w:r>
          </w:p>
        </w:tc>
        <w:tc>
          <w:tcPr>
            <w:tcW w:w="1591" w:type="dxa"/>
            <w:shd w:val="clear" w:color="auto" w:fill="auto"/>
            <w:vAlign w:val="center"/>
          </w:tcPr>
          <w:p w14:paraId="4371CB3C" w14:textId="77777777" w:rsidR="004B3E39" w:rsidRPr="00716FB4" w:rsidRDefault="004B3E39" w:rsidP="00F86893">
            <w:pPr>
              <w:jc w:val="center"/>
            </w:pPr>
            <w:r>
              <w:t>2</w:t>
            </w:r>
          </w:p>
        </w:tc>
        <w:tc>
          <w:tcPr>
            <w:tcW w:w="1389" w:type="dxa"/>
            <w:shd w:val="clear" w:color="auto" w:fill="auto"/>
            <w:vAlign w:val="center"/>
          </w:tcPr>
          <w:p w14:paraId="7F8EA205" w14:textId="77777777" w:rsidR="004B3E39" w:rsidRDefault="004B3E39" w:rsidP="00F86893">
            <w:pPr>
              <w:jc w:val="center"/>
            </w:pPr>
            <w:r>
              <w:t>1%</w:t>
            </w:r>
          </w:p>
        </w:tc>
        <w:tc>
          <w:tcPr>
            <w:tcW w:w="1618" w:type="dxa"/>
            <w:shd w:val="clear" w:color="auto" w:fill="auto"/>
            <w:vAlign w:val="center"/>
          </w:tcPr>
          <w:p w14:paraId="1DEAA93B" w14:textId="77777777" w:rsidR="004B3E39" w:rsidRPr="00716FB4" w:rsidRDefault="004B3E39" w:rsidP="00F86893">
            <w:pPr>
              <w:jc w:val="center"/>
            </w:pPr>
            <w:r>
              <w:t>1</w:t>
            </w:r>
          </w:p>
        </w:tc>
        <w:tc>
          <w:tcPr>
            <w:tcW w:w="1283" w:type="dxa"/>
            <w:shd w:val="clear" w:color="auto" w:fill="auto"/>
            <w:vAlign w:val="center"/>
          </w:tcPr>
          <w:p w14:paraId="4E6B0962" w14:textId="77777777" w:rsidR="004B3E39" w:rsidRDefault="004B3E39" w:rsidP="00F86893">
            <w:pPr>
              <w:jc w:val="center"/>
            </w:pPr>
            <w:r>
              <w:rPr>
                <w:rFonts w:ascii="Calibri" w:hAnsi="Calibri" w:cs="Calibri"/>
                <w:color w:val="000000"/>
              </w:rPr>
              <w:t>3%</w:t>
            </w:r>
          </w:p>
        </w:tc>
      </w:tr>
      <w:tr w:rsidR="004B3E39" w:rsidRPr="00716FB4" w14:paraId="45B143BE" w14:textId="77777777" w:rsidTr="005A3DDD">
        <w:tc>
          <w:tcPr>
            <w:tcW w:w="3135" w:type="dxa"/>
            <w:shd w:val="clear" w:color="auto" w:fill="auto"/>
          </w:tcPr>
          <w:p w14:paraId="5C4592A4" w14:textId="77777777" w:rsidR="004B3E39" w:rsidRPr="00716FB4" w:rsidRDefault="004B3E39" w:rsidP="00F86893">
            <w:r w:rsidRPr="00716FB4">
              <w:t>Black/ African/ Caribbean/ Black British</w:t>
            </w:r>
          </w:p>
        </w:tc>
        <w:tc>
          <w:tcPr>
            <w:tcW w:w="1591" w:type="dxa"/>
            <w:shd w:val="clear" w:color="auto" w:fill="auto"/>
            <w:vAlign w:val="center"/>
          </w:tcPr>
          <w:p w14:paraId="7417782A" w14:textId="77777777" w:rsidR="004B3E39" w:rsidRPr="00716FB4" w:rsidRDefault="004B3E39" w:rsidP="00F86893">
            <w:pPr>
              <w:jc w:val="center"/>
            </w:pPr>
            <w:r>
              <w:t>1</w:t>
            </w:r>
          </w:p>
        </w:tc>
        <w:tc>
          <w:tcPr>
            <w:tcW w:w="1389" w:type="dxa"/>
            <w:shd w:val="clear" w:color="auto" w:fill="auto"/>
            <w:vAlign w:val="center"/>
          </w:tcPr>
          <w:p w14:paraId="4369D440" w14:textId="77777777" w:rsidR="004B3E39" w:rsidRDefault="004B3E39" w:rsidP="00F86893">
            <w:pPr>
              <w:jc w:val="center"/>
            </w:pPr>
            <w:r>
              <w:t>0%</w:t>
            </w:r>
          </w:p>
        </w:tc>
        <w:tc>
          <w:tcPr>
            <w:tcW w:w="1618" w:type="dxa"/>
            <w:shd w:val="clear" w:color="auto" w:fill="auto"/>
            <w:vAlign w:val="center"/>
          </w:tcPr>
          <w:p w14:paraId="4E0071CB" w14:textId="77777777" w:rsidR="004B3E39" w:rsidRPr="00716FB4" w:rsidRDefault="004B3E39" w:rsidP="00F86893">
            <w:pPr>
              <w:jc w:val="center"/>
            </w:pPr>
            <w:r>
              <w:t>-</w:t>
            </w:r>
          </w:p>
        </w:tc>
        <w:tc>
          <w:tcPr>
            <w:tcW w:w="1283" w:type="dxa"/>
            <w:shd w:val="clear" w:color="auto" w:fill="auto"/>
            <w:vAlign w:val="center"/>
          </w:tcPr>
          <w:p w14:paraId="021A4AB9" w14:textId="77777777" w:rsidR="004B3E39" w:rsidRDefault="004B3E39" w:rsidP="00F86893">
            <w:pPr>
              <w:jc w:val="center"/>
            </w:pPr>
          </w:p>
        </w:tc>
      </w:tr>
      <w:tr w:rsidR="004B3E39" w:rsidRPr="00716FB4" w14:paraId="20099712" w14:textId="77777777" w:rsidTr="005A3DDD">
        <w:tc>
          <w:tcPr>
            <w:tcW w:w="3135" w:type="dxa"/>
            <w:shd w:val="clear" w:color="auto" w:fill="auto"/>
          </w:tcPr>
          <w:p w14:paraId="3C80B421" w14:textId="77777777" w:rsidR="004B3E39" w:rsidRPr="00716FB4" w:rsidRDefault="004B3E39" w:rsidP="00F86893">
            <w:r w:rsidRPr="00716FB4">
              <w:t>Other</w:t>
            </w:r>
          </w:p>
        </w:tc>
        <w:tc>
          <w:tcPr>
            <w:tcW w:w="1591" w:type="dxa"/>
            <w:shd w:val="clear" w:color="auto" w:fill="auto"/>
            <w:vAlign w:val="center"/>
          </w:tcPr>
          <w:p w14:paraId="308B3A3E" w14:textId="77777777" w:rsidR="004B3E39" w:rsidRPr="00716FB4" w:rsidRDefault="004B3E39" w:rsidP="00F86893">
            <w:pPr>
              <w:jc w:val="center"/>
            </w:pPr>
            <w:r>
              <w:t>2</w:t>
            </w:r>
          </w:p>
        </w:tc>
        <w:tc>
          <w:tcPr>
            <w:tcW w:w="1389" w:type="dxa"/>
            <w:shd w:val="clear" w:color="auto" w:fill="auto"/>
            <w:vAlign w:val="center"/>
          </w:tcPr>
          <w:p w14:paraId="684637B6" w14:textId="77777777" w:rsidR="004B3E39" w:rsidRDefault="004B3E39" w:rsidP="00F86893">
            <w:pPr>
              <w:jc w:val="center"/>
            </w:pPr>
            <w:r>
              <w:t>1%</w:t>
            </w:r>
          </w:p>
        </w:tc>
        <w:tc>
          <w:tcPr>
            <w:tcW w:w="1618" w:type="dxa"/>
            <w:shd w:val="clear" w:color="auto" w:fill="auto"/>
            <w:vAlign w:val="center"/>
          </w:tcPr>
          <w:p w14:paraId="68D41D21" w14:textId="77777777" w:rsidR="004B3E39" w:rsidRPr="00716FB4" w:rsidRDefault="004B3E39" w:rsidP="00F86893">
            <w:pPr>
              <w:jc w:val="center"/>
            </w:pPr>
            <w:r>
              <w:t>1</w:t>
            </w:r>
          </w:p>
        </w:tc>
        <w:tc>
          <w:tcPr>
            <w:tcW w:w="1283" w:type="dxa"/>
            <w:shd w:val="clear" w:color="auto" w:fill="auto"/>
            <w:vAlign w:val="center"/>
          </w:tcPr>
          <w:p w14:paraId="2C6E56ED" w14:textId="77777777" w:rsidR="004B3E39" w:rsidRDefault="004B3E39" w:rsidP="00F86893">
            <w:pPr>
              <w:jc w:val="center"/>
            </w:pPr>
            <w:r>
              <w:rPr>
                <w:rFonts w:ascii="Calibri" w:hAnsi="Calibri" w:cs="Calibri"/>
                <w:color w:val="000000"/>
              </w:rPr>
              <w:t>3%</w:t>
            </w:r>
          </w:p>
        </w:tc>
      </w:tr>
      <w:tr w:rsidR="004B3E39" w:rsidRPr="00716FB4" w14:paraId="1EE178B8" w14:textId="77777777" w:rsidTr="005A3DDD">
        <w:tc>
          <w:tcPr>
            <w:tcW w:w="3135" w:type="dxa"/>
            <w:shd w:val="clear" w:color="auto" w:fill="auto"/>
          </w:tcPr>
          <w:p w14:paraId="2AF54044" w14:textId="77777777" w:rsidR="004B3E39" w:rsidRPr="00716FB4" w:rsidRDefault="004B3E39" w:rsidP="00F86893">
            <w:r w:rsidRPr="00716FB4">
              <w:t>Missing</w:t>
            </w:r>
          </w:p>
        </w:tc>
        <w:tc>
          <w:tcPr>
            <w:tcW w:w="1591" w:type="dxa"/>
            <w:shd w:val="clear" w:color="auto" w:fill="auto"/>
            <w:vAlign w:val="center"/>
          </w:tcPr>
          <w:p w14:paraId="1DAF496C" w14:textId="77777777" w:rsidR="004B3E39" w:rsidRPr="00716FB4" w:rsidRDefault="004B3E39" w:rsidP="00F86893">
            <w:pPr>
              <w:jc w:val="center"/>
            </w:pPr>
            <w:r>
              <w:t>66</w:t>
            </w:r>
          </w:p>
        </w:tc>
        <w:tc>
          <w:tcPr>
            <w:tcW w:w="1389" w:type="dxa"/>
            <w:shd w:val="clear" w:color="auto" w:fill="auto"/>
            <w:vAlign w:val="center"/>
          </w:tcPr>
          <w:p w14:paraId="68A06A1B" w14:textId="77777777" w:rsidR="004B3E39" w:rsidRDefault="004B3E39" w:rsidP="00F86893">
            <w:pPr>
              <w:jc w:val="center"/>
            </w:pPr>
            <w:r>
              <w:t>18%</w:t>
            </w:r>
          </w:p>
        </w:tc>
        <w:tc>
          <w:tcPr>
            <w:tcW w:w="1618" w:type="dxa"/>
            <w:shd w:val="clear" w:color="auto" w:fill="auto"/>
            <w:vAlign w:val="center"/>
          </w:tcPr>
          <w:p w14:paraId="6D137EA6" w14:textId="77777777" w:rsidR="004B3E39" w:rsidRPr="00716FB4" w:rsidRDefault="004B3E39" w:rsidP="00F86893">
            <w:pPr>
              <w:jc w:val="center"/>
            </w:pPr>
            <w:r>
              <w:t>2</w:t>
            </w:r>
          </w:p>
        </w:tc>
        <w:tc>
          <w:tcPr>
            <w:tcW w:w="1283" w:type="dxa"/>
            <w:shd w:val="clear" w:color="auto" w:fill="auto"/>
            <w:vAlign w:val="center"/>
          </w:tcPr>
          <w:p w14:paraId="1FEE9547" w14:textId="77777777" w:rsidR="004B3E39" w:rsidRDefault="004B3E39" w:rsidP="00F86893">
            <w:pPr>
              <w:jc w:val="center"/>
            </w:pPr>
            <w:r>
              <w:rPr>
                <w:rFonts w:ascii="Calibri" w:hAnsi="Calibri" w:cs="Calibri"/>
                <w:color w:val="000000"/>
              </w:rPr>
              <w:t>7%</w:t>
            </w:r>
          </w:p>
        </w:tc>
      </w:tr>
      <w:tr w:rsidR="004B3E39" w:rsidRPr="00716FB4" w14:paraId="3BE557E9" w14:textId="77777777" w:rsidTr="005A3DDD">
        <w:tc>
          <w:tcPr>
            <w:tcW w:w="3135" w:type="dxa"/>
            <w:shd w:val="clear" w:color="auto" w:fill="auto"/>
          </w:tcPr>
          <w:p w14:paraId="4AE0FFF6" w14:textId="77777777" w:rsidR="004B3E39" w:rsidRPr="00716FB4" w:rsidRDefault="004B3E39" w:rsidP="00F86893">
            <w:pPr>
              <w:rPr>
                <w:b/>
                <w:bCs/>
              </w:rPr>
            </w:pPr>
          </w:p>
        </w:tc>
        <w:tc>
          <w:tcPr>
            <w:tcW w:w="1591" w:type="dxa"/>
            <w:shd w:val="clear" w:color="auto" w:fill="auto"/>
            <w:vAlign w:val="center"/>
          </w:tcPr>
          <w:p w14:paraId="34C86765" w14:textId="77777777" w:rsidR="004B3E39" w:rsidRPr="00716FB4" w:rsidRDefault="004B3E39" w:rsidP="00F86893">
            <w:pPr>
              <w:jc w:val="center"/>
            </w:pPr>
          </w:p>
        </w:tc>
        <w:tc>
          <w:tcPr>
            <w:tcW w:w="1389" w:type="dxa"/>
            <w:shd w:val="clear" w:color="auto" w:fill="auto"/>
            <w:vAlign w:val="center"/>
          </w:tcPr>
          <w:p w14:paraId="07335E2B" w14:textId="77777777" w:rsidR="004B3E39" w:rsidRPr="00716FB4" w:rsidRDefault="004B3E39" w:rsidP="00F86893">
            <w:pPr>
              <w:jc w:val="center"/>
            </w:pPr>
          </w:p>
        </w:tc>
        <w:tc>
          <w:tcPr>
            <w:tcW w:w="1618" w:type="dxa"/>
            <w:shd w:val="clear" w:color="auto" w:fill="auto"/>
            <w:vAlign w:val="center"/>
          </w:tcPr>
          <w:p w14:paraId="58B04E3E" w14:textId="77777777" w:rsidR="004B3E39" w:rsidRPr="00716FB4" w:rsidRDefault="004B3E39" w:rsidP="00F86893">
            <w:pPr>
              <w:jc w:val="center"/>
            </w:pPr>
          </w:p>
        </w:tc>
        <w:tc>
          <w:tcPr>
            <w:tcW w:w="1283" w:type="dxa"/>
            <w:shd w:val="clear" w:color="auto" w:fill="auto"/>
            <w:vAlign w:val="center"/>
          </w:tcPr>
          <w:p w14:paraId="7EB68A52" w14:textId="77777777" w:rsidR="004B3E39" w:rsidRPr="00716FB4" w:rsidRDefault="004B3E39" w:rsidP="00F86893">
            <w:pPr>
              <w:jc w:val="center"/>
            </w:pPr>
          </w:p>
        </w:tc>
      </w:tr>
      <w:tr w:rsidR="004B3E39" w:rsidRPr="00716FB4" w14:paraId="5E9C0D90" w14:textId="77777777" w:rsidTr="005A3DDD">
        <w:tc>
          <w:tcPr>
            <w:tcW w:w="3135" w:type="dxa"/>
            <w:shd w:val="clear" w:color="auto" w:fill="auto"/>
          </w:tcPr>
          <w:p w14:paraId="686A63AD" w14:textId="77777777" w:rsidR="004B3E39" w:rsidRPr="00716FB4" w:rsidRDefault="004B3E39" w:rsidP="00F86893">
            <w:pPr>
              <w:rPr>
                <w:b/>
                <w:bCs/>
              </w:rPr>
            </w:pPr>
            <w:r w:rsidRPr="00716FB4">
              <w:rPr>
                <w:b/>
                <w:bCs/>
              </w:rPr>
              <w:t>Employment</w:t>
            </w:r>
          </w:p>
        </w:tc>
        <w:tc>
          <w:tcPr>
            <w:tcW w:w="1591" w:type="dxa"/>
            <w:shd w:val="clear" w:color="auto" w:fill="auto"/>
            <w:vAlign w:val="center"/>
          </w:tcPr>
          <w:p w14:paraId="547EE27A" w14:textId="77777777" w:rsidR="004B3E39" w:rsidRPr="00716FB4" w:rsidRDefault="004B3E39" w:rsidP="00F86893">
            <w:pPr>
              <w:jc w:val="center"/>
            </w:pPr>
          </w:p>
        </w:tc>
        <w:tc>
          <w:tcPr>
            <w:tcW w:w="1389" w:type="dxa"/>
            <w:shd w:val="clear" w:color="auto" w:fill="auto"/>
            <w:vAlign w:val="center"/>
          </w:tcPr>
          <w:p w14:paraId="22C33B1D" w14:textId="77777777" w:rsidR="004B3E39" w:rsidRPr="00716FB4" w:rsidRDefault="004B3E39" w:rsidP="00F86893">
            <w:pPr>
              <w:jc w:val="center"/>
            </w:pPr>
          </w:p>
        </w:tc>
        <w:tc>
          <w:tcPr>
            <w:tcW w:w="1618" w:type="dxa"/>
            <w:shd w:val="clear" w:color="auto" w:fill="auto"/>
            <w:vAlign w:val="center"/>
          </w:tcPr>
          <w:p w14:paraId="36BF8461" w14:textId="77777777" w:rsidR="004B3E39" w:rsidRPr="00716FB4" w:rsidRDefault="004B3E39" w:rsidP="00F86893">
            <w:pPr>
              <w:jc w:val="center"/>
            </w:pPr>
          </w:p>
        </w:tc>
        <w:tc>
          <w:tcPr>
            <w:tcW w:w="1283" w:type="dxa"/>
            <w:shd w:val="clear" w:color="auto" w:fill="auto"/>
            <w:vAlign w:val="center"/>
          </w:tcPr>
          <w:p w14:paraId="6C464398" w14:textId="77777777" w:rsidR="004B3E39" w:rsidRPr="00716FB4" w:rsidRDefault="004B3E39" w:rsidP="00F86893">
            <w:pPr>
              <w:jc w:val="center"/>
            </w:pPr>
          </w:p>
        </w:tc>
      </w:tr>
      <w:tr w:rsidR="004B3E39" w:rsidRPr="00716FB4" w14:paraId="037563DB" w14:textId="77777777" w:rsidTr="005A3DDD">
        <w:tc>
          <w:tcPr>
            <w:tcW w:w="3135" w:type="dxa"/>
            <w:shd w:val="clear" w:color="auto" w:fill="auto"/>
          </w:tcPr>
          <w:p w14:paraId="23C12428" w14:textId="77777777" w:rsidR="004B3E39" w:rsidRPr="00716FB4" w:rsidRDefault="004B3E39" w:rsidP="00F86893">
            <w:r w:rsidRPr="00716FB4">
              <w:t>Employed full time</w:t>
            </w:r>
          </w:p>
        </w:tc>
        <w:tc>
          <w:tcPr>
            <w:tcW w:w="1591" w:type="dxa"/>
            <w:shd w:val="clear" w:color="auto" w:fill="auto"/>
            <w:vAlign w:val="center"/>
          </w:tcPr>
          <w:p w14:paraId="4394DA03" w14:textId="77777777" w:rsidR="004B3E39" w:rsidRPr="00716FB4" w:rsidRDefault="004B3E39" w:rsidP="00F86893">
            <w:pPr>
              <w:jc w:val="center"/>
            </w:pPr>
            <w:r w:rsidRPr="00716FB4">
              <w:t>5</w:t>
            </w:r>
            <w:r>
              <w:t>8</w:t>
            </w:r>
          </w:p>
        </w:tc>
        <w:tc>
          <w:tcPr>
            <w:tcW w:w="1389" w:type="dxa"/>
            <w:shd w:val="clear" w:color="auto" w:fill="auto"/>
            <w:vAlign w:val="center"/>
          </w:tcPr>
          <w:p w14:paraId="407C89DE" w14:textId="77777777" w:rsidR="004B3E39" w:rsidRDefault="004B3E39" w:rsidP="00F86893">
            <w:pPr>
              <w:jc w:val="center"/>
            </w:pPr>
            <w:r>
              <w:rPr>
                <w:rFonts w:ascii="Calibri" w:hAnsi="Calibri" w:cs="Calibri"/>
                <w:color w:val="000000"/>
              </w:rPr>
              <w:t>16%</w:t>
            </w:r>
          </w:p>
        </w:tc>
        <w:tc>
          <w:tcPr>
            <w:tcW w:w="1618" w:type="dxa"/>
            <w:shd w:val="clear" w:color="auto" w:fill="auto"/>
            <w:vAlign w:val="center"/>
          </w:tcPr>
          <w:p w14:paraId="04C1EF41" w14:textId="77777777" w:rsidR="004B3E39" w:rsidRPr="00716FB4" w:rsidRDefault="004B3E39" w:rsidP="00F86893">
            <w:pPr>
              <w:jc w:val="center"/>
            </w:pPr>
            <w:r>
              <w:t>4</w:t>
            </w:r>
          </w:p>
        </w:tc>
        <w:tc>
          <w:tcPr>
            <w:tcW w:w="1283" w:type="dxa"/>
            <w:shd w:val="clear" w:color="auto" w:fill="auto"/>
            <w:vAlign w:val="center"/>
          </w:tcPr>
          <w:p w14:paraId="1F044FC8" w14:textId="77777777" w:rsidR="004B3E39" w:rsidRDefault="004B3E39" w:rsidP="00F86893">
            <w:pPr>
              <w:jc w:val="center"/>
            </w:pPr>
            <w:r>
              <w:rPr>
                <w:rFonts w:ascii="Calibri" w:hAnsi="Calibri" w:cs="Calibri"/>
                <w:color w:val="000000"/>
              </w:rPr>
              <w:t>13%</w:t>
            </w:r>
          </w:p>
        </w:tc>
      </w:tr>
      <w:tr w:rsidR="004B3E39" w:rsidRPr="00716FB4" w14:paraId="1CA0A657" w14:textId="77777777" w:rsidTr="005A3DDD">
        <w:tc>
          <w:tcPr>
            <w:tcW w:w="3135" w:type="dxa"/>
            <w:shd w:val="clear" w:color="auto" w:fill="auto"/>
          </w:tcPr>
          <w:p w14:paraId="498484E0" w14:textId="77777777" w:rsidR="004B3E39" w:rsidRPr="00716FB4" w:rsidRDefault="004B3E39" w:rsidP="00F86893">
            <w:r w:rsidRPr="00716FB4">
              <w:t>Employed part-time</w:t>
            </w:r>
          </w:p>
        </w:tc>
        <w:tc>
          <w:tcPr>
            <w:tcW w:w="1591" w:type="dxa"/>
            <w:shd w:val="clear" w:color="auto" w:fill="auto"/>
            <w:vAlign w:val="center"/>
          </w:tcPr>
          <w:p w14:paraId="7BEA67AD" w14:textId="77777777" w:rsidR="004B3E39" w:rsidRPr="00716FB4" w:rsidRDefault="004B3E39" w:rsidP="00F86893">
            <w:pPr>
              <w:jc w:val="center"/>
            </w:pPr>
            <w:r w:rsidRPr="00716FB4">
              <w:t>42</w:t>
            </w:r>
          </w:p>
        </w:tc>
        <w:tc>
          <w:tcPr>
            <w:tcW w:w="1389" w:type="dxa"/>
            <w:shd w:val="clear" w:color="auto" w:fill="auto"/>
            <w:vAlign w:val="center"/>
          </w:tcPr>
          <w:p w14:paraId="6A986409" w14:textId="77777777" w:rsidR="004B3E39" w:rsidRDefault="004B3E39" w:rsidP="00F86893">
            <w:pPr>
              <w:jc w:val="center"/>
            </w:pPr>
            <w:r>
              <w:rPr>
                <w:rFonts w:ascii="Calibri" w:hAnsi="Calibri" w:cs="Calibri"/>
                <w:color w:val="000000"/>
              </w:rPr>
              <w:t>12%</w:t>
            </w:r>
          </w:p>
        </w:tc>
        <w:tc>
          <w:tcPr>
            <w:tcW w:w="1618" w:type="dxa"/>
            <w:shd w:val="clear" w:color="auto" w:fill="auto"/>
            <w:vAlign w:val="center"/>
          </w:tcPr>
          <w:p w14:paraId="7342A7C6" w14:textId="77777777" w:rsidR="004B3E39" w:rsidRPr="00716FB4" w:rsidRDefault="004B3E39" w:rsidP="00F86893">
            <w:pPr>
              <w:jc w:val="center"/>
            </w:pPr>
            <w:r>
              <w:t>5</w:t>
            </w:r>
          </w:p>
        </w:tc>
        <w:tc>
          <w:tcPr>
            <w:tcW w:w="1283" w:type="dxa"/>
            <w:shd w:val="clear" w:color="auto" w:fill="auto"/>
            <w:vAlign w:val="center"/>
          </w:tcPr>
          <w:p w14:paraId="5F2B5675" w14:textId="77777777" w:rsidR="004B3E39" w:rsidRDefault="004B3E39" w:rsidP="00F86893">
            <w:pPr>
              <w:jc w:val="center"/>
            </w:pPr>
            <w:r>
              <w:rPr>
                <w:rFonts w:ascii="Calibri" w:hAnsi="Calibri" w:cs="Calibri"/>
                <w:color w:val="000000"/>
              </w:rPr>
              <w:t>17%</w:t>
            </w:r>
          </w:p>
        </w:tc>
      </w:tr>
      <w:tr w:rsidR="004B3E39" w:rsidRPr="00716FB4" w14:paraId="5DFE3D32" w14:textId="77777777" w:rsidTr="005A3DDD">
        <w:tc>
          <w:tcPr>
            <w:tcW w:w="3135" w:type="dxa"/>
            <w:shd w:val="clear" w:color="auto" w:fill="auto"/>
          </w:tcPr>
          <w:p w14:paraId="5A1A174B" w14:textId="77777777" w:rsidR="004B3E39" w:rsidRPr="00716FB4" w:rsidRDefault="004B3E39" w:rsidP="00F86893">
            <w:r w:rsidRPr="00716FB4">
              <w:t>Retired</w:t>
            </w:r>
          </w:p>
        </w:tc>
        <w:tc>
          <w:tcPr>
            <w:tcW w:w="1591" w:type="dxa"/>
            <w:shd w:val="clear" w:color="auto" w:fill="auto"/>
            <w:vAlign w:val="center"/>
          </w:tcPr>
          <w:p w14:paraId="35FC8139" w14:textId="77777777" w:rsidR="004B3E39" w:rsidRPr="00716FB4" w:rsidRDefault="004B3E39" w:rsidP="00F86893">
            <w:pPr>
              <w:jc w:val="center"/>
            </w:pPr>
            <w:r w:rsidRPr="00716FB4">
              <w:t>14</w:t>
            </w:r>
            <w:r>
              <w:t>3</w:t>
            </w:r>
          </w:p>
        </w:tc>
        <w:tc>
          <w:tcPr>
            <w:tcW w:w="1389" w:type="dxa"/>
            <w:shd w:val="clear" w:color="auto" w:fill="auto"/>
            <w:vAlign w:val="center"/>
          </w:tcPr>
          <w:p w14:paraId="32F62D8B" w14:textId="77777777" w:rsidR="004B3E39" w:rsidRDefault="004B3E39" w:rsidP="00F86893">
            <w:pPr>
              <w:jc w:val="center"/>
            </w:pPr>
            <w:r>
              <w:rPr>
                <w:rFonts w:ascii="Calibri" w:hAnsi="Calibri" w:cs="Calibri"/>
                <w:color w:val="000000"/>
              </w:rPr>
              <w:t>40%</w:t>
            </w:r>
          </w:p>
        </w:tc>
        <w:tc>
          <w:tcPr>
            <w:tcW w:w="1618" w:type="dxa"/>
            <w:shd w:val="clear" w:color="auto" w:fill="auto"/>
            <w:vAlign w:val="center"/>
          </w:tcPr>
          <w:p w14:paraId="293DEC10" w14:textId="77777777" w:rsidR="004B3E39" w:rsidRPr="00716FB4" w:rsidRDefault="004B3E39" w:rsidP="00F86893">
            <w:pPr>
              <w:jc w:val="center"/>
            </w:pPr>
            <w:r>
              <w:t>15</w:t>
            </w:r>
          </w:p>
        </w:tc>
        <w:tc>
          <w:tcPr>
            <w:tcW w:w="1283" w:type="dxa"/>
            <w:shd w:val="clear" w:color="auto" w:fill="auto"/>
            <w:vAlign w:val="center"/>
          </w:tcPr>
          <w:p w14:paraId="4795EEFD" w14:textId="77777777" w:rsidR="004B3E39" w:rsidRDefault="004B3E39" w:rsidP="00F86893">
            <w:pPr>
              <w:jc w:val="center"/>
            </w:pPr>
            <w:r>
              <w:rPr>
                <w:rFonts w:ascii="Calibri" w:hAnsi="Calibri" w:cs="Calibri"/>
                <w:color w:val="000000"/>
              </w:rPr>
              <w:t>50%</w:t>
            </w:r>
          </w:p>
        </w:tc>
      </w:tr>
      <w:tr w:rsidR="004B3E39" w:rsidRPr="00716FB4" w14:paraId="78A2CD23" w14:textId="77777777" w:rsidTr="005A3DDD">
        <w:tc>
          <w:tcPr>
            <w:tcW w:w="3135" w:type="dxa"/>
            <w:shd w:val="clear" w:color="auto" w:fill="auto"/>
          </w:tcPr>
          <w:p w14:paraId="7D7E8678" w14:textId="77777777" w:rsidR="004B3E39" w:rsidRPr="00716FB4" w:rsidRDefault="004B3E39" w:rsidP="00F86893">
            <w:r w:rsidRPr="00716FB4">
              <w:t>Unable to work</w:t>
            </w:r>
          </w:p>
        </w:tc>
        <w:tc>
          <w:tcPr>
            <w:tcW w:w="1591" w:type="dxa"/>
            <w:shd w:val="clear" w:color="auto" w:fill="auto"/>
            <w:vAlign w:val="center"/>
          </w:tcPr>
          <w:p w14:paraId="79F9AB97" w14:textId="77777777" w:rsidR="004B3E39" w:rsidRPr="00716FB4" w:rsidRDefault="004B3E39" w:rsidP="00F86893">
            <w:pPr>
              <w:jc w:val="center"/>
            </w:pPr>
            <w:r w:rsidRPr="00716FB4">
              <w:t>11</w:t>
            </w:r>
          </w:p>
        </w:tc>
        <w:tc>
          <w:tcPr>
            <w:tcW w:w="1389" w:type="dxa"/>
            <w:shd w:val="clear" w:color="auto" w:fill="auto"/>
            <w:vAlign w:val="center"/>
          </w:tcPr>
          <w:p w14:paraId="7A38C5C0" w14:textId="77777777" w:rsidR="004B3E39" w:rsidRDefault="004B3E39" w:rsidP="00F86893">
            <w:pPr>
              <w:jc w:val="center"/>
            </w:pPr>
            <w:r>
              <w:rPr>
                <w:rFonts w:ascii="Calibri" w:hAnsi="Calibri" w:cs="Calibri"/>
                <w:color w:val="000000"/>
              </w:rPr>
              <w:t>3%</w:t>
            </w:r>
          </w:p>
        </w:tc>
        <w:tc>
          <w:tcPr>
            <w:tcW w:w="1618" w:type="dxa"/>
            <w:shd w:val="clear" w:color="auto" w:fill="auto"/>
            <w:vAlign w:val="center"/>
          </w:tcPr>
          <w:p w14:paraId="6F07475D" w14:textId="77777777" w:rsidR="004B3E39" w:rsidRPr="00716FB4" w:rsidRDefault="004B3E39" w:rsidP="00F86893">
            <w:pPr>
              <w:jc w:val="center"/>
            </w:pPr>
            <w:r>
              <w:t>2</w:t>
            </w:r>
          </w:p>
        </w:tc>
        <w:tc>
          <w:tcPr>
            <w:tcW w:w="1283" w:type="dxa"/>
            <w:shd w:val="clear" w:color="auto" w:fill="auto"/>
            <w:vAlign w:val="center"/>
          </w:tcPr>
          <w:p w14:paraId="0549BB4B" w14:textId="77777777" w:rsidR="004B3E39" w:rsidRDefault="004B3E39" w:rsidP="00F86893">
            <w:pPr>
              <w:jc w:val="center"/>
            </w:pPr>
            <w:r>
              <w:rPr>
                <w:rFonts w:ascii="Calibri" w:hAnsi="Calibri" w:cs="Calibri"/>
                <w:color w:val="000000"/>
              </w:rPr>
              <w:t>7%</w:t>
            </w:r>
          </w:p>
        </w:tc>
      </w:tr>
      <w:tr w:rsidR="004B3E39" w:rsidRPr="00716FB4" w14:paraId="437D85F5" w14:textId="77777777" w:rsidTr="005A3DDD">
        <w:tc>
          <w:tcPr>
            <w:tcW w:w="3135" w:type="dxa"/>
            <w:shd w:val="clear" w:color="auto" w:fill="auto"/>
          </w:tcPr>
          <w:p w14:paraId="18A4ADF4" w14:textId="77777777" w:rsidR="004B3E39" w:rsidRPr="00716FB4" w:rsidRDefault="004B3E39" w:rsidP="00F86893">
            <w:r w:rsidRPr="00716FB4">
              <w:t>Unemployed</w:t>
            </w:r>
          </w:p>
        </w:tc>
        <w:tc>
          <w:tcPr>
            <w:tcW w:w="1591" w:type="dxa"/>
            <w:shd w:val="clear" w:color="auto" w:fill="auto"/>
            <w:vAlign w:val="center"/>
          </w:tcPr>
          <w:p w14:paraId="00B23566" w14:textId="77777777" w:rsidR="004B3E39" w:rsidRPr="00716FB4" w:rsidRDefault="004B3E39" w:rsidP="00F86893">
            <w:pPr>
              <w:jc w:val="center"/>
            </w:pPr>
            <w:r w:rsidRPr="00716FB4">
              <w:t>3</w:t>
            </w:r>
          </w:p>
        </w:tc>
        <w:tc>
          <w:tcPr>
            <w:tcW w:w="1389" w:type="dxa"/>
            <w:shd w:val="clear" w:color="auto" w:fill="auto"/>
            <w:vAlign w:val="center"/>
          </w:tcPr>
          <w:p w14:paraId="4FB72FAB" w14:textId="77777777" w:rsidR="004B3E39" w:rsidRDefault="004B3E39" w:rsidP="00F86893">
            <w:pPr>
              <w:jc w:val="center"/>
            </w:pPr>
            <w:r>
              <w:rPr>
                <w:rFonts w:ascii="Calibri" w:hAnsi="Calibri" w:cs="Calibri"/>
                <w:color w:val="000000"/>
              </w:rPr>
              <w:t>1%</w:t>
            </w:r>
          </w:p>
        </w:tc>
        <w:tc>
          <w:tcPr>
            <w:tcW w:w="1618" w:type="dxa"/>
            <w:shd w:val="clear" w:color="auto" w:fill="auto"/>
            <w:vAlign w:val="center"/>
          </w:tcPr>
          <w:p w14:paraId="41AC9401" w14:textId="77777777" w:rsidR="004B3E39" w:rsidRPr="00716FB4" w:rsidRDefault="004B3E39" w:rsidP="00F86893">
            <w:pPr>
              <w:jc w:val="center"/>
            </w:pPr>
            <w:r>
              <w:t>1</w:t>
            </w:r>
          </w:p>
        </w:tc>
        <w:tc>
          <w:tcPr>
            <w:tcW w:w="1283" w:type="dxa"/>
            <w:shd w:val="clear" w:color="auto" w:fill="auto"/>
            <w:vAlign w:val="center"/>
          </w:tcPr>
          <w:p w14:paraId="14B6CA59" w14:textId="77777777" w:rsidR="004B3E39" w:rsidRDefault="004B3E39" w:rsidP="00F86893">
            <w:pPr>
              <w:jc w:val="center"/>
            </w:pPr>
            <w:r>
              <w:rPr>
                <w:rFonts w:ascii="Calibri" w:hAnsi="Calibri" w:cs="Calibri"/>
                <w:color w:val="000000"/>
              </w:rPr>
              <w:t>3%</w:t>
            </w:r>
          </w:p>
        </w:tc>
      </w:tr>
      <w:tr w:rsidR="004B3E39" w:rsidRPr="00716FB4" w14:paraId="6C7FB55E" w14:textId="77777777" w:rsidTr="005A3DDD">
        <w:tc>
          <w:tcPr>
            <w:tcW w:w="3135" w:type="dxa"/>
            <w:shd w:val="clear" w:color="auto" w:fill="auto"/>
          </w:tcPr>
          <w:p w14:paraId="4188E8BD" w14:textId="77777777" w:rsidR="004B3E39" w:rsidRPr="00716FB4" w:rsidRDefault="004B3E39" w:rsidP="00F86893">
            <w:r w:rsidRPr="00716FB4">
              <w:t>Doing unpaid work (E.g volunteering)</w:t>
            </w:r>
          </w:p>
        </w:tc>
        <w:tc>
          <w:tcPr>
            <w:tcW w:w="1591" w:type="dxa"/>
            <w:shd w:val="clear" w:color="auto" w:fill="auto"/>
            <w:vAlign w:val="center"/>
          </w:tcPr>
          <w:p w14:paraId="3C55613E" w14:textId="77777777" w:rsidR="004B3E39" w:rsidRPr="00716FB4" w:rsidRDefault="004B3E39" w:rsidP="00F86893">
            <w:pPr>
              <w:jc w:val="center"/>
            </w:pPr>
            <w:r w:rsidRPr="00716FB4">
              <w:t>8</w:t>
            </w:r>
          </w:p>
        </w:tc>
        <w:tc>
          <w:tcPr>
            <w:tcW w:w="1389" w:type="dxa"/>
            <w:shd w:val="clear" w:color="auto" w:fill="auto"/>
            <w:vAlign w:val="center"/>
          </w:tcPr>
          <w:p w14:paraId="32806569" w14:textId="77777777" w:rsidR="004B3E39" w:rsidRDefault="004B3E39" w:rsidP="00F86893">
            <w:pPr>
              <w:jc w:val="center"/>
            </w:pPr>
            <w:r>
              <w:rPr>
                <w:rFonts w:ascii="Calibri" w:hAnsi="Calibri" w:cs="Calibri"/>
                <w:color w:val="000000"/>
              </w:rPr>
              <w:t>2%</w:t>
            </w:r>
          </w:p>
        </w:tc>
        <w:tc>
          <w:tcPr>
            <w:tcW w:w="1618" w:type="dxa"/>
            <w:shd w:val="clear" w:color="auto" w:fill="auto"/>
            <w:vAlign w:val="center"/>
          </w:tcPr>
          <w:p w14:paraId="02BF377A" w14:textId="77777777" w:rsidR="004B3E39" w:rsidRPr="00716FB4" w:rsidRDefault="004B3E39" w:rsidP="00F86893">
            <w:pPr>
              <w:jc w:val="center"/>
            </w:pPr>
            <w:r>
              <w:t>-</w:t>
            </w:r>
          </w:p>
        </w:tc>
        <w:tc>
          <w:tcPr>
            <w:tcW w:w="1283" w:type="dxa"/>
            <w:shd w:val="clear" w:color="auto" w:fill="auto"/>
            <w:vAlign w:val="center"/>
          </w:tcPr>
          <w:p w14:paraId="7CBFFDFC" w14:textId="77777777" w:rsidR="004B3E39" w:rsidRDefault="004B3E39" w:rsidP="00F86893">
            <w:pPr>
              <w:jc w:val="center"/>
            </w:pPr>
          </w:p>
        </w:tc>
      </w:tr>
      <w:tr w:rsidR="004B3E39" w:rsidRPr="00716FB4" w14:paraId="1DF54968" w14:textId="77777777" w:rsidTr="005A3DDD">
        <w:tc>
          <w:tcPr>
            <w:tcW w:w="3135" w:type="dxa"/>
            <w:shd w:val="clear" w:color="auto" w:fill="auto"/>
          </w:tcPr>
          <w:p w14:paraId="7A5DBBA0" w14:textId="77777777" w:rsidR="004B3E39" w:rsidRPr="00716FB4" w:rsidRDefault="004B3E39" w:rsidP="00F86893">
            <w:r w:rsidRPr="00716FB4">
              <w:t>Other</w:t>
            </w:r>
          </w:p>
        </w:tc>
        <w:tc>
          <w:tcPr>
            <w:tcW w:w="1591" w:type="dxa"/>
            <w:shd w:val="clear" w:color="auto" w:fill="auto"/>
            <w:vAlign w:val="center"/>
          </w:tcPr>
          <w:p w14:paraId="78F3D94A" w14:textId="77777777" w:rsidR="004B3E39" w:rsidRPr="00716FB4" w:rsidRDefault="004B3E39" w:rsidP="00F86893">
            <w:pPr>
              <w:jc w:val="center"/>
            </w:pPr>
            <w:r w:rsidRPr="00716FB4">
              <w:t>36</w:t>
            </w:r>
          </w:p>
        </w:tc>
        <w:tc>
          <w:tcPr>
            <w:tcW w:w="1389" w:type="dxa"/>
            <w:shd w:val="clear" w:color="auto" w:fill="auto"/>
            <w:vAlign w:val="center"/>
          </w:tcPr>
          <w:p w14:paraId="3DE3E8F0" w14:textId="77777777" w:rsidR="004B3E39" w:rsidRDefault="004B3E39" w:rsidP="00F86893">
            <w:pPr>
              <w:jc w:val="center"/>
            </w:pPr>
            <w:r>
              <w:rPr>
                <w:rFonts w:ascii="Calibri" w:hAnsi="Calibri" w:cs="Calibri"/>
                <w:color w:val="000000"/>
              </w:rPr>
              <w:t>10%</w:t>
            </w:r>
          </w:p>
        </w:tc>
        <w:tc>
          <w:tcPr>
            <w:tcW w:w="1618" w:type="dxa"/>
            <w:shd w:val="clear" w:color="auto" w:fill="auto"/>
            <w:vAlign w:val="center"/>
          </w:tcPr>
          <w:p w14:paraId="6B6C1F2B" w14:textId="77777777" w:rsidR="004B3E39" w:rsidRPr="00716FB4" w:rsidRDefault="004B3E39" w:rsidP="00F86893">
            <w:pPr>
              <w:jc w:val="center"/>
            </w:pPr>
            <w:r>
              <w:t>1</w:t>
            </w:r>
          </w:p>
        </w:tc>
        <w:tc>
          <w:tcPr>
            <w:tcW w:w="1283" w:type="dxa"/>
            <w:shd w:val="clear" w:color="auto" w:fill="auto"/>
            <w:vAlign w:val="center"/>
          </w:tcPr>
          <w:p w14:paraId="2DF4A89D" w14:textId="77777777" w:rsidR="004B3E39" w:rsidRDefault="004B3E39" w:rsidP="00F86893">
            <w:pPr>
              <w:jc w:val="center"/>
            </w:pPr>
            <w:r>
              <w:rPr>
                <w:rFonts w:ascii="Calibri" w:hAnsi="Calibri" w:cs="Calibri"/>
                <w:color w:val="000000"/>
              </w:rPr>
              <w:t>3%</w:t>
            </w:r>
          </w:p>
        </w:tc>
      </w:tr>
      <w:tr w:rsidR="004B3E39" w:rsidRPr="00716FB4" w14:paraId="0C550567" w14:textId="77777777" w:rsidTr="005A3DDD">
        <w:tc>
          <w:tcPr>
            <w:tcW w:w="3135" w:type="dxa"/>
            <w:shd w:val="clear" w:color="auto" w:fill="auto"/>
          </w:tcPr>
          <w:p w14:paraId="660DE15D" w14:textId="77777777" w:rsidR="004B3E39" w:rsidRPr="00716FB4" w:rsidRDefault="004B3E39" w:rsidP="00F86893">
            <w:r w:rsidRPr="00716FB4">
              <w:t>Missing</w:t>
            </w:r>
          </w:p>
        </w:tc>
        <w:tc>
          <w:tcPr>
            <w:tcW w:w="1591" w:type="dxa"/>
            <w:shd w:val="clear" w:color="auto" w:fill="auto"/>
            <w:vAlign w:val="center"/>
          </w:tcPr>
          <w:p w14:paraId="3D8B8AAC" w14:textId="77777777" w:rsidR="004B3E39" w:rsidRPr="00716FB4" w:rsidRDefault="004B3E39" w:rsidP="00F86893">
            <w:pPr>
              <w:jc w:val="center"/>
            </w:pPr>
            <w:r>
              <w:t>58</w:t>
            </w:r>
          </w:p>
        </w:tc>
        <w:tc>
          <w:tcPr>
            <w:tcW w:w="1389" w:type="dxa"/>
            <w:shd w:val="clear" w:color="auto" w:fill="auto"/>
            <w:vAlign w:val="center"/>
          </w:tcPr>
          <w:p w14:paraId="2D53B2D1" w14:textId="77777777" w:rsidR="004B3E39" w:rsidRDefault="004B3E39" w:rsidP="00F86893">
            <w:pPr>
              <w:jc w:val="center"/>
            </w:pPr>
            <w:r>
              <w:rPr>
                <w:rFonts w:ascii="Calibri" w:hAnsi="Calibri" w:cs="Calibri"/>
                <w:color w:val="000000"/>
              </w:rPr>
              <w:t>16%</w:t>
            </w:r>
          </w:p>
        </w:tc>
        <w:tc>
          <w:tcPr>
            <w:tcW w:w="1618" w:type="dxa"/>
            <w:shd w:val="clear" w:color="auto" w:fill="auto"/>
            <w:vAlign w:val="center"/>
          </w:tcPr>
          <w:p w14:paraId="7EFFB697" w14:textId="77777777" w:rsidR="004B3E39" w:rsidRPr="00716FB4" w:rsidRDefault="004B3E39" w:rsidP="00F86893">
            <w:pPr>
              <w:jc w:val="center"/>
            </w:pPr>
            <w:r>
              <w:t>2</w:t>
            </w:r>
          </w:p>
        </w:tc>
        <w:tc>
          <w:tcPr>
            <w:tcW w:w="1283" w:type="dxa"/>
            <w:shd w:val="clear" w:color="auto" w:fill="auto"/>
            <w:vAlign w:val="center"/>
          </w:tcPr>
          <w:p w14:paraId="330CC7AD" w14:textId="77777777" w:rsidR="004B3E39" w:rsidRDefault="004B3E39" w:rsidP="00F86893">
            <w:pPr>
              <w:jc w:val="center"/>
            </w:pPr>
            <w:r>
              <w:rPr>
                <w:rFonts w:ascii="Calibri" w:hAnsi="Calibri" w:cs="Calibri"/>
                <w:color w:val="000000"/>
              </w:rPr>
              <w:t>7%</w:t>
            </w:r>
          </w:p>
        </w:tc>
      </w:tr>
      <w:tr w:rsidR="004B3E39" w:rsidRPr="00716FB4" w14:paraId="15A5A91B" w14:textId="77777777" w:rsidTr="005A3DDD">
        <w:tc>
          <w:tcPr>
            <w:tcW w:w="3135" w:type="dxa"/>
            <w:shd w:val="clear" w:color="auto" w:fill="auto"/>
          </w:tcPr>
          <w:p w14:paraId="34BCF3D2" w14:textId="77777777" w:rsidR="004B3E39" w:rsidRPr="00716FB4" w:rsidRDefault="004B3E39" w:rsidP="00F86893">
            <w:pPr>
              <w:rPr>
                <w:b/>
                <w:bCs/>
              </w:rPr>
            </w:pPr>
          </w:p>
        </w:tc>
        <w:tc>
          <w:tcPr>
            <w:tcW w:w="1591" w:type="dxa"/>
            <w:shd w:val="clear" w:color="auto" w:fill="auto"/>
            <w:vAlign w:val="center"/>
          </w:tcPr>
          <w:p w14:paraId="4FE289FE" w14:textId="77777777" w:rsidR="004B3E39" w:rsidRPr="00716FB4" w:rsidRDefault="004B3E39" w:rsidP="00F86893">
            <w:pPr>
              <w:jc w:val="center"/>
            </w:pPr>
          </w:p>
        </w:tc>
        <w:tc>
          <w:tcPr>
            <w:tcW w:w="1389" w:type="dxa"/>
            <w:shd w:val="clear" w:color="auto" w:fill="auto"/>
            <w:vAlign w:val="center"/>
          </w:tcPr>
          <w:p w14:paraId="40D4B2C9" w14:textId="77777777" w:rsidR="004B3E39" w:rsidRPr="00716FB4" w:rsidRDefault="004B3E39" w:rsidP="00F86893">
            <w:pPr>
              <w:jc w:val="center"/>
            </w:pPr>
          </w:p>
        </w:tc>
        <w:tc>
          <w:tcPr>
            <w:tcW w:w="1618" w:type="dxa"/>
            <w:shd w:val="clear" w:color="auto" w:fill="auto"/>
            <w:vAlign w:val="center"/>
          </w:tcPr>
          <w:p w14:paraId="3ADB96DF" w14:textId="77777777" w:rsidR="004B3E39" w:rsidRPr="00716FB4" w:rsidRDefault="004B3E39" w:rsidP="00F86893">
            <w:pPr>
              <w:jc w:val="center"/>
            </w:pPr>
          </w:p>
        </w:tc>
        <w:tc>
          <w:tcPr>
            <w:tcW w:w="1283" w:type="dxa"/>
            <w:shd w:val="clear" w:color="auto" w:fill="auto"/>
            <w:vAlign w:val="center"/>
          </w:tcPr>
          <w:p w14:paraId="1537B84A" w14:textId="77777777" w:rsidR="004B3E39" w:rsidRPr="00716FB4" w:rsidRDefault="004B3E39" w:rsidP="00F86893">
            <w:pPr>
              <w:jc w:val="center"/>
            </w:pPr>
          </w:p>
        </w:tc>
      </w:tr>
      <w:tr w:rsidR="004B3E39" w:rsidRPr="00716FB4" w14:paraId="4C051100" w14:textId="77777777" w:rsidTr="005A3DDD">
        <w:tc>
          <w:tcPr>
            <w:tcW w:w="3135" w:type="dxa"/>
            <w:shd w:val="clear" w:color="auto" w:fill="auto"/>
          </w:tcPr>
          <w:p w14:paraId="0F552975" w14:textId="77777777" w:rsidR="004B3E39" w:rsidRPr="00716FB4" w:rsidRDefault="004B3E39" w:rsidP="00F86893">
            <w:pPr>
              <w:rPr>
                <w:b/>
                <w:bCs/>
              </w:rPr>
            </w:pPr>
            <w:r w:rsidRPr="00716FB4">
              <w:rPr>
                <w:b/>
                <w:bCs/>
              </w:rPr>
              <w:t>Education</w:t>
            </w:r>
          </w:p>
        </w:tc>
        <w:tc>
          <w:tcPr>
            <w:tcW w:w="1591" w:type="dxa"/>
            <w:shd w:val="clear" w:color="auto" w:fill="auto"/>
            <w:vAlign w:val="center"/>
          </w:tcPr>
          <w:p w14:paraId="51242D44" w14:textId="77777777" w:rsidR="004B3E39" w:rsidRPr="00716FB4" w:rsidRDefault="004B3E39" w:rsidP="00F86893">
            <w:pPr>
              <w:jc w:val="center"/>
            </w:pPr>
          </w:p>
        </w:tc>
        <w:tc>
          <w:tcPr>
            <w:tcW w:w="1389" w:type="dxa"/>
            <w:shd w:val="clear" w:color="auto" w:fill="auto"/>
            <w:vAlign w:val="center"/>
          </w:tcPr>
          <w:p w14:paraId="73E979A5" w14:textId="77777777" w:rsidR="004B3E39" w:rsidRPr="00716FB4" w:rsidRDefault="004B3E39" w:rsidP="00F86893">
            <w:pPr>
              <w:jc w:val="center"/>
            </w:pPr>
          </w:p>
        </w:tc>
        <w:tc>
          <w:tcPr>
            <w:tcW w:w="1618" w:type="dxa"/>
            <w:shd w:val="clear" w:color="auto" w:fill="auto"/>
            <w:vAlign w:val="center"/>
          </w:tcPr>
          <w:p w14:paraId="5EEC9704" w14:textId="77777777" w:rsidR="004B3E39" w:rsidRPr="00716FB4" w:rsidRDefault="004B3E39" w:rsidP="00F86893">
            <w:pPr>
              <w:jc w:val="center"/>
            </w:pPr>
          </w:p>
        </w:tc>
        <w:tc>
          <w:tcPr>
            <w:tcW w:w="1283" w:type="dxa"/>
            <w:shd w:val="clear" w:color="auto" w:fill="auto"/>
            <w:vAlign w:val="center"/>
          </w:tcPr>
          <w:p w14:paraId="356A59D5" w14:textId="77777777" w:rsidR="004B3E39" w:rsidRPr="00716FB4" w:rsidRDefault="004B3E39" w:rsidP="00F86893">
            <w:pPr>
              <w:jc w:val="center"/>
            </w:pPr>
          </w:p>
        </w:tc>
      </w:tr>
      <w:tr w:rsidR="004B3E39" w:rsidRPr="00716FB4" w14:paraId="4EA1AEE2" w14:textId="77777777" w:rsidTr="005A3DDD">
        <w:tc>
          <w:tcPr>
            <w:tcW w:w="3135" w:type="dxa"/>
            <w:shd w:val="clear" w:color="auto" w:fill="auto"/>
          </w:tcPr>
          <w:p w14:paraId="796A17EB" w14:textId="77777777" w:rsidR="004B3E39" w:rsidRPr="00716FB4" w:rsidRDefault="004B3E39" w:rsidP="00F86893">
            <w:r w:rsidRPr="00716FB4">
              <w:t>No formal educational qualifications</w:t>
            </w:r>
          </w:p>
        </w:tc>
        <w:tc>
          <w:tcPr>
            <w:tcW w:w="1591" w:type="dxa"/>
            <w:shd w:val="clear" w:color="auto" w:fill="auto"/>
            <w:vAlign w:val="center"/>
          </w:tcPr>
          <w:p w14:paraId="76249A4A" w14:textId="77777777" w:rsidR="004B3E39" w:rsidRPr="00716FB4" w:rsidRDefault="004B3E39" w:rsidP="00F86893">
            <w:pPr>
              <w:jc w:val="center"/>
            </w:pPr>
            <w:r w:rsidRPr="00716FB4">
              <w:t>15</w:t>
            </w:r>
          </w:p>
        </w:tc>
        <w:tc>
          <w:tcPr>
            <w:tcW w:w="1389" w:type="dxa"/>
            <w:shd w:val="clear" w:color="auto" w:fill="auto"/>
            <w:vAlign w:val="center"/>
          </w:tcPr>
          <w:p w14:paraId="753FF5E7" w14:textId="77777777" w:rsidR="004B3E39" w:rsidRDefault="004B3E39" w:rsidP="00F86893">
            <w:pPr>
              <w:jc w:val="center"/>
            </w:pPr>
            <w:r>
              <w:rPr>
                <w:rFonts w:ascii="Calibri" w:hAnsi="Calibri" w:cs="Calibri"/>
                <w:color w:val="000000"/>
              </w:rPr>
              <w:t>4%</w:t>
            </w:r>
          </w:p>
        </w:tc>
        <w:tc>
          <w:tcPr>
            <w:tcW w:w="1618" w:type="dxa"/>
            <w:shd w:val="clear" w:color="auto" w:fill="auto"/>
            <w:vAlign w:val="center"/>
          </w:tcPr>
          <w:p w14:paraId="31C983D9" w14:textId="77777777" w:rsidR="004B3E39" w:rsidRPr="00716FB4" w:rsidRDefault="004B3E39" w:rsidP="00F86893">
            <w:pPr>
              <w:jc w:val="center"/>
            </w:pPr>
            <w:r>
              <w:t>1</w:t>
            </w:r>
          </w:p>
        </w:tc>
        <w:tc>
          <w:tcPr>
            <w:tcW w:w="1283" w:type="dxa"/>
            <w:shd w:val="clear" w:color="auto" w:fill="auto"/>
            <w:vAlign w:val="center"/>
          </w:tcPr>
          <w:p w14:paraId="1AD3E916" w14:textId="77777777" w:rsidR="004B3E39" w:rsidRDefault="004B3E39" w:rsidP="00F86893">
            <w:pPr>
              <w:jc w:val="center"/>
            </w:pPr>
            <w:r>
              <w:rPr>
                <w:rFonts w:ascii="Calibri" w:hAnsi="Calibri" w:cs="Calibri"/>
                <w:color w:val="000000"/>
              </w:rPr>
              <w:t>3%</w:t>
            </w:r>
          </w:p>
        </w:tc>
      </w:tr>
      <w:tr w:rsidR="004B3E39" w:rsidRPr="00716FB4" w14:paraId="15D9ED83" w14:textId="77777777" w:rsidTr="005A3DDD">
        <w:tc>
          <w:tcPr>
            <w:tcW w:w="3135" w:type="dxa"/>
            <w:shd w:val="clear" w:color="auto" w:fill="auto"/>
          </w:tcPr>
          <w:p w14:paraId="2BBEEF4A" w14:textId="77777777" w:rsidR="004B3E39" w:rsidRPr="00716FB4" w:rsidRDefault="004B3E39" w:rsidP="00F86893">
            <w:r w:rsidRPr="00716FB4">
              <w:t>GCSEs/O levels/similar</w:t>
            </w:r>
          </w:p>
        </w:tc>
        <w:tc>
          <w:tcPr>
            <w:tcW w:w="1591" w:type="dxa"/>
            <w:shd w:val="clear" w:color="auto" w:fill="auto"/>
            <w:vAlign w:val="center"/>
          </w:tcPr>
          <w:p w14:paraId="56EEC5E5" w14:textId="77777777" w:rsidR="004B3E39" w:rsidRPr="00716FB4" w:rsidRDefault="004B3E39" w:rsidP="00F86893">
            <w:pPr>
              <w:jc w:val="center"/>
            </w:pPr>
            <w:r w:rsidRPr="00716FB4">
              <w:t>54</w:t>
            </w:r>
          </w:p>
        </w:tc>
        <w:tc>
          <w:tcPr>
            <w:tcW w:w="1389" w:type="dxa"/>
            <w:shd w:val="clear" w:color="auto" w:fill="auto"/>
            <w:vAlign w:val="center"/>
          </w:tcPr>
          <w:p w14:paraId="212ABE21" w14:textId="77777777" w:rsidR="004B3E39" w:rsidRDefault="004B3E39" w:rsidP="00F86893">
            <w:pPr>
              <w:jc w:val="center"/>
            </w:pPr>
            <w:r>
              <w:rPr>
                <w:rFonts w:ascii="Calibri" w:hAnsi="Calibri" w:cs="Calibri"/>
                <w:color w:val="000000"/>
              </w:rPr>
              <w:t>15%</w:t>
            </w:r>
          </w:p>
        </w:tc>
        <w:tc>
          <w:tcPr>
            <w:tcW w:w="1618" w:type="dxa"/>
            <w:shd w:val="clear" w:color="auto" w:fill="auto"/>
            <w:vAlign w:val="center"/>
          </w:tcPr>
          <w:p w14:paraId="7FCCCCF4" w14:textId="77777777" w:rsidR="004B3E39" w:rsidRPr="00716FB4" w:rsidRDefault="004B3E39" w:rsidP="00F86893">
            <w:pPr>
              <w:jc w:val="center"/>
            </w:pPr>
            <w:r>
              <w:t>3</w:t>
            </w:r>
          </w:p>
        </w:tc>
        <w:tc>
          <w:tcPr>
            <w:tcW w:w="1283" w:type="dxa"/>
            <w:shd w:val="clear" w:color="auto" w:fill="auto"/>
            <w:vAlign w:val="center"/>
          </w:tcPr>
          <w:p w14:paraId="6EDFAC17" w14:textId="77777777" w:rsidR="004B3E39" w:rsidRDefault="004B3E39" w:rsidP="00F86893">
            <w:pPr>
              <w:jc w:val="center"/>
            </w:pPr>
            <w:r>
              <w:rPr>
                <w:rFonts w:ascii="Calibri" w:hAnsi="Calibri" w:cs="Calibri"/>
                <w:color w:val="000000"/>
              </w:rPr>
              <w:t>10%</w:t>
            </w:r>
          </w:p>
        </w:tc>
      </w:tr>
      <w:tr w:rsidR="004B3E39" w:rsidRPr="00716FB4" w14:paraId="517E44F4" w14:textId="77777777" w:rsidTr="005A3DDD">
        <w:tc>
          <w:tcPr>
            <w:tcW w:w="3135" w:type="dxa"/>
            <w:shd w:val="clear" w:color="auto" w:fill="auto"/>
          </w:tcPr>
          <w:p w14:paraId="64797781" w14:textId="77777777" w:rsidR="004B3E39" w:rsidRPr="00716FB4" w:rsidRDefault="004B3E39" w:rsidP="00F86893">
            <w:r w:rsidRPr="00716FB4">
              <w:t xml:space="preserve">A </w:t>
            </w:r>
            <w:proofErr w:type="gramStart"/>
            <w:r w:rsidRPr="00716FB4">
              <w:t>levels</w:t>
            </w:r>
            <w:proofErr w:type="gramEnd"/>
            <w:r w:rsidRPr="00716FB4">
              <w:t xml:space="preserve"> or similar or ONC/OND</w:t>
            </w:r>
          </w:p>
        </w:tc>
        <w:tc>
          <w:tcPr>
            <w:tcW w:w="1591" w:type="dxa"/>
            <w:shd w:val="clear" w:color="auto" w:fill="auto"/>
            <w:vAlign w:val="center"/>
          </w:tcPr>
          <w:p w14:paraId="22EA838E" w14:textId="77777777" w:rsidR="004B3E39" w:rsidRPr="00716FB4" w:rsidRDefault="004B3E39" w:rsidP="00F86893">
            <w:pPr>
              <w:jc w:val="center"/>
            </w:pPr>
            <w:r w:rsidRPr="00716FB4">
              <w:t>48</w:t>
            </w:r>
          </w:p>
        </w:tc>
        <w:tc>
          <w:tcPr>
            <w:tcW w:w="1389" w:type="dxa"/>
            <w:shd w:val="clear" w:color="auto" w:fill="auto"/>
            <w:vAlign w:val="center"/>
          </w:tcPr>
          <w:p w14:paraId="19C5A373" w14:textId="77777777" w:rsidR="004B3E39" w:rsidRDefault="004B3E39" w:rsidP="00F86893">
            <w:pPr>
              <w:jc w:val="center"/>
            </w:pPr>
            <w:r>
              <w:rPr>
                <w:rFonts w:ascii="Calibri" w:hAnsi="Calibri" w:cs="Calibri"/>
                <w:color w:val="000000"/>
              </w:rPr>
              <w:t>13%</w:t>
            </w:r>
          </w:p>
        </w:tc>
        <w:tc>
          <w:tcPr>
            <w:tcW w:w="1618" w:type="dxa"/>
            <w:shd w:val="clear" w:color="auto" w:fill="auto"/>
            <w:vAlign w:val="center"/>
          </w:tcPr>
          <w:p w14:paraId="4E1C237B" w14:textId="77777777" w:rsidR="004B3E39" w:rsidRPr="00716FB4" w:rsidRDefault="004B3E39" w:rsidP="00F86893">
            <w:pPr>
              <w:jc w:val="center"/>
            </w:pPr>
            <w:r>
              <w:t>6</w:t>
            </w:r>
          </w:p>
        </w:tc>
        <w:tc>
          <w:tcPr>
            <w:tcW w:w="1283" w:type="dxa"/>
            <w:shd w:val="clear" w:color="auto" w:fill="auto"/>
            <w:vAlign w:val="center"/>
          </w:tcPr>
          <w:p w14:paraId="288A0212" w14:textId="77777777" w:rsidR="004B3E39" w:rsidRDefault="004B3E39" w:rsidP="00F86893">
            <w:pPr>
              <w:jc w:val="center"/>
            </w:pPr>
            <w:r>
              <w:rPr>
                <w:rFonts w:ascii="Calibri" w:hAnsi="Calibri" w:cs="Calibri"/>
                <w:color w:val="000000"/>
              </w:rPr>
              <w:t>20%</w:t>
            </w:r>
          </w:p>
        </w:tc>
      </w:tr>
      <w:tr w:rsidR="004B3E39" w:rsidRPr="00716FB4" w14:paraId="7ACA1530" w14:textId="77777777" w:rsidTr="005A3DDD">
        <w:tc>
          <w:tcPr>
            <w:tcW w:w="3135" w:type="dxa"/>
            <w:shd w:val="clear" w:color="auto" w:fill="auto"/>
          </w:tcPr>
          <w:p w14:paraId="74282B5D" w14:textId="77777777" w:rsidR="004B3E39" w:rsidRPr="00716FB4" w:rsidRDefault="004B3E39" w:rsidP="00F86893">
            <w:r w:rsidRPr="00716FB4">
              <w:t xml:space="preserve">HNC/HND </w:t>
            </w:r>
            <w:r>
              <w:t>d</w:t>
            </w:r>
            <w:r w:rsidRPr="00716FB4">
              <w:t>egree</w:t>
            </w:r>
          </w:p>
        </w:tc>
        <w:tc>
          <w:tcPr>
            <w:tcW w:w="1591" w:type="dxa"/>
            <w:shd w:val="clear" w:color="auto" w:fill="auto"/>
            <w:vAlign w:val="center"/>
          </w:tcPr>
          <w:p w14:paraId="4414901D" w14:textId="77777777" w:rsidR="004B3E39" w:rsidRPr="00716FB4" w:rsidRDefault="004B3E39" w:rsidP="00F86893">
            <w:pPr>
              <w:jc w:val="center"/>
            </w:pPr>
            <w:r w:rsidRPr="00716FB4">
              <w:t>1</w:t>
            </w:r>
            <w:r>
              <w:t>8</w:t>
            </w:r>
          </w:p>
        </w:tc>
        <w:tc>
          <w:tcPr>
            <w:tcW w:w="1389" w:type="dxa"/>
            <w:shd w:val="clear" w:color="auto" w:fill="auto"/>
            <w:vAlign w:val="center"/>
          </w:tcPr>
          <w:p w14:paraId="63E96FCA" w14:textId="77777777" w:rsidR="004B3E39" w:rsidRDefault="004B3E39" w:rsidP="00F86893">
            <w:pPr>
              <w:jc w:val="center"/>
            </w:pPr>
            <w:r>
              <w:rPr>
                <w:rFonts w:ascii="Calibri" w:hAnsi="Calibri" w:cs="Calibri"/>
                <w:color w:val="000000"/>
              </w:rPr>
              <w:t>5%</w:t>
            </w:r>
          </w:p>
        </w:tc>
        <w:tc>
          <w:tcPr>
            <w:tcW w:w="1618" w:type="dxa"/>
            <w:shd w:val="clear" w:color="auto" w:fill="auto"/>
            <w:vAlign w:val="center"/>
          </w:tcPr>
          <w:p w14:paraId="0D728EA0" w14:textId="77777777" w:rsidR="004B3E39" w:rsidRPr="00716FB4" w:rsidRDefault="004B3E39" w:rsidP="00F86893">
            <w:pPr>
              <w:jc w:val="center"/>
            </w:pPr>
            <w:r>
              <w:t>3</w:t>
            </w:r>
          </w:p>
        </w:tc>
        <w:tc>
          <w:tcPr>
            <w:tcW w:w="1283" w:type="dxa"/>
            <w:shd w:val="clear" w:color="auto" w:fill="auto"/>
            <w:vAlign w:val="center"/>
          </w:tcPr>
          <w:p w14:paraId="7ED6355C" w14:textId="77777777" w:rsidR="004B3E39" w:rsidRDefault="004B3E39" w:rsidP="00F86893">
            <w:pPr>
              <w:jc w:val="center"/>
            </w:pPr>
            <w:r>
              <w:rPr>
                <w:rFonts w:ascii="Calibri" w:hAnsi="Calibri" w:cs="Calibri"/>
                <w:color w:val="000000"/>
              </w:rPr>
              <w:t>10%</w:t>
            </w:r>
          </w:p>
        </w:tc>
      </w:tr>
      <w:tr w:rsidR="004B3E39" w:rsidRPr="00716FB4" w14:paraId="285EBF05" w14:textId="77777777" w:rsidTr="005A3DDD">
        <w:tc>
          <w:tcPr>
            <w:tcW w:w="3135" w:type="dxa"/>
            <w:shd w:val="clear" w:color="auto" w:fill="auto"/>
          </w:tcPr>
          <w:p w14:paraId="359BBB90" w14:textId="77777777" w:rsidR="004B3E39" w:rsidRPr="00716FB4" w:rsidRDefault="004B3E39" w:rsidP="00F86893">
            <w:r w:rsidRPr="00716FB4">
              <w:t>Degree</w:t>
            </w:r>
            <w:r>
              <w:t xml:space="preserve"> </w:t>
            </w:r>
          </w:p>
        </w:tc>
        <w:tc>
          <w:tcPr>
            <w:tcW w:w="1591" w:type="dxa"/>
            <w:shd w:val="clear" w:color="auto" w:fill="auto"/>
            <w:vAlign w:val="center"/>
          </w:tcPr>
          <w:p w14:paraId="32775729" w14:textId="77777777" w:rsidR="004B3E39" w:rsidRPr="00716FB4" w:rsidRDefault="004B3E39" w:rsidP="00F86893">
            <w:pPr>
              <w:jc w:val="center"/>
            </w:pPr>
            <w:r>
              <w:t>79</w:t>
            </w:r>
          </w:p>
        </w:tc>
        <w:tc>
          <w:tcPr>
            <w:tcW w:w="1389" w:type="dxa"/>
            <w:shd w:val="clear" w:color="auto" w:fill="auto"/>
            <w:vAlign w:val="center"/>
          </w:tcPr>
          <w:p w14:paraId="27577D30" w14:textId="77777777" w:rsidR="004B3E39" w:rsidRDefault="004B3E39" w:rsidP="00F86893">
            <w:pPr>
              <w:jc w:val="center"/>
            </w:pPr>
            <w:r>
              <w:rPr>
                <w:rFonts w:ascii="Calibri" w:hAnsi="Calibri" w:cs="Calibri"/>
                <w:color w:val="000000"/>
              </w:rPr>
              <w:t>22%</w:t>
            </w:r>
          </w:p>
        </w:tc>
        <w:tc>
          <w:tcPr>
            <w:tcW w:w="1618" w:type="dxa"/>
            <w:shd w:val="clear" w:color="auto" w:fill="auto"/>
            <w:vAlign w:val="center"/>
          </w:tcPr>
          <w:p w14:paraId="626A643D" w14:textId="77777777" w:rsidR="004B3E39" w:rsidRPr="00716FB4" w:rsidRDefault="004B3E39" w:rsidP="00F86893">
            <w:pPr>
              <w:jc w:val="center"/>
            </w:pPr>
            <w:r>
              <w:t>13</w:t>
            </w:r>
          </w:p>
        </w:tc>
        <w:tc>
          <w:tcPr>
            <w:tcW w:w="1283" w:type="dxa"/>
            <w:shd w:val="clear" w:color="auto" w:fill="auto"/>
            <w:vAlign w:val="center"/>
          </w:tcPr>
          <w:p w14:paraId="26947524" w14:textId="77777777" w:rsidR="004B3E39" w:rsidRDefault="004B3E39" w:rsidP="00F86893">
            <w:pPr>
              <w:jc w:val="center"/>
            </w:pPr>
            <w:r>
              <w:rPr>
                <w:rFonts w:ascii="Calibri" w:hAnsi="Calibri" w:cs="Calibri"/>
                <w:color w:val="000000"/>
              </w:rPr>
              <w:t>43%</w:t>
            </w:r>
          </w:p>
        </w:tc>
      </w:tr>
      <w:tr w:rsidR="004B3E39" w:rsidRPr="00716FB4" w14:paraId="4D20B457" w14:textId="77777777" w:rsidTr="005A3DDD">
        <w:tc>
          <w:tcPr>
            <w:tcW w:w="3135" w:type="dxa"/>
            <w:shd w:val="clear" w:color="auto" w:fill="auto"/>
          </w:tcPr>
          <w:p w14:paraId="55D2ED98" w14:textId="77777777" w:rsidR="004B3E39" w:rsidRPr="00716FB4" w:rsidRDefault="004B3E39" w:rsidP="00F86893">
            <w:r>
              <w:t>Postgraduate degree</w:t>
            </w:r>
          </w:p>
        </w:tc>
        <w:tc>
          <w:tcPr>
            <w:tcW w:w="1591" w:type="dxa"/>
            <w:shd w:val="clear" w:color="auto" w:fill="auto"/>
            <w:vAlign w:val="center"/>
          </w:tcPr>
          <w:p w14:paraId="17F1C4B3" w14:textId="77777777" w:rsidR="004B3E39" w:rsidRDefault="004B3E39" w:rsidP="00F86893">
            <w:pPr>
              <w:jc w:val="center"/>
            </w:pPr>
            <w:r>
              <w:t>66</w:t>
            </w:r>
          </w:p>
        </w:tc>
        <w:tc>
          <w:tcPr>
            <w:tcW w:w="1389" w:type="dxa"/>
            <w:shd w:val="clear" w:color="auto" w:fill="auto"/>
            <w:vAlign w:val="center"/>
          </w:tcPr>
          <w:p w14:paraId="3113D0C2" w14:textId="77777777" w:rsidR="004B3E39" w:rsidRDefault="004B3E39" w:rsidP="00F86893">
            <w:pPr>
              <w:jc w:val="center"/>
              <w:rPr>
                <w:rFonts w:ascii="Calibri" w:hAnsi="Calibri" w:cs="Calibri"/>
                <w:color w:val="000000"/>
              </w:rPr>
            </w:pPr>
            <w:r>
              <w:rPr>
                <w:rFonts w:ascii="Calibri" w:hAnsi="Calibri" w:cs="Calibri"/>
                <w:color w:val="000000"/>
              </w:rPr>
              <w:t>18%</w:t>
            </w:r>
          </w:p>
        </w:tc>
        <w:tc>
          <w:tcPr>
            <w:tcW w:w="1618" w:type="dxa"/>
            <w:shd w:val="clear" w:color="auto" w:fill="auto"/>
            <w:vAlign w:val="center"/>
          </w:tcPr>
          <w:p w14:paraId="603C7220" w14:textId="77777777" w:rsidR="004B3E39" w:rsidRDefault="004B3E39" w:rsidP="00F86893">
            <w:pPr>
              <w:jc w:val="center"/>
            </w:pPr>
            <w:r>
              <w:t>-</w:t>
            </w:r>
          </w:p>
        </w:tc>
        <w:tc>
          <w:tcPr>
            <w:tcW w:w="1283" w:type="dxa"/>
            <w:shd w:val="clear" w:color="auto" w:fill="auto"/>
            <w:vAlign w:val="center"/>
          </w:tcPr>
          <w:p w14:paraId="09F312B1" w14:textId="77777777" w:rsidR="004B3E39" w:rsidRDefault="004B3E39" w:rsidP="00F86893">
            <w:pPr>
              <w:jc w:val="center"/>
              <w:rPr>
                <w:rFonts w:ascii="Calibri" w:hAnsi="Calibri" w:cs="Calibri"/>
                <w:color w:val="000000"/>
              </w:rPr>
            </w:pPr>
          </w:p>
        </w:tc>
      </w:tr>
      <w:tr w:rsidR="004B3E39" w:rsidRPr="00716FB4" w14:paraId="161A46E2" w14:textId="77777777" w:rsidTr="005A3DDD">
        <w:tc>
          <w:tcPr>
            <w:tcW w:w="3135" w:type="dxa"/>
            <w:shd w:val="clear" w:color="auto" w:fill="auto"/>
          </w:tcPr>
          <w:p w14:paraId="7AB3559A" w14:textId="77777777" w:rsidR="004B3E39" w:rsidRPr="00716FB4" w:rsidRDefault="004B3E39" w:rsidP="00F86893">
            <w:r w:rsidRPr="00716FB4">
              <w:t>Other</w:t>
            </w:r>
          </w:p>
        </w:tc>
        <w:tc>
          <w:tcPr>
            <w:tcW w:w="1591" w:type="dxa"/>
            <w:shd w:val="clear" w:color="auto" w:fill="auto"/>
            <w:vAlign w:val="center"/>
          </w:tcPr>
          <w:p w14:paraId="4CE7F9A5" w14:textId="77777777" w:rsidR="004B3E39" w:rsidRPr="00716FB4" w:rsidRDefault="004B3E39" w:rsidP="00F86893">
            <w:pPr>
              <w:jc w:val="center"/>
            </w:pPr>
            <w:r w:rsidRPr="00716FB4">
              <w:t>21</w:t>
            </w:r>
          </w:p>
        </w:tc>
        <w:tc>
          <w:tcPr>
            <w:tcW w:w="1389" w:type="dxa"/>
            <w:shd w:val="clear" w:color="auto" w:fill="auto"/>
            <w:vAlign w:val="center"/>
          </w:tcPr>
          <w:p w14:paraId="7A60FCCA" w14:textId="77777777" w:rsidR="004B3E39" w:rsidRDefault="004B3E39" w:rsidP="00F86893">
            <w:pPr>
              <w:jc w:val="center"/>
            </w:pPr>
            <w:r>
              <w:rPr>
                <w:rFonts w:ascii="Calibri" w:hAnsi="Calibri" w:cs="Calibri"/>
                <w:color w:val="000000"/>
              </w:rPr>
              <w:t>6%</w:t>
            </w:r>
          </w:p>
        </w:tc>
        <w:tc>
          <w:tcPr>
            <w:tcW w:w="1618" w:type="dxa"/>
            <w:shd w:val="clear" w:color="auto" w:fill="auto"/>
            <w:vAlign w:val="center"/>
          </w:tcPr>
          <w:p w14:paraId="75CEC704" w14:textId="77777777" w:rsidR="004B3E39" w:rsidRPr="00716FB4" w:rsidRDefault="004B3E39" w:rsidP="00F86893">
            <w:pPr>
              <w:jc w:val="center"/>
            </w:pPr>
            <w:r>
              <w:t>2</w:t>
            </w:r>
          </w:p>
        </w:tc>
        <w:tc>
          <w:tcPr>
            <w:tcW w:w="1283" w:type="dxa"/>
            <w:shd w:val="clear" w:color="auto" w:fill="auto"/>
            <w:vAlign w:val="center"/>
          </w:tcPr>
          <w:p w14:paraId="18B5EB8D" w14:textId="77777777" w:rsidR="004B3E39" w:rsidRDefault="004B3E39" w:rsidP="00F86893">
            <w:pPr>
              <w:jc w:val="center"/>
            </w:pPr>
            <w:r>
              <w:rPr>
                <w:rFonts w:ascii="Calibri" w:hAnsi="Calibri" w:cs="Calibri"/>
                <w:color w:val="000000"/>
              </w:rPr>
              <w:t>7%</w:t>
            </w:r>
          </w:p>
        </w:tc>
      </w:tr>
      <w:tr w:rsidR="004B3E39" w:rsidRPr="00716FB4" w14:paraId="3322AC6B" w14:textId="77777777" w:rsidTr="005A3DDD">
        <w:tc>
          <w:tcPr>
            <w:tcW w:w="3135" w:type="dxa"/>
            <w:shd w:val="clear" w:color="auto" w:fill="auto"/>
          </w:tcPr>
          <w:p w14:paraId="091E0A98" w14:textId="77777777" w:rsidR="004B3E39" w:rsidRPr="00716FB4" w:rsidRDefault="004B3E39" w:rsidP="00F86893">
            <w:r w:rsidRPr="00716FB4">
              <w:t>Missing</w:t>
            </w:r>
          </w:p>
        </w:tc>
        <w:tc>
          <w:tcPr>
            <w:tcW w:w="1591" w:type="dxa"/>
            <w:shd w:val="clear" w:color="auto" w:fill="auto"/>
            <w:vAlign w:val="center"/>
          </w:tcPr>
          <w:p w14:paraId="60892F6D" w14:textId="77777777" w:rsidR="004B3E39" w:rsidRPr="00716FB4" w:rsidRDefault="004B3E39" w:rsidP="00F86893">
            <w:pPr>
              <w:jc w:val="center"/>
            </w:pPr>
            <w:r>
              <w:t>58</w:t>
            </w:r>
          </w:p>
        </w:tc>
        <w:tc>
          <w:tcPr>
            <w:tcW w:w="1389" w:type="dxa"/>
            <w:shd w:val="clear" w:color="auto" w:fill="auto"/>
            <w:vAlign w:val="center"/>
          </w:tcPr>
          <w:p w14:paraId="09ED4A02" w14:textId="77777777" w:rsidR="004B3E39" w:rsidRDefault="004B3E39" w:rsidP="00F86893">
            <w:pPr>
              <w:jc w:val="center"/>
            </w:pPr>
            <w:r>
              <w:rPr>
                <w:rFonts w:ascii="Calibri" w:hAnsi="Calibri" w:cs="Calibri"/>
                <w:color w:val="000000"/>
              </w:rPr>
              <w:t>16%</w:t>
            </w:r>
          </w:p>
        </w:tc>
        <w:tc>
          <w:tcPr>
            <w:tcW w:w="1618" w:type="dxa"/>
            <w:shd w:val="clear" w:color="auto" w:fill="auto"/>
            <w:vAlign w:val="center"/>
          </w:tcPr>
          <w:p w14:paraId="6F3CE74B" w14:textId="77777777" w:rsidR="004B3E39" w:rsidRPr="00716FB4" w:rsidRDefault="004B3E39" w:rsidP="00F86893">
            <w:pPr>
              <w:jc w:val="center"/>
            </w:pPr>
            <w:r>
              <w:t>2</w:t>
            </w:r>
          </w:p>
        </w:tc>
        <w:tc>
          <w:tcPr>
            <w:tcW w:w="1283" w:type="dxa"/>
            <w:shd w:val="clear" w:color="auto" w:fill="auto"/>
            <w:vAlign w:val="center"/>
          </w:tcPr>
          <w:p w14:paraId="0E822DC6" w14:textId="77777777" w:rsidR="004B3E39" w:rsidRDefault="004B3E39" w:rsidP="00F86893">
            <w:pPr>
              <w:jc w:val="center"/>
            </w:pPr>
            <w:r>
              <w:rPr>
                <w:rFonts w:ascii="Calibri" w:hAnsi="Calibri" w:cs="Calibri"/>
                <w:color w:val="000000"/>
              </w:rPr>
              <w:t>7%</w:t>
            </w:r>
          </w:p>
        </w:tc>
      </w:tr>
      <w:tr w:rsidR="004B3E39" w:rsidRPr="00716FB4" w14:paraId="211B71B1" w14:textId="77777777" w:rsidTr="005A3DDD">
        <w:trPr>
          <w:trHeight w:val="263"/>
        </w:trPr>
        <w:tc>
          <w:tcPr>
            <w:tcW w:w="3135" w:type="dxa"/>
            <w:shd w:val="clear" w:color="auto" w:fill="auto"/>
          </w:tcPr>
          <w:p w14:paraId="543D5425" w14:textId="77777777" w:rsidR="004B3E39" w:rsidRPr="00716FB4" w:rsidRDefault="004B3E39" w:rsidP="00F86893">
            <w:pPr>
              <w:rPr>
                <w:b/>
                <w:bCs/>
              </w:rPr>
            </w:pPr>
          </w:p>
        </w:tc>
        <w:tc>
          <w:tcPr>
            <w:tcW w:w="1591" w:type="dxa"/>
            <w:shd w:val="clear" w:color="auto" w:fill="auto"/>
          </w:tcPr>
          <w:p w14:paraId="4FD1F006" w14:textId="77777777" w:rsidR="004B3E39" w:rsidRPr="00716FB4" w:rsidRDefault="004B3E39" w:rsidP="00F86893">
            <w:pPr>
              <w:jc w:val="center"/>
            </w:pPr>
          </w:p>
        </w:tc>
        <w:tc>
          <w:tcPr>
            <w:tcW w:w="1389" w:type="dxa"/>
            <w:shd w:val="clear" w:color="auto" w:fill="auto"/>
          </w:tcPr>
          <w:p w14:paraId="43F1F530" w14:textId="77777777" w:rsidR="004B3E39" w:rsidRPr="00716FB4" w:rsidRDefault="004B3E39" w:rsidP="00F86893">
            <w:pPr>
              <w:jc w:val="center"/>
            </w:pPr>
          </w:p>
        </w:tc>
        <w:tc>
          <w:tcPr>
            <w:tcW w:w="1618" w:type="dxa"/>
            <w:shd w:val="clear" w:color="auto" w:fill="auto"/>
          </w:tcPr>
          <w:p w14:paraId="34581891" w14:textId="77777777" w:rsidR="004B3E39" w:rsidRPr="00716FB4" w:rsidRDefault="004B3E39" w:rsidP="00F86893">
            <w:pPr>
              <w:jc w:val="center"/>
            </w:pPr>
          </w:p>
        </w:tc>
        <w:tc>
          <w:tcPr>
            <w:tcW w:w="1283" w:type="dxa"/>
            <w:shd w:val="clear" w:color="auto" w:fill="auto"/>
          </w:tcPr>
          <w:p w14:paraId="32B33C42" w14:textId="77777777" w:rsidR="004B3E39" w:rsidRPr="00716FB4" w:rsidRDefault="004B3E39" w:rsidP="00F86893">
            <w:pPr>
              <w:jc w:val="center"/>
            </w:pPr>
          </w:p>
        </w:tc>
      </w:tr>
    </w:tbl>
    <w:p w14:paraId="34E5523E" w14:textId="77777777" w:rsidR="004B3E39" w:rsidRDefault="004B3E39">
      <w:pPr>
        <w:rPr>
          <w:rFonts w:asciiTheme="majorHAnsi" w:eastAsiaTheme="minorEastAsia" w:hAnsiTheme="majorHAnsi" w:cstheme="majorBidi"/>
          <w:color w:val="1F3763" w:themeColor="accent1" w:themeShade="7F"/>
          <w:sz w:val="28"/>
          <w:szCs w:val="28"/>
        </w:rPr>
      </w:pPr>
      <w:r>
        <w:br w:type="page"/>
      </w:r>
    </w:p>
    <w:p w14:paraId="5C90DE2D" w14:textId="77777777" w:rsidR="004B3E39" w:rsidRDefault="004B3E39" w:rsidP="00665F26">
      <w:pPr>
        <w:pStyle w:val="Heading2"/>
      </w:pPr>
      <w:r>
        <w:lastRenderedPageBreak/>
        <w:t>Table 3: Consultation characteristics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1529"/>
        <w:gridCol w:w="1529"/>
        <w:gridCol w:w="1529"/>
        <w:gridCol w:w="1527"/>
      </w:tblGrid>
      <w:tr w:rsidR="004B3E39" w14:paraId="1074BDF8" w14:textId="77777777" w:rsidTr="005A3DDD">
        <w:trPr>
          <w:trHeight w:val="434"/>
        </w:trPr>
        <w:tc>
          <w:tcPr>
            <w:tcW w:w="1613" w:type="pct"/>
            <w:tcBorders>
              <w:top w:val="single" w:sz="4" w:space="0" w:color="auto"/>
              <w:bottom w:val="single" w:sz="4" w:space="0" w:color="auto"/>
            </w:tcBorders>
            <w:shd w:val="clear" w:color="auto" w:fill="auto"/>
          </w:tcPr>
          <w:p w14:paraId="3CA85364" w14:textId="77777777" w:rsidR="004B3E39" w:rsidRPr="002B3053" w:rsidRDefault="004B3E39" w:rsidP="00F86893">
            <w:pPr>
              <w:rPr>
                <w:b/>
                <w:bCs/>
              </w:rPr>
            </w:pPr>
          </w:p>
        </w:tc>
        <w:tc>
          <w:tcPr>
            <w:tcW w:w="1694" w:type="pct"/>
            <w:gridSpan w:val="2"/>
            <w:tcBorders>
              <w:top w:val="single" w:sz="4" w:space="0" w:color="auto"/>
              <w:bottom w:val="single" w:sz="4" w:space="0" w:color="auto"/>
            </w:tcBorders>
            <w:shd w:val="clear" w:color="auto" w:fill="auto"/>
          </w:tcPr>
          <w:p w14:paraId="20940483" w14:textId="77777777" w:rsidR="004B3E39" w:rsidRDefault="004B3E39" w:rsidP="00F86893">
            <w:pPr>
              <w:jc w:val="center"/>
              <w:rPr>
                <w:b/>
              </w:rPr>
            </w:pPr>
            <w:r>
              <w:rPr>
                <w:b/>
              </w:rPr>
              <w:t xml:space="preserve">Survey </w:t>
            </w:r>
            <w:r w:rsidRPr="00E83CCC">
              <w:rPr>
                <w:b/>
              </w:rPr>
              <w:t>respondents</w:t>
            </w:r>
          </w:p>
          <w:p w14:paraId="697DDF9E" w14:textId="77777777" w:rsidR="004B3E39" w:rsidRDefault="004B3E39" w:rsidP="00F86893">
            <w:pPr>
              <w:jc w:val="center"/>
              <w:rPr>
                <w:b/>
              </w:rPr>
            </w:pPr>
            <w:r>
              <w:rPr>
                <w:b/>
              </w:rPr>
              <w:t>(n=359)</w:t>
            </w:r>
          </w:p>
        </w:tc>
        <w:tc>
          <w:tcPr>
            <w:tcW w:w="1693" w:type="pct"/>
            <w:gridSpan w:val="2"/>
            <w:tcBorders>
              <w:top w:val="single" w:sz="4" w:space="0" w:color="auto"/>
              <w:bottom w:val="single" w:sz="4" w:space="0" w:color="auto"/>
            </w:tcBorders>
            <w:shd w:val="clear" w:color="auto" w:fill="auto"/>
          </w:tcPr>
          <w:p w14:paraId="1CF89BEC" w14:textId="77777777" w:rsidR="004B3E39" w:rsidRDefault="004B3E39" w:rsidP="00F86893">
            <w:pPr>
              <w:jc w:val="center"/>
              <w:rPr>
                <w:b/>
              </w:rPr>
            </w:pPr>
            <w:r>
              <w:rPr>
                <w:b/>
              </w:rPr>
              <w:t>Interviewees</w:t>
            </w:r>
          </w:p>
          <w:p w14:paraId="08827951" w14:textId="77777777" w:rsidR="004B3E39" w:rsidRDefault="004B3E39" w:rsidP="00F86893">
            <w:pPr>
              <w:jc w:val="center"/>
              <w:rPr>
                <w:b/>
              </w:rPr>
            </w:pPr>
            <w:r>
              <w:rPr>
                <w:b/>
              </w:rPr>
              <w:t>(n=30)</w:t>
            </w:r>
          </w:p>
        </w:tc>
      </w:tr>
      <w:tr w:rsidR="004B3E39" w14:paraId="448DD14A" w14:textId="77777777" w:rsidTr="005A3DDD">
        <w:tc>
          <w:tcPr>
            <w:tcW w:w="1613" w:type="pct"/>
            <w:tcBorders>
              <w:top w:val="single" w:sz="4" w:space="0" w:color="auto"/>
              <w:bottom w:val="single" w:sz="4" w:space="0" w:color="auto"/>
            </w:tcBorders>
            <w:shd w:val="clear" w:color="auto" w:fill="auto"/>
          </w:tcPr>
          <w:p w14:paraId="69A886A4" w14:textId="77777777" w:rsidR="004B3E39" w:rsidRPr="002B3053" w:rsidRDefault="004B3E39" w:rsidP="00F86893">
            <w:pPr>
              <w:rPr>
                <w:b/>
                <w:bCs/>
              </w:rPr>
            </w:pPr>
          </w:p>
        </w:tc>
        <w:tc>
          <w:tcPr>
            <w:tcW w:w="847" w:type="pct"/>
            <w:tcBorders>
              <w:top w:val="single" w:sz="4" w:space="0" w:color="auto"/>
              <w:bottom w:val="single" w:sz="4" w:space="0" w:color="auto"/>
            </w:tcBorders>
            <w:shd w:val="clear" w:color="auto" w:fill="auto"/>
          </w:tcPr>
          <w:p w14:paraId="01424096" w14:textId="77777777" w:rsidR="004B3E39" w:rsidRPr="00665F26" w:rsidRDefault="004B3E39" w:rsidP="00F86893">
            <w:pPr>
              <w:jc w:val="center"/>
              <w:rPr>
                <w:b/>
                <w:bCs/>
              </w:rPr>
            </w:pPr>
            <w:r w:rsidRPr="00665F26">
              <w:rPr>
                <w:b/>
                <w:bCs/>
              </w:rPr>
              <w:t>n</w:t>
            </w:r>
          </w:p>
        </w:tc>
        <w:tc>
          <w:tcPr>
            <w:tcW w:w="847" w:type="pct"/>
            <w:tcBorders>
              <w:top w:val="single" w:sz="4" w:space="0" w:color="auto"/>
              <w:bottom w:val="single" w:sz="4" w:space="0" w:color="auto"/>
            </w:tcBorders>
            <w:shd w:val="clear" w:color="auto" w:fill="auto"/>
          </w:tcPr>
          <w:p w14:paraId="65B46965" w14:textId="77777777" w:rsidR="004B3E39" w:rsidRPr="00665F26" w:rsidRDefault="004B3E39" w:rsidP="00F86893">
            <w:pPr>
              <w:jc w:val="center"/>
              <w:rPr>
                <w:b/>
                <w:bCs/>
              </w:rPr>
            </w:pPr>
            <w:r w:rsidRPr="00665F26">
              <w:rPr>
                <w:b/>
                <w:bCs/>
              </w:rPr>
              <w:t>%</w:t>
            </w:r>
          </w:p>
        </w:tc>
        <w:tc>
          <w:tcPr>
            <w:tcW w:w="847" w:type="pct"/>
            <w:tcBorders>
              <w:top w:val="single" w:sz="4" w:space="0" w:color="auto"/>
              <w:bottom w:val="single" w:sz="4" w:space="0" w:color="auto"/>
            </w:tcBorders>
            <w:shd w:val="clear" w:color="auto" w:fill="auto"/>
          </w:tcPr>
          <w:p w14:paraId="553C3CA8" w14:textId="77777777" w:rsidR="004B3E39" w:rsidRPr="00665F26" w:rsidRDefault="004B3E39" w:rsidP="00F86893">
            <w:pPr>
              <w:jc w:val="center"/>
              <w:rPr>
                <w:b/>
                <w:bCs/>
              </w:rPr>
            </w:pPr>
            <w:r w:rsidRPr="00665F26">
              <w:rPr>
                <w:b/>
                <w:bCs/>
              </w:rPr>
              <w:t>n</w:t>
            </w:r>
          </w:p>
        </w:tc>
        <w:tc>
          <w:tcPr>
            <w:tcW w:w="846" w:type="pct"/>
            <w:tcBorders>
              <w:top w:val="single" w:sz="4" w:space="0" w:color="auto"/>
              <w:bottom w:val="single" w:sz="4" w:space="0" w:color="auto"/>
            </w:tcBorders>
            <w:shd w:val="clear" w:color="auto" w:fill="auto"/>
          </w:tcPr>
          <w:p w14:paraId="02EFCCBB" w14:textId="77777777" w:rsidR="004B3E39" w:rsidRPr="00665F26" w:rsidRDefault="004B3E39" w:rsidP="00F86893">
            <w:pPr>
              <w:jc w:val="center"/>
              <w:rPr>
                <w:b/>
                <w:bCs/>
              </w:rPr>
            </w:pPr>
            <w:r w:rsidRPr="00665F26">
              <w:rPr>
                <w:b/>
                <w:bCs/>
              </w:rPr>
              <w:t>%</w:t>
            </w:r>
          </w:p>
        </w:tc>
      </w:tr>
      <w:tr w:rsidR="004B3E39" w14:paraId="280C2D4A" w14:textId="77777777" w:rsidTr="005A3DDD">
        <w:tc>
          <w:tcPr>
            <w:tcW w:w="1613" w:type="pct"/>
            <w:tcBorders>
              <w:top w:val="single" w:sz="4" w:space="0" w:color="auto"/>
            </w:tcBorders>
            <w:shd w:val="clear" w:color="auto" w:fill="auto"/>
          </w:tcPr>
          <w:p w14:paraId="0FA2D5EF" w14:textId="77777777" w:rsidR="004B3E39" w:rsidRPr="002B3053" w:rsidRDefault="004B3E39" w:rsidP="00F86893">
            <w:pPr>
              <w:rPr>
                <w:b/>
                <w:bCs/>
              </w:rPr>
            </w:pPr>
            <w:r>
              <w:rPr>
                <w:b/>
                <w:bCs/>
              </w:rPr>
              <w:t>C</w:t>
            </w:r>
            <w:r w:rsidRPr="002B3053">
              <w:rPr>
                <w:b/>
                <w:bCs/>
              </w:rPr>
              <w:t>onsultation</w:t>
            </w:r>
            <w:r>
              <w:rPr>
                <w:b/>
                <w:bCs/>
              </w:rPr>
              <w:t xml:space="preserve"> modality</w:t>
            </w:r>
          </w:p>
        </w:tc>
        <w:tc>
          <w:tcPr>
            <w:tcW w:w="847" w:type="pct"/>
            <w:tcBorders>
              <w:top w:val="single" w:sz="4" w:space="0" w:color="auto"/>
            </w:tcBorders>
            <w:shd w:val="clear" w:color="auto" w:fill="auto"/>
          </w:tcPr>
          <w:p w14:paraId="74F5F854" w14:textId="77777777" w:rsidR="004B3E39" w:rsidRPr="002B3053" w:rsidRDefault="004B3E39" w:rsidP="00F86893">
            <w:pPr>
              <w:jc w:val="center"/>
              <w:rPr>
                <w:b/>
                <w:bCs/>
              </w:rPr>
            </w:pPr>
          </w:p>
        </w:tc>
        <w:tc>
          <w:tcPr>
            <w:tcW w:w="847" w:type="pct"/>
            <w:tcBorders>
              <w:top w:val="single" w:sz="4" w:space="0" w:color="auto"/>
            </w:tcBorders>
            <w:shd w:val="clear" w:color="auto" w:fill="auto"/>
          </w:tcPr>
          <w:p w14:paraId="1B44ABCC" w14:textId="77777777" w:rsidR="004B3E39" w:rsidRPr="002B3053" w:rsidRDefault="004B3E39" w:rsidP="00F86893">
            <w:pPr>
              <w:jc w:val="center"/>
              <w:rPr>
                <w:b/>
                <w:bCs/>
              </w:rPr>
            </w:pPr>
          </w:p>
        </w:tc>
        <w:tc>
          <w:tcPr>
            <w:tcW w:w="847" w:type="pct"/>
            <w:tcBorders>
              <w:top w:val="single" w:sz="4" w:space="0" w:color="auto"/>
            </w:tcBorders>
            <w:shd w:val="clear" w:color="auto" w:fill="auto"/>
          </w:tcPr>
          <w:p w14:paraId="347F7F8F" w14:textId="77777777" w:rsidR="004B3E39" w:rsidRPr="002B3053" w:rsidRDefault="004B3E39" w:rsidP="00F86893">
            <w:pPr>
              <w:jc w:val="center"/>
              <w:rPr>
                <w:b/>
                <w:bCs/>
              </w:rPr>
            </w:pPr>
          </w:p>
        </w:tc>
        <w:tc>
          <w:tcPr>
            <w:tcW w:w="846" w:type="pct"/>
            <w:tcBorders>
              <w:top w:val="single" w:sz="4" w:space="0" w:color="auto"/>
            </w:tcBorders>
            <w:shd w:val="clear" w:color="auto" w:fill="auto"/>
          </w:tcPr>
          <w:p w14:paraId="1A4D719C" w14:textId="77777777" w:rsidR="004B3E39" w:rsidRPr="002B3053" w:rsidRDefault="004B3E39" w:rsidP="00F86893">
            <w:pPr>
              <w:jc w:val="center"/>
              <w:rPr>
                <w:b/>
                <w:bCs/>
              </w:rPr>
            </w:pPr>
          </w:p>
        </w:tc>
      </w:tr>
      <w:tr w:rsidR="004B3E39" w14:paraId="45637812" w14:textId="77777777" w:rsidTr="005A3DDD">
        <w:tc>
          <w:tcPr>
            <w:tcW w:w="1613" w:type="pct"/>
            <w:shd w:val="clear" w:color="auto" w:fill="auto"/>
          </w:tcPr>
          <w:p w14:paraId="76322B86" w14:textId="77777777" w:rsidR="004B3E39" w:rsidRDefault="004B3E39" w:rsidP="00F86893">
            <w:r>
              <w:t>By telephone only</w:t>
            </w:r>
          </w:p>
        </w:tc>
        <w:tc>
          <w:tcPr>
            <w:tcW w:w="847" w:type="pct"/>
            <w:shd w:val="clear" w:color="auto" w:fill="auto"/>
            <w:vAlign w:val="center"/>
          </w:tcPr>
          <w:p w14:paraId="7DBCA3FE" w14:textId="77777777" w:rsidR="004B3E39" w:rsidRDefault="004B3E39" w:rsidP="00F86893">
            <w:pPr>
              <w:jc w:val="center"/>
            </w:pPr>
            <w:r>
              <w:t>229</w:t>
            </w:r>
          </w:p>
        </w:tc>
        <w:tc>
          <w:tcPr>
            <w:tcW w:w="847" w:type="pct"/>
            <w:shd w:val="clear" w:color="auto" w:fill="auto"/>
            <w:vAlign w:val="center"/>
          </w:tcPr>
          <w:p w14:paraId="48EC5244" w14:textId="77777777" w:rsidR="004B3E39" w:rsidRDefault="004B3E39" w:rsidP="00F86893">
            <w:pPr>
              <w:jc w:val="center"/>
            </w:pPr>
            <w:r>
              <w:rPr>
                <w:rFonts w:ascii="Calibri" w:hAnsi="Calibri" w:cs="Calibri"/>
                <w:color w:val="000000"/>
              </w:rPr>
              <w:t>64%</w:t>
            </w:r>
          </w:p>
        </w:tc>
        <w:tc>
          <w:tcPr>
            <w:tcW w:w="847" w:type="pct"/>
            <w:shd w:val="clear" w:color="auto" w:fill="auto"/>
            <w:vAlign w:val="center"/>
          </w:tcPr>
          <w:p w14:paraId="2D1CD272" w14:textId="77777777" w:rsidR="004B3E39" w:rsidRDefault="004B3E39" w:rsidP="00F86893">
            <w:pPr>
              <w:jc w:val="center"/>
            </w:pPr>
            <w:r>
              <w:t>18</w:t>
            </w:r>
          </w:p>
        </w:tc>
        <w:tc>
          <w:tcPr>
            <w:tcW w:w="846" w:type="pct"/>
            <w:shd w:val="clear" w:color="auto" w:fill="auto"/>
            <w:vAlign w:val="center"/>
          </w:tcPr>
          <w:p w14:paraId="45C22DCA" w14:textId="77777777" w:rsidR="004B3E39" w:rsidRDefault="004B3E39" w:rsidP="00F86893">
            <w:pPr>
              <w:jc w:val="center"/>
            </w:pPr>
            <w:r>
              <w:rPr>
                <w:rFonts w:ascii="Calibri" w:hAnsi="Calibri" w:cs="Calibri"/>
                <w:color w:val="000000"/>
              </w:rPr>
              <w:t>60%</w:t>
            </w:r>
          </w:p>
        </w:tc>
      </w:tr>
      <w:tr w:rsidR="004B3E39" w14:paraId="2FAB9581" w14:textId="77777777" w:rsidTr="005A3DDD">
        <w:tc>
          <w:tcPr>
            <w:tcW w:w="1613" w:type="pct"/>
            <w:shd w:val="clear" w:color="auto" w:fill="auto"/>
          </w:tcPr>
          <w:p w14:paraId="140234A4" w14:textId="77777777" w:rsidR="004B3E39" w:rsidRDefault="004B3E39" w:rsidP="00F86893">
            <w:r>
              <w:t>Multiple modalities</w:t>
            </w:r>
          </w:p>
        </w:tc>
        <w:tc>
          <w:tcPr>
            <w:tcW w:w="847" w:type="pct"/>
            <w:shd w:val="clear" w:color="auto" w:fill="auto"/>
            <w:vAlign w:val="center"/>
          </w:tcPr>
          <w:p w14:paraId="33AA32D9" w14:textId="77777777" w:rsidR="004B3E39" w:rsidRDefault="004B3E39" w:rsidP="00F86893">
            <w:pPr>
              <w:jc w:val="center"/>
            </w:pPr>
            <w:r>
              <w:t>59</w:t>
            </w:r>
          </w:p>
        </w:tc>
        <w:tc>
          <w:tcPr>
            <w:tcW w:w="847" w:type="pct"/>
            <w:shd w:val="clear" w:color="auto" w:fill="auto"/>
            <w:vAlign w:val="center"/>
          </w:tcPr>
          <w:p w14:paraId="236D7C4F" w14:textId="77777777" w:rsidR="004B3E39" w:rsidRDefault="004B3E39" w:rsidP="00F86893">
            <w:pPr>
              <w:jc w:val="center"/>
            </w:pPr>
            <w:r>
              <w:rPr>
                <w:rFonts w:ascii="Calibri" w:hAnsi="Calibri" w:cs="Calibri"/>
                <w:color w:val="000000"/>
              </w:rPr>
              <w:t>16%</w:t>
            </w:r>
          </w:p>
        </w:tc>
        <w:tc>
          <w:tcPr>
            <w:tcW w:w="847" w:type="pct"/>
            <w:shd w:val="clear" w:color="auto" w:fill="auto"/>
            <w:vAlign w:val="center"/>
          </w:tcPr>
          <w:p w14:paraId="3A46B57F" w14:textId="77777777" w:rsidR="004B3E39" w:rsidRDefault="004B3E39" w:rsidP="00F86893">
            <w:pPr>
              <w:jc w:val="center"/>
            </w:pPr>
            <w:r>
              <w:t>8</w:t>
            </w:r>
          </w:p>
        </w:tc>
        <w:tc>
          <w:tcPr>
            <w:tcW w:w="846" w:type="pct"/>
            <w:shd w:val="clear" w:color="auto" w:fill="auto"/>
            <w:vAlign w:val="center"/>
          </w:tcPr>
          <w:p w14:paraId="45AD97F6" w14:textId="77777777" w:rsidR="004B3E39" w:rsidRDefault="004B3E39" w:rsidP="00F86893">
            <w:pPr>
              <w:jc w:val="center"/>
            </w:pPr>
            <w:r>
              <w:rPr>
                <w:rFonts w:ascii="Calibri" w:hAnsi="Calibri" w:cs="Calibri"/>
                <w:color w:val="000000"/>
              </w:rPr>
              <w:t>27%</w:t>
            </w:r>
          </w:p>
        </w:tc>
      </w:tr>
      <w:tr w:rsidR="004B3E39" w14:paraId="1531326F" w14:textId="77777777" w:rsidTr="005A3DDD">
        <w:tc>
          <w:tcPr>
            <w:tcW w:w="1613" w:type="pct"/>
            <w:shd w:val="clear" w:color="auto" w:fill="auto"/>
          </w:tcPr>
          <w:p w14:paraId="6493473C" w14:textId="77777777" w:rsidR="004B3E39" w:rsidRDefault="004B3E39" w:rsidP="00F86893">
            <w:r>
              <w:t>Face-to-face only</w:t>
            </w:r>
          </w:p>
        </w:tc>
        <w:tc>
          <w:tcPr>
            <w:tcW w:w="847" w:type="pct"/>
            <w:shd w:val="clear" w:color="auto" w:fill="auto"/>
            <w:vAlign w:val="center"/>
          </w:tcPr>
          <w:p w14:paraId="0120ACAE" w14:textId="77777777" w:rsidR="004B3E39" w:rsidRDefault="004B3E39" w:rsidP="00F86893">
            <w:pPr>
              <w:jc w:val="center"/>
            </w:pPr>
            <w:r>
              <w:t>56</w:t>
            </w:r>
          </w:p>
        </w:tc>
        <w:tc>
          <w:tcPr>
            <w:tcW w:w="847" w:type="pct"/>
            <w:shd w:val="clear" w:color="auto" w:fill="auto"/>
            <w:vAlign w:val="center"/>
          </w:tcPr>
          <w:p w14:paraId="5D8D478E" w14:textId="77777777" w:rsidR="004B3E39" w:rsidRDefault="004B3E39" w:rsidP="00F86893">
            <w:pPr>
              <w:jc w:val="center"/>
            </w:pPr>
            <w:r>
              <w:rPr>
                <w:rFonts w:ascii="Calibri" w:hAnsi="Calibri" w:cs="Calibri"/>
                <w:color w:val="000000"/>
              </w:rPr>
              <w:t>16%</w:t>
            </w:r>
          </w:p>
        </w:tc>
        <w:tc>
          <w:tcPr>
            <w:tcW w:w="847" w:type="pct"/>
            <w:shd w:val="clear" w:color="auto" w:fill="auto"/>
            <w:vAlign w:val="center"/>
          </w:tcPr>
          <w:p w14:paraId="0FFF0335" w14:textId="77777777" w:rsidR="004B3E39" w:rsidRDefault="004B3E39" w:rsidP="00F86893">
            <w:pPr>
              <w:jc w:val="center"/>
            </w:pPr>
            <w:r>
              <w:t>4</w:t>
            </w:r>
          </w:p>
        </w:tc>
        <w:tc>
          <w:tcPr>
            <w:tcW w:w="846" w:type="pct"/>
            <w:shd w:val="clear" w:color="auto" w:fill="auto"/>
            <w:vAlign w:val="center"/>
          </w:tcPr>
          <w:p w14:paraId="452AC76B" w14:textId="77777777" w:rsidR="004B3E39" w:rsidRDefault="004B3E39" w:rsidP="00F86893">
            <w:pPr>
              <w:jc w:val="center"/>
            </w:pPr>
            <w:r>
              <w:rPr>
                <w:rFonts w:ascii="Calibri" w:hAnsi="Calibri" w:cs="Calibri"/>
                <w:color w:val="000000"/>
              </w:rPr>
              <w:t>13%</w:t>
            </w:r>
          </w:p>
        </w:tc>
      </w:tr>
      <w:tr w:rsidR="004B3E39" w14:paraId="446DA8D3" w14:textId="77777777" w:rsidTr="005A3DDD">
        <w:tc>
          <w:tcPr>
            <w:tcW w:w="1613" w:type="pct"/>
            <w:shd w:val="clear" w:color="auto" w:fill="auto"/>
          </w:tcPr>
          <w:p w14:paraId="1B6888A5" w14:textId="77777777" w:rsidR="004B3E39" w:rsidRDefault="004B3E39" w:rsidP="00F86893">
            <w:r>
              <w:t>Other single modalities</w:t>
            </w:r>
          </w:p>
        </w:tc>
        <w:tc>
          <w:tcPr>
            <w:tcW w:w="847" w:type="pct"/>
            <w:shd w:val="clear" w:color="auto" w:fill="auto"/>
            <w:vAlign w:val="center"/>
          </w:tcPr>
          <w:p w14:paraId="144EDDE3" w14:textId="77777777" w:rsidR="004B3E39" w:rsidRDefault="004B3E39" w:rsidP="00F86893">
            <w:pPr>
              <w:jc w:val="center"/>
            </w:pPr>
            <w:r>
              <w:t>15</w:t>
            </w:r>
          </w:p>
        </w:tc>
        <w:tc>
          <w:tcPr>
            <w:tcW w:w="847" w:type="pct"/>
            <w:shd w:val="clear" w:color="auto" w:fill="auto"/>
            <w:vAlign w:val="center"/>
          </w:tcPr>
          <w:p w14:paraId="30A30CEE" w14:textId="77777777" w:rsidR="004B3E39" w:rsidRDefault="004B3E39" w:rsidP="00F86893">
            <w:pPr>
              <w:jc w:val="center"/>
            </w:pPr>
            <w:r>
              <w:rPr>
                <w:rFonts w:ascii="Calibri" w:hAnsi="Calibri" w:cs="Calibri"/>
                <w:color w:val="000000"/>
              </w:rPr>
              <w:t>4%</w:t>
            </w:r>
          </w:p>
        </w:tc>
        <w:tc>
          <w:tcPr>
            <w:tcW w:w="847" w:type="pct"/>
            <w:shd w:val="clear" w:color="auto" w:fill="auto"/>
            <w:vAlign w:val="center"/>
          </w:tcPr>
          <w:p w14:paraId="7A33DA87" w14:textId="77777777" w:rsidR="004B3E39" w:rsidRDefault="004B3E39" w:rsidP="00F86893">
            <w:pPr>
              <w:jc w:val="center"/>
            </w:pPr>
          </w:p>
        </w:tc>
        <w:tc>
          <w:tcPr>
            <w:tcW w:w="846" w:type="pct"/>
            <w:shd w:val="clear" w:color="auto" w:fill="auto"/>
            <w:vAlign w:val="center"/>
          </w:tcPr>
          <w:p w14:paraId="3253659B" w14:textId="77777777" w:rsidR="004B3E39" w:rsidRDefault="004B3E39" w:rsidP="00F86893">
            <w:pPr>
              <w:jc w:val="center"/>
            </w:pPr>
          </w:p>
        </w:tc>
      </w:tr>
      <w:tr w:rsidR="004B3E39" w14:paraId="02D46E93" w14:textId="77777777" w:rsidTr="005A3DDD">
        <w:tc>
          <w:tcPr>
            <w:tcW w:w="1613" w:type="pct"/>
            <w:shd w:val="clear" w:color="auto" w:fill="auto"/>
          </w:tcPr>
          <w:p w14:paraId="3DF2855D" w14:textId="77777777" w:rsidR="004B3E39" w:rsidRPr="000D19C6" w:rsidRDefault="004B3E39" w:rsidP="00F86893">
            <w:pPr>
              <w:rPr>
                <w:b/>
                <w:bCs/>
              </w:rPr>
            </w:pPr>
          </w:p>
        </w:tc>
        <w:tc>
          <w:tcPr>
            <w:tcW w:w="847" w:type="pct"/>
            <w:shd w:val="clear" w:color="auto" w:fill="auto"/>
            <w:vAlign w:val="center"/>
          </w:tcPr>
          <w:p w14:paraId="1BF30B0B" w14:textId="77777777" w:rsidR="004B3E39" w:rsidRPr="000D19C6" w:rsidRDefault="004B3E39" w:rsidP="00F86893">
            <w:pPr>
              <w:jc w:val="center"/>
              <w:rPr>
                <w:b/>
                <w:bCs/>
              </w:rPr>
            </w:pPr>
          </w:p>
        </w:tc>
        <w:tc>
          <w:tcPr>
            <w:tcW w:w="847" w:type="pct"/>
            <w:shd w:val="clear" w:color="auto" w:fill="auto"/>
            <w:vAlign w:val="center"/>
          </w:tcPr>
          <w:p w14:paraId="55FB58B2" w14:textId="77777777" w:rsidR="004B3E39" w:rsidRDefault="004B3E39" w:rsidP="00F86893">
            <w:pPr>
              <w:jc w:val="center"/>
              <w:rPr>
                <w:rFonts w:ascii="Calibri" w:hAnsi="Calibri" w:cs="Calibri"/>
                <w:color w:val="000000"/>
              </w:rPr>
            </w:pPr>
          </w:p>
        </w:tc>
        <w:tc>
          <w:tcPr>
            <w:tcW w:w="847" w:type="pct"/>
            <w:shd w:val="clear" w:color="auto" w:fill="auto"/>
            <w:vAlign w:val="center"/>
          </w:tcPr>
          <w:p w14:paraId="26868B3E" w14:textId="77777777" w:rsidR="004B3E39" w:rsidRPr="000D19C6" w:rsidRDefault="004B3E39" w:rsidP="00F86893">
            <w:pPr>
              <w:jc w:val="center"/>
              <w:rPr>
                <w:b/>
                <w:bCs/>
              </w:rPr>
            </w:pPr>
          </w:p>
        </w:tc>
        <w:tc>
          <w:tcPr>
            <w:tcW w:w="846" w:type="pct"/>
            <w:shd w:val="clear" w:color="auto" w:fill="auto"/>
            <w:vAlign w:val="center"/>
          </w:tcPr>
          <w:p w14:paraId="1298968E" w14:textId="77777777" w:rsidR="004B3E39" w:rsidRPr="000D19C6" w:rsidRDefault="004B3E39" w:rsidP="00F86893">
            <w:pPr>
              <w:jc w:val="center"/>
              <w:rPr>
                <w:b/>
                <w:bCs/>
              </w:rPr>
            </w:pPr>
          </w:p>
        </w:tc>
      </w:tr>
      <w:tr w:rsidR="004B3E39" w14:paraId="5F6AF382" w14:textId="77777777" w:rsidTr="005A3DDD">
        <w:tc>
          <w:tcPr>
            <w:tcW w:w="1613" w:type="pct"/>
            <w:shd w:val="clear" w:color="auto" w:fill="auto"/>
          </w:tcPr>
          <w:p w14:paraId="2AA2BE97" w14:textId="77777777" w:rsidR="004B3E39" w:rsidRPr="000D19C6" w:rsidRDefault="004B3E39" w:rsidP="00F86893">
            <w:pPr>
              <w:rPr>
                <w:b/>
                <w:bCs/>
              </w:rPr>
            </w:pPr>
            <w:r w:rsidRPr="000D19C6">
              <w:rPr>
                <w:b/>
                <w:bCs/>
              </w:rPr>
              <w:t>Consultation with</w:t>
            </w:r>
          </w:p>
        </w:tc>
        <w:tc>
          <w:tcPr>
            <w:tcW w:w="847" w:type="pct"/>
            <w:shd w:val="clear" w:color="auto" w:fill="auto"/>
            <w:vAlign w:val="center"/>
          </w:tcPr>
          <w:p w14:paraId="407681BF" w14:textId="77777777" w:rsidR="004B3E39" w:rsidRPr="000D19C6" w:rsidRDefault="004B3E39" w:rsidP="00F86893">
            <w:pPr>
              <w:jc w:val="center"/>
              <w:rPr>
                <w:b/>
                <w:bCs/>
              </w:rPr>
            </w:pPr>
          </w:p>
        </w:tc>
        <w:tc>
          <w:tcPr>
            <w:tcW w:w="847" w:type="pct"/>
            <w:shd w:val="clear" w:color="auto" w:fill="auto"/>
            <w:vAlign w:val="center"/>
          </w:tcPr>
          <w:p w14:paraId="1D5C5388" w14:textId="77777777" w:rsidR="004B3E39" w:rsidRPr="000D19C6" w:rsidRDefault="004B3E39" w:rsidP="00F86893">
            <w:pPr>
              <w:jc w:val="center"/>
              <w:rPr>
                <w:b/>
                <w:bCs/>
              </w:rPr>
            </w:pPr>
          </w:p>
        </w:tc>
        <w:tc>
          <w:tcPr>
            <w:tcW w:w="847" w:type="pct"/>
            <w:shd w:val="clear" w:color="auto" w:fill="auto"/>
            <w:vAlign w:val="center"/>
          </w:tcPr>
          <w:p w14:paraId="79FD4565" w14:textId="77777777" w:rsidR="004B3E39" w:rsidRPr="000D19C6" w:rsidRDefault="004B3E39" w:rsidP="00F86893">
            <w:pPr>
              <w:jc w:val="center"/>
              <w:rPr>
                <w:b/>
                <w:bCs/>
              </w:rPr>
            </w:pPr>
          </w:p>
        </w:tc>
        <w:tc>
          <w:tcPr>
            <w:tcW w:w="846" w:type="pct"/>
            <w:shd w:val="clear" w:color="auto" w:fill="auto"/>
            <w:vAlign w:val="center"/>
          </w:tcPr>
          <w:p w14:paraId="045C2E5A" w14:textId="77777777" w:rsidR="004B3E39" w:rsidRPr="000D19C6" w:rsidRDefault="004B3E39" w:rsidP="00F86893">
            <w:pPr>
              <w:jc w:val="center"/>
              <w:rPr>
                <w:b/>
                <w:bCs/>
              </w:rPr>
            </w:pPr>
          </w:p>
        </w:tc>
      </w:tr>
      <w:tr w:rsidR="004B3E39" w14:paraId="6E1DB1D1" w14:textId="77777777" w:rsidTr="005A3DDD">
        <w:tc>
          <w:tcPr>
            <w:tcW w:w="1613" w:type="pct"/>
            <w:shd w:val="clear" w:color="auto" w:fill="auto"/>
          </w:tcPr>
          <w:p w14:paraId="250CA0A3" w14:textId="77777777" w:rsidR="004B3E39" w:rsidRDefault="004B3E39" w:rsidP="00F86893">
            <w:r>
              <w:t>GP</w:t>
            </w:r>
          </w:p>
        </w:tc>
        <w:tc>
          <w:tcPr>
            <w:tcW w:w="847" w:type="pct"/>
            <w:shd w:val="clear" w:color="auto" w:fill="auto"/>
            <w:vAlign w:val="center"/>
          </w:tcPr>
          <w:p w14:paraId="707B61F5" w14:textId="77777777" w:rsidR="004B3E39" w:rsidRDefault="004B3E39" w:rsidP="00F86893">
            <w:pPr>
              <w:jc w:val="center"/>
            </w:pPr>
            <w:r>
              <w:t>290</w:t>
            </w:r>
          </w:p>
        </w:tc>
        <w:tc>
          <w:tcPr>
            <w:tcW w:w="847" w:type="pct"/>
            <w:shd w:val="clear" w:color="auto" w:fill="auto"/>
            <w:vAlign w:val="center"/>
          </w:tcPr>
          <w:p w14:paraId="4869DE8D" w14:textId="77777777" w:rsidR="004B3E39" w:rsidRDefault="004B3E39" w:rsidP="00F86893">
            <w:pPr>
              <w:jc w:val="center"/>
            </w:pPr>
            <w:r>
              <w:rPr>
                <w:rFonts w:ascii="Calibri" w:hAnsi="Calibri" w:cs="Calibri"/>
                <w:color w:val="000000"/>
              </w:rPr>
              <w:t>81%</w:t>
            </w:r>
          </w:p>
        </w:tc>
        <w:tc>
          <w:tcPr>
            <w:tcW w:w="847" w:type="pct"/>
            <w:shd w:val="clear" w:color="auto" w:fill="auto"/>
            <w:vAlign w:val="center"/>
          </w:tcPr>
          <w:p w14:paraId="208BAC74" w14:textId="77777777" w:rsidR="004B3E39" w:rsidRDefault="004B3E39" w:rsidP="00F86893">
            <w:pPr>
              <w:jc w:val="center"/>
            </w:pPr>
            <w:r>
              <w:t>23</w:t>
            </w:r>
          </w:p>
        </w:tc>
        <w:tc>
          <w:tcPr>
            <w:tcW w:w="846" w:type="pct"/>
            <w:shd w:val="clear" w:color="auto" w:fill="auto"/>
            <w:vAlign w:val="center"/>
          </w:tcPr>
          <w:p w14:paraId="2963A0D4" w14:textId="77777777" w:rsidR="004B3E39" w:rsidRDefault="004B3E39" w:rsidP="00F86893">
            <w:pPr>
              <w:jc w:val="center"/>
            </w:pPr>
            <w:r>
              <w:rPr>
                <w:rFonts w:ascii="Calibri" w:hAnsi="Calibri" w:cs="Calibri"/>
                <w:color w:val="000000"/>
              </w:rPr>
              <w:t>77%</w:t>
            </w:r>
          </w:p>
        </w:tc>
      </w:tr>
      <w:tr w:rsidR="004B3E39" w14:paraId="7805D489" w14:textId="77777777" w:rsidTr="005A3DDD">
        <w:tc>
          <w:tcPr>
            <w:tcW w:w="1613" w:type="pct"/>
            <w:shd w:val="clear" w:color="auto" w:fill="auto"/>
          </w:tcPr>
          <w:p w14:paraId="043B7FBD" w14:textId="77777777" w:rsidR="004B3E39" w:rsidRDefault="004B3E39" w:rsidP="00F86893">
            <w:r>
              <w:t>Nurse</w:t>
            </w:r>
          </w:p>
        </w:tc>
        <w:tc>
          <w:tcPr>
            <w:tcW w:w="847" w:type="pct"/>
            <w:shd w:val="clear" w:color="auto" w:fill="auto"/>
            <w:vAlign w:val="center"/>
          </w:tcPr>
          <w:p w14:paraId="79A01CD8" w14:textId="77777777" w:rsidR="004B3E39" w:rsidRDefault="004B3E39" w:rsidP="00F86893">
            <w:pPr>
              <w:jc w:val="center"/>
            </w:pPr>
            <w:r>
              <w:t>53</w:t>
            </w:r>
          </w:p>
        </w:tc>
        <w:tc>
          <w:tcPr>
            <w:tcW w:w="847" w:type="pct"/>
            <w:shd w:val="clear" w:color="auto" w:fill="auto"/>
            <w:vAlign w:val="center"/>
          </w:tcPr>
          <w:p w14:paraId="0E7F8A99" w14:textId="77777777" w:rsidR="004B3E39" w:rsidRDefault="004B3E39" w:rsidP="00F86893">
            <w:pPr>
              <w:jc w:val="center"/>
            </w:pPr>
            <w:r>
              <w:rPr>
                <w:rFonts w:ascii="Calibri" w:hAnsi="Calibri" w:cs="Calibri"/>
                <w:color w:val="000000"/>
              </w:rPr>
              <w:t>15%</w:t>
            </w:r>
          </w:p>
        </w:tc>
        <w:tc>
          <w:tcPr>
            <w:tcW w:w="847" w:type="pct"/>
            <w:shd w:val="clear" w:color="auto" w:fill="auto"/>
            <w:vAlign w:val="center"/>
          </w:tcPr>
          <w:p w14:paraId="4DF4DA6F" w14:textId="77777777" w:rsidR="004B3E39" w:rsidRDefault="004B3E39" w:rsidP="00F86893">
            <w:pPr>
              <w:jc w:val="center"/>
            </w:pPr>
            <w:r>
              <w:t>5</w:t>
            </w:r>
          </w:p>
        </w:tc>
        <w:tc>
          <w:tcPr>
            <w:tcW w:w="846" w:type="pct"/>
            <w:shd w:val="clear" w:color="auto" w:fill="auto"/>
            <w:vAlign w:val="center"/>
          </w:tcPr>
          <w:p w14:paraId="456CBFC5" w14:textId="77777777" w:rsidR="004B3E39" w:rsidRDefault="004B3E39" w:rsidP="00F86893">
            <w:pPr>
              <w:jc w:val="center"/>
            </w:pPr>
            <w:r>
              <w:rPr>
                <w:rFonts w:ascii="Calibri" w:hAnsi="Calibri" w:cs="Calibri"/>
                <w:color w:val="000000"/>
              </w:rPr>
              <w:t>17%</w:t>
            </w:r>
          </w:p>
        </w:tc>
      </w:tr>
      <w:tr w:rsidR="004B3E39" w14:paraId="4BFD29C8" w14:textId="77777777" w:rsidTr="005A3DDD">
        <w:tc>
          <w:tcPr>
            <w:tcW w:w="1613" w:type="pct"/>
            <w:shd w:val="clear" w:color="auto" w:fill="auto"/>
          </w:tcPr>
          <w:p w14:paraId="12B78229" w14:textId="77777777" w:rsidR="004B3E39" w:rsidRDefault="004B3E39" w:rsidP="00F86893">
            <w:r>
              <w:t>Physiotherapist</w:t>
            </w:r>
          </w:p>
        </w:tc>
        <w:tc>
          <w:tcPr>
            <w:tcW w:w="847" w:type="pct"/>
            <w:shd w:val="clear" w:color="auto" w:fill="auto"/>
            <w:vAlign w:val="center"/>
          </w:tcPr>
          <w:p w14:paraId="25091213" w14:textId="77777777" w:rsidR="004B3E39" w:rsidRDefault="004B3E39" w:rsidP="00F86893">
            <w:pPr>
              <w:jc w:val="center"/>
            </w:pPr>
            <w:r>
              <w:t>2</w:t>
            </w:r>
          </w:p>
        </w:tc>
        <w:tc>
          <w:tcPr>
            <w:tcW w:w="847" w:type="pct"/>
            <w:shd w:val="clear" w:color="auto" w:fill="auto"/>
            <w:vAlign w:val="center"/>
          </w:tcPr>
          <w:p w14:paraId="680718B3" w14:textId="77777777" w:rsidR="004B3E39" w:rsidRDefault="004B3E39" w:rsidP="00F86893">
            <w:pPr>
              <w:jc w:val="center"/>
            </w:pPr>
            <w:r>
              <w:rPr>
                <w:rFonts w:ascii="Calibri" w:hAnsi="Calibri" w:cs="Calibri"/>
                <w:color w:val="000000"/>
              </w:rPr>
              <w:t>1%</w:t>
            </w:r>
          </w:p>
        </w:tc>
        <w:tc>
          <w:tcPr>
            <w:tcW w:w="847" w:type="pct"/>
            <w:shd w:val="clear" w:color="auto" w:fill="auto"/>
            <w:vAlign w:val="center"/>
          </w:tcPr>
          <w:p w14:paraId="734B74E6" w14:textId="77777777" w:rsidR="004B3E39" w:rsidRDefault="004B3E39" w:rsidP="00F86893">
            <w:pPr>
              <w:jc w:val="center"/>
            </w:pPr>
            <w:r>
              <w:t>1</w:t>
            </w:r>
          </w:p>
        </w:tc>
        <w:tc>
          <w:tcPr>
            <w:tcW w:w="846" w:type="pct"/>
            <w:shd w:val="clear" w:color="auto" w:fill="auto"/>
            <w:vAlign w:val="center"/>
          </w:tcPr>
          <w:p w14:paraId="30D08EA5" w14:textId="77777777" w:rsidR="004B3E39" w:rsidRDefault="004B3E39" w:rsidP="00F86893">
            <w:pPr>
              <w:jc w:val="center"/>
            </w:pPr>
            <w:r>
              <w:rPr>
                <w:rFonts w:ascii="Calibri" w:hAnsi="Calibri" w:cs="Calibri"/>
                <w:color w:val="000000"/>
              </w:rPr>
              <w:t>3%</w:t>
            </w:r>
          </w:p>
        </w:tc>
      </w:tr>
      <w:tr w:rsidR="004B3E39" w14:paraId="5E669CC6" w14:textId="77777777" w:rsidTr="005A3DDD">
        <w:tc>
          <w:tcPr>
            <w:tcW w:w="1613" w:type="pct"/>
            <w:shd w:val="clear" w:color="auto" w:fill="auto"/>
          </w:tcPr>
          <w:p w14:paraId="4A38AF54" w14:textId="77777777" w:rsidR="004B3E39" w:rsidRDefault="004B3E39" w:rsidP="00F86893">
            <w:r>
              <w:t>Other/more than one practitioner</w:t>
            </w:r>
          </w:p>
        </w:tc>
        <w:tc>
          <w:tcPr>
            <w:tcW w:w="847" w:type="pct"/>
            <w:shd w:val="clear" w:color="auto" w:fill="auto"/>
            <w:vAlign w:val="center"/>
          </w:tcPr>
          <w:p w14:paraId="7BAB02E7" w14:textId="77777777" w:rsidR="004B3E39" w:rsidRDefault="004B3E39" w:rsidP="00F86893">
            <w:pPr>
              <w:jc w:val="center"/>
            </w:pPr>
            <w:r>
              <w:t>14</w:t>
            </w:r>
          </w:p>
        </w:tc>
        <w:tc>
          <w:tcPr>
            <w:tcW w:w="847" w:type="pct"/>
            <w:shd w:val="clear" w:color="auto" w:fill="auto"/>
            <w:vAlign w:val="center"/>
          </w:tcPr>
          <w:p w14:paraId="6A9B4C81" w14:textId="77777777" w:rsidR="004B3E39" w:rsidRDefault="004B3E39" w:rsidP="00F86893">
            <w:pPr>
              <w:jc w:val="center"/>
            </w:pPr>
            <w:r>
              <w:rPr>
                <w:rFonts w:ascii="Calibri" w:hAnsi="Calibri" w:cs="Calibri"/>
                <w:color w:val="000000"/>
              </w:rPr>
              <w:t>4%</w:t>
            </w:r>
          </w:p>
        </w:tc>
        <w:tc>
          <w:tcPr>
            <w:tcW w:w="847" w:type="pct"/>
            <w:shd w:val="clear" w:color="auto" w:fill="auto"/>
            <w:vAlign w:val="center"/>
          </w:tcPr>
          <w:p w14:paraId="62D2E2FA" w14:textId="77777777" w:rsidR="004B3E39" w:rsidRDefault="004B3E39" w:rsidP="00F86893">
            <w:pPr>
              <w:jc w:val="center"/>
            </w:pPr>
            <w:r>
              <w:t>1</w:t>
            </w:r>
          </w:p>
        </w:tc>
        <w:tc>
          <w:tcPr>
            <w:tcW w:w="846" w:type="pct"/>
            <w:shd w:val="clear" w:color="auto" w:fill="auto"/>
            <w:vAlign w:val="center"/>
          </w:tcPr>
          <w:p w14:paraId="4F5A8329" w14:textId="77777777" w:rsidR="004B3E39" w:rsidRDefault="004B3E39" w:rsidP="00F86893">
            <w:pPr>
              <w:jc w:val="center"/>
            </w:pPr>
            <w:r>
              <w:rPr>
                <w:rFonts w:ascii="Calibri" w:hAnsi="Calibri" w:cs="Calibri"/>
                <w:color w:val="000000"/>
              </w:rPr>
              <w:t>3%</w:t>
            </w:r>
          </w:p>
        </w:tc>
      </w:tr>
      <w:tr w:rsidR="004B3E39" w14:paraId="09CAF621" w14:textId="77777777" w:rsidTr="005A3DDD">
        <w:tc>
          <w:tcPr>
            <w:tcW w:w="1613" w:type="pct"/>
            <w:shd w:val="clear" w:color="auto" w:fill="auto"/>
          </w:tcPr>
          <w:p w14:paraId="219952D0" w14:textId="77777777" w:rsidR="004B3E39" w:rsidRDefault="004B3E39" w:rsidP="00F86893"/>
        </w:tc>
        <w:tc>
          <w:tcPr>
            <w:tcW w:w="847" w:type="pct"/>
            <w:shd w:val="clear" w:color="auto" w:fill="auto"/>
            <w:vAlign w:val="center"/>
          </w:tcPr>
          <w:p w14:paraId="120ACB35" w14:textId="77777777" w:rsidR="004B3E39" w:rsidRDefault="004B3E39" w:rsidP="00F86893">
            <w:pPr>
              <w:jc w:val="center"/>
            </w:pPr>
          </w:p>
        </w:tc>
        <w:tc>
          <w:tcPr>
            <w:tcW w:w="847" w:type="pct"/>
            <w:shd w:val="clear" w:color="auto" w:fill="auto"/>
            <w:vAlign w:val="center"/>
          </w:tcPr>
          <w:p w14:paraId="43227B55" w14:textId="77777777" w:rsidR="004B3E39" w:rsidRDefault="004B3E39" w:rsidP="00F86893">
            <w:pPr>
              <w:jc w:val="center"/>
              <w:rPr>
                <w:rFonts w:ascii="Calibri" w:hAnsi="Calibri" w:cs="Calibri"/>
                <w:color w:val="000000"/>
              </w:rPr>
            </w:pPr>
          </w:p>
        </w:tc>
        <w:tc>
          <w:tcPr>
            <w:tcW w:w="847" w:type="pct"/>
            <w:shd w:val="clear" w:color="auto" w:fill="auto"/>
            <w:vAlign w:val="center"/>
          </w:tcPr>
          <w:p w14:paraId="1CE245DF" w14:textId="77777777" w:rsidR="004B3E39" w:rsidRDefault="004B3E39" w:rsidP="00F86893">
            <w:pPr>
              <w:jc w:val="center"/>
            </w:pPr>
          </w:p>
        </w:tc>
        <w:tc>
          <w:tcPr>
            <w:tcW w:w="846" w:type="pct"/>
            <w:shd w:val="clear" w:color="auto" w:fill="auto"/>
            <w:vAlign w:val="center"/>
          </w:tcPr>
          <w:p w14:paraId="2F9F3542" w14:textId="77777777" w:rsidR="004B3E39" w:rsidRDefault="004B3E39" w:rsidP="00F86893">
            <w:pPr>
              <w:jc w:val="center"/>
            </w:pPr>
          </w:p>
        </w:tc>
      </w:tr>
      <w:tr w:rsidR="004B3E39" w14:paraId="38E0889C" w14:textId="77777777" w:rsidTr="005A3DDD">
        <w:tc>
          <w:tcPr>
            <w:tcW w:w="1613" w:type="pct"/>
            <w:shd w:val="clear" w:color="auto" w:fill="auto"/>
          </w:tcPr>
          <w:p w14:paraId="4A50F899" w14:textId="77777777" w:rsidR="004B3E39" w:rsidRPr="00801988" w:rsidRDefault="004B3E39" w:rsidP="00F86893">
            <w:pPr>
              <w:rPr>
                <w:b/>
                <w:bCs/>
                <w:highlight w:val="lightGray"/>
              </w:rPr>
            </w:pPr>
            <w:r w:rsidRPr="005A3DDD">
              <w:rPr>
                <w:b/>
                <w:bCs/>
              </w:rPr>
              <w:t>Consultation about something causing pain</w:t>
            </w:r>
          </w:p>
        </w:tc>
        <w:tc>
          <w:tcPr>
            <w:tcW w:w="847" w:type="pct"/>
            <w:shd w:val="clear" w:color="auto" w:fill="auto"/>
            <w:vAlign w:val="center"/>
          </w:tcPr>
          <w:p w14:paraId="1F5DF0A8" w14:textId="77777777" w:rsidR="004B3E39" w:rsidRPr="00E21827" w:rsidRDefault="004B3E39" w:rsidP="00F86893">
            <w:pPr>
              <w:jc w:val="center"/>
              <w:rPr>
                <w:highlight w:val="lightGray"/>
              </w:rPr>
            </w:pPr>
          </w:p>
        </w:tc>
        <w:tc>
          <w:tcPr>
            <w:tcW w:w="847" w:type="pct"/>
            <w:shd w:val="clear" w:color="auto" w:fill="auto"/>
            <w:vAlign w:val="center"/>
          </w:tcPr>
          <w:p w14:paraId="71E62629" w14:textId="77777777" w:rsidR="004B3E39" w:rsidRPr="00E21827" w:rsidRDefault="004B3E39" w:rsidP="00F86893">
            <w:pPr>
              <w:jc w:val="center"/>
              <w:rPr>
                <w:highlight w:val="lightGray"/>
              </w:rPr>
            </w:pPr>
          </w:p>
        </w:tc>
        <w:tc>
          <w:tcPr>
            <w:tcW w:w="847" w:type="pct"/>
            <w:shd w:val="clear" w:color="auto" w:fill="auto"/>
            <w:vAlign w:val="center"/>
          </w:tcPr>
          <w:p w14:paraId="2552D786" w14:textId="77777777" w:rsidR="004B3E39" w:rsidRPr="00E21827" w:rsidRDefault="004B3E39" w:rsidP="00F86893">
            <w:pPr>
              <w:jc w:val="center"/>
              <w:rPr>
                <w:highlight w:val="lightGray"/>
              </w:rPr>
            </w:pPr>
          </w:p>
        </w:tc>
        <w:tc>
          <w:tcPr>
            <w:tcW w:w="846" w:type="pct"/>
            <w:shd w:val="clear" w:color="auto" w:fill="auto"/>
            <w:vAlign w:val="center"/>
          </w:tcPr>
          <w:p w14:paraId="7623076B" w14:textId="77777777" w:rsidR="004B3E39" w:rsidRPr="00E21827" w:rsidRDefault="004B3E39" w:rsidP="00F86893">
            <w:pPr>
              <w:jc w:val="center"/>
              <w:rPr>
                <w:highlight w:val="lightGray"/>
              </w:rPr>
            </w:pPr>
          </w:p>
        </w:tc>
      </w:tr>
      <w:tr w:rsidR="004B3E39" w14:paraId="45559C48" w14:textId="77777777" w:rsidTr="005A3DDD">
        <w:tc>
          <w:tcPr>
            <w:tcW w:w="1613" w:type="pct"/>
            <w:shd w:val="clear" w:color="auto" w:fill="auto"/>
          </w:tcPr>
          <w:p w14:paraId="18E5A283" w14:textId="77777777" w:rsidR="004B3E39" w:rsidRDefault="004B3E39" w:rsidP="00F86893">
            <w:r>
              <w:t>Yes</w:t>
            </w:r>
          </w:p>
        </w:tc>
        <w:tc>
          <w:tcPr>
            <w:tcW w:w="847" w:type="pct"/>
            <w:shd w:val="clear" w:color="auto" w:fill="auto"/>
            <w:vAlign w:val="center"/>
          </w:tcPr>
          <w:p w14:paraId="3C984D43" w14:textId="77777777" w:rsidR="004B3E39" w:rsidRDefault="004B3E39" w:rsidP="00F86893">
            <w:pPr>
              <w:jc w:val="center"/>
            </w:pPr>
            <w:r>
              <w:t>185</w:t>
            </w:r>
          </w:p>
        </w:tc>
        <w:tc>
          <w:tcPr>
            <w:tcW w:w="847" w:type="pct"/>
            <w:shd w:val="clear" w:color="auto" w:fill="auto"/>
            <w:vAlign w:val="center"/>
          </w:tcPr>
          <w:p w14:paraId="39D8DCBB" w14:textId="77777777" w:rsidR="004B3E39" w:rsidRDefault="004B3E39" w:rsidP="00F86893">
            <w:pPr>
              <w:jc w:val="center"/>
            </w:pPr>
            <w:r>
              <w:rPr>
                <w:rFonts w:ascii="Calibri" w:hAnsi="Calibri" w:cs="Calibri"/>
                <w:color w:val="000000"/>
              </w:rPr>
              <w:t>52%</w:t>
            </w:r>
          </w:p>
        </w:tc>
        <w:tc>
          <w:tcPr>
            <w:tcW w:w="847" w:type="pct"/>
            <w:shd w:val="clear" w:color="auto" w:fill="auto"/>
            <w:vAlign w:val="center"/>
          </w:tcPr>
          <w:p w14:paraId="4F98C028" w14:textId="77777777" w:rsidR="004B3E39" w:rsidRDefault="004B3E39" w:rsidP="00F86893">
            <w:pPr>
              <w:jc w:val="center"/>
            </w:pPr>
            <w:r>
              <w:t>17</w:t>
            </w:r>
          </w:p>
        </w:tc>
        <w:tc>
          <w:tcPr>
            <w:tcW w:w="846" w:type="pct"/>
            <w:shd w:val="clear" w:color="auto" w:fill="auto"/>
            <w:vAlign w:val="center"/>
          </w:tcPr>
          <w:p w14:paraId="3210B0A6" w14:textId="77777777" w:rsidR="004B3E39" w:rsidRDefault="004B3E39" w:rsidP="00F86893">
            <w:pPr>
              <w:jc w:val="center"/>
            </w:pPr>
            <w:r>
              <w:rPr>
                <w:rFonts w:ascii="Calibri" w:hAnsi="Calibri" w:cs="Calibri"/>
                <w:color w:val="000000"/>
              </w:rPr>
              <w:t>57%</w:t>
            </w:r>
          </w:p>
        </w:tc>
      </w:tr>
      <w:tr w:rsidR="004B3E39" w14:paraId="1DBEAE2F" w14:textId="77777777" w:rsidTr="005A3DDD">
        <w:tc>
          <w:tcPr>
            <w:tcW w:w="1613" w:type="pct"/>
            <w:shd w:val="clear" w:color="auto" w:fill="auto"/>
          </w:tcPr>
          <w:p w14:paraId="0059570B" w14:textId="77777777" w:rsidR="004B3E39" w:rsidRDefault="004B3E39" w:rsidP="00F86893">
            <w:r>
              <w:t>No</w:t>
            </w:r>
          </w:p>
        </w:tc>
        <w:tc>
          <w:tcPr>
            <w:tcW w:w="847" w:type="pct"/>
            <w:shd w:val="clear" w:color="auto" w:fill="auto"/>
            <w:vAlign w:val="center"/>
          </w:tcPr>
          <w:p w14:paraId="7E6CEF26" w14:textId="77777777" w:rsidR="004B3E39" w:rsidRDefault="004B3E39" w:rsidP="00F86893">
            <w:pPr>
              <w:jc w:val="center"/>
            </w:pPr>
            <w:r>
              <w:t>174</w:t>
            </w:r>
          </w:p>
        </w:tc>
        <w:tc>
          <w:tcPr>
            <w:tcW w:w="847" w:type="pct"/>
            <w:shd w:val="clear" w:color="auto" w:fill="auto"/>
            <w:vAlign w:val="center"/>
          </w:tcPr>
          <w:p w14:paraId="341F80D0" w14:textId="77777777" w:rsidR="004B3E39" w:rsidRDefault="004B3E39" w:rsidP="00F86893">
            <w:pPr>
              <w:jc w:val="center"/>
            </w:pPr>
            <w:r>
              <w:rPr>
                <w:rFonts w:ascii="Calibri" w:hAnsi="Calibri" w:cs="Calibri"/>
                <w:color w:val="000000"/>
              </w:rPr>
              <w:t>48%</w:t>
            </w:r>
          </w:p>
        </w:tc>
        <w:tc>
          <w:tcPr>
            <w:tcW w:w="847" w:type="pct"/>
            <w:shd w:val="clear" w:color="auto" w:fill="auto"/>
            <w:vAlign w:val="center"/>
          </w:tcPr>
          <w:p w14:paraId="379D851A" w14:textId="77777777" w:rsidR="004B3E39" w:rsidRDefault="004B3E39" w:rsidP="00F86893">
            <w:pPr>
              <w:jc w:val="center"/>
            </w:pPr>
            <w:r>
              <w:t>11</w:t>
            </w:r>
          </w:p>
        </w:tc>
        <w:tc>
          <w:tcPr>
            <w:tcW w:w="846" w:type="pct"/>
            <w:shd w:val="clear" w:color="auto" w:fill="auto"/>
            <w:vAlign w:val="center"/>
          </w:tcPr>
          <w:p w14:paraId="3108129C" w14:textId="77777777" w:rsidR="004B3E39" w:rsidRDefault="004B3E39" w:rsidP="00F86893">
            <w:pPr>
              <w:jc w:val="center"/>
            </w:pPr>
            <w:r>
              <w:rPr>
                <w:rFonts w:ascii="Calibri" w:hAnsi="Calibri" w:cs="Calibri"/>
                <w:color w:val="000000"/>
              </w:rPr>
              <w:t>37%</w:t>
            </w:r>
          </w:p>
        </w:tc>
      </w:tr>
      <w:tr w:rsidR="004B3E39" w14:paraId="4905FB03" w14:textId="77777777" w:rsidTr="005A3DDD">
        <w:tc>
          <w:tcPr>
            <w:tcW w:w="1613" w:type="pct"/>
            <w:shd w:val="clear" w:color="auto" w:fill="auto"/>
          </w:tcPr>
          <w:p w14:paraId="372D0DCD" w14:textId="77777777" w:rsidR="004B3E39" w:rsidRDefault="004B3E39" w:rsidP="00F86893">
            <w:r>
              <w:t>Missing</w:t>
            </w:r>
          </w:p>
        </w:tc>
        <w:tc>
          <w:tcPr>
            <w:tcW w:w="847" w:type="pct"/>
            <w:shd w:val="clear" w:color="auto" w:fill="auto"/>
            <w:vAlign w:val="center"/>
          </w:tcPr>
          <w:p w14:paraId="56774B50" w14:textId="77777777" w:rsidR="004B3E39" w:rsidRDefault="004B3E39" w:rsidP="00F86893">
            <w:pPr>
              <w:jc w:val="center"/>
            </w:pPr>
            <w:r>
              <w:t>-</w:t>
            </w:r>
          </w:p>
        </w:tc>
        <w:tc>
          <w:tcPr>
            <w:tcW w:w="847" w:type="pct"/>
            <w:shd w:val="clear" w:color="auto" w:fill="auto"/>
            <w:vAlign w:val="center"/>
          </w:tcPr>
          <w:p w14:paraId="39910DBC" w14:textId="77777777" w:rsidR="004B3E39" w:rsidRDefault="004B3E39" w:rsidP="00F86893">
            <w:pPr>
              <w:jc w:val="center"/>
            </w:pPr>
            <w:r>
              <w:t>-</w:t>
            </w:r>
          </w:p>
        </w:tc>
        <w:tc>
          <w:tcPr>
            <w:tcW w:w="847" w:type="pct"/>
            <w:shd w:val="clear" w:color="auto" w:fill="auto"/>
            <w:vAlign w:val="center"/>
          </w:tcPr>
          <w:p w14:paraId="0CC8BEB1" w14:textId="77777777" w:rsidR="004B3E39" w:rsidRDefault="004B3E39" w:rsidP="00F86893">
            <w:pPr>
              <w:jc w:val="center"/>
            </w:pPr>
            <w:r>
              <w:t>2</w:t>
            </w:r>
          </w:p>
        </w:tc>
        <w:tc>
          <w:tcPr>
            <w:tcW w:w="846" w:type="pct"/>
            <w:shd w:val="clear" w:color="auto" w:fill="auto"/>
            <w:vAlign w:val="center"/>
          </w:tcPr>
          <w:p w14:paraId="0C48342B" w14:textId="77777777" w:rsidR="004B3E39" w:rsidRDefault="004B3E39" w:rsidP="00F86893">
            <w:pPr>
              <w:jc w:val="center"/>
            </w:pPr>
            <w:r>
              <w:rPr>
                <w:rFonts w:ascii="Calibri" w:hAnsi="Calibri" w:cs="Calibri"/>
                <w:color w:val="000000"/>
              </w:rPr>
              <w:t>7%</w:t>
            </w:r>
          </w:p>
        </w:tc>
      </w:tr>
      <w:tr w:rsidR="004B3E39" w14:paraId="778E1EA5" w14:textId="77777777" w:rsidTr="005A3DDD">
        <w:tc>
          <w:tcPr>
            <w:tcW w:w="1613" w:type="pct"/>
            <w:shd w:val="clear" w:color="auto" w:fill="auto"/>
          </w:tcPr>
          <w:p w14:paraId="057B6E12" w14:textId="77777777" w:rsidR="004B3E39" w:rsidRDefault="004B3E39" w:rsidP="00F86893"/>
        </w:tc>
        <w:tc>
          <w:tcPr>
            <w:tcW w:w="847" w:type="pct"/>
            <w:shd w:val="clear" w:color="auto" w:fill="auto"/>
            <w:vAlign w:val="center"/>
          </w:tcPr>
          <w:p w14:paraId="6B3A630E" w14:textId="77777777" w:rsidR="004B3E39" w:rsidRDefault="004B3E39" w:rsidP="00F86893">
            <w:pPr>
              <w:jc w:val="center"/>
            </w:pPr>
          </w:p>
        </w:tc>
        <w:tc>
          <w:tcPr>
            <w:tcW w:w="847" w:type="pct"/>
            <w:shd w:val="clear" w:color="auto" w:fill="auto"/>
            <w:vAlign w:val="center"/>
          </w:tcPr>
          <w:p w14:paraId="39F70AF8" w14:textId="77777777" w:rsidR="004B3E39" w:rsidRDefault="004B3E39" w:rsidP="00F86893">
            <w:pPr>
              <w:jc w:val="center"/>
            </w:pPr>
          </w:p>
        </w:tc>
        <w:tc>
          <w:tcPr>
            <w:tcW w:w="847" w:type="pct"/>
            <w:shd w:val="clear" w:color="auto" w:fill="auto"/>
            <w:vAlign w:val="center"/>
          </w:tcPr>
          <w:p w14:paraId="556CA1BC" w14:textId="77777777" w:rsidR="004B3E39" w:rsidRDefault="004B3E39" w:rsidP="00F86893">
            <w:pPr>
              <w:jc w:val="center"/>
            </w:pPr>
          </w:p>
        </w:tc>
        <w:tc>
          <w:tcPr>
            <w:tcW w:w="846" w:type="pct"/>
            <w:shd w:val="clear" w:color="auto" w:fill="auto"/>
            <w:vAlign w:val="center"/>
          </w:tcPr>
          <w:p w14:paraId="43859ABD" w14:textId="77777777" w:rsidR="004B3E39" w:rsidRDefault="004B3E39" w:rsidP="00F86893">
            <w:pPr>
              <w:jc w:val="center"/>
            </w:pPr>
          </w:p>
        </w:tc>
      </w:tr>
      <w:tr w:rsidR="004B3E39" w14:paraId="2025830F" w14:textId="77777777" w:rsidTr="005A3DDD">
        <w:tc>
          <w:tcPr>
            <w:tcW w:w="1613" w:type="pct"/>
            <w:shd w:val="clear" w:color="auto" w:fill="auto"/>
          </w:tcPr>
          <w:p w14:paraId="223AA5EA" w14:textId="77777777" w:rsidR="004B3E39" w:rsidRPr="003374F8" w:rsidRDefault="004B3E39" w:rsidP="00F86893">
            <w:pPr>
              <w:rPr>
                <w:b/>
                <w:bCs/>
              </w:rPr>
            </w:pPr>
            <w:r w:rsidRPr="003374F8">
              <w:rPr>
                <w:b/>
                <w:bCs/>
              </w:rPr>
              <w:t>Consultation about osteoarthritis</w:t>
            </w:r>
          </w:p>
        </w:tc>
        <w:tc>
          <w:tcPr>
            <w:tcW w:w="847" w:type="pct"/>
            <w:shd w:val="clear" w:color="auto" w:fill="auto"/>
            <w:vAlign w:val="center"/>
          </w:tcPr>
          <w:p w14:paraId="3EFBD328" w14:textId="77777777" w:rsidR="004B3E39" w:rsidRPr="003374F8" w:rsidRDefault="004B3E39" w:rsidP="00F86893">
            <w:pPr>
              <w:jc w:val="center"/>
              <w:rPr>
                <w:b/>
                <w:bCs/>
              </w:rPr>
            </w:pPr>
          </w:p>
        </w:tc>
        <w:tc>
          <w:tcPr>
            <w:tcW w:w="847" w:type="pct"/>
            <w:shd w:val="clear" w:color="auto" w:fill="auto"/>
            <w:vAlign w:val="center"/>
          </w:tcPr>
          <w:p w14:paraId="5DE07481" w14:textId="77777777" w:rsidR="004B3E39" w:rsidRPr="003374F8" w:rsidRDefault="004B3E39" w:rsidP="00F86893">
            <w:pPr>
              <w:jc w:val="center"/>
              <w:rPr>
                <w:b/>
                <w:bCs/>
              </w:rPr>
            </w:pPr>
          </w:p>
        </w:tc>
        <w:tc>
          <w:tcPr>
            <w:tcW w:w="847" w:type="pct"/>
            <w:shd w:val="clear" w:color="auto" w:fill="auto"/>
            <w:vAlign w:val="center"/>
          </w:tcPr>
          <w:p w14:paraId="06E263F1" w14:textId="77777777" w:rsidR="004B3E39" w:rsidRPr="003374F8" w:rsidRDefault="004B3E39" w:rsidP="00F86893">
            <w:pPr>
              <w:jc w:val="center"/>
              <w:rPr>
                <w:b/>
                <w:bCs/>
              </w:rPr>
            </w:pPr>
          </w:p>
        </w:tc>
        <w:tc>
          <w:tcPr>
            <w:tcW w:w="846" w:type="pct"/>
            <w:shd w:val="clear" w:color="auto" w:fill="auto"/>
            <w:vAlign w:val="center"/>
          </w:tcPr>
          <w:p w14:paraId="3620B752" w14:textId="77777777" w:rsidR="004B3E39" w:rsidRPr="003374F8" w:rsidRDefault="004B3E39" w:rsidP="00F86893">
            <w:pPr>
              <w:jc w:val="center"/>
              <w:rPr>
                <w:b/>
                <w:bCs/>
              </w:rPr>
            </w:pPr>
          </w:p>
        </w:tc>
      </w:tr>
      <w:tr w:rsidR="004B3E39" w14:paraId="28331D21" w14:textId="77777777" w:rsidTr="005A3DDD">
        <w:tc>
          <w:tcPr>
            <w:tcW w:w="1613" w:type="pct"/>
            <w:shd w:val="clear" w:color="auto" w:fill="auto"/>
          </w:tcPr>
          <w:p w14:paraId="5A2187C0" w14:textId="77777777" w:rsidR="004B3E39" w:rsidRDefault="004B3E39" w:rsidP="00F86893">
            <w:r>
              <w:t>Yes</w:t>
            </w:r>
          </w:p>
        </w:tc>
        <w:tc>
          <w:tcPr>
            <w:tcW w:w="847" w:type="pct"/>
            <w:shd w:val="clear" w:color="auto" w:fill="auto"/>
            <w:vAlign w:val="center"/>
          </w:tcPr>
          <w:p w14:paraId="5361BE85" w14:textId="77777777" w:rsidR="004B3E39" w:rsidRDefault="004B3E39" w:rsidP="00F86893">
            <w:pPr>
              <w:jc w:val="center"/>
            </w:pPr>
            <w:r>
              <w:t>40</w:t>
            </w:r>
          </w:p>
        </w:tc>
        <w:tc>
          <w:tcPr>
            <w:tcW w:w="847" w:type="pct"/>
            <w:shd w:val="clear" w:color="auto" w:fill="auto"/>
            <w:vAlign w:val="center"/>
          </w:tcPr>
          <w:p w14:paraId="67D6D220" w14:textId="77777777" w:rsidR="004B3E39" w:rsidRDefault="004B3E39" w:rsidP="00F86893">
            <w:pPr>
              <w:jc w:val="center"/>
            </w:pPr>
            <w:r>
              <w:rPr>
                <w:rFonts w:ascii="Calibri" w:hAnsi="Calibri" w:cs="Calibri"/>
                <w:color w:val="000000"/>
              </w:rPr>
              <w:t>11%</w:t>
            </w:r>
          </w:p>
        </w:tc>
        <w:tc>
          <w:tcPr>
            <w:tcW w:w="847" w:type="pct"/>
            <w:shd w:val="clear" w:color="auto" w:fill="auto"/>
            <w:vAlign w:val="center"/>
          </w:tcPr>
          <w:p w14:paraId="3747FF5A" w14:textId="77777777" w:rsidR="004B3E39" w:rsidRDefault="004B3E39" w:rsidP="00F86893">
            <w:pPr>
              <w:jc w:val="center"/>
            </w:pPr>
            <w:r>
              <w:t>4</w:t>
            </w:r>
          </w:p>
        </w:tc>
        <w:tc>
          <w:tcPr>
            <w:tcW w:w="846" w:type="pct"/>
            <w:shd w:val="clear" w:color="auto" w:fill="auto"/>
            <w:vAlign w:val="center"/>
          </w:tcPr>
          <w:p w14:paraId="601BDE7C" w14:textId="77777777" w:rsidR="004B3E39" w:rsidRDefault="004B3E39" w:rsidP="00F86893">
            <w:pPr>
              <w:jc w:val="center"/>
            </w:pPr>
            <w:r>
              <w:rPr>
                <w:rFonts w:ascii="Calibri" w:hAnsi="Calibri" w:cs="Calibri"/>
                <w:color w:val="000000"/>
              </w:rPr>
              <w:t>13%</w:t>
            </w:r>
          </w:p>
        </w:tc>
      </w:tr>
      <w:tr w:rsidR="004B3E39" w14:paraId="3E148BB4" w14:textId="77777777" w:rsidTr="005A3DDD">
        <w:tc>
          <w:tcPr>
            <w:tcW w:w="1613" w:type="pct"/>
            <w:shd w:val="clear" w:color="auto" w:fill="auto"/>
          </w:tcPr>
          <w:p w14:paraId="4BF14BE9" w14:textId="77777777" w:rsidR="004B3E39" w:rsidRDefault="004B3E39" w:rsidP="00F86893">
            <w:r>
              <w:t>No</w:t>
            </w:r>
          </w:p>
        </w:tc>
        <w:tc>
          <w:tcPr>
            <w:tcW w:w="847" w:type="pct"/>
            <w:shd w:val="clear" w:color="auto" w:fill="auto"/>
            <w:vAlign w:val="center"/>
          </w:tcPr>
          <w:p w14:paraId="02FA0A15" w14:textId="77777777" w:rsidR="004B3E39" w:rsidRDefault="004B3E39" w:rsidP="00F86893">
            <w:pPr>
              <w:jc w:val="center"/>
            </w:pPr>
            <w:r>
              <w:t>318</w:t>
            </w:r>
          </w:p>
        </w:tc>
        <w:tc>
          <w:tcPr>
            <w:tcW w:w="847" w:type="pct"/>
            <w:shd w:val="clear" w:color="auto" w:fill="auto"/>
            <w:vAlign w:val="center"/>
          </w:tcPr>
          <w:p w14:paraId="4D617256" w14:textId="77777777" w:rsidR="004B3E39" w:rsidRDefault="004B3E39" w:rsidP="00F86893">
            <w:pPr>
              <w:jc w:val="center"/>
            </w:pPr>
            <w:r>
              <w:rPr>
                <w:rFonts w:ascii="Calibri" w:hAnsi="Calibri" w:cs="Calibri"/>
                <w:color w:val="000000"/>
              </w:rPr>
              <w:t>89%</w:t>
            </w:r>
          </w:p>
        </w:tc>
        <w:tc>
          <w:tcPr>
            <w:tcW w:w="847" w:type="pct"/>
            <w:shd w:val="clear" w:color="auto" w:fill="auto"/>
            <w:vAlign w:val="center"/>
          </w:tcPr>
          <w:p w14:paraId="2E6C3B9E" w14:textId="77777777" w:rsidR="004B3E39" w:rsidRDefault="004B3E39" w:rsidP="00F86893">
            <w:pPr>
              <w:jc w:val="center"/>
            </w:pPr>
            <w:r>
              <w:t>24</w:t>
            </w:r>
          </w:p>
        </w:tc>
        <w:tc>
          <w:tcPr>
            <w:tcW w:w="846" w:type="pct"/>
            <w:shd w:val="clear" w:color="auto" w:fill="auto"/>
            <w:vAlign w:val="center"/>
          </w:tcPr>
          <w:p w14:paraId="0937D5DF" w14:textId="77777777" w:rsidR="004B3E39" w:rsidRDefault="004B3E39" w:rsidP="00F86893">
            <w:pPr>
              <w:jc w:val="center"/>
            </w:pPr>
            <w:r>
              <w:rPr>
                <w:rFonts w:ascii="Calibri" w:hAnsi="Calibri" w:cs="Calibri"/>
                <w:color w:val="000000"/>
              </w:rPr>
              <w:t>80%</w:t>
            </w:r>
          </w:p>
        </w:tc>
      </w:tr>
      <w:tr w:rsidR="004B3E39" w14:paraId="07D6CE86" w14:textId="77777777" w:rsidTr="005A3DDD">
        <w:tc>
          <w:tcPr>
            <w:tcW w:w="1613" w:type="pct"/>
            <w:shd w:val="clear" w:color="auto" w:fill="auto"/>
          </w:tcPr>
          <w:p w14:paraId="35403B01" w14:textId="77777777" w:rsidR="004B3E39" w:rsidRDefault="004B3E39" w:rsidP="00F86893">
            <w:r>
              <w:t>Missing</w:t>
            </w:r>
          </w:p>
        </w:tc>
        <w:tc>
          <w:tcPr>
            <w:tcW w:w="847" w:type="pct"/>
            <w:shd w:val="clear" w:color="auto" w:fill="auto"/>
            <w:vAlign w:val="center"/>
          </w:tcPr>
          <w:p w14:paraId="7C245B31" w14:textId="77777777" w:rsidR="004B3E39" w:rsidRDefault="004B3E39" w:rsidP="00F86893">
            <w:pPr>
              <w:jc w:val="center"/>
            </w:pPr>
            <w:r>
              <w:t>1</w:t>
            </w:r>
          </w:p>
        </w:tc>
        <w:tc>
          <w:tcPr>
            <w:tcW w:w="847" w:type="pct"/>
            <w:shd w:val="clear" w:color="auto" w:fill="auto"/>
            <w:vAlign w:val="center"/>
          </w:tcPr>
          <w:p w14:paraId="19CB7218" w14:textId="77777777" w:rsidR="004B3E39" w:rsidRDefault="004B3E39" w:rsidP="00F86893">
            <w:pPr>
              <w:jc w:val="center"/>
            </w:pPr>
            <w:r>
              <w:rPr>
                <w:rFonts w:ascii="Calibri" w:hAnsi="Calibri" w:cs="Calibri"/>
                <w:color w:val="000000"/>
              </w:rPr>
              <w:t>0%</w:t>
            </w:r>
          </w:p>
        </w:tc>
        <w:tc>
          <w:tcPr>
            <w:tcW w:w="847" w:type="pct"/>
            <w:shd w:val="clear" w:color="auto" w:fill="auto"/>
            <w:vAlign w:val="center"/>
          </w:tcPr>
          <w:p w14:paraId="2CE4CFF9" w14:textId="77777777" w:rsidR="004B3E39" w:rsidRDefault="004B3E39" w:rsidP="00F86893">
            <w:pPr>
              <w:jc w:val="center"/>
            </w:pPr>
            <w:r>
              <w:t>2</w:t>
            </w:r>
          </w:p>
        </w:tc>
        <w:tc>
          <w:tcPr>
            <w:tcW w:w="846" w:type="pct"/>
            <w:shd w:val="clear" w:color="auto" w:fill="auto"/>
            <w:vAlign w:val="center"/>
          </w:tcPr>
          <w:p w14:paraId="610B4159" w14:textId="77777777" w:rsidR="004B3E39" w:rsidRDefault="004B3E39" w:rsidP="00F86893">
            <w:pPr>
              <w:jc w:val="center"/>
            </w:pPr>
            <w:r>
              <w:rPr>
                <w:rFonts w:ascii="Calibri" w:hAnsi="Calibri" w:cs="Calibri"/>
                <w:color w:val="000000"/>
              </w:rPr>
              <w:t>7%</w:t>
            </w:r>
          </w:p>
        </w:tc>
      </w:tr>
    </w:tbl>
    <w:p w14:paraId="56BDA054" w14:textId="77777777" w:rsidR="004B3E39" w:rsidRDefault="004B3E39">
      <w:pPr>
        <w:rPr>
          <w:rFonts w:eastAsiaTheme="majorEastAsia" w:cstheme="minorHAnsi"/>
          <w:color w:val="2F5496" w:themeColor="accent1" w:themeShade="BF"/>
        </w:rPr>
      </w:pPr>
      <w:r>
        <w:rPr>
          <w:rFonts w:cstheme="minorHAnsi"/>
        </w:rPr>
        <w:br w:type="page"/>
      </w:r>
    </w:p>
    <w:p w14:paraId="43BC9274" w14:textId="77777777" w:rsidR="004B3E39" w:rsidRDefault="004B3E39" w:rsidP="00665F26">
      <w:pPr>
        <w:pStyle w:val="Heading2"/>
      </w:pPr>
      <w:r>
        <w:lastRenderedPageBreak/>
        <w:t>Figure 1: Mean ratings of individual CARE items by consultation modality</w:t>
      </w:r>
    </w:p>
    <w:p w14:paraId="344B411C" w14:textId="77777777" w:rsidR="004B3E39" w:rsidRDefault="004B3E39" w:rsidP="00BE17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D25453" wp14:editId="30F9BEA2">
            <wp:extent cx="5731510" cy="42881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88155"/>
                    </a:xfrm>
                    <a:prstGeom prst="rect">
                      <a:avLst/>
                    </a:prstGeom>
                    <a:noFill/>
                    <a:ln>
                      <a:noFill/>
                    </a:ln>
                  </pic:spPr>
                </pic:pic>
              </a:graphicData>
            </a:graphic>
          </wp:inline>
        </w:drawing>
      </w:r>
    </w:p>
    <w:p w14:paraId="460DA843" w14:textId="77777777" w:rsidR="004B3E39" w:rsidRPr="00DD5541" w:rsidRDefault="004B3E39" w:rsidP="00E33D1F">
      <w:pPr>
        <w:pStyle w:val="Heading2"/>
        <w:rPr>
          <w:rFonts w:asciiTheme="minorHAnsi" w:hAnsiTheme="minorHAnsi" w:cstheme="minorHAnsi"/>
          <w:sz w:val="22"/>
          <w:szCs w:val="22"/>
        </w:rPr>
      </w:pPr>
    </w:p>
    <w:p w14:paraId="14FCEB0F" w14:textId="77777777" w:rsidR="002D56E7" w:rsidRDefault="002D56E7"/>
    <w:sectPr w:rsidR="002D5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49B"/>
    <w:multiLevelType w:val="hybridMultilevel"/>
    <w:tmpl w:val="B41AF8A4"/>
    <w:lvl w:ilvl="0" w:tplc="B7E456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0E36"/>
    <w:multiLevelType w:val="hybridMultilevel"/>
    <w:tmpl w:val="FE34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D48EC"/>
    <w:multiLevelType w:val="hybridMultilevel"/>
    <w:tmpl w:val="6F36E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F429C3"/>
    <w:multiLevelType w:val="hybridMultilevel"/>
    <w:tmpl w:val="BF1E5D9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079F"/>
    <w:multiLevelType w:val="hybridMultilevel"/>
    <w:tmpl w:val="0AFA8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56B3D"/>
    <w:multiLevelType w:val="hybridMultilevel"/>
    <w:tmpl w:val="9E221AD2"/>
    <w:lvl w:ilvl="0" w:tplc="60E6AC9E">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C2A34"/>
    <w:multiLevelType w:val="hybridMultilevel"/>
    <w:tmpl w:val="23FC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31DC4"/>
    <w:multiLevelType w:val="hybridMultilevel"/>
    <w:tmpl w:val="4A32ED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956D6"/>
    <w:multiLevelType w:val="hybridMultilevel"/>
    <w:tmpl w:val="1D302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376479"/>
    <w:multiLevelType w:val="hybridMultilevel"/>
    <w:tmpl w:val="7BAE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0B5663"/>
    <w:multiLevelType w:val="hybridMultilevel"/>
    <w:tmpl w:val="B2ACF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D01A55"/>
    <w:multiLevelType w:val="hybridMultilevel"/>
    <w:tmpl w:val="040477E8"/>
    <w:lvl w:ilvl="0" w:tplc="77486B62">
      <w:numFmt w:val="bullet"/>
      <w:lvlText w:val="-"/>
      <w:lvlJc w:val="left"/>
      <w:pPr>
        <w:ind w:left="720" w:hanging="360"/>
      </w:pPr>
      <w:rPr>
        <w:rFonts w:ascii="Calibri Light" w:eastAsiaTheme="maj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B6CF1"/>
    <w:multiLevelType w:val="hybridMultilevel"/>
    <w:tmpl w:val="66AAE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A53D94"/>
    <w:multiLevelType w:val="hybridMultilevel"/>
    <w:tmpl w:val="0A420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4A65C5"/>
    <w:multiLevelType w:val="hybridMultilevel"/>
    <w:tmpl w:val="815E7024"/>
    <w:lvl w:ilvl="0" w:tplc="0470AFC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E6ECD"/>
    <w:multiLevelType w:val="hybridMultilevel"/>
    <w:tmpl w:val="FDCE8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F52DBD"/>
    <w:multiLevelType w:val="hybridMultilevel"/>
    <w:tmpl w:val="868AE0C0"/>
    <w:lvl w:ilvl="0" w:tplc="0470AFC0">
      <w:start w:val="3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
  </w:num>
  <w:num w:numId="4">
    <w:abstractNumId w:val="9"/>
  </w:num>
  <w:num w:numId="5">
    <w:abstractNumId w:val="13"/>
  </w:num>
  <w:num w:numId="6">
    <w:abstractNumId w:val="7"/>
  </w:num>
  <w:num w:numId="7">
    <w:abstractNumId w:val="12"/>
  </w:num>
  <w:num w:numId="8">
    <w:abstractNumId w:val="8"/>
  </w:num>
  <w:num w:numId="9">
    <w:abstractNumId w:val="16"/>
  </w:num>
  <w:num w:numId="10">
    <w:abstractNumId w:val="14"/>
  </w:num>
  <w:num w:numId="11">
    <w:abstractNumId w:val="11"/>
  </w:num>
  <w:num w:numId="12">
    <w:abstractNumId w:val="0"/>
  </w:num>
  <w:num w:numId="13">
    <w:abstractNumId w:val="5"/>
  </w:num>
  <w:num w:numId="14">
    <w:abstractNumId w:val="4"/>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B3E39"/>
    <w:rsid w:val="0001275D"/>
    <w:rsid w:val="00277ED7"/>
    <w:rsid w:val="002C1CB5"/>
    <w:rsid w:val="002D56E7"/>
    <w:rsid w:val="004B3E39"/>
    <w:rsid w:val="00884BA0"/>
    <w:rsid w:val="00D1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FB8F"/>
  <w15:chartTrackingRefBased/>
  <w15:docId w15:val="{D955AE5F-882D-42B0-94F8-604B5A68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39"/>
  </w:style>
  <w:style w:type="paragraph" w:styleId="Heading1">
    <w:name w:val="heading 1"/>
    <w:basedOn w:val="Normal"/>
    <w:next w:val="Normal"/>
    <w:link w:val="Heading1Char"/>
    <w:uiPriority w:val="9"/>
    <w:qFormat/>
    <w:rsid w:val="004B3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E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3E39"/>
    <w:pPr>
      <w:keepNext/>
      <w:keepLines/>
      <w:spacing w:before="40" w:after="0"/>
      <w:outlineLvl w:val="2"/>
    </w:pPr>
    <w:rPr>
      <w:rFonts w:asciiTheme="majorHAnsi" w:eastAsiaTheme="minorEastAsia" w:hAnsiTheme="majorHAnsi" w:cstheme="majorBidi"/>
      <w:color w:val="1F3763" w:themeColor="accent1" w:themeShade="7F"/>
      <w:sz w:val="28"/>
      <w:szCs w:val="28"/>
    </w:rPr>
  </w:style>
  <w:style w:type="paragraph" w:styleId="Heading4">
    <w:name w:val="heading 4"/>
    <w:basedOn w:val="Normal"/>
    <w:next w:val="Normal"/>
    <w:link w:val="Heading4Char"/>
    <w:uiPriority w:val="9"/>
    <w:unhideWhenUsed/>
    <w:qFormat/>
    <w:rsid w:val="004B3E39"/>
    <w:pPr>
      <w:keepNext/>
      <w:keepLines/>
      <w:spacing w:before="40" w:after="0"/>
      <w:outlineLvl w:val="3"/>
    </w:pPr>
    <w:rPr>
      <w:rFonts w:asciiTheme="majorHAnsi" w:eastAsiaTheme="majorEastAsia" w:hAnsiTheme="majorHAnsi" w:cstheme="majorBidi"/>
      <w:u w:val="single"/>
    </w:rPr>
  </w:style>
  <w:style w:type="paragraph" w:styleId="Heading5">
    <w:name w:val="heading 5"/>
    <w:basedOn w:val="Normal"/>
    <w:next w:val="Normal"/>
    <w:link w:val="Heading5Char"/>
    <w:uiPriority w:val="9"/>
    <w:semiHidden/>
    <w:unhideWhenUsed/>
    <w:qFormat/>
    <w:rsid w:val="004B3E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3E3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3E3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3E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E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E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E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3E39"/>
    <w:rPr>
      <w:rFonts w:asciiTheme="majorHAnsi" w:eastAsiaTheme="minorEastAsia" w:hAnsiTheme="majorHAnsi" w:cstheme="majorBidi"/>
      <w:color w:val="1F3763" w:themeColor="accent1" w:themeShade="7F"/>
      <w:sz w:val="28"/>
      <w:szCs w:val="28"/>
    </w:rPr>
  </w:style>
  <w:style w:type="character" w:customStyle="1" w:styleId="Heading4Char">
    <w:name w:val="Heading 4 Char"/>
    <w:basedOn w:val="DefaultParagraphFont"/>
    <w:link w:val="Heading4"/>
    <w:uiPriority w:val="9"/>
    <w:rsid w:val="004B3E39"/>
    <w:rPr>
      <w:rFonts w:asciiTheme="majorHAnsi" w:eastAsiaTheme="majorEastAsia" w:hAnsiTheme="majorHAnsi" w:cstheme="majorBidi"/>
      <w:u w:val="single"/>
    </w:rPr>
  </w:style>
  <w:style w:type="character" w:customStyle="1" w:styleId="Heading5Char">
    <w:name w:val="Heading 5 Char"/>
    <w:basedOn w:val="DefaultParagraphFont"/>
    <w:link w:val="Heading5"/>
    <w:uiPriority w:val="9"/>
    <w:semiHidden/>
    <w:rsid w:val="004B3E3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3E3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3E3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3E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E3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B3E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B3E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E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3E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3E39"/>
    <w:rPr>
      <w:rFonts w:eastAsiaTheme="minorEastAsia"/>
      <w:color w:val="5A5A5A" w:themeColor="text1" w:themeTint="A5"/>
      <w:spacing w:val="15"/>
    </w:rPr>
  </w:style>
  <w:style w:type="character" w:styleId="Strong">
    <w:name w:val="Strong"/>
    <w:basedOn w:val="DefaultParagraphFont"/>
    <w:uiPriority w:val="22"/>
    <w:qFormat/>
    <w:rsid w:val="004B3E39"/>
    <w:rPr>
      <w:b/>
      <w:bCs/>
    </w:rPr>
  </w:style>
  <w:style w:type="character" w:styleId="Emphasis">
    <w:name w:val="Emphasis"/>
    <w:basedOn w:val="DefaultParagraphFont"/>
    <w:uiPriority w:val="20"/>
    <w:qFormat/>
    <w:rsid w:val="004B3E39"/>
    <w:rPr>
      <w:i/>
      <w:iCs/>
    </w:rPr>
  </w:style>
  <w:style w:type="paragraph" w:styleId="NoSpacing">
    <w:name w:val="No Spacing"/>
    <w:uiPriority w:val="1"/>
    <w:qFormat/>
    <w:rsid w:val="004B3E39"/>
    <w:pPr>
      <w:spacing w:after="0" w:line="240" w:lineRule="auto"/>
    </w:pPr>
  </w:style>
  <w:style w:type="paragraph" w:styleId="Quote">
    <w:name w:val="Quote"/>
    <w:basedOn w:val="Normal"/>
    <w:next w:val="Normal"/>
    <w:link w:val="QuoteChar"/>
    <w:uiPriority w:val="29"/>
    <w:qFormat/>
    <w:rsid w:val="004B3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3E39"/>
    <w:rPr>
      <w:i/>
      <w:iCs/>
      <w:color w:val="404040" w:themeColor="text1" w:themeTint="BF"/>
    </w:rPr>
  </w:style>
  <w:style w:type="paragraph" w:styleId="IntenseQuote">
    <w:name w:val="Intense Quote"/>
    <w:basedOn w:val="Normal"/>
    <w:next w:val="Normal"/>
    <w:link w:val="IntenseQuoteChar"/>
    <w:uiPriority w:val="30"/>
    <w:qFormat/>
    <w:rsid w:val="004B3E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3E39"/>
    <w:rPr>
      <w:i/>
      <w:iCs/>
      <w:color w:val="4472C4" w:themeColor="accent1"/>
    </w:rPr>
  </w:style>
  <w:style w:type="character" w:styleId="SubtleEmphasis">
    <w:name w:val="Subtle Emphasis"/>
    <w:basedOn w:val="DefaultParagraphFont"/>
    <w:uiPriority w:val="19"/>
    <w:qFormat/>
    <w:rsid w:val="004B3E39"/>
    <w:rPr>
      <w:i/>
      <w:iCs/>
      <w:color w:val="404040" w:themeColor="text1" w:themeTint="BF"/>
    </w:rPr>
  </w:style>
  <w:style w:type="character" w:styleId="IntenseEmphasis">
    <w:name w:val="Intense Emphasis"/>
    <w:basedOn w:val="DefaultParagraphFont"/>
    <w:uiPriority w:val="21"/>
    <w:qFormat/>
    <w:rsid w:val="004B3E39"/>
    <w:rPr>
      <w:i/>
      <w:iCs/>
      <w:color w:val="4472C4" w:themeColor="accent1"/>
    </w:rPr>
  </w:style>
  <w:style w:type="character" w:styleId="SubtleReference">
    <w:name w:val="Subtle Reference"/>
    <w:basedOn w:val="DefaultParagraphFont"/>
    <w:uiPriority w:val="31"/>
    <w:qFormat/>
    <w:rsid w:val="004B3E39"/>
    <w:rPr>
      <w:smallCaps/>
      <w:color w:val="5A5A5A" w:themeColor="text1" w:themeTint="A5"/>
    </w:rPr>
  </w:style>
  <w:style w:type="character" w:styleId="IntenseReference">
    <w:name w:val="Intense Reference"/>
    <w:basedOn w:val="DefaultParagraphFont"/>
    <w:uiPriority w:val="32"/>
    <w:qFormat/>
    <w:rsid w:val="004B3E39"/>
    <w:rPr>
      <w:b/>
      <w:bCs/>
      <w:smallCaps/>
      <w:color w:val="4472C4" w:themeColor="accent1"/>
      <w:spacing w:val="5"/>
    </w:rPr>
  </w:style>
  <w:style w:type="character" w:styleId="BookTitle">
    <w:name w:val="Book Title"/>
    <w:basedOn w:val="DefaultParagraphFont"/>
    <w:uiPriority w:val="33"/>
    <w:qFormat/>
    <w:rsid w:val="004B3E39"/>
    <w:rPr>
      <w:b/>
      <w:bCs/>
      <w:i/>
      <w:iCs/>
      <w:spacing w:val="5"/>
    </w:rPr>
  </w:style>
  <w:style w:type="paragraph" w:styleId="TOCHeading">
    <w:name w:val="TOC Heading"/>
    <w:basedOn w:val="Heading1"/>
    <w:next w:val="Normal"/>
    <w:uiPriority w:val="39"/>
    <w:semiHidden/>
    <w:unhideWhenUsed/>
    <w:qFormat/>
    <w:rsid w:val="004B3E39"/>
    <w:pPr>
      <w:outlineLvl w:val="9"/>
    </w:pPr>
  </w:style>
  <w:style w:type="paragraph" w:styleId="ListParagraph">
    <w:name w:val="List Paragraph"/>
    <w:basedOn w:val="Normal"/>
    <w:uiPriority w:val="34"/>
    <w:qFormat/>
    <w:rsid w:val="004B3E39"/>
    <w:pPr>
      <w:ind w:left="720"/>
      <w:contextualSpacing/>
    </w:pPr>
  </w:style>
  <w:style w:type="paragraph" w:styleId="BalloonText">
    <w:name w:val="Balloon Text"/>
    <w:basedOn w:val="Normal"/>
    <w:link w:val="BalloonTextChar"/>
    <w:uiPriority w:val="99"/>
    <w:semiHidden/>
    <w:unhideWhenUsed/>
    <w:rsid w:val="004B3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9"/>
    <w:rPr>
      <w:rFonts w:ascii="Segoe UI" w:hAnsi="Segoe UI" w:cs="Segoe UI"/>
      <w:sz w:val="18"/>
      <w:szCs w:val="18"/>
    </w:rPr>
  </w:style>
  <w:style w:type="table" w:styleId="TableGrid">
    <w:name w:val="Table Grid"/>
    <w:basedOn w:val="TableNormal"/>
    <w:uiPriority w:val="39"/>
    <w:rsid w:val="004B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3E39"/>
    <w:rPr>
      <w:sz w:val="16"/>
      <w:szCs w:val="16"/>
    </w:rPr>
  </w:style>
  <w:style w:type="paragraph" w:styleId="CommentText">
    <w:name w:val="annotation text"/>
    <w:basedOn w:val="Normal"/>
    <w:link w:val="CommentTextChar"/>
    <w:uiPriority w:val="99"/>
    <w:semiHidden/>
    <w:unhideWhenUsed/>
    <w:rsid w:val="004B3E39"/>
    <w:pPr>
      <w:spacing w:line="240" w:lineRule="auto"/>
    </w:pPr>
    <w:rPr>
      <w:sz w:val="20"/>
      <w:szCs w:val="20"/>
    </w:rPr>
  </w:style>
  <w:style w:type="character" w:customStyle="1" w:styleId="CommentTextChar">
    <w:name w:val="Comment Text Char"/>
    <w:basedOn w:val="DefaultParagraphFont"/>
    <w:link w:val="CommentText"/>
    <w:uiPriority w:val="99"/>
    <w:semiHidden/>
    <w:rsid w:val="004B3E39"/>
    <w:rPr>
      <w:sz w:val="20"/>
      <w:szCs w:val="20"/>
    </w:rPr>
  </w:style>
  <w:style w:type="paragraph" w:styleId="CommentSubject">
    <w:name w:val="annotation subject"/>
    <w:basedOn w:val="CommentText"/>
    <w:next w:val="CommentText"/>
    <w:link w:val="CommentSubjectChar"/>
    <w:uiPriority w:val="99"/>
    <w:semiHidden/>
    <w:unhideWhenUsed/>
    <w:rsid w:val="004B3E39"/>
    <w:rPr>
      <w:b/>
      <w:bCs/>
    </w:rPr>
  </w:style>
  <w:style w:type="character" w:customStyle="1" w:styleId="CommentSubjectChar">
    <w:name w:val="Comment Subject Char"/>
    <w:basedOn w:val="CommentTextChar"/>
    <w:link w:val="CommentSubject"/>
    <w:uiPriority w:val="99"/>
    <w:semiHidden/>
    <w:rsid w:val="004B3E39"/>
    <w:rPr>
      <w:b/>
      <w:bCs/>
      <w:sz w:val="20"/>
      <w:szCs w:val="20"/>
    </w:rPr>
  </w:style>
  <w:style w:type="paragraph" w:customStyle="1" w:styleId="EndNoteBibliographyTitle">
    <w:name w:val="EndNote Bibliography Title"/>
    <w:basedOn w:val="Normal"/>
    <w:link w:val="EndNoteBibliographyTitleChar"/>
    <w:rsid w:val="004B3E39"/>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4B3E39"/>
    <w:rPr>
      <w:rFonts w:ascii="Calibri Light" w:hAnsi="Calibri Light" w:cs="Calibri Light"/>
      <w:noProof/>
      <w:sz w:val="26"/>
      <w:lang w:val="en-US"/>
    </w:rPr>
  </w:style>
  <w:style w:type="paragraph" w:customStyle="1" w:styleId="EndNoteBibliography">
    <w:name w:val="EndNote Bibliography"/>
    <w:basedOn w:val="Normal"/>
    <w:link w:val="EndNoteBibliographyChar"/>
    <w:rsid w:val="004B3E39"/>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4B3E39"/>
    <w:rPr>
      <w:rFonts w:ascii="Calibri Light" w:hAnsi="Calibri Light" w:cs="Calibri Light"/>
      <w:noProof/>
      <w:sz w:val="26"/>
      <w:lang w:val="en-US"/>
    </w:rPr>
  </w:style>
  <w:style w:type="table" w:styleId="GridTable1Light">
    <w:name w:val="Grid Table 1 Light"/>
    <w:basedOn w:val="TableNormal"/>
    <w:uiPriority w:val="46"/>
    <w:rsid w:val="004B3E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B3E39"/>
    <w:rPr>
      <w:color w:val="0000FF"/>
      <w:u w:val="single"/>
    </w:rPr>
  </w:style>
  <w:style w:type="paragraph" w:styleId="Header">
    <w:name w:val="header"/>
    <w:basedOn w:val="Normal"/>
    <w:link w:val="HeaderChar"/>
    <w:uiPriority w:val="99"/>
    <w:unhideWhenUsed/>
    <w:rsid w:val="004B3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E39"/>
  </w:style>
  <w:style w:type="paragraph" w:styleId="Footer">
    <w:name w:val="footer"/>
    <w:basedOn w:val="Normal"/>
    <w:link w:val="FooterChar"/>
    <w:uiPriority w:val="99"/>
    <w:unhideWhenUsed/>
    <w:rsid w:val="004B3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E39"/>
  </w:style>
  <w:style w:type="character" w:styleId="FollowedHyperlink">
    <w:name w:val="FollowedHyperlink"/>
    <w:basedOn w:val="DefaultParagraphFont"/>
    <w:uiPriority w:val="99"/>
    <w:semiHidden/>
    <w:unhideWhenUsed/>
    <w:rsid w:val="004B3E39"/>
    <w:rPr>
      <w:color w:val="954F72" w:themeColor="followedHyperlink"/>
      <w:u w:val="single"/>
    </w:rPr>
  </w:style>
  <w:style w:type="paragraph" w:styleId="Revision">
    <w:name w:val="Revision"/>
    <w:hidden/>
    <w:uiPriority w:val="99"/>
    <w:semiHidden/>
    <w:rsid w:val="004B3E39"/>
    <w:pPr>
      <w:spacing w:after="0" w:line="240" w:lineRule="auto"/>
    </w:pPr>
  </w:style>
  <w:style w:type="character" w:styleId="UnresolvedMention">
    <w:name w:val="Unresolved Mention"/>
    <w:basedOn w:val="DefaultParagraphFont"/>
    <w:uiPriority w:val="99"/>
    <w:semiHidden/>
    <w:unhideWhenUsed/>
    <w:rsid w:val="004B3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trics.com" TargetMode="External"/><Relationship Id="rId5" Type="http://schemas.openxmlformats.org/officeDocument/2006/relationships/hyperlink" Target="mailto:F.L.Bishop@soto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6494</Words>
  <Characters>37018</Characters>
  <Application>Microsoft Office Word</Application>
  <DocSecurity>0</DocSecurity>
  <Lines>308</Lines>
  <Paragraphs>86</Paragraphs>
  <ScaleCrop>false</ScaleCrop>
  <Company/>
  <LinksUpToDate>false</LinksUpToDate>
  <CharactersWithSpaces>43426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 Bishop</dc:creator>
  <cp:keywords/>
  <dc:description/>
  <cp:lastModifiedBy>Flis Bishop</cp:lastModifiedBy>
  <cp:revision>8</cp:revision>
  <dcterms:created xsi:type="dcterms:W3CDTF">2022-11-11T17:21:00Z</dcterms:created>
  <dcterms:modified xsi:type="dcterms:W3CDTF">2022-11-12T09:28:00Z</dcterms:modified>
</cp:coreProperties>
</file>