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7E5D5" w14:textId="77777777" w:rsidR="00A42C45" w:rsidRPr="00A05D69" w:rsidRDefault="00A42C45" w:rsidP="00A42C45">
      <w:pPr>
        <w:rPr>
          <w:rFonts w:cstheme="minorHAnsi"/>
          <w:b/>
          <w:sz w:val="28"/>
          <w:szCs w:val="28"/>
        </w:rPr>
      </w:pPr>
    </w:p>
    <w:p w14:paraId="1D38D70D" w14:textId="77777777" w:rsidR="00A42C45" w:rsidRDefault="00A42C45" w:rsidP="00A42C45">
      <w:pPr>
        <w:rPr>
          <w:rFonts w:cstheme="minorHAnsi"/>
          <w:b/>
          <w:sz w:val="28"/>
          <w:szCs w:val="28"/>
        </w:rPr>
      </w:pPr>
    </w:p>
    <w:p w14:paraId="289EC9D1" w14:textId="77777777" w:rsidR="00A42C45" w:rsidRPr="00A05D69" w:rsidRDefault="00A42C45" w:rsidP="00A42C45">
      <w:pPr>
        <w:rPr>
          <w:rFonts w:cstheme="minorHAnsi"/>
          <w:b/>
          <w:sz w:val="28"/>
          <w:szCs w:val="28"/>
        </w:rPr>
      </w:pPr>
    </w:p>
    <w:p w14:paraId="6EB12453" w14:textId="77777777" w:rsidR="00A42C45" w:rsidRPr="00A05D69" w:rsidRDefault="00A42C45" w:rsidP="00A42C45">
      <w:pPr>
        <w:rPr>
          <w:rFonts w:cstheme="minorHAnsi"/>
          <w:b/>
          <w:sz w:val="28"/>
          <w:szCs w:val="28"/>
        </w:rPr>
      </w:pPr>
    </w:p>
    <w:p w14:paraId="1CCB7658" w14:textId="77777777" w:rsidR="00A42C45" w:rsidRPr="005250B6" w:rsidRDefault="00A42C45" w:rsidP="00A42C45">
      <w:pPr>
        <w:pStyle w:val="Heading1"/>
        <w:jc w:val="center"/>
        <w:rPr>
          <w:rFonts w:ascii="Garamond" w:hAnsi="Garamond"/>
          <w:b/>
          <w:bCs/>
        </w:rPr>
      </w:pPr>
      <w:r w:rsidRPr="005250B6">
        <w:rPr>
          <w:rFonts w:ascii="Garamond" w:hAnsi="Garamond"/>
          <w:b/>
          <w:bCs/>
          <w:color w:val="auto"/>
        </w:rPr>
        <w:t xml:space="preserve">Trust and vaccine hesitancy during </w:t>
      </w:r>
      <w:r>
        <w:rPr>
          <w:rFonts w:ascii="Garamond" w:hAnsi="Garamond"/>
          <w:b/>
          <w:bCs/>
          <w:color w:val="auto"/>
        </w:rPr>
        <w:t xml:space="preserve">the </w:t>
      </w:r>
      <w:r w:rsidRPr="005250B6">
        <w:rPr>
          <w:rFonts w:ascii="Garamond" w:hAnsi="Garamond"/>
          <w:b/>
          <w:bCs/>
          <w:color w:val="auto"/>
        </w:rPr>
        <w:t>C</w:t>
      </w:r>
      <w:r>
        <w:rPr>
          <w:rFonts w:ascii="Garamond" w:hAnsi="Garamond"/>
          <w:b/>
          <w:bCs/>
          <w:color w:val="auto"/>
        </w:rPr>
        <w:t>OVID</w:t>
      </w:r>
      <w:r w:rsidRPr="005250B6">
        <w:rPr>
          <w:rFonts w:ascii="Garamond" w:hAnsi="Garamond"/>
          <w:b/>
          <w:bCs/>
          <w:color w:val="auto"/>
        </w:rPr>
        <w:t>-19</w:t>
      </w:r>
      <w:r>
        <w:rPr>
          <w:rFonts w:ascii="Garamond" w:hAnsi="Garamond"/>
          <w:b/>
          <w:bCs/>
          <w:color w:val="auto"/>
        </w:rPr>
        <w:t xml:space="preserve"> pandemic</w:t>
      </w:r>
      <w:r w:rsidRPr="005250B6">
        <w:rPr>
          <w:rFonts w:ascii="Garamond" w:hAnsi="Garamond"/>
          <w:b/>
          <w:bCs/>
          <w:color w:val="auto"/>
        </w:rPr>
        <w:t>: a cross-national analysis</w:t>
      </w:r>
      <w:r w:rsidRPr="005250B6">
        <w:rPr>
          <w:rFonts w:ascii="Garamond" w:hAnsi="Garamond"/>
          <w:b/>
          <w:bCs/>
        </w:rPr>
        <w:t xml:space="preserve"> </w:t>
      </w:r>
    </w:p>
    <w:p w14:paraId="4487E0EA" w14:textId="77777777" w:rsidR="00A42C45" w:rsidRPr="00A05D69" w:rsidRDefault="00A42C45" w:rsidP="00A42C45">
      <w:pPr>
        <w:jc w:val="center"/>
        <w:rPr>
          <w:rFonts w:cstheme="minorHAnsi"/>
        </w:rPr>
      </w:pPr>
    </w:p>
    <w:p w14:paraId="2BCC4DC5" w14:textId="77777777" w:rsidR="00A42C45" w:rsidRPr="00A05D69" w:rsidRDefault="00A42C45" w:rsidP="00A42C45">
      <w:pPr>
        <w:jc w:val="center"/>
        <w:rPr>
          <w:rFonts w:cstheme="minorHAnsi"/>
          <w:vertAlign w:val="superscript"/>
        </w:rPr>
      </w:pPr>
      <w:r w:rsidRPr="00A05D69">
        <w:rPr>
          <w:rFonts w:cstheme="minorHAnsi"/>
        </w:rPr>
        <w:t>Will Jennings (https://orcid.org/0000-0001-9007-8896)</w:t>
      </w:r>
      <w:r w:rsidRPr="00A05D69">
        <w:rPr>
          <w:rFonts w:cstheme="minorHAnsi"/>
          <w:vertAlign w:val="superscript"/>
        </w:rPr>
        <w:t>1*</w:t>
      </w:r>
      <w:r w:rsidRPr="00A05D69">
        <w:rPr>
          <w:rFonts w:cstheme="minorHAnsi"/>
        </w:rPr>
        <w:t xml:space="preserve">, Viktor </w:t>
      </w:r>
      <w:proofErr w:type="spellStart"/>
      <w:r w:rsidRPr="00A05D69">
        <w:rPr>
          <w:rFonts w:cstheme="minorHAnsi"/>
        </w:rPr>
        <w:t>Valgar</w:t>
      </w:r>
      <w:r>
        <w:rPr>
          <w:rFonts w:cstheme="minorHAnsi"/>
        </w:rPr>
        <w:t>ð</w:t>
      </w:r>
      <w:r w:rsidRPr="00A05D69">
        <w:rPr>
          <w:rFonts w:cstheme="minorHAnsi"/>
        </w:rPr>
        <w:t>sson</w:t>
      </w:r>
      <w:proofErr w:type="spellEnd"/>
      <w:r w:rsidRPr="00A05D69">
        <w:rPr>
          <w:rFonts w:cstheme="minorHAnsi"/>
        </w:rPr>
        <w:t xml:space="preserve"> (https://orcid.org/0000-0003-2891-7489)</w:t>
      </w:r>
      <w:r w:rsidRPr="00A05D69">
        <w:rPr>
          <w:rFonts w:cstheme="minorHAnsi"/>
          <w:vertAlign w:val="superscript"/>
        </w:rPr>
        <w:t>1</w:t>
      </w:r>
      <w:r w:rsidRPr="00A05D69">
        <w:rPr>
          <w:rFonts w:cstheme="minorHAnsi"/>
        </w:rPr>
        <w:t>, Lawrence McKay (https://orcid.org/0000-0002-2071-3943)</w:t>
      </w:r>
      <w:r w:rsidRPr="00A05D69">
        <w:rPr>
          <w:rFonts w:cstheme="minorHAnsi"/>
          <w:vertAlign w:val="superscript"/>
        </w:rPr>
        <w:t>1</w:t>
      </w:r>
      <w:r w:rsidRPr="00A05D69">
        <w:rPr>
          <w:rFonts w:cstheme="minorHAnsi"/>
        </w:rPr>
        <w:t>, Gerry Stoker (https://orcid.org/0000-0002-8172-3395)</w:t>
      </w:r>
      <w:r w:rsidRPr="00A05D69">
        <w:rPr>
          <w:rFonts w:cstheme="minorHAnsi"/>
          <w:vertAlign w:val="superscript"/>
        </w:rPr>
        <w:t>1</w:t>
      </w:r>
      <w:r w:rsidRPr="00A05D69">
        <w:rPr>
          <w:rFonts w:cstheme="minorHAnsi"/>
        </w:rPr>
        <w:t>, Eduardo Mello (</w:t>
      </w:r>
      <w:r w:rsidRPr="000C420F">
        <w:t>https://orcid.org/0000-0002-8454-9150)</w:t>
      </w:r>
      <w:r w:rsidRPr="004061C3">
        <w:rPr>
          <w:vertAlign w:val="superscript"/>
        </w:rPr>
        <w:t>2</w:t>
      </w:r>
      <w:r w:rsidRPr="00A05D69">
        <w:rPr>
          <w:rFonts w:cstheme="minorHAnsi"/>
        </w:rPr>
        <w:t>,</w:t>
      </w:r>
      <w:r>
        <w:rPr>
          <w:rFonts w:cstheme="minorHAnsi"/>
        </w:rPr>
        <w:t xml:space="preserve"> and</w:t>
      </w:r>
      <w:r w:rsidRPr="00A05D69">
        <w:rPr>
          <w:rFonts w:cstheme="minorHAnsi"/>
        </w:rPr>
        <w:t xml:space="preserve"> Hasan Muhammad Baniamin (https://orcid.org/0000-0002-1253-0629)</w:t>
      </w:r>
      <w:r>
        <w:rPr>
          <w:rFonts w:cstheme="minorHAnsi"/>
          <w:vertAlign w:val="superscript"/>
        </w:rPr>
        <w:t>3</w:t>
      </w:r>
      <w:r>
        <w:rPr>
          <w:rFonts w:cstheme="minorHAnsi"/>
        </w:rPr>
        <w:t>.</w:t>
      </w:r>
    </w:p>
    <w:p w14:paraId="57D05376" w14:textId="77777777" w:rsidR="00A42C45" w:rsidRPr="00A05D69" w:rsidRDefault="00A42C45" w:rsidP="00A42C45">
      <w:pPr>
        <w:jc w:val="center"/>
        <w:rPr>
          <w:rFonts w:cstheme="minorHAnsi"/>
        </w:rPr>
      </w:pPr>
    </w:p>
    <w:p w14:paraId="6E1EA7FC" w14:textId="77777777" w:rsidR="00A42C45" w:rsidRPr="00A05D69" w:rsidRDefault="00A42C45" w:rsidP="00A42C45">
      <w:pPr>
        <w:jc w:val="center"/>
        <w:rPr>
          <w:rFonts w:cstheme="minorHAnsi"/>
        </w:rPr>
      </w:pPr>
      <w:r w:rsidRPr="00A05D69">
        <w:rPr>
          <w:rFonts w:cstheme="minorHAnsi"/>
          <w:vertAlign w:val="superscript"/>
        </w:rPr>
        <w:t>1</w:t>
      </w:r>
      <w:r w:rsidRPr="00A05D69">
        <w:rPr>
          <w:rFonts w:cstheme="minorHAnsi"/>
        </w:rPr>
        <w:t xml:space="preserve"> University of Southampton, UK</w:t>
      </w:r>
    </w:p>
    <w:p w14:paraId="291F71BF" w14:textId="77777777" w:rsidR="00A42C45" w:rsidRPr="00A05D69" w:rsidRDefault="00A42C45" w:rsidP="00A42C45">
      <w:pPr>
        <w:jc w:val="center"/>
        <w:rPr>
          <w:rFonts w:cstheme="minorHAnsi"/>
        </w:rPr>
      </w:pPr>
      <w:r w:rsidRPr="00A05D69">
        <w:rPr>
          <w:rFonts w:cstheme="minorHAnsi"/>
          <w:vertAlign w:val="superscript"/>
        </w:rPr>
        <w:t>2</w:t>
      </w:r>
      <w:r w:rsidRPr="00A05D69">
        <w:rPr>
          <w:rFonts w:cstheme="minorHAnsi"/>
        </w:rPr>
        <w:t xml:space="preserve"> </w:t>
      </w:r>
      <w:proofErr w:type="spellStart"/>
      <w:r w:rsidRPr="00A05D69">
        <w:rPr>
          <w:rFonts w:cstheme="minorHAnsi"/>
        </w:rPr>
        <w:t>Fundação</w:t>
      </w:r>
      <w:proofErr w:type="spellEnd"/>
      <w:r w:rsidRPr="00A05D69">
        <w:rPr>
          <w:rFonts w:cstheme="minorHAnsi"/>
        </w:rPr>
        <w:t xml:space="preserve"> </w:t>
      </w:r>
      <w:proofErr w:type="spellStart"/>
      <w:r w:rsidRPr="00A05D69">
        <w:rPr>
          <w:rFonts w:cstheme="minorHAnsi"/>
        </w:rPr>
        <w:t>Getulio</w:t>
      </w:r>
      <w:proofErr w:type="spellEnd"/>
      <w:r w:rsidRPr="00A05D69">
        <w:rPr>
          <w:rFonts w:cstheme="minorHAnsi"/>
        </w:rPr>
        <w:t xml:space="preserve"> Vargas, Brazil</w:t>
      </w:r>
    </w:p>
    <w:p w14:paraId="365B8853" w14:textId="77777777" w:rsidR="00A42C45" w:rsidRPr="00A05D69" w:rsidRDefault="00A42C45" w:rsidP="00A42C45">
      <w:pPr>
        <w:jc w:val="center"/>
        <w:rPr>
          <w:rFonts w:cstheme="minorHAnsi"/>
        </w:rPr>
      </w:pPr>
      <w:r>
        <w:rPr>
          <w:rFonts w:cstheme="minorHAnsi"/>
          <w:vertAlign w:val="superscript"/>
        </w:rPr>
        <w:t>3</w:t>
      </w:r>
      <w:r w:rsidRPr="00A05D69">
        <w:rPr>
          <w:rFonts w:cstheme="minorHAnsi"/>
        </w:rPr>
        <w:t xml:space="preserve"> North South University, Bangladesh</w:t>
      </w:r>
    </w:p>
    <w:p w14:paraId="7089AD1E" w14:textId="77777777" w:rsidR="00A42C45" w:rsidRPr="00A05D69" w:rsidRDefault="00A42C45" w:rsidP="00A42C45">
      <w:pPr>
        <w:jc w:val="center"/>
        <w:rPr>
          <w:rFonts w:cstheme="minorHAnsi"/>
        </w:rPr>
      </w:pPr>
    </w:p>
    <w:p w14:paraId="6CC35759" w14:textId="77777777" w:rsidR="00A42C45" w:rsidRPr="00A05D69" w:rsidRDefault="00A42C45" w:rsidP="00A42C45">
      <w:pPr>
        <w:jc w:val="center"/>
        <w:rPr>
          <w:rFonts w:cstheme="minorHAnsi"/>
        </w:rPr>
      </w:pPr>
    </w:p>
    <w:p w14:paraId="1CFAF07D" w14:textId="77777777" w:rsidR="00A42C45" w:rsidRPr="00A05D69" w:rsidRDefault="00A42C45" w:rsidP="00A42C45">
      <w:pPr>
        <w:jc w:val="center"/>
        <w:rPr>
          <w:rFonts w:cstheme="minorHAnsi"/>
        </w:rPr>
      </w:pPr>
      <w:r w:rsidRPr="00A05D69">
        <w:rPr>
          <w:rFonts w:cstheme="minorHAnsi"/>
        </w:rPr>
        <w:t>*Corresponding author: Will Jennings</w:t>
      </w:r>
    </w:p>
    <w:p w14:paraId="61E8A853" w14:textId="77777777" w:rsidR="00A42C45" w:rsidRPr="00A05D69" w:rsidRDefault="00A42C45" w:rsidP="00A42C45">
      <w:pPr>
        <w:jc w:val="center"/>
        <w:rPr>
          <w:rFonts w:cstheme="minorHAnsi"/>
        </w:rPr>
      </w:pPr>
      <w:r w:rsidRPr="00A05D69">
        <w:rPr>
          <w:rFonts w:cstheme="minorHAnsi"/>
        </w:rPr>
        <w:t xml:space="preserve">Email: </w:t>
      </w:r>
      <w:hyperlink r:id="rId8" w:history="1">
        <w:r w:rsidRPr="00A05D69">
          <w:rPr>
            <w:rStyle w:val="Hyperlink"/>
            <w:rFonts w:cstheme="minorHAnsi"/>
          </w:rPr>
          <w:t>w.j.jennings@soton.ac.uk</w:t>
        </w:r>
      </w:hyperlink>
    </w:p>
    <w:p w14:paraId="358E6BD8" w14:textId="77777777" w:rsidR="00A42C45" w:rsidRPr="00A05D69" w:rsidRDefault="00A42C45" w:rsidP="00A42C45">
      <w:pPr>
        <w:jc w:val="center"/>
        <w:rPr>
          <w:rFonts w:cstheme="minorHAnsi"/>
          <w:b/>
        </w:rPr>
      </w:pPr>
    </w:p>
    <w:p w14:paraId="33CC0254" w14:textId="14DFC307" w:rsidR="00A42C45" w:rsidRDefault="00A42C45" w:rsidP="00A42C45">
      <w:pPr>
        <w:jc w:val="center"/>
        <w:rPr>
          <w:rFonts w:cstheme="minorHAnsi"/>
          <w:b/>
        </w:rPr>
      </w:pPr>
    </w:p>
    <w:p w14:paraId="6749AA0C" w14:textId="63476CCD" w:rsidR="002035ED" w:rsidRPr="002035ED" w:rsidRDefault="002035ED" w:rsidP="00A42C45">
      <w:pPr>
        <w:jc w:val="center"/>
        <w:rPr>
          <w:rFonts w:cstheme="minorHAnsi"/>
          <w:bCs/>
        </w:rPr>
      </w:pPr>
      <w:r w:rsidRPr="002035ED">
        <w:rPr>
          <w:rFonts w:cstheme="minorHAnsi"/>
          <w:bCs/>
        </w:rPr>
        <w:t>Forthcoming at</w:t>
      </w:r>
      <w:r w:rsidRPr="002035ED">
        <w:rPr>
          <w:rFonts w:cstheme="minorHAnsi"/>
          <w:bCs/>
          <w:i/>
          <w:iCs/>
        </w:rPr>
        <w:t xml:space="preserve"> Vaccine: X</w:t>
      </w:r>
    </w:p>
    <w:p w14:paraId="72B2E106" w14:textId="536FAA33" w:rsidR="002035ED" w:rsidRDefault="002035ED" w:rsidP="00A42C45">
      <w:pPr>
        <w:jc w:val="center"/>
        <w:rPr>
          <w:rFonts w:cstheme="minorHAnsi"/>
          <w:b/>
        </w:rPr>
      </w:pPr>
    </w:p>
    <w:p w14:paraId="7DE14CA7" w14:textId="77777777" w:rsidR="002035ED" w:rsidRPr="00A05D69" w:rsidRDefault="002035ED" w:rsidP="00A42C45">
      <w:pPr>
        <w:jc w:val="center"/>
        <w:rPr>
          <w:rFonts w:cstheme="minorHAnsi"/>
          <w:b/>
        </w:rPr>
      </w:pPr>
    </w:p>
    <w:p w14:paraId="34822795" w14:textId="77777777" w:rsidR="00A42C45" w:rsidRPr="00A05D69" w:rsidRDefault="00A42C45" w:rsidP="00A42C45">
      <w:pPr>
        <w:jc w:val="center"/>
        <w:rPr>
          <w:rFonts w:cstheme="minorHAnsi"/>
          <w:b/>
        </w:rPr>
      </w:pPr>
    </w:p>
    <w:p w14:paraId="00355B85" w14:textId="77777777" w:rsidR="00A42C45" w:rsidRPr="00A05D69" w:rsidRDefault="00A42C45" w:rsidP="00A42C45">
      <w:pPr>
        <w:jc w:val="center"/>
        <w:rPr>
          <w:rFonts w:cstheme="minorHAnsi"/>
        </w:rPr>
      </w:pPr>
      <w:r w:rsidRPr="00A05D69">
        <w:rPr>
          <w:rFonts w:cstheme="minorHAnsi"/>
          <w:b/>
        </w:rPr>
        <w:t xml:space="preserve">Competing Interest Statement: </w:t>
      </w:r>
      <w:r w:rsidRPr="00A05D69">
        <w:rPr>
          <w:rFonts w:cstheme="minorHAnsi"/>
        </w:rPr>
        <w:t>The authors report no competing interests.</w:t>
      </w:r>
    </w:p>
    <w:p w14:paraId="1A04AF5F" w14:textId="77777777" w:rsidR="00A42C45" w:rsidRPr="00A05D69" w:rsidRDefault="00A42C45" w:rsidP="00A42C45">
      <w:pPr>
        <w:jc w:val="center"/>
        <w:rPr>
          <w:rFonts w:cstheme="minorHAnsi"/>
          <w:b/>
        </w:rPr>
      </w:pPr>
      <w:r w:rsidRPr="00A05D69">
        <w:rPr>
          <w:rFonts w:cstheme="minorHAnsi"/>
          <w:b/>
        </w:rPr>
        <w:t xml:space="preserve">Keywords: </w:t>
      </w:r>
      <w:r w:rsidRPr="00A05D69">
        <w:rPr>
          <w:rFonts w:cstheme="minorHAnsi"/>
        </w:rPr>
        <w:t>COVID-19; vaccination; trust; misinformation</w:t>
      </w:r>
    </w:p>
    <w:p w14:paraId="40C88FE0" w14:textId="77777777" w:rsidR="00A42C45" w:rsidRPr="00A05D69" w:rsidRDefault="00A42C45" w:rsidP="00A42C45">
      <w:pPr>
        <w:rPr>
          <w:rFonts w:cstheme="minorHAnsi"/>
          <w:b/>
        </w:rPr>
      </w:pPr>
    </w:p>
    <w:p w14:paraId="69446DB4" w14:textId="77777777" w:rsidR="00A42C45" w:rsidRDefault="00A42C45" w:rsidP="00A42C45">
      <w:pPr>
        <w:rPr>
          <w:rFonts w:cstheme="minorHAnsi"/>
        </w:rPr>
      </w:pPr>
      <w:r>
        <w:rPr>
          <w:rFonts w:cstheme="minorHAnsi"/>
        </w:rPr>
        <w:br w:type="page"/>
      </w:r>
    </w:p>
    <w:p w14:paraId="013182F0" w14:textId="77777777" w:rsidR="00A42C45" w:rsidRPr="003B3B0C" w:rsidRDefault="00A42C45" w:rsidP="00A42C45"/>
    <w:p w14:paraId="6378DDEB" w14:textId="77777777" w:rsidR="00A42C45" w:rsidRPr="003B3B0C" w:rsidRDefault="00A42C45" w:rsidP="00A42C45">
      <w:pPr>
        <w:pStyle w:val="Heading1"/>
        <w:rPr>
          <w:rFonts w:ascii="Garamond" w:hAnsi="Garamond"/>
        </w:rPr>
      </w:pPr>
    </w:p>
    <w:p w14:paraId="2EE66B12" w14:textId="77777777" w:rsidR="00A42C45" w:rsidRPr="003B3B0C" w:rsidRDefault="00A42C45" w:rsidP="00A42C45"/>
    <w:p w14:paraId="58A669A7" w14:textId="77777777" w:rsidR="00A42C45" w:rsidRPr="003B3B0C" w:rsidRDefault="00A42C45" w:rsidP="00A42C45"/>
    <w:p w14:paraId="03301CE3" w14:textId="77777777" w:rsidR="00A42C45" w:rsidRPr="003B3B0C" w:rsidRDefault="00A42C45" w:rsidP="00A42C45"/>
    <w:p w14:paraId="67D0F58C" w14:textId="77777777" w:rsidR="00A42C45" w:rsidRPr="003B3B0C" w:rsidRDefault="00A42C45" w:rsidP="00A42C45"/>
    <w:p w14:paraId="5668E7D5" w14:textId="77777777" w:rsidR="00A42C45" w:rsidRPr="003B3B0C" w:rsidRDefault="00A42C45" w:rsidP="00A42C45"/>
    <w:p w14:paraId="1192BD69" w14:textId="77777777" w:rsidR="00A42C45" w:rsidRPr="003B3B0C" w:rsidRDefault="00A42C45" w:rsidP="00A42C45">
      <w:pPr>
        <w:pStyle w:val="Heading1"/>
        <w:jc w:val="center"/>
        <w:rPr>
          <w:rFonts w:ascii="Garamond" w:hAnsi="Garamond" w:cstheme="minorHAnsi"/>
        </w:rPr>
      </w:pPr>
      <w:r w:rsidRPr="003B3B0C">
        <w:rPr>
          <w:rFonts w:ascii="Garamond" w:hAnsi="Garamond" w:cstheme="minorHAnsi"/>
        </w:rPr>
        <w:t>Acknowledgments</w:t>
      </w:r>
    </w:p>
    <w:p w14:paraId="45790F41" w14:textId="77777777" w:rsidR="00A42C45" w:rsidRPr="003B3B0C" w:rsidRDefault="00A42C45" w:rsidP="00A42C45">
      <w:pPr>
        <w:jc w:val="center"/>
        <w:rPr>
          <w:rFonts w:cstheme="minorHAnsi"/>
        </w:rPr>
      </w:pPr>
      <w:r w:rsidRPr="003B3B0C">
        <w:rPr>
          <w:rFonts w:cstheme="minorHAnsi"/>
        </w:rPr>
        <w:t>Research funding support has been provided by the ESRC (ES/S009809/1) and Research England QR Global Challenges Research Fund (519016146).</w:t>
      </w:r>
    </w:p>
    <w:p w14:paraId="504B0D99" w14:textId="77777777" w:rsidR="00A42C45" w:rsidRPr="003B3B0C" w:rsidRDefault="00A42C45" w:rsidP="00A42C45">
      <w:pPr>
        <w:pStyle w:val="Heading1"/>
        <w:jc w:val="center"/>
        <w:rPr>
          <w:rFonts w:ascii="Garamond" w:hAnsi="Garamond" w:cstheme="minorHAnsi"/>
        </w:rPr>
      </w:pPr>
    </w:p>
    <w:p w14:paraId="6A559061" w14:textId="77777777" w:rsidR="00A42C45" w:rsidRPr="003B3B0C" w:rsidRDefault="00A42C45" w:rsidP="00A42C45">
      <w:pPr>
        <w:pStyle w:val="Heading1"/>
        <w:jc w:val="center"/>
        <w:rPr>
          <w:rFonts w:ascii="Garamond" w:hAnsi="Garamond" w:cstheme="minorHAnsi"/>
        </w:rPr>
      </w:pPr>
      <w:r w:rsidRPr="003B3B0C">
        <w:rPr>
          <w:rFonts w:ascii="Garamond" w:hAnsi="Garamond" w:cstheme="minorHAnsi"/>
        </w:rPr>
        <w:t>Declaration of interests</w:t>
      </w:r>
    </w:p>
    <w:p w14:paraId="6F90C55B" w14:textId="77777777" w:rsidR="00A42C45" w:rsidRPr="003B3B0C" w:rsidRDefault="00A42C45" w:rsidP="00A42C45">
      <w:pPr>
        <w:jc w:val="center"/>
        <w:rPr>
          <w:rFonts w:cstheme="minorHAnsi"/>
        </w:rPr>
      </w:pPr>
      <w:r w:rsidRPr="003B3B0C">
        <w:rPr>
          <w:rFonts w:cstheme="minorHAnsi"/>
        </w:rPr>
        <w:t>The authors declare no competing interests.</w:t>
      </w:r>
    </w:p>
    <w:p w14:paraId="1FF03862" w14:textId="77777777" w:rsidR="00A42C45" w:rsidRPr="003B3B0C" w:rsidRDefault="00A42C45" w:rsidP="00A42C45">
      <w:pPr>
        <w:pStyle w:val="Heading1"/>
        <w:jc w:val="center"/>
        <w:rPr>
          <w:rFonts w:ascii="Garamond" w:hAnsi="Garamond" w:cstheme="minorHAnsi"/>
        </w:rPr>
      </w:pPr>
    </w:p>
    <w:p w14:paraId="5DAFD90C" w14:textId="77777777" w:rsidR="00A42C45" w:rsidRPr="003B3B0C" w:rsidRDefault="00A42C45" w:rsidP="00A42C45">
      <w:pPr>
        <w:pStyle w:val="Heading1"/>
        <w:jc w:val="center"/>
        <w:rPr>
          <w:rFonts w:ascii="Garamond" w:hAnsi="Garamond" w:cstheme="minorHAnsi"/>
        </w:rPr>
      </w:pPr>
      <w:r w:rsidRPr="003B3B0C">
        <w:rPr>
          <w:rFonts w:ascii="Garamond" w:hAnsi="Garamond" w:cstheme="minorHAnsi"/>
        </w:rPr>
        <w:t>Ethical review</w:t>
      </w:r>
    </w:p>
    <w:p w14:paraId="3E268C35" w14:textId="77777777" w:rsidR="00A42C45" w:rsidRPr="003B3B0C" w:rsidRDefault="00A42C45" w:rsidP="00A42C45">
      <w:pPr>
        <w:jc w:val="center"/>
        <w:rPr>
          <w:rFonts w:cstheme="minorHAnsi"/>
        </w:rPr>
      </w:pPr>
      <w:r w:rsidRPr="003B3B0C">
        <w:rPr>
          <w:rFonts w:cstheme="minorHAnsi"/>
        </w:rPr>
        <w:t>This study was approved by the Faculty of Social Sciences Research Ethics Committee at the University of Southampton (Ethics/ERGO Number: 61735).</w:t>
      </w:r>
    </w:p>
    <w:p w14:paraId="67DDA7D7" w14:textId="77777777" w:rsidR="00A42C45" w:rsidRPr="003B3B0C" w:rsidRDefault="00A42C45" w:rsidP="00A42C45">
      <w:pPr>
        <w:jc w:val="center"/>
      </w:pPr>
    </w:p>
    <w:p w14:paraId="3D7CD419" w14:textId="77777777" w:rsidR="00A42C45" w:rsidRPr="003B3B0C" w:rsidRDefault="00A42C45" w:rsidP="00A42C45">
      <w:pPr>
        <w:jc w:val="center"/>
      </w:pPr>
    </w:p>
    <w:p w14:paraId="78E1999F" w14:textId="77777777" w:rsidR="00A42C45" w:rsidRPr="003B3B0C" w:rsidRDefault="00A42C45" w:rsidP="00A42C45">
      <w:pPr>
        <w:jc w:val="center"/>
      </w:pPr>
    </w:p>
    <w:p w14:paraId="01CF611A" w14:textId="77777777" w:rsidR="00A42C45" w:rsidRPr="003B3B0C" w:rsidRDefault="00A42C45" w:rsidP="00A42C45">
      <w:pPr>
        <w:jc w:val="center"/>
      </w:pPr>
    </w:p>
    <w:p w14:paraId="0BCCCB23" w14:textId="77777777" w:rsidR="00A42C45" w:rsidRPr="003B3B0C" w:rsidRDefault="00A42C45" w:rsidP="00A42C45">
      <w:pPr>
        <w:jc w:val="center"/>
      </w:pPr>
      <w:r w:rsidRPr="003B3B0C">
        <w:rPr>
          <w:rFonts w:cstheme="minorHAnsi"/>
        </w:rPr>
        <w:t>*To whom correspondence may be addressed: Will Jennings (</w:t>
      </w:r>
      <w:hyperlink r:id="rId9" w:history="1">
        <w:r w:rsidRPr="003B3B0C">
          <w:rPr>
            <w:rStyle w:val="Hyperlink"/>
            <w:rFonts w:cstheme="minorHAnsi"/>
          </w:rPr>
          <w:t>W.J.Jennings@soton.ac.uk</w:t>
        </w:r>
      </w:hyperlink>
      <w:r w:rsidRPr="003B3B0C">
        <w:rPr>
          <w:rFonts w:cstheme="minorHAnsi"/>
        </w:rPr>
        <w:t>)</w:t>
      </w:r>
    </w:p>
    <w:p w14:paraId="4A99A308" w14:textId="77777777" w:rsidR="00A42C45" w:rsidRDefault="00A42C45" w:rsidP="00A42C45"/>
    <w:p w14:paraId="40A221A2" w14:textId="77777777" w:rsidR="00A42C45" w:rsidRDefault="00A42C45">
      <w:pPr>
        <w:rPr>
          <w:rFonts w:cstheme="minorHAnsi"/>
        </w:rPr>
      </w:pPr>
      <w:r>
        <w:rPr>
          <w:rFonts w:cstheme="minorHAnsi"/>
        </w:rPr>
        <w:br w:type="page"/>
      </w:r>
    </w:p>
    <w:p w14:paraId="30C48696" w14:textId="77777777" w:rsidR="00A42C45" w:rsidRPr="00A05D69" w:rsidRDefault="00A42C45" w:rsidP="00A42C45">
      <w:pPr>
        <w:rPr>
          <w:rFonts w:cstheme="minorHAnsi"/>
          <w:b/>
          <w:sz w:val="28"/>
          <w:szCs w:val="28"/>
        </w:rPr>
      </w:pPr>
    </w:p>
    <w:p w14:paraId="7E6BF66A" w14:textId="77777777" w:rsidR="00A42C45" w:rsidRDefault="00A42C45" w:rsidP="00A42C45">
      <w:pPr>
        <w:pStyle w:val="Heading1"/>
        <w:spacing w:before="0" w:after="240"/>
        <w:rPr>
          <w:rFonts w:ascii="Garamond" w:hAnsi="Garamond"/>
        </w:rPr>
      </w:pPr>
    </w:p>
    <w:p w14:paraId="0ED93D1E" w14:textId="77777777" w:rsidR="00A42C45" w:rsidRDefault="00A42C45" w:rsidP="00A42C45">
      <w:pPr>
        <w:pStyle w:val="Heading1"/>
        <w:spacing w:before="0" w:after="240"/>
        <w:rPr>
          <w:rFonts w:ascii="Garamond" w:hAnsi="Garamond"/>
        </w:rPr>
      </w:pPr>
    </w:p>
    <w:p w14:paraId="3F0A5E12" w14:textId="77777777" w:rsidR="00A42C45" w:rsidRDefault="00A42C45" w:rsidP="00A42C45">
      <w:pPr>
        <w:pStyle w:val="Heading1"/>
        <w:spacing w:before="0" w:after="240"/>
        <w:rPr>
          <w:rFonts w:ascii="Garamond" w:hAnsi="Garamond"/>
        </w:rPr>
      </w:pPr>
    </w:p>
    <w:p w14:paraId="0BC7BEE5" w14:textId="77777777" w:rsidR="00A42C45" w:rsidRDefault="00A42C45" w:rsidP="00A42C45">
      <w:pPr>
        <w:pStyle w:val="Heading1"/>
        <w:spacing w:before="0" w:after="240"/>
        <w:rPr>
          <w:rFonts w:ascii="Garamond" w:hAnsi="Garamond"/>
        </w:rPr>
      </w:pPr>
    </w:p>
    <w:p w14:paraId="08F30F51" w14:textId="77777777" w:rsidR="00A42C45" w:rsidRDefault="00A42C45" w:rsidP="00A42C45">
      <w:pPr>
        <w:pStyle w:val="Heading1"/>
        <w:spacing w:before="0" w:after="240"/>
        <w:rPr>
          <w:rFonts w:ascii="Garamond" w:hAnsi="Garamond"/>
        </w:rPr>
      </w:pPr>
    </w:p>
    <w:p w14:paraId="6F9F4BC6" w14:textId="77777777" w:rsidR="00A42C45" w:rsidRDefault="00A42C45" w:rsidP="00A42C45">
      <w:pPr>
        <w:pStyle w:val="Heading1"/>
        <w:spacing w:before="0" w:after="240"/>
        <w:rPr>
          <w:rFonts w:ascii="Garamond" w:hAnsi="Garamond"/>
        </w:rPr>
      </w:pPr>
      <w:r w:rsidRPr="000C420F">
        <w:rPr>
          <w:rFonts w:ascii="Garamond" w:hAnsi="Garamond"/>
        </w:rPr>
        <w:t>Abstract</w:t>
      </w:r>
    </w:p>
    <w:p w14:paraId="4D2AD15B" w14:textId="77777777" w:rsidR="00A42C45" w:rsidRDefault="00A42C45" w:rsidP="00A42C45">
      <w:pPr>
        <w:spacing w:line="480" w:lineRule="auto"/>
        <w:jc w:val="both"/>
        <w:rPr>
          <w:rFonts w:cstheme="minorHAnsi"/>
        </w:rPr>
      </w:pPr>
      <w:bookmarkStart w:id="0" w:name="_Hlk115827975"/>
      <w:r>
        <w:rPr>
          <w:rFonts w:cstheme="minorHAnsi"/>
        </w:rPr>
        <w:t xml:space="preserve">Previous studies of vaccine hesitancy </w:t>
      </w:r>
      <w:r w:rsidRPr="00A05D69">
        <w:rPr>
          <w:rFonts w:cstheme="minorHAnsi"/>
        </w:rPr>
        <w:t>in the context of COVID-19</w:t>
      </w:r>
      <w:r>
        <w:rPr>
          <w:rFonts w:cstheme="minorHAnsi"/>
        </w:rPr>
        <w:t xml:space="preserve"> have reported mixed results in terms of the role played by political and institutional trust. </w:t>
      </w:r>
      <w:r w:rsidRPr="00A05D69">
        <w:rPr>
          <w:rFonts w:cstheme="minorHAnsi"/>
        </w:rPr>
        <w:t xml:space="preserve">This study </w:t>
      </w:r>
      <w:r>
        <w:rPr>
          <w:rFonts w:cstheme="minorHAnsi"/>
        </w:rPr>
        <w:t xml:space="preserve">addresses this ambiguity with </w:t>
      </w:r>
      <w:r w:rsidRPr="00A05D69">
        <w:rPr>
          <w:rFonts w:cstheme="minorHAnsi"/>
        </w:rPr>
        <w:t>a global analysis of the relationship between trust and vaccine hesitancy</w:t>
      </w:r>
      <w:r>
        <w:rPr>
          <w:rFonts w:cstheme="minorHAnsi"/>
        </w:rPr>
        <w:t>, disentangling the effects of generalized trust orientations, trust in specific institutions and conspiracy mentality</w:t>
      </w:r>
      <w:r w:rsidRPr="00A05D69">
        <w:rPr>
          <w:rFonts w:cstheme="minorHAnsi"/>
        </w:rPr>
        <w:t xml:space="preserve">. It first draws upon a cross-national survey of 113 countries to demonstrate that trust </w:t>
      </w:r>
      <w:r>
        <w:rPr>
          <w:rFonts w:cstheme="minorHAnsi"/>
        </w:rPr>
        <w:t xml:space="preserve">in government </w:t>
      </w:r>
      <w:r w:rsidRPr="00A05D69">
        <w:rPr>
          <w:rFonts w:cstheme="minorHAnsi"/>
        </w:rPr>
        <w:t xml:space="preserve">is a predictor of vaccine hesitancy across global regions. It further draws on </w:t>
      </w:r>
      <w:r>
        <w:rPr>
          <w:rFonts w:cstheme="minorHAnsi"/>
        </w:rPr>
        <w:t xml:space="preserve">original </w:t>
      </w:r>
      <w:r w:rsidRPr="00A05D69">
        <w:rPr>
          <w:rFonts w:cstheme="minorHAnsi"/>
        </w:rPr>
        <w:t>surveys fielded in seven countries (France, Germany, Spain, Argentina, Croatia, Brazil, India), which deploy a diverse range of measures, to disentangle the individual-level predictors of vaccine hesitancy. Our findings confirm the robust effects of trust</w:t>
      </w:r>
      <w:r>
        <w:rPr>
          <w:rFonts w:cstheme="minorHAnsi"/>
        </w:rPr>
        <w:t xml:space="preserve"> in government across countries</w:t>
      </w:r>
      <w:r w:rsidRPr="00A05D69">
        <w:rPr>
          <w:rFonts w:cstheme="minorHAnsi"/>
        </w:rPr>
        <w:t xml:space="preserve">, </w:t>
      </w:r>
      <w:r>
        <w:rPr>
          <w:rFonts w:cstheme="minorHAnsi"/>
        </w:rPr>
        <w:t>but when including other trust measures in the same models, the most robust effects are those of trust in health institutions and conspiracy mentality</w:t>
      </w:r>
      <w:r w:rsidRPr="00A05D69">
        <w:rPr>
          <w:rFonts w:cstheme="minorHAnsi"/>
        </w:rPr>
        <w:t xml:space="preserve">. </w:t>
      </w:r>
      <w:r>
        <w:rPr>
          <w:rFonts w:cstheme="minorHAnsi"/>
        </w:rPr>
        <w:t xml:space="preserve">Weaker </w:t>
      </w:r>
      <w:r w:rsidRPr="00A05D69">
        <w:rPr>
          <w:rFonts w:cstheme="minorHAnsi"/>
        </w:rPr>
        <w:t>associations</w:t>
      </w:r>
      <w:r>
        <w:rPr>
          <w:rFonts w:cstheme="minorHAnsi"/>
        </w:rPr>
        <w:t xml:space="preserve"> are</w:t>
      </w:r>
      <w:r w:rsidRPr="00A05D69">
        <w:rPr>
          <w:rFonts w:cstheme="minorHAnsi"/>
        </w:rPr>
        <w:t xml:space="preserve"> observed for right-wing ideology and online political engagement, while</w:t>
      </w:r>
      <w:r>
        <w:rPr>
          <w:rFonts w:cstheme="minorHAnsi"/>
        </w:rPr>
        <w:t xml:space="preserve"> the</w:t>
      </w:r>
      <w:r w:rsidRPr="00A05D69">
        <w:rPr>
          <w:rFonts w:cstheme="minorHAnsi"/>
        </w:rPr>
        <w:t xml:space="preserve"> </w:t>
      </w:r>
      <w:r>
        <w:rPr>
          <w:rFonts w:cstheme="minorHAnsi"/>
        </w:rPr>
        <w:t>consumption</w:t>
      </w:r>
      <w:r w:rsidRPr="00A05D69">
        <w:rPr>
          <w:rFonts w:cstheme="minorHAnsi"/>
        </w:rPr>
        <w:t xml:space="preserve"> of traditional media</w:t>
      </w:r>
      <w:r>
        <w:rPr>
          <w:rFonts w:cstheme="minorHAnsi"/>
        </w:rPr>
        <w:t xml:space="preserve"> tends to</w:t>
      </w:r>
      <w:r w:rsidRPr="00A05D69">
        <w:rPr>
          <w:rFonts w:cstheme="minorHAnsi"/>
        </w:rPr>
        <w:t xml:space="preserve"> predict </w:t>
      </w:r>
      <w:r>
        <w:rPr>
          <w:rFonts w:cstheme="minorHAnsi"/>
        </w:rPr>
        <w:t>the</w:t>
      </w:r>
      <w:r w:rsidRPr="00A05D69">
        <w:rPr>
          <w:rFonts w:cstheme="minorHAnsi"/>
        </w:rPr>
        <w:t xml:space="preserve"> willingness</w:t>
      </w:r>
      <w:r>
        <w:rPr>
          <w:rFonts w:cstheme="minorHAnsi"/>
        </w:rPr>
        <w:t xml:space="preserve"> of individuals to be vaccinated</w:t>
      </w:r>
      <w:r w:rsidRPr="00A05D69">
        <w:rPr>
          <w:rFonts w:cstheme="minorHAnsi"/>
        </w:rPr>
        <w:t>.</w:t>
      </w:r>
      <w:r>
        <w:rPr>
          <w:rFonts w:cstheme="minorHAnsi"/>
        </w:rPr>
        <w:t xml:space="preserve"> </w:t>
      </w:r>
    </w:p>
    <w:bookmarkEnd w:id="0"/>
    <w:p w14:paraId="7EAE7595" w14:textId="77777777" w:rsidR="00A42C45" w:rsidRDefault="00A42C45" w:rsidP="00A42C45">
      <w:pPr>
        <w:spacing w:line="480" w:lineRule="auto"/>
        <w:jc w:val="both"/>
        <w:rPr>
          <w:rFonts w:cstheme="minorHAnsi"/>
        </w:rPr>
      </w:pPr>
    </w:p>
    <w:p w14:paraId="034B2761" w14:textId="77777777" w:rsidR="00A42C45" w:rsidRDefault="00A42C45">
      <w:pPr>
        <w:rPr>
          <w:rFonts w:cstheme="minorHAnsi"/>
        </w:rPr>
      </w:pPr>
      <w:r>
        <w:rPr>
          <w:rFonts w:cstheme="minorHAnsi"/>
        </w:rPr>
        <w:br w:type="page"/>
      </w:r>
    </w:p>
    <w:p w14:paraId="490F866A" w14:textId="5503867C" w:rsidR="00742CBC" w:rsidRDefault="008E6BAF" w:rsidP="000C420F">
      <w:pPr>
        <w:spacing w:line="480" w:lineRule="auto"/>
        <w:rPr>
          <w:rFonts w:cstheme="minorHAnsi"/>
        </w:rPr>
      </w:pPr>
      <w:r w:rsidRPr="00A05D69">
        <w:rPr>
          <w:rFonts w:cstheme="minorHAnsi"/>
        </w:rPr>
        <w:lastRenderedPageBreak/>
        <w:t xml:space="preserve">The global battle against COVID-19 has </w:t>
      </w:r>
      <w:r w:rsidR="009D622A">
        <w:rPr>
          <w:rFonts w:cstheme="minorHAnsi"/>
        </w:rPr>
        <w:t>drawn attention to</w:t>
      </w:r>
      <w:r w:rsidR="009D622A" w:rsidRPr="00A05D69">
        <w:rPr>
          <w:rFonts w:cstheme="minorHAnsi"/>
        </w:rPr>
        <w:t xml:space="preserve"> </w:t>
      </w:r>
      <w:r w:rsidRPr="00A05D69">
        <w:rPr>
          <w:rFonts w:cstheme="minorHAnsi"/>
        </w:rPr>
        <w:t xml:space="preserve">the </w:t>
      </w:r>
      <w:r w:rsidR="009D622A">
        <w:rPr>
          <w:rFonts w:cstheme="minorHAnsi"/>
        </w:rPr>
        <w:t xml:space="preserve">perceived </w:t>
      </w:r>
      <w:r w:rsidRPr="00A05D69">
        <w:rPr>
          <w:rFonts w:cstheme="minorHAnsi"/>
        </w:rPr>
        <w:t>critical importance of</w:t>
      </w:r>
      <w:r w:rsidR="00D055BE">
        <w:rPr>
          <w:rFonts w:cstheme="minorHAnsi"/>
        </w:rPr>
        <w:t xml:space="preserve"> </w:t>
      </w:r>
      <w:r w:rsidR="00922F23">
        <w:rPr>
          <w:rFonts w:cstheme="minorHAnsi"/>
        </w:rPr>
        <w:t xml:space="preserve">political </w:t>
      </w:r>
      <w:r w:rsidRPr="00A05D69">
        <w:rPr>
          <w:rFonts w:cstheme="minorHAnsi"/>
        </w:rPr>
        <w:t>trust for public health interventions designed to mitigate the spread of infectious disease</w:t>
      </w:r>
      <w:r w:rsidR="00237930" w:rsidRPr="00A05D69">
        <w:rPr>
          <w:rFonts w:cstheme="minorHAnsi"/>
        </w:rPr>
        <w:t xml:space="preserve"> </w:t>
      </w:r>
      <w:r w:rsidR="00A05D69">
        <w:rPr>
          <w:rFonts w:cstheme="minorHAnsi"/>
        </w:rPr>
        <w:fldChar w:fldCharType="begin" w:fldLock="1"/>
      </w:r>
      <w:r w:rsidR="00E17EF7">
        <w:rPr>
          <w:rFonts w:cstheme="minorHAnsi"/>
        </w:rPr>
        <w:instrText>ADDIN CSL_CITATION {"citationItems":[{"id":"ITEM-1","itemData":{"DOI":"10.1177/1478929920948684","ISSN":"14789302","abstract":"Trust between governors and the governed is seen as essential to facilitating good governance. This claim has become a prominent contention during the coronavirus pandemic. The crisis also presents a unique test of key hypotheses in the trust literature. Moreover, understanding the dynamics of trust, how it facilitates and hinders policy responses, and also the likely effects of these responses on trust are going to be fundamental questions in policy and trust research in the future. In this article, we review the early literature on the coronavirus pandemic and political and social trust, summarise their findings and highlight key challenges for future research. We show how the studies shed light on trust’s association with implementation of government measures, public compliance with them, mortality rates and the effect of government action on levels of trust. We also urge caution given the varying ways of measuring trust and operationalising the impact of the pandemic, the existence of common issues with quantitative studies and the relatively limited geographical scope of studies to date. We argue that it is going to be important to have a holistic understanding of these dynamics, using mixed-methods research as well as the quantitative studies we review here.","author":[{"dropping-particle":"","family":"Devine","given":"Daniel","non-dropping-particle":"","parse-names":false,"suffix":""},{"dropping-particle":"","family":"Gaskell","given":"Jennifer","non-dropping-particle":"","parse-names":false,"suffix":""},{"dropping-particle":"","family":"Jennings","given":"Will","non-dropping-particle":"","parse-names":false,"suffix":""},{"dropping-particle":"","family":"Stoker","given":"Gerry","non-dropping-particle":"","parse-names":false,"suffix":""}],"container-title":"Political Studies Review","id":"ITEM-1","issue":"2","issued":{"date-parts":[["2021"]]},"page":"274-285","title":"Trust and the Coronavirus Pandemic: What are the Consequences of and for Trust? An Early Review of the Literature","type":"article-journal","volume":"19"},"uris":["http://www.mendeley.com/documents/?uuid=88ec8d9e-ce4a-4fda-8573-72190952beaf"]},{"id":"ITEM-2","itemData":{"author":[{"dropping-particle":"","family":"Brezzi","given":"Monica","non-dropping-particle":"","parse-names":false,"suffix":""},{"dropping-particle":"","family":"Gonzalez","given":"Santiago","non-dropping-particle":"","parse-names":false,"suffix":""},{"dropping-particle":"","family":"Nguyen","given":"David","non-dropping-particle":"","parse-names":false,"suffix":""},{"dropping-particle":"","family":"Prats","given":"Mariana","non-dropping-particle":"","parse-names":false,"suffix":""}],"collection-title":"OECD Working Papers on Public Governance","id":"ITEM-2","issue":"48","issued":{"date-parts":[["2021"]]},"title":"An Updated OECD Framework on Drivers of Trust in Public Institutions to Meet Current","type":"report"},"uris":["http://www.mendeley.com/documents/?uuid=8ad1b139-4635-496d-9983-86cf82010db1"]},{"id":"ITEM-3","itemData":{"DOI":"10.1016/S0140-6736(22)00172-6","ISSN":"1474547X","PMID":"35120592","abstract":"BACKGROUND: National rates of COVID-19 infection and fatality have varied dramatically since the onset of the pandemic. Understanding the conditions associated with this cross-country variation is essential to guiding investment in more effective preparedness and response for future pandemics. METHODS: Daily SARS-CoV-2 infections and COVID-19 deaths for 177 countries and territories and 181 subnational locations were extracted from the Institute for Health Metrics and Evaluation's modelling database. Cumulative infection rate and infection-fatality ratio (IFR) were estimated and standardised for environmental, demographic, biological, and economic factors. For infections, we included factors associated with environmental seasonality (measured as the relative risk of pneumonia), population density, gross domestic product (GDP) per capita, proportion of the population living below 100 m, and a proxy for previous exposure to other betacoronaviruses. For IFR, factors were age distribution of the population, mean body-mass index (BMI), exposure to air pollution, smoking rates, the proxy for previous exposure to other betacoronaviruses, population density, age-standardised prevalence of chronic obstructive pulmonary disease and cancer, and GDP per capita. These were standardised using indirect age standardisation and multivariate linear models. Standardised national cumulative infection rates and IFRs were tested for associations with 12 pandemic preparedness indices, seven health-care capacity indicators, and ten other demographic, social, and political conditions using linear regression. To investigate pathways by which important factors might affect infections with SARS-CoV-2, we also assessed the relationship between interpersonal and governmental trust and corruption and changes in mobility patterns and COVID-19 vaccination rates. FINDINGS: The factors that explained the most variation in cumulative rates of SARS-CoV-2 infection between Jan 1, 2020, and Sept 30, 2021, included the proportion of the population living below 100 m (5·4% [4·0-7·9] of variation), GDP per capita (4·2% [1·8-6·6] of variation), and the proportion of infections attributable to seasonality (2·1% [95% uncertainty interval 1·7-2·7] of variation). Most cross-country variation in cumulative infection rates could not be explained. The factors that explained the most variation in COVID-19 IFR over the same period were the age profile of the country (46·7% [18·4-67·6] of variation), GDP …","author":[{"dropping-particle":"","family":"Bollyky","given":"Thomas J","non-dropping-particle":"","parse-names":false,"suffix":""},{"dropping-particle":"","family":"Hulland","given":"Erin N","non-dropping-particle":"","parse-names":false,"suffix":""},{"dropping-particle":"","family":"Barber","given":"Ryan M","non-dropping-particle":"","parse-names":false,"suffix":""},{"dropping-particle":"","family":"Collins","given":"James K","non-dropping-particle":"","parse-names":false,"suffix":""},{"dropping-particle":"","family":"Kiernan","given":"Samantha","non-dropping-particle":"","parse-names":false,"suffix":""},{"dropping-particle":"","family":"Moses","given":"Mark","non-dropping-particle":"","parse-names":false,"suffix":""},{"dropping-particle":"","family":"Pigott","given":"David M","non-dropping-particle":"","parse-names":false,"suffix":""},{"dropping-particle":"","family":"Jr","given":"Robert C Reiner","non-dropping-particle":"","parse-names":false,"suffix":""},{"dropping-particle":"","family":"Sorensen","given":"Reed J D","non-dropping-particle":"","parse-names":false,"suffix":""},{"dropping-particle":"","family":"Abbafati","given":"Cristiana","non-dropping-particle":"","parse-names":false,"suffix":""},{"dropping-particle":"","family":"Adolph","given":"Christopher","non-dropping-particle":"","parse-names":false,"suffix":""},{"dropping-particle":"","family":"Allorant","given":"Adrien","non-dropping-particle":"","parse-names":false,"suffix":""},{"dropping-particle":"","family":"Amlag","given":"Joanne O","non-dropping-particle":"","parse-names":false,"suffix":""},{"dropping-particle":"","family":"Aravkin","given":"Aleksandr Y","non-dropping-particle":"","parse-names":false,"suffix":""},{"dropping-particle":"","family":"Bang-Jensen","given":"Bree","non-dropping-particle":"","parse-names":false,"suffix":""},{"dropping-particle":"","family":"Carter","given":"Austin","non-dropping-particle":"","parse-names":false,"suffix":""},{"dropping-particle":"","family":"Castellano","given":"Rachel","non-dropping-particle":"","parse-names":false,"suffix":""},{"dropping-particle":"","family":"Castro","given":"Emma","non-dropping-particle":"","parse-names":false,"suffix":""},{"dropping-particle":"","family":"Chakrabarti","given":"Suman","non-dropping-particle":"","parse-names":false,"suffix":""},{"dropping-particle":"","family":"Combs","given":"Emily","non-dropping-particle":"","parse-names":false,"suffix":""},{"dropping-particle":"","family":"Dai","given":"Xiaochen","non-dropping-particle":"","parse-names":false,"suffix":""},{"dropping-particle":"","family":"Dangel","given":"William James","non-dropping-particle":"","parse-names":false,"suffix":""},{"dropping-particle":"","family":"Dapper","given":"Carolyn","non-dropping-particle":"","parse-names":false,"suffix":""},{"dropping-particle":"","family":"Deen","given":"Amanda","non-dropping-particle":"","parse-names":false,"suffix":""},{"dropping-particle":"","family":"Duncan","given":"Bruce B","non-dropping-particle":"","parse-names":false,"suffix":""},{"dropping-particle":"","family":"Earl","given":"Lucas","non-dropping-particle":"","parse-names":false,"suffix":""},{"dropping-particle":"","family":"Erickson","given":"Megan","non-dropping-particle":"","parse-names":false,"suffix":""},{"dropping-particle":"","family":"Ewald","given":"Samuel B","non-dropping-particle":"","parse-names":false,"suffix":""},{"dropping-particle":"","family":"Fedosseeva","given":"Tatiana","non-dropping-particle":"","parse-names":false,"suffix":""},{"dropping-particle":"","family":"Ferrari","given":"Alize J","non-dropping-particle":"","parse-names":false,"suffix":""},{"dropping-particle":"","family":"Flaxman","given":"Abraham D","non-dropping-particle":"","parse-names":false,"suffix":""},{"dropping-particle":"","family":"Fullman","given":"Nancy","non-dropping-particle":"","parse-names":false,"suffix":""},{"dropping-particle":"","family":"Gakidou","given":"Emmanuela","non-dropping-particle":"","parse-names":false,"suffix":""},{"dropping-particle":"","family":"Galal","given":"Bayan","non-dropping-particle":"","parse-names":false,"suffix":""},{"dropping-particle":"","family":"Gallagher","given":"John","non-dropping-particle":"","parse-names":false,"suffix":""},{"dropping-particle":"","family":"Giles","given":"John R","non-dropping-particle":"","parse-names":false,"suffix":""},{"dropping-particle":"","family":"Guo","given":"Gaorui","non-dropping-particle":"","parse-names":false,"suffix":""},{"dropping-particle":"","family":"He","given":"Jiawei","non-dropping-particle":"","parse-names":false,"suffix":""},{"dropping-particle":"","family":"Helak","given":"Monika","non-dropping-particle":"","parse-names":false,"suffix":""},{"dropping-particle":"","family":"Huntley","given":"Bethany M","non-dropping-particle":"","parse-names":false,"suffix":""},{"dropping-particle":"","family":"Idrisov","given":"Bulat","non-dropping-particle":"","parse-names":false,"suffix":""},{"dropping-particle":"","family":"Johanns","given":"Casey","non-dropping-particle":"","parse-names":false,"suffix":""},{"dropping-particle":"","family":"LeGrand","given":"Kate E","non-dropping-particle":"","parse-names":false,"suffix":""},{"dropping-particle":"","family":"Letourneau","given":"Ian D","non-dropping-particle":"","parse-names":false,"suffix":""},{"dropping-particle":"","family":"Lindstrom","given":"Akiaja","non-dropping-particle":"","parse-names":false,"suffix":""},{"dropping-particle":"","family":"Linebarger","given":"Emily","non-dropping-particle":"","parse-names":false,"suffix":""},{"dropping-particle":"","family":"Lotufo","given":"Paulo A","non-dropping-particle":"","parse-names":false,"suffix":""},{"dropping-particle":"","family":"Lozano","given":"Rafael","non-dropping-particle":"","parse-names":false,"suffix":""},{"dropping-particle":"","family":"Magistro","given":"Beatrice","non-dropping-particle":"","parse-names":false,"suffix":""},{"dropping-particle":"","family":"Malta","given":"Deborah Carvalho","non-dropping-particle":"","parse-names":false,"suffix":""},{"dropping-particle":"","family":"Månsson","given":"Johan","non-dropping-particle":"","parse-names":false,"suffix":""},{"dropping-particle":"","family":"Herrera","given":"Ana M Mantilla","non-dropping-particle":"","parse-names":false,"suffix":""},{"dropping-particle":"","family":"Marinho","given":"Fatima","non-dropping-particle":"","parse-names":false,"suffix":""},{"dropping-particle":"","family":"Mirkuzie","given":"Alemnesh H","non-dropping-particle":"","parse-names":false,"suffix":""},{"dropping-particle":"","family":"Mokdad","given":"Ali H","non-dropping-particle":"","parse-names":false,"suffix":""},{"dropping-particle":"","family":"Monasta","given":"Lorenzo","non-dropping-particle":"","parse-names":false,"suffix":""},{"dropping-particle":"","family":"Naik","given":"Paulami","non-dropping-particle":"","parse-names":false,"suffix":""},{"dropping-particle":"","family":"Nomura","given":"Shuhei","non-dropping-particle":"","parse-names":false,"suffix":""},{"dropping-particle":"","family":"O’Halloran","given":"James Kevin","non-dropping-particle":"","parse-names":false,"suffix":""},{"dropping-particle":"","family":"Odell","given":"Christopher M","non-dropping-particle":"","parse-names":false,"suffix":""},{"dropping-particle":"","family":"Olana","given":"Latera Tesfaye","non-dropping-particle":"","parse-names":false,"suffix":""},{"dropping-particle":"","family":"Ostroff","given":"Samuel M","non-dropping-particle":"","parse-names":false,"suffix":""},{"dropping-particle":"","family":"Pasovic","given":"Maja","non-dropping-particle":"","parse-names":false,"suffix":""},{"dropping-particle":"de","family":"Passos","given":"Azeredo Valeria Maria","non-dropping-particle":"","parse-names":false,"suffix":""},{"dropping-particle":"","family":"Penberthy","given":"Louise","non-dropping-particle":"","parse-names":false,"suffix":""},{"dropping-particle":"","family":"Reinke","given":"Grace","non-dropping-particle":"","parse-names":false,"suffix":""},{"dropping-particle":"","family":"Santomauro","given":"Damian Francesco","non-dropping-particle":"","parse-names":false,"suffix":""},{"dropping-particle":"","family":"Schmidt","given":"Maria Inês","non-dropping-particle":"","parse-names":false,"suffix":""},{"dropping-particle":"","family":"Sholokhov","given":"Aleksei","non-dropping-particle":"","parse-names":false,"suffix":""},{"dropping-particle":"","family":"Spurlock","given":"Emma","non-dropping-particle":"","parse-names":false,"suffix":""},{"dropping-particle":"","family":"Troeger","given":"Christopher E","non-dropping-particle":"","parse-names":false,"suffix":""},{"dropping-particle":"","family":"Varavikova","given":"Elena","non-dropping-particle":"","parse-names":false,"suffix":""},{"dropping-particle":"","family":"Vo","given":"Anh T","non-dropping-particle":"","parse-names":false,"suffix":""},{"dropping-particle":"","family":"Vos","given":"Theo","non-dropping-particle":"","parse-names":false,"suffix":""},{"dropping-particle":"","family":"Walcott","given":"Rebecca","non-dropping-particle":"","parse-names":false,"suffix":""},{"dropping-particle":"","family":"Walker","given":"Ally","non-dropping-particle":"","parse-names":false,"suffix":""},{"dropping-particle":"","family":"Wigley","given":"Simon D","non-dropping-particle":"","parse-names":false,"suffix":""},{"dropping-particle":"","family":"Wiysonge","given":"Charles Shey","non-dropping-particle":"","parse-names":false,"suffix":""},{"dropping-particle":"","family":"Worku","given":"Nahom Alemseged","non-dropping-particle":"","parse-names":false,"suffix":""},{"dropping-particle":"","family":"Wu","given":"Yifan","non-dropping-particle":"","parse-names":false,"suffix":""},{"dropping-particle":"","family":"Hanson","given":"Sarah Wulf","non-dropping-particle":"","parse-names":false,"suffix":""},{"dropping-particle":"","family":"Zheng","given":"Peng","non-dropping-particle":"","parse-names":false,"suffix":""},{"dropping-particle":"","family":"Hay","given":"Simon I","non-dropping-particle":"","parse-names":false,"suffix":""},{"dropping-particle":"","family":"Murray","given":"Christopher J L","non-dropping-particle":"","parse-names":false,"suffix":""},{"dropping-particle":"","family":"Dieleman","given":"Joseph L","non-dropping-particle":"","parse-names":false,"suffix":""}],"container-title":"Lancet (London, England)","id":"ITEM-3","issue":"10334","issued":{"date-parts":[["2022"]]},"page":"1489-1512","title":"Pandemic preparedness and COVID-19: an exploratory analysis of infection and fatality rates, and contextual factors associated with preparedness in 177 countries, from Jan 1, 2020, to Sept 30, 2021","type":"article-journal","volume":"399"},"uris":["http://www.mendeley.com/documents/?uuid=e36897a3-14bf-49a9-a38e-f527b7c8efd9"]}],"mendeley":{"formattedCitation":"(Bollyky et al., 2022; Brezzi et al., 2021; Devine et al., 2021)","plainTextFormattedCitation":"(Bollyky et al., 2022; Brezzi et al., 2021; Devine et al., 2021)","previouslyFormattedCitation":"(Bollyky et al., 2022; Brezzi et al., 2021; Devine et al., 2021)"},"properties":{"noteIndex":0},"schema":"https://github.com/citation-style-language/schema/raw/master/csl-citation.json"}</w:instrText>
      </w:r>
      <w:r w:rsidR="00A05D69">
        <w:rPr>
          <w:rFonts w:cstheme="minorHAnsi"/>
        </w:rPr>
        <w:fldChar w:fldCharType="separate"/>
      </w:r>
      <w:r w:rsidR="00E17EF7" w:rsidRPr="00E17EF7">
        <w:rPr>
          <w:rFonts w:cstheme="minorHAnsi"/>
          <w:noProof/>
        </w:rPr>
        <w:t>(Bollyky et al., 2022; Brezzi et al., 2021; Devine et al., 2021)</w:t>
      </w:r>
      <w:r w:rsidR="00A05D69">
        <w:rPr>
          <w:rFonts w:cstheme="minorHAnsi"/>
        </w:rPr>
        <w:fldChar w:fldCharType="end"/>
      </w:r>
      <w:r w:rsidRPr="00A05D69">
        <w:rPr>
          <w:rFonts w:cstheme="minorHAnsi"/>
        </w:rPr>
        <w:t xml:space="preserve">. </w:t>
      </w:r>
      <w:r w:rsidR="009501D2">
        <w:rPr>
          <w:rFonts w:cstheme="minorHAnsi"/>
        </w:rPr>
        <w:t xml:space="preserve">This perception seems well-founded: citizens’ </w:t>
      </w:r>
      <w:r w:rsidR="00953AFD">
        <w:rPr>
          <w:rFonts w:cstheme="minorHAnsi"/>
        </w:rPr>
        <w:t>t</w:t>
      </w:r>
      <w:r w:rsidRPr="00A05D69">
        <w:rPr>
          <w:rFonts w:cstheme="minorHAnsi"/>
        </w:rPr>
        <w:t xml:space="preserve">rust in authorities and </w:t>
      </w:r>
      <w:r w:rsidR="00D055BE">
        <w:rPr>
          <w:rFonts w:cstheme="minorHAnsi"/>
        </w:rPr>
        <w:t xml:space="preserve">social institutions </w:t>
      </w:r>
      <w:r w:rsidR="00953AFD">
        <w:rPr>
          <w:rFonts w:cstheme="minorHAnsi"/>
        </w:rPr>
        <w:t>speaks to whether they believe that they are actually looking out for their interests</w:t>
      </w:r>
      <w:r w:rsidR="009501D2">
        <w:rPr>
          <w:rFonts w:cstheme="minorHAnsi"/>
        </w:rPr>
        <w:t xml:space="preserve"> and has thus long been understood as fundamental to cooperation between government and the public</w:t>
      </w:r>
      <w:r w:rsidR="00953AFD">
        <w:rPr>
          <w:rFonts w:cstheme="minorHAnsi"/>
        </w:rPr>
        <w:t xml:space="preserve"> </w:t>
      </w:r>
      <w:r w:rsidR="00953AFD">
        <w:rPr>
          <w:rFonts w:cstheme="minorHAnsi"/>
        </w:rPr>
        <w:fldChar w:fldCharType="begin" w:fldLock="1"/>
      </w:r>
      <w:r w:rsidR="00742CBC">
        <w:rPr>
          <w:rFonts w:cstheme="minorHAnsi"/>
        </w:rPr>
        <w:instrText>ADDIN CSL_CITATION {"citationItems":[{"id":"ITEM-1","itemData":{"DOI":"10.1017/S0007123400008309","ISSN":"14692112","author":[{"dropping-particle":"","family":"Easton","given":"David","non-dropping-particle":"","parse-names":false,"suffix":""}],"container-title":"British Journal of Political Science","id":"ITEM-1","issue":"4","issued":{"date-parts":[["1975"]]},"page":"435-457","title":"A Re-Assessment of the Concept of Political Support","type":"article-journal","volume":"5"},"uris":["http://www.mendeley.com/documents/?uuid=a1dcedf3-7dc6-4088-94fd-a5eeb46ccfec"]},{"id":"ITEM-2","itemData":{"author":[{"dropping-particle":"","family":"Hetherington","given":"Marc J.","non-dropping-particle":"","parse-names":false,"suffix":""}],"edition":"Kindle Edi","id":"ITEM-2","issued":{"date-parts":[["2005"]]},"publisher":"Princeton University Press","title":"Why Trust Matters: Declining Political Trust and the Demise of American Liberalism","type":"book"},"uris":["http://www.mendeley.com/documents/?uuid=03a94e58-8160-41d7-ada8-1481c653d624"]}],"mendeley":{"formattedCitation":"(Easton, 1975; Hetherington, 2005)","plainTextFormattedCitation":"(Easton, 1975; Hetherington, 2005)","previouslyFormattedCitation":"(Easton, 1975; Hetherington, 2005)"},"properties":{"noteIndex":0},"schema":"https://github.com/citation-style-language/schema/raw/master/csl-citation.json"}</w:instrText>
      </w:r>
      <w:r w:rsidR="00953AFD">
        <w:rPr>
          <w:rFonts w:cstheme="minorHAnsi"/>
        </w:rPr>
        <w:fldChar w:fldCharType="separate"/>
      </w:r>
      <w:r w:rsidR="009501D2" w:rsidRPr="009501D2">
        <w:rPr>
          <w:rFonts w:cstheme="minorHAnsi"/>
          <w:noProof/>
        </w:rPr>
        <w:t>(Easton, 1975; Hetherington, 2005)</w:t>
      </w:r>
      <w:r w:rsidR="00953AFD">
        <w:rPr>
          <w:rFonts w:cstheme="minorHAnsi"/>
        </w:rPr>
        <w:fldChar w:fldCharType="end"/>
      </w:r>
      <w:r w:rsidR="009501D2">
        <w:rPr>
          <w:rFonts w:cstheme="minorHAnsi"/>
        </w:rPr>
        <w:t xml:space="preserve">. Indeed, trust has been found to be importantly related to </w:t>
      </w:r>
      <w:r w:rsidR="00742CBC">
        <w:rPr>
          <w:rFonts w:cstheme="minorHAnsi"/>
        </w:rPr>
        <w:t xml:space="preserve">countries’ general success in combating the pandemic on the aggregate level </w:t>
      </w:r>
      <w:r w:rsidR="00742CBC">
        <w:rPr>
          <w:rFonts w:cstheme="minorHAnsi"/>
        </w:rPr>
        <w:fldChar w:fldCharType="begin" w:fldLock="1"/>
      </w:r>
      <w:r w:rsidR="00742CBC">
        <w:rPr>
          <w:rFonts w:cstheme="minorHAnsi"/>
        </w:rPr>
        <w:instrText>ADDIN CSL_CITATION {"citationItems":[{"id":"ITEM-1","itemData":{"DOI":"10.1016/S0140-6736(22)00172-6","ISSN":"1474547X","PMID":"35120592","abstract":"BACKGROUND: National rates of COVID-19 infection and fatality have varied dramatically since the onset of the pandemic. Understanding the conditions associated with this cross-country variation is essential to guiding investment in more effective preparedness and response for future pandemics. METHODS: Daily SARS-CoV-2 infections and COVID-19 deaths for 177 countries and territories and 181 subnational locations were extracted from the Institute for Health Metrics and Evaluation's modelling database. Cumulative infection rate and infection-fatality ratio (IFR) were estimated and standardised for environmental, demographic, biological, and economic factors. For infections, we included factors associated with environmental seasonality (measured as the relative risk of pneumonia), population density, gross domestic product (GDP) per capita, proportion of the population living below 100 m, and a proxy for previous exposure to other betacoronaviruses. For IFR, factors were age distribution of the population, mean body-mass index (BMI), exposure to air pollution, smoking rates, the proxy for previous exposure to other betacoronaviruses, population density, age-standardised prevalence of chronic obstructive pulmonary disease and cancer, and GDP per capita. These were standardised using indirect age standardisation and multivariate linear models. Standardised national cumulative infection rates and IFRs were tested for associations with 12 pandemic preparedness indices, seven health-care capacity indicators, and ten other demographic, social, and political conditions using linear regression. To investigate pathways by which important factors might affect infections with SARS-CoV-2, we also assessed the relationship between interpersonal and governmental trust and corruption and changes in mobility patterns and COVID-19 vaccination rates. FINDINGS: The factors that explained the most variation in cumulative rates of SARS-CoV-2 infection between Jan 1, 2020, and Sept 30, 2021, included the proportion of the population living below 100 m (5·4% [4·0-7·9] of variation), GDP per capita (4·2% [1·8-6·6] of variation), and the proportion of infections attributable to seasonality (2·1% [95% uncertainty interval 1·7-2·7] of variation). Most cross-country variation in cumulative infection rates could not be explained. The factors that explained the most variation in COVID-19 IFR over the same period were the age profile of the country (46·7% [18·4-67·6] of variation), GDP …","author":[{"dropping-particle":"","family":"Bollyky","given":"Thomas J","non-dropping-particle":"","parse-names":false,"suffix":""},{"dropping-particle":"","family":"Hulland","given":"Erin N","non-dropping-particle":"","parse-names":false,"suffix":""},{"dropping-particle":"","family":"Barber","given":"Ryan M","non-dropping-particle":"","parse-names":false,"suffix":""},{"dropping-particle":"","family":"Collins","given":"James K","non-dropping-particle":"","parse-names":false,"suffix":""},{"dropping-particle":"","family":"Kiernan","given":"Samantha","non-dropping-particle":"","parse-names":false,"suffix":""},{"dropping-particle":"","family":"Moses","given":"Mark","non-dropping-particle":"","parse-names":false,"suffix":""},{"dropping-particle":"","family":"Pigott","given":"David M","non-dropping-particle":"","parse-names":false,"suffix":""},{"dropping-particle":"","family":"Jr","given":"Robert C Reiner","non-dropping-particle":"","parse-names":false,"suffix":""},{"dropping-particle":"","family":"Sorensen","given":"Reed J D","non-dropping-particle":"","parse-names":false,"suffix":""},{"dropping-particle":"","family":"Abbafati","given":"Cristiana","non-dropping-particle":"","parse-names":false,"suffix":""},{"dropping-particle":"","family":"Adolph","given":"Christopher","non-dropping-particle":"","parse-names":false,"suffix":""},{"dropping-particle":"","family":"Allorant","given":"Adrien","non-dropping-particle":"","parse-names":false,"suffix":""},{"dropping-particle":"","family":"Amlag","given":"Joanne O","non-dropping-particle":"","parse-names":false,"suffix":""},{"dropping-particle":"","family":"Aravkin","given":"Aleksandr Y","non-dropping-particle":"","parse-names":false,"suffix":""},{"dropping-particle":"","family":"Bang-Jensen","given":"Bree","non-dropping-particle":"","parse-names":false,"suffix":""},{"dropping-particle":"","family":"Carter","given":"Austin","non-dropping-particle":"","parse-names":false,"suffix":""},{"dropping-particle":"","family":"Castellano","given":"Rachel","non-dropping-particle":"","parse-names":false,"suffix":""},{"dropping-particle":"","family":"Castro","given":"Emma","non-dropping-particle":"","parse-names":false,"suffix":""},{"dropping-particle":"","family":"Chakrabarti","given":"Suman","non-dropping-particle":"","parse-names":false,"suffix":""},{"dropping-particle":"","family":"Combs","given":"Emily","non-dropping-particle":"","parse-names":false,"suffix":""},{"dropping-particle":"","family":"Dai","given":"Xiaochen","non-dropping-particle":"","parse-names":false,"suffix":""},{"dropping-particle":"","family":"Dangel","given":"William James","non-dropping-particle":"","parse-names":false,"suffix":""},{"dropping-particle":"","family":"Dapper","given":"Carolyn","non-dropping-particle":"","parse-names":false,"suffix":""},{"dropping-particle":"","family":"Deen","given":"Amanda","non-dropping-particle":"","parse-names":false,"suffix":""},{"dropping-particle":"","family":"Duncan","given":"Bruce B","non-dropping-particle":"","parse-names":false,"suffix":""},{"dropping-particle":"","family":"Earl","given":"Lucas","non-dropping-particle":"","parse-names":false,"suffix":""},{"dropping-particle":"","family":"Erickson","given":"Megan","non-dropping-particle":"","parse-names":false,"suffix":""},{"dropping-particle":"","family":"Ewald","given":"Samuel B","non-dropping-particle":"","parse-names":false,"suffix":""},{"dropping-particle":"","family":"Fedosseeva","given":"Tatiana","non-dropping-particle":"","parse-names":false,"suffix":""},{"dropping-particle":"","family":"Ferrari","given":"Alize J","non-dropping-particle":"","parse-names":false,"suffix":""},{"dropping-particle":"","family":"Flaxman","given":"Abraham D","non-dropping-particle":"","parse-names":false,"suffix":""},{"dropping-particle":"","family":"Fullman","given":"Nancy","non-dropping-particle":"","parse-names":false,"suffix":""},{"dropping-particle":"","family":"Gakidou","given":"Emmanuela","non-dropping-particle":"","parse-names":false,"suffix":""},{"dropping-particle":"","family":"Galal","given":"Bayan","non-dropping-particle":"","parse-names":false,"suffix":""},{"dropping-particle":"","family":"Gallagher","given":"John","non-dropping-particle":"","parse-names":false,"suffix":""},{"dropping-particle":"","family":"Giles","given":"John R","non-dropping-particle":"","parse-names":false,"suffix":""},{"dropping-particle":"","family":"Guo","given":"Gaorui","non-dropping-particle":"","parse-names":false,"suffix":""},{"dropping-particle":"","family":"He","given":"Jiawei","non-dropping-particle":"","parse-names":false,"suffix":""},{"dropping-particle":"","family":"Helak","given":"Monika","non-dropping-particle":"","parse-names":false,"suffix":""},{"dropping-particle":"","family":"Huntley","given":"Bethany M","non-dropping-particle":"","parse-names":false,"suffix":""},{"dropping-particle":"","family":"Idrisov","given":"Bulat","non-dropping-particle":"","parse-names":false,"suffix":""},{"dropping-particle":"","family":"Johanns","given":"Casey","non-dropping-particle":"","parse-names":false,"suffix":""},{"dropping-particle":"","family":"LeGrand","given":"Kate E","non-dropping-particle":"","parse-names":false,"suffix":""},{"dropping-particle":"","family":"Letourneau","given":"Ian D","non-dropping-particle":"","parse-names":false,"suffix":""},{"dropping-particle":"","family":"Lindstrom","given":"Akiaja","non-dropping-particle":"","parse-names":false,"suffix":""},{"dropping-particle":"","family":"Linebarger","given":"Emily","non-dropping-particle":"","parse-names":false,"suffix":""},{"dropping-particle":"","family":"Lotufo","given":"Paulo A","non-dropping-particle":"","parse-names":false,"suffix":""},{"dropping-particle":"","family":"Lozano","given":"Rafael","non-dropping-particle":"","parse-names":false,"suffix":""},{"dropping-particle":"","family":"Magistro","given":"Beatrice","non-dropping-particle":"","parse-names":false,"suffix":""},{"dropping-particle":"","family":"Malta","given":"Deborah Carvalho","non-dropping-particle":"","parse-names":false,"suffix":""},{"dropping-particle":"","family":"Månsson","given":"Johan","non-dropping-particle":"","parse-names":false,"suffix":""},{"dropping-particle":"","family":"Herrera","given":"Ana M Mantilla","non-dropping-particle":"","parse-names":false,"suffix":""},{"dropping-particle":"","family":"Marinho","given":"Fatima","non-dropping-particle":"","parse-names":false,"suffix":""},{"dropping-particle":"","family":"Mirkuzie","given":"Alemnesh H","non-dropping-particle":"","parse-names":false,"suffix":""},{"dropping-particle":"","family":"Mokdad","given":"Ali H","non-dropping-particle":"","parse-names":false,"suffix":""},{"dropping-particle":"","family":"Monasta","given":"Lorenzo","non-dropping-particle":"","parse-names":false,"suffix":""},{"dropping-particle":"","family":"Naik","given":"Paulami","non-dropping-particle":"","parse-names":false,"suffix":""},{"dropping-particle":"","family":"Nomura","given":"Shuhei","non-dropping-particle":"","parse-names":false,"suffix":""},{"dropping-particle":"","family":"O’Halloran","given":"James Kevin","non-dropping-particle":"","parse-names":false,"suffix":""},{"dropping-particle":"","family":"Odell","given":"Christopher M","non-dropping-particle":"","parse-names":false,"suffix":""},{"dropping-particle":"","family":"Olana","given":"Latera Tesfaye","non-dropping-particle":"","parse-names":false,"suffix":""},{"dropping-particle":"","family":"Ostroff","given":"Samuel M","non-dropping-particle":"","parse-names":false,"suffix":""},{"dropping-particle":"","family":"Pasovic","given":"Maja","non-dropping-particle":"","parse-names":false,"suffix":""},{"dropping-particle":"de","family":"Passos","given":"Azeredo Valeria Maria","non-dropping-particle":"","parse-names":false,"suffix":""},{"dropping-particle":"","family":"Penberthy","given":"Louise","non-dropping-particle":"","parse-names":false,"suffix":""},{"dropping-particle":"","family":"Reinke","given":"Grace","non-dropping-particle":"","parse-names":false,"suffix":""},{"dropping-particle":"","family":"Santomauro","given":"Damian Francesco","non-dropping-particle":"","parse-names":false,"suffix":""},{"dropping-particle":"","family":"Schmidt","given":"Maria Inês","non-dropping-particle":"","parse-names":false,"suffix":""},{"dropping-particle":"","family":"Sholokhov","given":"Aleksei","non-dropping-particle":"","parse-names":false,"suffix":""},{"dropping-particle":"","family":"Spurlock","given":"Emma","non-dropping-particle":"","parse-names":false,"suffix":""},{"dropping-particle":"","family":"Troeger","given":"Christopher E","non-dropping-particle":"","parse-names":false,"suffix":""},{"dropping-particle":"","family":"Varavikova","given":"Elena","non-dropping-particle":"","parse-names":false,"suffix":""},{"dropping-particle":"","family":"Vo","given":"Anh T","non-dropping-particle":"","parse-names":false,"suffix":""},{"dropping-particle":"","family":"Vos","given":"Theo","non-dropping-particle":"","parse-names":false,"suffix":""},{"dropping-particle":"","family":"Walcott","given":"Rebecca","non-dropping-particle":"","parse-names":false,"suffix":""},{"dropping-particle":"","family":"Walker","given":"Ally","non-dropping-particle":"","parse-names":false,"suffix":""},{"dropping-particle":"","family":"Wigley","given":"Simon D","non-dropping-particle":"","parse-names":false,"suffix":""},{"dropping-particle":"","family":"Wiysonge","given":"Charles Shey","non-dropping-particle":"","parse-names":false,"suffix":""},{"dropping-particle":"","family":"Worku","given":"Nahom Alemseged","non-dropping-particle":"","parse-names":false,"suffix":""},{"dropping-particle":"","family":"Wu","given":"Yifan","non-dropping-particle":"","parse-names":false,"suffix":""},{"dropping-particle":"","family":"Hanson","given":"Sarah Wulf","non-dropping-particle":"","parse-names":false,"suffix":""},{"dropping-particle":"","family":"Zheng","given":"Peng","non-dropping-particle":"","parse-names":false,"suffix":""},{"dropping-particle":"","family":"Hay","given":"Simon I","non-dropping-particle":"","parse-names":false,"suffix":""},{"dropping-particle":"","family":"Murray","given":"Christopher J L","non-dropping-particle":"","parse-names":false,"suffix":""},{"dropping-particle":"","family":"Dieleman","given":"Joseph L","non-dropping-particle":"","parse-names":false,"suffix":""}],"container-title":"Lancet (London, England)","id":"ITEM-1","issue":"10334","issued":{"date-parts":[["2022"]]},"page":"1489-1512","title":"Pandemic preparedness and COVID-19: an exploratory analysis of infection and fatality rates, and contextual factors associated with preparedness in 177 countries, from Jan 1, 2020, to Sept 30, 2021","type":"article-journal","volume":"399"},"uris":["http://www.mendeley.com/documents/?uuid=e36897a3-14bf-49a9-a38e-f527b7c8efd9"]},{"id":"ITEM-2","itemData":{"DOI":"10.1016/j.socscimed.2021.114677","ISSN":"18735347","PMID":"35101260","abstract":"The absence of pharmaceutical interventions made it particularly difficult to mitigate the first outbreak of coronavirus disease 2019 (COVID-19). The current study investigated how interpersonal trust and institutional trust influenced the control process. Trusts and COVID-19 data in 44 countries and 50 US states were analyzed; institutional trust was associated with case fatality rate, and interpersonal trust was associated with control speed. Two independent behavioral experiments showed that institutional trust manipulation increased participants’ willingness to complete the COVID-19 test and that interpersonal trust manipulation increased conscious compliance with prevention norms and decreased unnecessary outdoor activities. Agent-based modeling further confirmed these behavioral mechanisms for two types of trust in the COVID-19 control process. New interventions are needed to help countries heighten interpersonal and institutional trust as they continue to battle COVID-19 and other collective threats.","author":[{"dropping-particle":"","family":"Yuan","given":"Hang","non-dropping-particle":"","parse-names":false,"suffix":""},{"dropping-particle":"","family":"Long","given":"Qinyi","non-dropping-particle":"","parse-names":false,"suffix":""},{"dropping-particle":"","family":"Huang","given":"Guanglv","non-dropping-particle":"","parse-names":false,"suffix":""},{"dropping-particle":"","family":"Huang","given":"Liqin","non-dropping-particle":"","parse-names":false,"suffix":""},{"dropping-particle":"","family":"Luo","given":"Siyang","non-dropping-particle":"","parse-names":false,"suffix":""}],"container-title":"Social Science and Medicine","id":"ITEM-2","issue":"August 2021","issued":{"date-parts":[["2022"]]},"page":"114677","publisher":"Elsevier Ltd","title":"Different roles of interpersonal trust and institutional trust in COVID-19 pandemic control","type":"article-journal","volume":"293"},"uris":["http://www.mendeley.com/documents/?uuid=db296ba0-d6c0-49de-a3ed-4d3478fb00f5"]}],"mendeley":{"formattedCitation":"(Bollyky et al., 2022; Yuan et al., 2022)","plainTextFormattedCitation":"(Bollyky et al., 2022; Yuan et al., 2022)","previouslyFormattedCitation":"(Bollyky et al., 2022; Yuan et al., 2022)"},"properties":{"noteIndex":0},"schema":"https://github.com/citation-style-language/schema/raw/master/csl-citation.json"}</w:instrText>
      </w:r>
      <w:r w:rsidR="00742CBC">
        <w:rPr>
          <w:rFonts w:cstheme="minorHAnsi"/>
        </w:rPr>
        <w:fldChar w:fldCharType="separate"/>
      </w:r>
      <w:r w:rsidR="00742CBC" w:rsidRPr="00742CBC">
        <w:rPr>
          <w:rFonts w:cstheme="minorHAnsi"/>
          <w:noProof/>
        </w:rPr>
        <w:t>(Bollyky et al., 2022; Yuan et al., 2022)</w:t>
      </w:r>
      <w:r w:rsidR="00742CBC">
        <w:rPr>
          <w:rFonts w:cstheme="minorHAnsi"/>
        </w:rPr>
        <w:fldChar w:fldCharType="end"/>
      </w:r>
      <w:r w:rsidR="00742CBC">
        <w:rPr>
          <w:rFonts w:cstheme="minorHAnsi"/>
        </w:rPr>
        <w:t xml:space="preserve"> and with citizens’ compliance with public health guidelines on the individual level </w:t>
      </w:r>
      <w:r w:rsidR="00B87FD0">
        <w:rPr>
          <w:rFonts w:cstheme="minorHAnsi"/>
        </w:rPr>
        <w:fldChar w:fldCharType="begin" w:fldLock="1"/>
      </w:r>
      <w:r w:rsidR="00FB34FF">
        <w:rPr>
          <w:rFonts w:cstheme="minorHAnsi"/>
        </w:rPr>
        <w:instrText>ADDIN CSL_CITATION {"citationItems":[{"id":"ITEM-1","itemData":{"DOI":"10.1177/0032321720980900","ISSN":"14679248","abstract":"Trust between representatives and citizens is regarded as central to effective governance in times of peace and uncertainty. This article tests that assumption by engaging elite and mass perspectives to provide a 360-degree appraisal of vertical and horizontal policy coordination in a crisis scenario. Specifically, a multi-dimensional conception of political trust, anchored in psychological studies of interpersonal relations, is operationalised in the context of the United Kingdom’s response to the 2020 coronavirus pandemic. Detailed analysis of data collected from 1045 members of the public and more than 250 elected politicians suggests that particular facets of political trust and distrust may have contributed to levels of mass behavioural compliance and elite policy support in the UK at the height of the COVID-19 crisis. These findings help to evaluate policy success during a unique and challenging moment while contributing theoretically and methodologically to broader studies of political trust and governance.","author":[{"dropping-particle":"","family":"Weinberg","given":"James","non-dropping-particle":"","parse-names":false,"suffix":""}],"container-title":"Political Studies","id":"ITEM-1","issued":{"date-parts":[["2020"]]},"title":"Can Political Trust Help to Explain Elite Policy Support and Public Behaviour in Times of Crisis? Evidence from the United Kingdom at the Height of the 2020 Coronavirus Pandemic","type":"article-journal"},"uris":["http://www.mendeley.com/documents/?uuid=47e44d44-f728-4bc3-bc4a-4661655eb7a2"]},{"id":"ITEM-2","itemData":{"DOI":"10.1080/13501763.2021.1942151","ISSN":"14664429","abstract":"It is commonplace to claim that trust is essential to effective governance in many contexts, including that of a public health crisis such as the COVID-19 pandemic. We argue that trust is better understood as a family of concepts–trust, mistrust and distrust–and each of these may have different implications for the governance of COVID-19. Drawing on original measures tested through nationally representative surveys conducted in Australia, Italy, the UK and the USA between May and June 2020, we explore how these distinct types of trust are associated with citizens’ perceptions of the threat posed by COVID-19, and their behavioural responses to it. We show how public policy dynamics around the COVID-19 crisis are driven by each of the trust family members and that policymakers might gain more from promoting an information-seeking and mistrusting society, rather than a trusting one.","author":[{"dropping-particle":"","family":"Jennings","given":"Will","non-dropping-particle":"","parse-names":false,"suffix":""},{"dropping-particle":"","family":"Stoker","given":"Gerry","non-dropping-particle":"","parse-names":false,"suffix":""},{"dropping-particle":"","family":"Valgarðsson","given":"Viktor","non-dropping-particle":"","parse-names":false,"suffix":""},{"dropping-particle":"","family":"Devine","given":"Daniel","non-dropping-particle":"","parse-names":false,"suffix":""},{"dropping-particle":"","family":"Gaskell","given":"Jennifer","non-dropping-particle":"","parse-names":false,"suffix":""}],"container-title":"Journal of European Public Policy","id":"ITEM-2","issue":"8","issued":{"date-parts":[["2021"]]},"page":"1174-1196","publisher":"Taylor &amp; Francis","title":"How trust, mistrust and distrust shape the governance of the COVID-19 crisis","type":"article-journal","volume":"28"},"uris":["http://www.mendeley.com/documents/?uuid=296eb525-80ce-4d59-b886-e452de9daffe"]},{"id":"ITEM-3","itemData":{"DOI":"10.3389/fpos.2021.739616","author":[{"dropping-particle":"","family":"Schmeisser","given":"Yvonne","non-dropping-particle":"","parse-names":false,"suffix":""},{"dropping-particle":"","family":"Renström","given":"Emma","non-dropping-particle":"","parse-names":false,"suffix":""},{"dropping-particle":"","family":"Bäck","given":"Hanna","non-dropping-particle":"","parse-names":false,"suffix":""}],"container-title":"Frontiers in Political Science","id":"ITEM-3","issue":"November","issued":{"date-parts":[["2021"]]},"page":"1-13","title":"Who follows the rules during a crisis? Personality traits and trust as predictors of compliance with containment recommendations during the COVID-19 pandemic in Sweden","type":"article-journal","volume":"3"},"uris":["http://www.mendeley.com/documents/?uuid=e93b9798-49fb-46d3-bb6c-18b6d7a23ddc"]},{"id":"ITEM-4","itemData":{"DOI":"10.1017/S1755773922000078","ISSN":"17557747","abstract":"Governments rely on citizen compliance for official rules to be effective. Yet achieving compliance is often tricky, particular when individual costs are high. Under what conditions will citizens voluntarily respect collective rules? We explore public compliance with SARS-CoV-2 (coronavirus) restrictions, focusing on the role of political trust. We anticipate that the effects of trust on compliance will be conditional on the presence of other factors, notably fear of infection. Low levels of fear may provide room for trust to shape compliance; yet high levels of fear may 'crowd out' the role of trust. We hypothesize that, at the pandemic's outset, compliance was likely to be shaped more by fear than by trust. Yet as the pandemic progressed, the impact of fear on compliance was likely to have weakened, and the impact of trust to have strengthened. These hypotheses are tested using longitudinal data from Austria, Germany, and the United Kingdom.","author":[{"dropping-particle":"","family":"Seyd","given":"Ben","non-dropping-particle":"","parse-names":false,"suffix":""},{"dropping-particle":"","family":"Bu","given":"Feifei","non-dropping-particle":"","parse-names":false,"suffix":""}],"container-title":"European Political Science Review","id":"ITEM-4","issue":"2","issued":{"date-parts":[["2022"]]},"page":"155-170","title":"Perceived risk crowds out trust? Trust and public compliance with coronavirus restrictions over the course of the pandemic","type":"article-journal","volume":"14"},"uris":["http://www.mendeley.com/documents/?uuid=53940efc-d458-4174-99ec-61cd8863ed0d"]}],"mendeley":{"formattedCitation":"(Jennings et al., 2021; Schmeisser et al., 2021; Seyd &amp; Bu, 2022; Weinberg, 2020)","plainTextFormattedCitation":"(Jennings et al., 2021; Schmeisser et al., 2021; Seyd &amp; Bu, 2022; Weinberg, 2020)","previouslyFormattedCitation":"(Jennings et al., 2021; Schmeisser et al., 2021; Seyd &amp; Bu, 2022; Weinberg, 2020)"},"properties":{"noteIndex":0},"schema":"https://github.com/citation-style-language/schema/raw/master/csl-citation.json"}</w:instrText>
      </w:r>
      <w:r w:rsidR="00B87FD0">
        <w:rPr>
          <w:rFonts w:cstheme="minorHAnsi"/>
        </w:rPr>
        <w:fldChar w:fldCharType="separate"/>
      </w:r>
      <w:r w:rsidR="004A6F0A" w:rsidRPr="004A6F0A">
        <w:rPr>
          <w:rFonts w:cstheme="minorHAnsi"/>
          <w:noProof/>
        </w:rPr>
        <w:t>(Jennings et al., 2021; Schmeisser et al., 2021; Seyd &amp; Bu, 2022; Weinberg, 2020)</w:t>
      </w:r>
      <w:r w:rsidR="00B87FD0">
        <w:rPr>
          <w:rFonts w:cstheme="minorHAnsi"/>
        </w:rPr>
        <w:fldChar w:fldCharType="end"/>
      </w:r>
      <w:r w:rsidR="00742CBC">
        <w:rPr>
          <w:rFonts w:cstheme="minorHAnsi"/>
        </w:rPr>
        <w:t>.</w:t>
      </w:r>
    </w:p>
    <w:p w14:paraId="0B97EE4B" w14:textId="3B3B4F05" w:rsidR="00131B83" w:rsidRPr="00A05D69" w:rsidRDefault="00742CBC" w:rsidP="000C420F">
      <w:pPr>
        <w:spacing w:line="480" w:lineRule="auto"/>
        <w:rPr>
          <w:rFonts w:cstheme="minorHAnsi"/>
        </w:rPr>
      </w:pPr>
      <w:r>
        <w:rPr>
          <w:rFonts w:cstheme="minorHAnsi"/>
        </w:rPr>
        <w:t xml:space="preserve">However, when it comes to the </w:t>
      </w:r>
      <w:proofErr w:type="gramStart"/>
      <w:r>
        <w:rPr>
          <w:rFonts w:cstheme="minorHAnsi"/>
        </w:rPr>
        <w:t xml:space="preserve">particular </w:t>
      </w:r>
      <w:r w:rsidR="00AD0BEB">
        <w:rPr>
          <w:rFonts w:cstheme="minorHAnsi"/>
        </w:rPr>
        <w:t>topic</w:t>
      </w:r>
      <w:proofErr w:type="gramEnd"/>
      <w:r>
        <w:rPr>
          <w:rFonts w:cstheme="minorHAnsi"/>
        </w:rPr>
        <w:t xml:space="preserve"> of the role of political trust in shaping vaccine acceptance, studies have reported mixed results. There appears to be no doubt that some kind of trust matters, but while </w:t>
      </w:r>
      <w:proofErr w:type="spellStart"/>
      <w:r w:rsidR="00AD0BEB">
        <w:rPr>
          <w:rFonts w:cstheme="minorHAnsi"/>
        </w:rPr>
        <w:t>Rozek</w:t>
      </w:r>
      <w:proofErr w:type="spellEnd"/>
      <w:r w:rsidR="00AD0BEB">
        <w:rPr>
          <w:rFonts w:cstheme="minorHAnsi"/>
        </w:rPr>
        <w:t xml:space="preserve"> et al. </w:t>
      </w:r>
      <w:r w:rsidR="00AD0BEB">
        <w:rPr>
          <w:rFonts w:cstheme="minorHAnsi"/>
        </w:rPr>
        <w:fldChar w:fldCharType="begin" w:fldLock="1"/>
      </w:r>
      <w:r w:rsidR="00AD0BEB">
        <w:rPr>
          <w:rFonts w:cstheme="minorHAnsi"/>
        </w:rPr>
        <w:instrText>ADDIN CSL_CITATION {"citationItems":[{"id":"ITEM-1","itemData":{"DOI":"10.3389/ijph.2021.636255","ISSN":"16618564","PMID":"34744589","abstract":"Objectives: An effective vaccine to SARS-CoV-2 cannot be successfully deployed if a significant number of people worldwide are unwilling to accept it. We investigated the relationship between trust in scientists and medical professionals and perceptions of vaccine safety and effectiveness. We also build on past studies by exploring the relationship between confidence in global health organizations and vaccine hesitancy. Methods: We conducted an online survey in seventeen countries/territories across five world regions between May -June 2020. We assessed the relationship between COVID19 vaccine hesitancy, confidence in public health organizations, and trust in key experts and leaders. Results: Our findings strongly suggest that confidence in the World Health Organization combined with trust in domestic scientists and healthcare professionals is a strong driver of vaccine acceptance across multiple countries/territories. Conclusion: We find that hesitancy is widespread, and uptake would be insufficient to achieve herd immunity. There is widespread confidence in how public health organizations have responded to the current pandemic and this is related to vaccine acceptance. Our results also highlight the important role of trust in health care providers and scientists in reducing COVID19 vaccine hesitancy.","author":[{"dropping-particle":"","family":"Rozek","given":"Laura S.","non-dropping-particle":"","parse-names":false,"suffix":""},{"dropping-particle":"","family":"Jones","given":"Pauline","non-dropping-particle":"","parse-names":false,"suffix":""},{"dropping-particle":"","family":"Menon","given":"Anil","non-dropping-particle":"","parse-names":false,"suffix":""},{"dropping-particle":"","family":"Hicken","given":"Allen","non-dropping-particle":"","parse-names":false,"suffix":""},{"dropping-particle":"","family":"Apsley","given":"Samantha","non-dropping-particle":"","parse-names":false,"suffix":""},{"dropping-particle":"","family":"King","given":"Elizabeth J.","non-dropping-particle":"","parse-names":false,"suffix":""}],"container-title":"International journal of public health","id":"ITEM-1","issue":"May","issued":{"date-parts":[["2021"]]},"page":"636255","title":"Understanding Vaccine Hesitancy in the Context of COVID-19: The Role of Trust and Confidence in a Seventeen-Country Survey","type":"article-journal","volume":"66"},"suppress-author":1,"uris":["http://www.mendeley.com/documents/?uuid=b88ab95a-9748-483f-837c-dd485fe39fe8"]}],"mendeley":{"formattedCitation":"(2021)","plainTextFormattedCitation":"(2021)","previouslyFormattedCitation":"(2021)"},"properties":{"noteIndex":0},"schema":"https://github.com/citation-style-language/schema/raw/master/csl-citation.json"}</w:instrText>
      </w:r>
      <w:r w:rsidR="00AD0BEB">
        <w:rPr>
          <w:rFonts w:cstheme="minorHAnsi"/>
        </w:rPr>
        <w:fldChar w:fldCharType="separate"/>
      </w:r>
      <w:r w:rsidR="00AD0BEB" w:rsidRPr="00AD0BEB">
        <w:rPr>
          <w:rFonts w:cstheme="minorHAnsi"/>
          <w:noProof/>
        </w:rPr>
        <w:t>(2021)</w:t>
      </w:r>
      <w:r w:rsidR="00AD0BEB">
        <w:rPr>
          <w:rFonts w:cstheme="minorHAnsi"/>
        </w:rPr>
        <w:fldChar w:fldCharType="end"/>
      </w:r>
      <w:r w:rsidR="00AD0BEB">
        <w:rPr>
          <w:rFonts w:cstheme="minorHAnsi"/>
        </w:rPr>
        <w:t xml:space="preserve"> report in their 17-country study that trust in </w:t>
      </w:r>
      <w:r w:rsidR="00AD0BEB" w:rsidRPr="00AD0BEB">
        <w:rPr>
          <w:rFonts w:cstheme="minorHAnsi"/>
          <w:i/>
          <w:iCs/>
        </w:rPr>
        <w:t>health</w:t>
      </w:r>
      <w:r w:rsidR="00AD0BEB">
        <w:rPr>
          <w:rFonts w:cstheme="minorHAnsi"/>
        </w:rPr>
        <w:t xml:space="preserve"> institutions matter, they report no effects for trust in </w:t>
      </w:r>
      <w:r w:rsidR="00AD0BEB" w:rsidRPr="00AD0BEB">
        <w:rPr>
          <w:rFonts w:cstheme="minorHAnsi"/>
          <w:i/>
          <w:iCs/>
        </w:rPr>
        <w:t>political</w:t>
      </w:r>
      <w:r w:rsidR="00AD0BEB">
        <w:rPr>
          <w:rFonts w:cstheme="minorHAnsi"/>
        </w:rPr>
        <w:t xml:space="preserve"> leaders. Similarly, Kerr et al. </w:t>
      </w:r>
      <w:r w:rsidR="00AD0BEB">
        <w:rPr>
          <w:rFonts w:cstheme="minorHAnsi"/>
        </w:rPr>
        <w:fldChar w:fldCharType="begin" w:fldLock="1"/>
      </w:r>
      <w:r w:rsidR="008A42B5">
        <w:rPr>
          <w:rFonts w:cstheme="minorHAnsi"/>
        </w:rPr>
        <w:instrText>ADDIN CSL_CITATION {"citationItems":[{"id":"ITEM-1","itemData":{"DOI":"10.1136/bmjopen-2020-048025","ISSN":"20446055","PMID":"34341047","abstract":"Objective Describe demographical, social and psychological correlates of willingness to receive a COVID-19 vaccine. Setting Series of online surveys undertaken between March and October 2020. Participants A total of 25 separate national samples (matched to country population by age and sex) in 12 different countries were recruited through online panel providers (n=25 334). Primary outcome measures Reported willingness to receive a COVID-19 vaccination. Results Reported willingness to receive a vaccine varied widely across samples, ranging from 63% to 88%. Multivariate logistic regression analyses reveal sex (female OR=0.59, 95% CI 0.55 to 0.64), trust in medical and scientific experts (OR=1.28, 95% CI 1.22 to 1.34) and worry about the COVID-19 virus (OR=1.47, 95% CI 1.41 to 1.53) as the strongest correlates of stated vaccine acceptance considering pooled data and the most consistent correlates across countries. In a subset of UK samples, we show that these effects are robust after controlling for attitudes towards vaccination in general. Conclusions Our results indicate that the burden of trust largely rests on the shoulders of the scientific and medical community, with implications for how future COVID-19 vaccination information should be communicated to maximise uptake.","author":[{"dropping-particle":"","family":"Kerr","given":"John R.","non-dropping-particle":"","parse-names":false,"suffix":""},{"dropping-particle":"","family":"Schneider","given":"Claudia R.","non-dropping-particle":"","parse-names":false,"suffix":""},{"dropping-particle":"","family":"Recchia","given":"Gabriel","non-dropping-particle":"","parse-names":false,"suffix":""},{"dropping-particle":"","family":"Dryhurst","given":"Sarah","non-dropping-particle":"","parse-names":false,"suffix":""},{"dropping-particle":"","family":"Sahlin","given":"Ullrika","non-dropping-particle":"","parse-names":false,"suffix":""},{"dropping-particle":"","family":"Dufouil","given":"Carole","non-dropping-particle":"","parse-names":false,"suffix":""},{"dropping-particle":"","family":"Arwidson","given":"Pierre","non-dropping-particle":"","parse-names":false,"suffix":""},{"dropping-particle":"","family":"Freeman","given":"Alexandra L.J.","non-dropping-particle":"","parse-names":false,"suffix":""},{"dropping-particle":"","family":"Linden","given":"Sander","non-dropping-particle":"Van Der","parse-names":false,"suffix":""}],"container-title":"BMJ Open","id":"ITEM-1","issue":"8","issued":{"date-parts":[["2021"]]},"title":"Correlates of intended COVID-19 vaccine acceptance across time and countries: Results from a series of cross-sectional surveys","type":"article-journal","volume":"11"},"suppress-author":1,"uris":["http://www.mendeley.com/documents/?uuid=74e22896-eb9e-4b93-9eaf-9c5c849be8ed"]}],"mendeley":{"formattedCitation":"(2021)","plainTextFormattedCitation":"(2021)","previouslyFormattedCitation":"(2021)"},"properties":{"noteIndex":0},"schema":"https://github.com/citation-style-language/schema/raw/master/csl-citation.json"}</w:instrText>
      </w:r>
      <w:r w:rsidR="00AD0BEB">
        <w:rPr>
          <w:rFonts w:cstheme="minorHAnsi"/>
        </w:rPr>
        <w:fldChar w:fldCharType="separate"/>
      </w:r>
      <w:r w:rsidR="008A42B5" w:rsidRPr="008A42B5">
        <w:rPr>
          <w:rFonts w:cstheme="minorHAnsi"/>
          <w:noProof/>
        </w:rPr>
        <w:t>(2021)</w:t>
      </w:r>
      <w:r w:rsidR="00AD0BEB">
        <w:rPr>
          <w:rFonts w:cstheme="minorHAnsi"/>
        </w:rPr>
        <w:fldChar w:fldCharType="end"/>
      </w:r>
      <w:r w:rsidR="00AD0BEB">
        <w:rPr>
          <w:rFonts w:cstheme="minorHAnsi"/>
        </w:rPr>
        <w:t xml:space="preserve"> find in their 25-sample study that trust in </w:t>
      </w:r>
      <w:r w:rsidR="00AD0BEB">
        <w:rPr>
          <w:rFonts w:cstheme="minorHAnsi"/>
          <w:i/>
          <w:iCs/>
        </w:rPr>
        <w:t xml:space="preserve">experts </w:t>
      </w:r>
      <w:r w:rsidR="00AD0BEB">
        <w:rPr>
          <w:rFonts w:cstheme="minorHAnsi"/>
        </w:rPr>
        <w:t xml:space="preserve">plays an important role, but they report </w:t>
      </w:r>
      <w:r w:rsidR="008A42B5">
        <w:rPr>
          <w:rFonts w:cstheme="minorHAnsi"/>
        </w:rPr>
        <w:t>non-</w:t>
      </w:r>
      <w:r w:rsidR="00AD0BEB">
        <w:rPr>
          <w:rFonts w:cstheme="minorHAnsi"/>
        </w:rPr>
        <w:t xml:space="preserve">significant effects for trust in </w:t>
      </w:r>
      <w:r w:rsidR="00AD0BEB">
        <w:rPr>
          <w:rFonts w:cstheme="minorHAnsi"/>
          <w:i/>
          <w:iCs/>
        </w:rPr>
        <w:t xml:space="preserve">government </w:t>
      </w:r>
      <w:r w:rsidR="00AD0BEB">
        <w:rPr>
          <w:rFonts w:cstheme="minorHAnsi"/>
        </w:rPr>
        <w:t xml:space="preserve">in all but one of their samples. On the other hand, </w:t>
      </w:r>
      <w:r w:rsidR="00097C6C">
        <w:rPr>
          <w:rFonts w:cstheme="minorHAnsi"/>
        </w:rPr>
        <w:t xml:space="preserve">Lazarus et al. </w:t>
      </w:r>
      <w:r w:rsidR="008A42B5">
        <w:rPr>
          <w:rFonts w:cstheme="minorHAnsi"/>
        </w:rPr>
        <w:fldChar w:fldCharType="begin" w:fldLock="1"/>
      </w:r>
      <w:r w:rsidR="004A6F0A">
        <w:rPr>
          <w:rFonts w:cstheme="minorHAnsi"/>
        </w:rPr>
        <w:instrText>ADDIN CSL_CITATION {"citationItems":[{"id":"ITEM-1","itemData":{"DOI":"10.1038/s41591-020-1124-9","ISSN":"1546170X","PMID":"33082575","abstract":"Several coronavirus disease 2019 (COVID-19) vaccines are currently in human trials. In June 2020, we surveyed 13,426 people in 19 countries to determine potential acceptance rates and factors influencing acceptance of a COVID-19 vaccine. Of these, 71.5% of participants reported that they would be very or somewhat likely to take a COVID-19 vaccine, and 48.1% reported that they would accept their employer’s recommendation to do so. Differences in acceptance rates ranged from almost 90% (in China) to less than 55% (in Russia). Respondents reporting higher levels of trust in information from government sources were more likely to accept a vaccine and take their employer’s advice to do so.","author":[{"dropping-particle":"V.","family":"Lazarus","given":"Jeffrey","non-dropping-particle":"","parse-names":false,"suffix":""},{"dropping-particle":"","family":"Ratzan","given":"Scott C.","non-dropping-particle":"","parse-names":false,"suffix":""},{"dropping-particle":"","family":"Palayew","given":"Adam","non-dropping-particle":"","parse-names":false,"suffix":""},{"dropping-particle":"","family":"Gostin","given":"Lawrence O.","non-dropping-particle":"","parse-names":false,"suffix":""},{"dropping-particle":"","family":"Larson","given":"Heidi J.","non-dropping-particle":"","parse-names":false,"suffix":""},{"dropping-particle":"","family":"Rabin","given":"Kenneth","non-dropping-particle":"","parse-names":false,"suffix":""},{"dropping-particle":"","family":"Kimball","given":"Spencer","non-dropping-particle":"","parse-names":false,"suffix":""},{"dropping-particle":"","family":"El-Mohandes","given":"Ayman","non-dropping-particle":"","parse-names":false,"suffix":""}],"container-title":"Nature Medicine","id":"ITEM-1","issue":"2","issued":{"date-parts":[["2021"]]},"page":"225-228","publisher":"Springer US","title":"A global survey of potential acceptance of a COVID-19 vaccine","type":"article-journal","volume":"27"},"suppress-author":1,"uris":["http://www.mendeley.com/documents/?uuid=1444e069-c558-4f52-a0a4-5ed263899f2a"]}],"mendeley":{"formattedCitation":"(2021)","plainTextFormattedCitation":"(2021)","previouslyFormattedCitation":"(2021)"},"properties":{"noteIndex":0},"schema":"https://github.com/citation-style-language/schema/raw/master/csl-citation.json"}</w:instrText>
      </w:r>
      <w:r w:rsidR="008A42B5">
        <w:rPr>
          <w:rFonts w:cstheme="minorHAnsi"/>
        </w:rPr>
        <w:fldChar w:fldCharType="separate"/>
      </w:r>
      <w:r w:rsidR="008A42B5" w:rsidRPr="008A42B5">
        <w:rPr>
          <w:rFonts w:cstheme="minorHAnsi"/>
          <w:noProof/>
        </w:rPr>
        <w:t>(2021)</w:t>
      </w:r>
      <w:r w:rsidR="008A42B5">
        <w:rPr>
          <w:rFonts w:cstheme="minorHAnsi"/>
        </w:rPr>
        <w:fldChar w:fldCharType="end"/>
      </w:r>
      <w:r w:rsidR="008A42B5">
        <w:rPr>
          <w:rFonts w:cstheme="minorHAnsi"/>
        </w:rPr>
        <w:t xml:space="preserve"> </w:t>
      </w:r>
      <w:r w:rsidR="00097C6C">
        <w:rPr>
          <w:rFonts w:cstheme="minorHAnsi"/>
        </w:rPr>
        <w:t>f</w:t>
      </w:r>
      <w:r w:rsidR="008A42B5">
        <w:rPr>
          <w:rFonts w:cstheme="minorHAnsi"/>
        </w:rPr>
        <w:t>i</w:t>
      </w:r>
      <w:r w:rsidR="00097C6C">
        <w:rPr>
          <w:rFonts w:cstheme="minorHAnsi"/>
        </w:rPr>
        <w:t xml:space="preserve">nd a significant effect for trust in government in their 19-country study and </w:t>
      </w:r>
      <w:proofErr w:type="spellStart"/>
      <w:r w:rsidR="00985175">
        <w:rPr>
          <w:rFonts w:cstheme="minorHAnsi"/>
        </w:rPr>
        <w:t>Lindholt</w:t>
      </w:r>
      <w:proofErr w:type="spellEnd"/>
      <w:r w:rsidR="00985175">
        <w:rPr>
          <w:rFonts w:cstheme="minorHAnsi"/>
        </w:rPr>
        <w:t xml:space="preserve"> et al. </w:t>
      </w:r>
      <w:r w:rsidR="00985175">
        <w:rPr>
          <w:rFonts w:cstheme="minorHAnsi"/>
        </w:rPr>
        <w:fldChar w:fldCharType="begin" w:fldLock="1"/>
      </w:r>
      <w:r w:rsidR="008A42B5">
        <w:rPr>
          <w:rFonts w:cstheme="minorHAnsi"/>
        </w:rPr>
        <w:instrText>ADDIN CSL_CITATION {"citationItems":[{"id":"ITEM-1","itemData":{"DOI":"10.1136/bmjopen-2020-048172","ISSN":"20446055","PMID":"34130963","abstract":"Objectives The management of the COVID-19 pandemic hinges on the approval of safe and effective vaccines but, equally importantly, on high vaccine acceptance among people. To facilitate vaccine acceptance via effective health communication, it is key to understand levels of vaccine scepticism and the demographic, psychological and political predictors. To this end, we examine the levels and predictors of acceptance of an approved COVID-19 vaccine. Design, setting and participants We examine the levels and predictors of acceptance of an approved COVID-19 vaccine in large online surveys from eight Western democracies that differ in terms of the severity of the pandemic and their response: Denmark, France, Germany, Hungary, Sweden, Italy, UK and USA (total N=18 231). Survey respondents were quota sampled to match the population margins on age, gender and geographical location for each country. The study was conducted from September 2020 to February 2021, allowing us to assess changes in acceptance and predictors as COVID-19 vaccine programmes were rolled out. Outcome measure The outcome of the study is self-reported acceptance of a COVID-19 vaccine approved and recommended by health authorities. Results The data reveal large variations in vaccine acceptance that ranges from 83% in Denmark to 47% in France and Hungary. Lack of vaccine acceptance is associated with lack of trust in authorities and scientists, conspiratorial thinking and a lack of concern about COVID-19. Conclusion Most national levels of vaccine acceptance fall below estimates of the required threshold for herd immunity. The results emphasise the long-term importance of building trust in preparations for health emergencies such as the current pandemic. For health communication, the results emphasise the importance of focusing on personal consequences of infections and debunking of myths to guide communication strategies.","author":[{"dropping-particle":"","family":"Lindholt","given":"Marie Fly","non-dropping-particle":"","parse-names":false,"suffix":""},{"dropping-particle":"","family":"Jørgensen","given":"Frederik","non-dropping-particle":"","parse-names":false,"suffix":""},{"dropping-particle":"","family":"Bor","given":"Alexander","non-dropping-particle":"","parse-names":false,"suffix":""},{"dropping-particle":"","family":"Petersen","given":"Michael Bang","non-dropping-particle":"","parse-names":false,"suffix":""}],"container-title":"BMJ Open","id":"ITEM-1","issue":"6","issued":{"date-parts":[["2021"]]},"page":"1-12","title":"Public acceptance of COVID-19 vaccines: Cross-national evidence on levels and individual-level predictors using observational data","type":"article-journal","volume":"11"},"suppress-author":1,"uris":["http://www.mendeley.com/documents/?uuid=eef4b852-f5fa-4522-9345-3fbcfa03a3e3"]}],"mendeley":{"formattedCitation":"(2021)","plainTextFormattedCitation":"(2021)","previouslyFormattedCitation":"(2021)"},"properties":{"noteIndex":0},"schema":"https://github.com/citation-style-language/schema/raw/master/csl-citation.json"}</w:instrText>
      </w:r>
      <w:r w:rsidR="00985175">
        <w:rPr>
          <w:rFonts w:cstheme="minorHAnsi"/>
        </w:rPr>
        <w:fldChar w:fldCharType="separate"/>
      </w:r>
      <w:r w:rsidR="008A42B5" w:rsidRPr="008A42B5">
        <w:rPr>
          <w:rFonts w:cstheme="minorHAnsi"/>
          <w:noProof/>
        </w:rPr>
        <w:t>(2021)</w:t>
      </w:r>
      <w:r w:rsidR="00985175">
        <w:rPr>
          <w:rFonts w:cstheme="minorHAnsi"/>
        </w:rPr>
        <w:fldChar w:fldCharType="end"/>
      </w:r>
      <w:r w:rsidR="00985175">
        <w:rPr>
          <w:rFonts w:cstheme="minorHAnsi"/>
        </w:rPr>
        <w:t xml:space="preserve"> find in their 8-country study that trust in government has an effect in addition to trust in scientists and health authorities, although that effect is only marginally significant in their full model. </w:t>
      </w:r>
      <w:r w:rsidR="008A42B5">
        <w:rPr>
          <w:rFonts w:cstheme="minorHAnsi"/>
        </w:rPr>
        <w:t xml:space="preserve">Finally, Allington et al. </w:t>
      </w:r>
      <w:r w:rsidR="008A42B5">
        <w:rPr>
          <w:rFonts w:cstheme="minorHAnsi"/>
        </w:rPr>
        <w:fldChar w:fldCharType="begin" w:fldLock="1"/>
      </w:r>
      <w:r w:rsidR="008A42B5">
        <w:rPr>
          <w:rFonts w:cstheme="minorHAnsi"/>
        </w:rPr>
        <w:instrText>ADDIN CSL_CITATION {"citationItems":[{"id":"ITEM-1","itemData":{"DOI":"10.1017/S0033291721001434","ISBN":"0033291721","ISSN":"14698978","PMID":"33843509","abstract":"Background Vaccine hesitancy presents an obstacle to the campaign to control COVID-19. It has previously been found to be associated with youth, female gender, low income, low education, low medical trust, minority ethnic group membership, low perceived risk from COVID-19, use of certain social media platforms, and conspiracy beliefs. However, it is unclear which of these predictors might explain variance associated with others. Methods An online survey was conducted with a representative sample of 4343 UK residents, aged 18 to 75, between 21 Nov and 21 Dec 2020. Predictors of vaccine hesitancy were assessed using linear rank-order models. Results Coronavirus vaccine hesitancy is associated with youth, female gender, low income, low education, high informational reliance on social media, low informational reliance on print and broadcast media, membership of other than white ethnic groups, low perceived risk from COVID-19, and low trust in scientists and medics, as well as (to a much lesser extent) low trust in government. Coronavirus conspiracy suspicions and general vaccine attitudes appear uniquely predictive, jointly explaining 35% of variance. Following controls for these variables, effects associated with trust, ethnicity, and social media reliance largely or completely disappear, while the effect associated with education is reversed. Conclusions Strengthening positive attitudes to vaccination and reducing conspiracy suspicions with regard to the coronavirus may have a positive effect on vaccine uptake, especially among ethnic groups with heightened vaccine hesitancy. However, vaccine hesitancy associated with age and gender does not appear to be explained by other predictor variables tested here.","author":[{"dropping-particle":"","family":"Allington","given":"Daniel","non-dropping-particle":"","parse-names":false,"suffix":""},{"dropping-particle":"","family":"McAndrew","given":"Siobhan","non-dropping-particle":"","parse-names":false,"suffix":""},{"dropping-particle":"","family":"Moxham-Hall","given":"Vivienne","non-dropping-particle":"","parse-names":false,"suffix":""},{"dropping-particle":"","family":"Duffy","given":"Bobby","non-dropping-particle":"","parse-names":false,"suffix":""}],"container-title":"Psychological Medicine","id":"ITEM-1","issued":{"date-parts":[["2021"]]},"title":"Coronavirus conspiracy suspicions, general vaccine attitudes, trust, and coronavirus information source as predictors of vaccine hesitancy among UK residents during the COVID-19 pandemic","type":"article-journal"},"suppress-author":1,"uris":["http://www.mendeley.com/documents/?uuid=4be883d8-453b-4580-9240-471247a1efc8"]}],"mendeley":{"formattedCitation":"(2021)","plainTextFormattedCitation":"(2021)","previouslyFormattedCitation":"(2021)"},"properties":{"noteIndex":0},"schema":"https://github.com/citation-style-language/schema/raw/master/csl-citation.json"}</w:instrText>
      </w:r>
      <w:r w:rsidR="008A42B5">
        <w:rPr>
          <w:rFonts w:cstheme="minorHAnsi"/>
        </w:rPr>
        <w:fldChar w:fldCharType="separate"/>
      </w:r>
      <w:r w:rsidR="008A42B5" w:rsidRPr="008A42B5">
        <w:rPr>
          <w:rFonts w:cstheme="minorHAnsi"/>
          <w:noProof/>
        </w:rPr>
        <w:t>(2021)</w:t>
      </w:r>
      <w:r w:rsidR="008A42B5">
        <w:rPr>
          <w:rFonts w:cstheme="minorHAnsi"/>
        </w:rPr>
        <w:fldChar w:fldCharType="end"/>
      </w:r>
      <w:r w:rsidR="008A42B5">
        <w:rPr>
          <w:rFonts w:cstheme="minorHAnsi"/>
        </w:rPr>
        <w:t xml:space="preserve"> find in their study of the UK that trust in government had a significant effect but a much smaller one than trust in scientists and medical professionals. Other studies on the topic have been limited by their use of convenience samples, although these tend to find significant effects for political trust </w:t>
      </w:r>
      <w:r w:rsidR="008A42B5">
        <w:rPr>
          <w:rFonts w:cstheme="minorHAnsi"/>
        </w:rPr>
        <w:fldChar w:fldCharType="begin" w:fldLock="1"/>
      </w:r>
      <w:r w:rsidR="008A42B5">
        <w:rPr>
          <w:rFonts w:cstheme="minorHAnsi"/>
        </w:rPr>
        <w:instrText>ADDIN CSL_CITATION {"citationItems":[{"id":"ITEM-1","itemData":{"DOI":"10.1016/j.paid.2021.110697","ISSN":"01918869","abstract":"The roles of conspiracy beliefs and political trust for public health behaviour have seldomly been studied prior to the COVID-19 pandemic. In this study, we tested whether conspiracy beliefs affect containment-related behaviour in relation to the COVID-19 pandemic and whether this relationship is mediated by political trust, preference for saving the economy or for saving lives. The data were collected at two time points, at the beginning of the epidemic and after the state of emergency was introduced. The sample consisted of 790 adults from Serbia (349 at time 1 and 441 at time 2), of which around 60% were female, with a mean age of around 33. The results indicate that holding more conspiracy beliefs is related to less adherence to containment-related behaviour, both directly and indirectly, via decreased political trust. Preference for saving lives has a direct effect on containment-related behaviour, while preference for saving economy plays no important role in this relationship, although it has a negative zero-order association with containment-related behaviour. The findings are interpreted in light of the importance of governmental pandemic management for containing, i.e. preventing the spread of infectious diseases.","author":[{"dropping-particle":"","family":"Karić","given":"Tijana","non-dropping-particle":"","parse-names":false,"suffix":""},{"dropping-particle":"","family":"Međedović","given":"Janko","non-dropping-particle":"","parse-names":false,"suffix":""}],"container-title":"Personality and Individual Differences","id":"ITEM-1","issued":{"date-parts":[["2021"]]},"title":"Covid-19 conspiracy beliefs and containment-related behaviour: The role of political trust","type":"article-journal","volume":"175"},"uris":["http://www.mendeley.com/documents/?uuid=c4b19e4d-50fe-46ce-9c14-430422834c1a"]},{"id":"ITEM-2","itemData":{"DOI":"10.1111/asap.12291","ISSN":"15302415","abstract":"The COVID-19 pandemic has led to an upswing in conspiracy theory beliefs, which creates challenges for effectively countering the pandemic, with higher rates of COVID-19 vaccine hesitancy found among conspiracy theorists. Research suggests health risk perceptions, trust in government and anomie may mediate the relationship between COVID-19 conspiracy theory beliefs and vaccine hesitancy. However, the mediating role of trust in government and anomie on vaccine hesitancy have not been empirically examined in the context of COVID-19, and it is not clear whether different conspiracy theories have distinct mediational pathways to vaccine hesitancy. The current study examines the extent to which perceptions of the health threat posed by COVID-19, trust in government and anomie can explain the relationship between distinct COVID-19 conspiracy theories and COVID-19 vaccine hesitancy. Drawing on data from a national online survey of 779 Australian adults, a series of path analyses examining the influence of three distinct conspiracy theories on vaccination hesitancy revealed two key mediational pathways, which varied across conspiracy theory types. Anomie and perceptions of the health threat posed by COVID-19 were the most common mediators of this relationship. Implications for COVID-19 vaccine hesitancy and for conspiracy theory research are discussed.","author":[{"dropping-particle":"","family":"McCarthy","given":"Molly","non-dropping-particle":"","parse-names":false,"suffix":""},{"dropping-particle":"","family":"Murphy","given":"Kristina","non-dropping-particle":"","parse-names":false,"suffix":""},{"dropping-particle":"","family":"Sargeant","given":"Elise","non-dropping-particle":"","parse-names":false,"suffix":""},{"dropping-particle":"","family":"Williamson","given":"Harley","non-dropping-particle":"","parse-names":false,"suffix":""}],"container-title":"Analyses of Social Issues and Public Policy","id":"ITEM-2","issue":"1","issued":{"date-parts":[["2022"]]},"page":"106-129","title":"Examining the relationship between conspiracy theories and COVID-19 vaccine hesitancy: A mediating role for perceived health threats, trust, and anomie?","type":"article-journal","volume":"22"},"uris":["http://www.mendeley.com/documents/?uuid=94dcc778-96a4-4f38-bfac-4d8fcae02526"]},{"id":"ITEM-3","itemData":{"DOI":"10.1093/pubmed/fdab122","ISSN":"17413850","PMID":"33948665","abstract":"Background: With the coronavirus disease 2019 (COVID-19) pandemic surging and new mutations evolving, trust in vaccines is essential. Methods: We explored correlates of vaccine hesitancy, considering political believes and psychosocial concepts, conducting a non-probability quota-sampled online survey with 1007 Austrians. Results: We identified several important correlates of vaccine hesitancy, ranging from demographics to complex factors such as voting behavior or trust in the government. Among those with hesitancy towards a COVID-19 vaccine, having voted for opposition parties (opp) or not voted (novote) were (95% Confidence Intervall (CI)opp, 1.44-2.95) to 2.25-Times (95%CInovote, 1.53-3.30) that of having voted for governing parties. Only 46.2% trusted the Austrian government to provide safe vaccines, and 80.7% requested independent scientific evaluations regarding vaccine safety to increase willingness to vaccine. Conclusions: Contrary to expected, psychosocial dimensions were only weakly correlated with vaccine hesitancy. However, the strong correlation between distrust in the vaccine and distrust in authorities suggests a common cause of disengagement from public discourse.","author":[{"dropping-particle":"","family":"Schernhammer","given":"Eva","non-dropping-particle":"","parse-names":false,"suffix":""},{"dropping-particle":"","family":"Weitzer","given":"Jakob","non-dropping-particle":"","parse-names":false,"suffix":""},{"dropping-particle":"","family":"Laubichler","given":"Manfred D.","non-dropping-particle":"","parse-names":false,"suffix":""},{"dropping-particle":"","family":"Birmann","given":"Brenda M.","non-dropping-particle":"","parse-names":false,"suffix":""},{"dropping-particle":"","family":"Bertau","given":"Martin","non-dropping-particle":"","parse-names":false,"suffix":""},{"dropping-particle":"","family":"Zenk","given":"Lukas","non-dropping-particle":"","parse-names":false,"suffix":""},{"dropping-particle":"","family":"Caniglia","given":"Guido","non-dropping-particle":"","parse-names":false,"suffix":""},{"dropping-particle":"","family":"Jäger","given":"Carlo C.","non-dropping-particle":"","parse-names":false,"suffix":""},{"dropping-particle":"","family":"Steiner","given":"Gerald","non-dropping-particle":"","parse-names":false,"suffix":""}],"container-title":"Journal of Public Health","id":"ITEM-3","issue":"1","issued":{"date-parts":[["2021"]]},"page":"E106-E116","title":"Correlates of COVID-19 vaccine hesitancy in Austria: Trust and the government","type":"article-journal","volume":"44"},"uris":["http://www.mendeley.com/documents/?uuid=0c5aef82-8a70-44a7-bc61-1bb8952ffd59"]}],"mendeley":{"formattedCitation":"(Karić &amp; Međedović, 2021; McCarthy et al., 2022; Schernhammer et al., 2021)","plainTextFormattedCitation":"(Karić &amp; Međedović, 2021; McCarthy et al., 2022; Schernhammer et al., 2021)","previouslyFormattedCitation":"(Karić &amp; Međedović, 2021; McCarthy et al., 2022; Schernhammer et al., 2021)"},"properties":{"noteIndex":0},"schema":"https://github.com/citation-style-language/schema/raw/master/csl-citation.json"}</w:instrText>
      </w:r>
      <w:r w:rsidR="008A42B5">
        <w:rPr>
          <w:rFonts w:cstheme="minorHAnsi"/>
        </w:rPr>
        <w:fldChar w:fldCharType="separate"/>
      </w:r>
      <w:r w:rsidR="008A42B5" w:rsidRPr="008A42B5">
        <w:rPr>
          <w:rFonts w:cstheme="minorHAnsi"/>
          <w:noProof/>
        </w:rPr>
        <w:t>(Karić &amp; Međedović, 2021; McCarthy et al., 2022; Schernhammer et al., 2021)</w:t>
      </w:r>
      <w:r w:rsidR="008A42B5">
        <w:rPr>
          <w:rFonts w:cstheme="minorHAnsi"/>
        </w:rPr>
        <w:fldChar w:fldCharType="end"/>
      </w:r>
      <w:r w:rsidR="003558CF">
        <w:t>.</w:t>
      </w:r>
    </w:p>
    <w:p w14:paraId="561E85E6" w14:textId="3E04BE67" w:rsidR="00941DD4" w:rsidRPr="00A05D69" w:rsidRDefault="003558CF" w:rsidP="00CF2611">
      <w:pPr>
        <w:spacing w:after="240" w:line="480" w:lineRule="auto"/>
        <w:rPr>
          <w:rFonts w:cstheme="minorHAnsi"/>
        </w:rPr>
      </w:pPr>
      <w:r>
        <w:rPr>
          <w:rFonts w:cstheme="minorHAnsi"/>
        </w:rPr>
        <w:t xml:space="preserve">In </w:t>
      </w:r>
      <w:r w:rsidR="008A42B5">
        <w:rPr>
          <w:rFonts w:cstheme="minorHAnsi"/>
        </w:rPr>
        <w:t xml:space="preserve">summary, of the four large, cross-national studies </w:t>
      </w:r>
      <w:r w:rsidR="00731055">
        <w:rPr>
          <w:rFonts w:cstheme="minorHAnsi"/>
        </w:rPr>
        <w:t>published to date on the topic</w:t>
      </w:r>
      <w:r w:rsidR="008A42B5">
        <w:rPr>
          <w:rFonts w:cstheme="minorHAnsi"/>
        </w:rPr>
        <w:t xml:space="preserve">, two </w:t>
      </w:r>
      <w:r w:rsidR="00731055">
        <w:rPr>
          <w:rFonts w:cstheme="minorHAnsi"/>
        </w:rPr>
        <w:t>report significant effects for political trust on vaccine acceptance, whereas two report no significant effects.</w:t>
      </w:r>
      <w:r w:rsidR="008A42B5">
        <w:rPr>
          <w:rFonts w:cstheme="minorHAnsi"/>
        </w:rPr>
        <w:t xml:space="preserve"> </w:t>
      </w:r>
      <w:r w:rsidR="00731055">
        <w:rPr>
          <w:rFonts w:cstheme="minorHAnsi"/>
        </w:rPr>
        <w:t>In</w:t>
      </w:r>
      <w:r w:rsidR="008A42B5">
        <w:rPr>
          <w:rFonts w:cstheme="minorHAnsi"/>
        </w:rPr>
        <w:t xml:space="preserve"> </w:t>
      </w:r>
      <w:r>
        <w:rPr>
          <w:rFonts w:cstheme="minorHAnsi"/>
        </w:rPr>
        <w:t xml:space="preserve">this study, we </w:t>
      </w:r>
      <w:r w:rsidR="00097C6C">
        <w:rPr>
          <w:rFonts w:cstheme="minorHAnsi"/>
        </w:rPr>
        <w:t>directly address</w:t>
      </w:r>
      <w:r>
        <w:rPr>
          <w:rFonts w:cstheme="minorHAnsi"/>
        </w:rPr>
        <w:t xml:space="preserve"> this ambiguity </w:t>
      </w:r>
      <w:r w:rsidR="00097C6C">
        <w:rPr>
          <w:rFonts w:cstheme="minorHAnsi"/>
        </w:rPr>
        <w:t>in the existing literature,</w:t>
      </w:r>
      <w:r>
        <w:rPr>
          <w:rFonts w:cstheme="minorHAnsi"/>
        </w:rPr>
        <w:t xml:space="preserve"> using secondary survey data from over 100 countries and original survey data</w:t>
      </w:r>
      <w:r w:rsidR="00731055">
        <w:rPr>
          <w:rFonts w:cstheme="minorHAnsi"/>
        </w:rPr>
        <w:t xml:space="preserve"> from seven countries, with the latter</w:t>
      </w:r>
      <w:r>
        <w:rPr>
          <w:rFonts w:cstheme="minorHAnsi"/>
        </w:rPr>
        <w:t xml:space="preserve"> explicitly designed to disentangle the role of different types of trust in </w:t>
      </w:r>
      <w:r w:rsidR="00097C6C">
        <w:rPr>
          <w:rFonts w:cstheme="minorHAnsi"/>
        </w:rPr>
        <w:t>s</w:t>
      </w:r>
      <w:r>
        <w:rPr>
          <w:rFonts w:cstheme="minorHAnsi"/>
        </w:rPr>
        <w:t xml:space="preserve">even countries. </w:t>
      </w:r>
      <w:r w:rsidR="00731055">
        <w:rPr>
          <w:rFonts w:cstheme="minorHAnsi"/>
        </w:rPr>
        <w:t xml:space="preserve">The </w:t>
      </w:r>
      <w:r w:rsidR="00A53042">
        <w:rPr>
          <w:rFonts w:cstheme="minorHAnsi"/>
        </w:rPr>
        <w:t>broad concept of political trust is typically not measured in a systematic or theoretically driven way</w:t>
      </w:r>
      <w:r w:rsidR="00731055">
        <w:rPr>
          <w:rFonts w:cstheme="minorHAnsi"/>
        </w:rPr>
        <w:t xml:space="preserve"> in prior studies</w:t>
      </w:r>
      <w:r w:rsidR="007256D1">
        <w:rPr>
          <w:rFonts w:cstheme="minorHAnsi"/>
        </w:rPr>
        <w:t>;</w:t>
      </w:r>
      <w:r w:rsidR="00A53042">
        <w:rPr>
          <w:rFonts w:cstheme="minorHAnsi"/>
        </w:rPr>
        <w:t xml:space="preserve"> instead</w:t>
      </w:r>
      <w:r w:rsidR="007256D1">
        <w:rPr>
          <w:rFonts w:cstheme="minorHAnsi"/>
        </w:rPr>
        <w:t>,</w:t>
      </w:r>
      <w:r w:rsidR="00A53042">
        <w:rPr>
          <w:rFonts w:cstheme="minorHAnsi"/>
        </w:rPr>
        <w:t xml:space="preserve"> </w:t>
      </w:r>
      <w:r w:rsidR="000141B7">
        <w:rPr>
          <w:rFonts w:cstheme="minorHAnsi"/>
        </w:rPr>
        <w:t xml:space="preserve">different measures of trust in </w:t>
      </w:r>
      <w:r w:rsidR="000141B7">
        <w:rPr>
          <w:rFonts w:cstheme="minorHAnsi"/>
        </w:rPr>
        <w:lastRenderedPageBreak/>
        <w:t xml:space="preserve">various entities tend to be lumped together in statistical models, without great clarity about the reasons behind the choice of variables, the correlations between them or how the measures overlap. In this study, we move beyond these previous approaches by distinguishing between generalized trust orientations and more specific confidence in particular institutions, by distinguishing between political trust, </w:t>
      </w:r>
      <w:r w:rsidR="000141B7" w:rsidRPr="000141B7">
        <w:rPr>
          <w:rFonts w:cstheme="minorHAnsi"/>
          <w:i/>
          <w:iCs/>
        </w:rPr>
        <w:t>mistrust</w:t>
      </w:r>
      <w:r w:rsidR="000141B7">
        <w:rPr>
          <w:rFonts w:cstheme="minorHAnsi"/>
        </w:rPr>
        <w:t xml:space="preserve">, </w:t>
      </w:r>
      <w:proofErr w:type="gramStart"/>
      <w:r w:rsidR="000141B7" w:rsidRPr="000141B7">
        <w:rPr>
          <w:rFonts w:cstheme="minorHAnsi"/>
          <w:i/>
          <w:iCs/>
        </w:rPr>
        <w:t>distrust</w:t>
      </w:r>
      <w:proofErr w:type="gramEnd"/>
      <w:r w:rsidR="000141B7">
        <w:rPr>
          <w:rFonts w:cstheme="minorHAnsi"/>
        </w:rPr>
        <w:t xml:space="preserve"> and conspiracy mentality as distinct types of attitudes in the “trust” family, and by </w:t>
      </w:r>
      <w:r w:rsidR="00554CF4">
        <w:rPr>
          <w:rFonts w:cstheme="minorHAnsi"/>
        </w:rPr>
        <w:t xml:space="preserve">explicitly interrogating the inter-relationships between different types of trust and vaccine acceptance. </w:t>
      </w:r>
      <w:r w:rsidR="007256D1">
        <w:rPr>
          <w:rFonts w:cstheme="minorHAnsi"/>
        </w:rPr>
        <w:t xml:space="preserve">Finally, </w:t>
      </w:r>
      <w:r w:rsidR="000141B7">
        <w:rPr>
          <w:rFonts w:cstheme="minorHAnsi"/>
        </w:rPr>
        <w:t xml:space="preserve">our original surveys contain a broader range of relevant measures of </w:t>
      </w:r>
      <w:r w:rsidR="004F1E96">
        <w:rPr>
          <w:rFonts w:cstheme="minorHAnsi"/>
        </w:rPr>
        <w:t>personal</w:t>
      </w:r>
      <w:r w:rsidR="000141B7">
        <w:rPr>
          <w:rFonts w:cstheme="minorHAnsi"/>
        </w:rPr>
        <w:t xml:space="preserve">, </w:t>
      </w:r>
      <w:proofErr w:type="gramStart"/>
      <w:r w:rsidR="000141B7">
        <w:rPr>
          <w:rFonts w:cstheme="minorHAnsi"/>
        </w:rPr>
        <w:t>attitudinal</w:t>
      </w:r>
      <w:proofErr w:type="gramEnd"/>
      <w:r w:rsidR="000141B7">
        <w:rPr>
          <w:rFonts w:cstheme="minorHAnsi"/>
        </w:rPr>
        <w:t xml:space="preserve"> and behavioural factors</w:t>
      </w:r>
      <w:r w:rsidR="004F1E96">
        <w:rPr>
          <w:rFonts w:cstheme="minorHAnsi"/>
        </w:rPr>
        <w:t xml:space="preserve"> than most others</w:t>
      </w:r>
      <w:r w:rsidR="000141B7">
        <w:rPr>
          <w:rFonts w:cstheme="minorHAnsi"/>
        </w:rPr>
        <w:t xml:space="preserve">, allowing us to </w:t>
      </w:r>
      <w:r w:rsidR="004F1E96">
        <w:rPr>
          <w:rFonts w:cstheme="minorHAnsi"/>
        </w:rPr>
        <w:t>compare the effects of trust with factors such as media use, personality traits and demographics to a greater extent than prior studies.</w:t>
      </w:r>
    </w:p>
    <w:p w14:paraId="39BB99BF" w14:textId="46EA9507" w:rsidR="00172918" w:rsidRPr="00A05D69" w:rsidRDefault="00EC0DD3" w:rsidP="000C22FF">
      <w:pPr>
        <w:spacing w:after="240" w:line="480" w:lineRule="auto"/>
        <w:rPr>
          <w:rFonts w:cstheme="minorHAnsi"/>
        </w:rPr>
      </w:pPr>
      <w:r w:rsidRPr="00A05D69">
        <w:rPr>
          <w:rFonts w:cstheme="minorHAnsi"/>
        </w:rPr>
        <w:t xml:space="preserve">Our approach in this paper </w:t>
      </w:r>
      <w:r w:rsidR="004F1E96">
        <w:rPr>
          <w:rFonts w:cstheme="minorHAnsi"/>
        </w:rPr>
        <w:t xml:space="preserve">thus </w:t>
      </w:r>
      <w:r w:rsidRPr="00A05D69">
        <w:rPr>
          <w:rFonts w:cstheme="minorHAnsi"/>
        </w:rPr>
        <w:t xml:space="preserve">seeks to </w:t>
      </w:r>
      <w:r w:rsidR="004F1E96">
        <w:rPr>
          <w:rFonts w:cstheme="minorHAnsi"/>
        </w:rPr>
        <w:t xml:space="preserve">advance our understanding of the role(s) of trust in vaccine acceptance by </w:t>
      </w:r>
      <w:r w:rsidRPr="00A05D69">
        <w:rPr>
          <w:rFonts w:cstheme="minorHAnsi"/>
        </w:rPr>
        <w:t>address</w:t>
      </w:r>
      <w:r w:rsidR="004F1E96">
        <w:rPr>
          <w:rFonts w:cstheme="minorHAnsi"/>
        </w:rPr>
        <w:t>ing</w:t>
      </w:r>
      <w:r w:rsidRPr="00A05D69">
        <w:rPr>
          <w:rFonts w:cstheme="minorHAnsi"/>
        </w:rPr>
        <w:t xml:space="preserve"> the</w:t>
      </w:r>
      <w:r w:rsidR="007256D1">
        <w:rPr>
          <w:rFonts w:cstheme="minorHAnsi"/>
        </w:rPr>
        <w:t>se</w:t>
      </w:r>
      <w:r w:rsidRPr="00A05D69">
        <w:rPr>
          <w:rFonts w:cstheme="minorHAnsi"/>
        </w:rPr>
        <w:t xml:space="preserve"> limitations of </w:t>
      </w:r>
      <w:r w:rsidR="004F1E96">
        <w:rPr>
          <w:rFonts w:cstheme="minorHAnsi"/>
        </w:rPr>
        <w:t>prior</w:t>
      </w:r>
      <w:r w:rsidRPr="00A05D69">
        <w:rPr>
          <w:rFonts w:cstheme="minorHAnsi"/>
        </w:rPr>
        <w:t xml:space="preserve"> studies</w:t>
      </w:r>
      <w:r w:rsidR="00407226" w:rsidRPr="00A05D69">
        <w:rPr>
          <w:rFonts w:cstheme="minorHAnsi"/>
        </w:rPr>
        <w:t xml:space="preserve">. Firstly, </w:t>
      </w:r>
      <w:r w:rsidR="004F1E96">
        <w:rPr>
          <w:rFonts w:cstheme="minorHAnsi"/>
        </w:rPr>
        <w:t>we</w:t>
      </w:r>
      <w:r w:rsidR="00407226" w:rsidRPr="00A05D69">
        <w:rPr>
          <w:rFonts w:cstheme="minorHAnsi"/>
        </w:rPr>
        <w:t xml:space="preserve"> </w:t>
      </w:r>
      <w:r w:rsidR="00F663B7" w:rsidRPr="00A05D69">
        <w:rPr>
          <w:rFonts w:cstheme="minorHAnsi"/>
        </w:rPr>
        <w:t>undertake</w:t>
      </w:r>
      <w:r w:rsidR="00407226" w:rsidRPr="00A05D69">
        <w:rPr>
          <w:rFonts w:cstheme="minorHAnsi"/>
        </w:rPr>
        <w:t xml:space="preserve"> a global analysis of</w:t>
      </w:r>
      <w:r w:rsidRPr="00A05D69">
        <w:rPr>
          <w:rFonts w:cstheme="minorHAnsi"/>
        </w:rPr>
        <w:t xml:space="preserve"> the </w:t>
      </w:r>
      <w:r w:rsidR="00F663B7" w:rsidRPr="00A05D69">
        <w:rPr>
          <w:rFonts w:cstheme="minorHAnsi"/>
        </w:rPr>
        <w:t>degree</w:t>
      </w:r>
      <w:r w:rsidRPr="00A05D69">
        <w:rPr>
          <w:rFonts w:cstheme="minorHAnsi"/>
        </w:rPr>
        <w:t xml:space="preserve"> to which trust predicts vaccine hesitancy</w:t>
      </w:r>
      <w:r w:rsidR="007256D1">
        <w:rPr>
          <w:rFonts w:cstheme="minorHAnsi"/>
        </w:rPr>
        <w:t>,</w:t>
      </w:r>
      <w:r w:rsidRPr="00A05D69">
        <w:rPr>
          <w:rFonts w:cstheme="minorHAnsi"/>
        </w:rPr>
        <w:t xml:space="preserve"> based on high quality</w:t>
      </w:r>
      <w:r w:rsidR="00F663B7" w:rsidRPr="00A05D69">
        <w:rPr>
          <w:rFonts w:cstheme="minorHAnsi"/>
        </w:rPr>
        <w:t xml:space="preserve"> survey</w:t>
      </w:r>
      <w:r w:rsidRPr="00A05D69">
        <w:rPr>
          <w:rFonts w:cstheme="minorHAnsi"/>
        </w:rPr>
        <w:t xml:space="preserve"> data from over 100 countries</w:t>
      </w:r>
      <w:r w:rsidR="00F663B7" w:rsidRPr="00A05D69">
        <w:rPr>
          <w:rFonts w:cstheme="minorHAnsi"/>
        </w:rPr>
        <w:t xml:space="preserve">. This enables us to determine </w:t>
      </w:r>
      <w:r w:rsidR="00E25F65" w:rsidRPr="00A05D69">
        <w:rPr>
          <w:rFonts w:cstheme="minorHAnsi"/>
        </w:rPr>
        <w:t xml:space="preserve">how general the </w:t>
      </w:r>
      <w:r w:rsidR="00F663B7" w:rsidRPr="00A05D69">
        <w:rPr>
          <w:rFonts w:cstheme="minorHAnsi"/>
        </w:rPr>
        <w:t>link</w:t>
      </w:r>
      <w:r w:rsidR="00E25F65" w:rsidRPr="00A05D69">
        <w:rPr>
          <w:rFonts w:cstheme="minorHAnsi"/>
        </w:rPr>
        <w:t xml:space="preserve"> between trust and vaccine hesitancy is</w:t>
      </w:r>
      <w:r w:rsidR="00554CF4">
        <w:rPr>
          <w:rFonts w:cstheme="minorHAnsi"/>
        </w:rPr>
        <w:t>, covering a broader scope of countries than any prior study on the individual level</w:t>
      </w:r>
      <w:r w:rsidR="00F663B7" w:rsidRPr="00A05D69">
        <w:rPr>
          <w:rFonts w:cstheme="minorHAnsi"/>
        </w:rPr>
        <w:t xml:space="preserve">. Secondly, we </w:t>
      </w:r>
      <w:r w:rsidR="007256D1">
        <w:rPr>
          <w:rFonts w:cstheme="minorHAnsi"/>
        </w:rPr>
        <w:t xml:space="preserve">report results from </w:t>
      </w:r>
      <w:r w:rsidR="00554CF4">
        <w:rPr>
          <w:rFonts w:cstheme="minorHAnsi"/>
        </w:rPr>
        <w:t xml:space="preserve">our </w:t>
      </w:r>
      <w:r w:rsidR="007256D1">
        <w:rPr>
          <w:rFonts w:cstheme="minorHAnsi"/>
        </w:rPr>
        <w:t xml:space="preserve">original </w:t>
      </w:r>
      <w:r w:rsidR="00F663B7" w:rsidRPr="00A05D69">
        <w:rPr>
          <w:rFonts w:cstheme="minorHAnsi"/>
        </w:rPr>
        <w:t>survey</w:t>
      </w:r>
      <w:r w:rsidR="007256D1">
        <w:rPr>
          <w:rFonts w:cstheme="minorHAnsi"/>
        </w:rPr>
        <w:t>s</w:t>
      </w:r>
      <w:r w:rsidR="00F663B7" w:rsidRPr="00A05D69">
        <w:rPr>
          <w:rFonts w:cstheme="minorHAnsi"/>
        </w:rPr>
        <w:t xml:space="preserve"> </w:t>
      </w:r>
      <w:r w:rsidR="007256D1">
        <w:rPr>
          <w:rFonts w:cstheme="minorHAnsi"/>
        </w:rPr>
        <w:t xml:space="preserve">conducted </w:t>
      </w:r>
      <w:r w:rsidR="00F663B7" w:rsidRPr="00A05D69">
        <w:rPr>
          <w:rFonts w:cstheme="minorHAnsi"/>
        </w:rPr>
        <w:t>in seve</w:t>
      </w:r>
      <w:r w:rsidR="00E25F65" w:rsidRPr="00A05D69">
        <w:rPr>
          <w:rFonts w:cstheme="minorHAnsi"/>
        </w:rPr>
        <w:t>n</w:t>
      </w:r>
      <w:r w:rsidR="00F663B7" w:rsidRPr="00A05D69">
        <w:rPr>
          <w:rFonts w:cstheme="minorHAnsi"/>
        </w:rPr>
        <w:t xml:space="preserve"> countries</w:t>
      </w:r>
      <w:r w:rsidR="007256D1">
        <w:rPr>
          <w:rFonts w:cstheme="minorHAnsi"/>
        </w:rPr>
        <w:t>, which included</w:t>
      </w:r>
      <w:r w:rsidR="00F663B7" w:rsidRPr="00A05D69">
        <w:rPr>
          <w:rFonts w:cstheme="minorHAnsi"/>
        </w:rPr>
        <w:t xml:space="preserve"> an extensive set of </w:t>
      </w:r>
      <w:r w:rsidR="007256D1">
        <w:rPr>
          <w:rFonts w:cstheme="minorHAnsi"/>
        </w:rPr>
        <w:t xml:space="preserve">measures </w:t>
      </w:r>
      <w:r w:rsidR="00554CF4">
        <w:rPr>
          <w:rFonts w:cstheme="minorHAnsi"/>
        </w:rPr>
        <w:t xml:space="preserve">which allow us to disentangle the relationship between </w:t>
      </w:r>
      <w:r w:rsidR="007256D1">
        <w:rPr>
          <w:rFonts w:cstheme="minorHAnsi"/>
        </w:rPr>
        <w:t>different types of trust</w:t>
      </w:r>
      <w:r w:rsidR="00554CF4">
        <w:rPr>
          <w:rFonts w:cstheme="minorHAnsi"/>
        </w:rPr>
        <w:t xml:space="preserve"> and vaccine acceptance and compare with the role of</w:t>
      </w:r>
      <w:r w:rsidR="007256D1">
        <w:rPr>
          <w:rFonts w:cstheme="minorHAnsi"/>
        </w:rPr>
        <w:t xml:space="preserve"> related factors such as </w:t>
      </w:r>
      <w:r w:rsidR="00F663B7" w:rsidRPr="00A05D69">
        <w:rPr>
          <w:rFonts w:cstheme="minorHAnsi"/>
        </w:rPr>
        <w:t xml:space="preserve">personality traits, </w:t>
      </w:r>
      <w:proofErr w:type="gramStart"/>
      <w:r w:rsidR="00F663B7" w:rsidRPr="00A05D69">
        <w:rPr>
          <w:rFonts w:cstheme="minorHAnsi"/>
        </w:rPr>
        <w:t>cognition</w:t>
      </w:r>
      <w:proofErr w:type="gramEnd"/>
      <w:r w:rsidR="00F663B7" w:rsidRPr="00A05D69">
        <w:rPr>
          <w:rFonts w:cstheme="minorHAnsi"/>
        </w:rPr>
        <w:t xml:space="preserve"> and political ideology. </w:t>
      </w:r>
      <w:r w:rsidR="00912186">
        <w:rPr>
          <w:rFonts w:cstheme="minorHAnsi"/>
        </w:rPr>
        <w:t xml:space="preserve">In terms of trust, we include measures of </w:t>
      </w:r>
      <w:r w:rsidR="00554CF4">
        <w:rPr>
          <w:rFonts w:cstheme="minorHAnsi"/>
        </w:rPr>
        <w:t xml:space="preserve">generalized </w:t>
      </w:r>
      <w:r w:rsidR="00912186">
        <w:rPr>
          <w:rFonts w:cstheme="minorHAnsi"/>
        </w:rPr>
        <w:t xml:space="preserve">political </w:t>
      </w:r>
      <w:r w:rsidR="00912186" w:rsidRPr="000C420F">
        <w:rPr>
          <w:rFonts w:cstheme="minorHAnsi"/>
          <w:i/>
          <w:iCs/>
        </w:rPr>
        <w:t>trust</w:t>
      </w:r>
      <w:r w:rsidR="00912186">
        <w:rPr>
          <w:rFonts w:cstheme="minorHAnsi"/>
        </w:rPr>
        <w:t xml:space="preserve">, </w:t>
      </w:r>
      <w:r w:rsidR="00912186" w:rsidRPr="000C420F">
        <w:rPr>
          <w:rFonts w:cstheme="minorHAnsi"/>
          <w:i/>
          <w:iCs/>
        </w:rPr>
        <w:t>mistrust</w:t>
      </w:r>
      <w:r w:rsidR="00912186">
        <w:rPr>
          <w:rFonts w:cstheme="minorHAnsi"/>
        </w:rPr>
        <w:t xml:space="preserve"> and </w:t>
      </w:r>
      <w:r w:rsidR="00912186" w:rsidRPr="000C420F">
        <w:rPr>
          <w:rFonts w:cstheme="minorHAnsi"/>
          <w:i/>
          <w:iCs/>
        </w:rPr>
        <w:t>distrust</w:t>
      </w:r>
      <w:r w:rsidR="00912186">
        <w:rPr>
          <w:rFonts w:cstheme="minorHAnsi"/>
        </w:rPr>
        <w:t>, reflecting insights from recent studies that suggest that lack of trust may either denote a type of cautious scepticism (mistrust) or settled dissatisfaction (distrust) – and that the two may have different implications for vaccine hesitancy</w:t>
      </w:r>
      <w:r w:rsidR="00995DC5">
        <w:rPr>
          <w:rFonts w:cstheme="minorHAnsi"/>
        </w:rPr>
        <w:t>, in that we would expect distrust but not necessarily mistrust to drive it</w:t>
      </w:r>
      <w:r w:rsidR="00912186">
        <w:rPr>
          <w:rFonts w:cstheme="minorHAnsi"/>
        </w:rPr>
        <w:t xml:space="preserve"> </w:t>
      </w:r>
      <w:r w:rsidR="00912186">
        <w:rPr>
          <w:rFonts w:cstheme="minorHAnsi"/>
        </w:rPr>
        <w:fldChar w:fldCharType="begin" w:fldLock="1"/>
      </w:r>
      <w:r w:rsidR="00FB34FF">
        <w:rPr>
          <w:rFonts w:cstheme="minorHAnsi"/>
        </w:rPr>
        <w:instrText>ADDIN CSL_CITATION {"citationItems":[{"id":"ITEM-1","itemData":{"DOI":"10.1080/13501763.2021.1942151","ISSN":"14664429","abstract":"It is commonplace to claim that trust is essential to effective governance in many contexts, including that of a public health crisis such as the COVID-19 pandemic. We argue that trust is better understood as a family of concepts–trust, mistrust and distrust–and each of these may have different implications for the governance of COVID-19. Drawing on original measures tested through nationally representative surveys conducted in Australia, Italy, the UK and the USA between May and June 2020, we explore how these distinct types of trust are associated with citizens’ perceptions of the threat posed by COVID-19, and their behavioural responses to it. We show how public policy dynamics around the COVID-19 crisis are driven by each of the trust family members and that policymakers might gain more from promoting an information-seeking and mistrusting society, rather than a trusting one.","author":[{"dropping-particle":"","family":"Jennings","given":"Will","non-dropping-particle":"","parse-names":false,"suffix":""},{"dropping-particle":"","family":"Stoker","given":"Gerry","non-dropping-particle":"","parse-names":false,"suffix":""},{"dropping-particle":"","family":"Valgarðsson","given":"Viktor","non-dropping-particle":"","parse-names":false,"suffix":""},{"dropping-particle":"","family":"Devine","given":"Daniel","non-dropping-particle":"","parse-names":false,"suffix":""},{"dropping-particle":"","family":"Gaskell","given":"Jennifer","non-dropping-particle":"","parse-names":false,"suffix":""}],"container-title":"Journal of European Public Policy","id":"ITEM-1","issue":"8","issued":{"date-parts":[["2021"]]},"page":"1174-1196","publisher":"Taylor &amp; Francis","title":"How trust, mistrust and distrust shape the governance of the COVID-19 crisis","type":"article-journal","volume":"28"},"uris":["http://www.mendeley.com/documents/?uuid=296eb525-80ce-4d59-b886-e452de9daffe"]},{"id":"ITEM-2","itemData":{"DOI":"10.1017/S1755773919000080","ISBN":"1755773919","ISSN":"17557747","abstract":"Increasing political distrust has become a commonplace observational remark across many established democracies, and it is often used to explain current political phenomena. In contrast to most scholarship that focuses solely on the concept of trust and leaves distrust untheorized, this article makes a contribution by analysing political distrust. It argues that citizen distrust of government and political institutions poses a threat for democratic politics and clarifies the relationship between the distrust observed in established democracies and classical 'liberal distrust', which is considered beneficial for democracy. Further, it addresses the relationship between trust and distrust, identifying a series of functional asymmetries between the two concepts, with important implications for theoretical and empirical work in political science. The article suggests that a conceptualization of political distrust based on evaluations of incompetence, unethical conduct and incongruent interests can provide a fruitful ground for future research that aims to understand the causes, consequences, and potential remedies for political distrust.","author":[{"dropping-particle":"","family":"Bertsou","given":"Eri","non-dropping-particle":"","parse-names":false,"suffix":""}],"container-title":"European Political Science Review","id":"ITEM-2","issue":"2","issued":{"date-parts":[["2019"]]},"page":"213-230","title":"Rethinking political distrust","type":"article-journal","volume":"11"},"uris":["http://www.mendeley.com/documents/?uuid=f75452ff-d0a8-47b2-bc64-b0370b7bc90f"]}],"mendeley":{"formattedCitation":"(Bertsou, 2019; Jennings et al., 2021)","manualFormatting":"(Bertsou, 2019; Bunting et al., 2021; Jennings, Stoker, Valgarðsson, et al., 2021)","plainTextFormattedCitation":"(Bertsou, 2019; Jennings et al., 2021)","previouslyFormattedCitation":"(Bertsou, 2019; Jennings et al., 2021)"},"properties":{"noteIndex":0},"schema":"https://github.com/citation-style-language/schema/raw/master/csl-citation.json"}</w:instrText>
      </w:r>
      <w:r w:rsidR="00912186">
        <w:rPr>
          <w:rFonts w:cstheme="minorHAnsi"/>
        </w:rPr>
        <w:fldChar w:fldCharType="separate"/>
      </w:r>
      <w:r w:rsidR="00912186" w:rsidRPr="00912186">
        <w:rPr>
          <w:rFonts w:cstheme="minorHAnsi"/>
          <w:noProof/>
        </w:rPr>
        <w:t>(Bertsou, 2019;</w:t>
      </w:r>
      <w:r w:rsidR="00C266FA">
        <w:rPr>
          <w:rFonts w:cstheme="minorHAnsi"/>
          <w:noProof/>
        </w:rPr>
        <w:t xml:space="preserve"> Bunting et al., 2021;</w:t>
      </w:r>
      <w:r w:rsidR="00912186" w:rsidRPr="00912186">
        <w:rPr>
          <w:rFonts w:cstheme="minorHAnsi"/>
          <w:noProof/>
        </w:rPr>
        <w:t xml:space="preserve"> Jennings, Stoker, Valgarðsson, et al., 2021)</w:t>
      </w:r>
      <w:r w:rsidR="00912186">
        <w:rPr>
          <w:rFonts w:cstheme="minorHAnsi"/>
        </w:rPr>
        <w:fldChar w:fldCharType="end"/>
      </w:r>
      <w:r w:rsidR="00912186">
        <w:rPr>
          <w:rFonts w:cstheme="minorHAnsi"/>
        </w:rPr>
        <w:t xml:space="preserve">. In addition, we include </w:t>
      </w:r>
      <w:r w:rsidR="004A6F0A" w:rsidRPr="00A05D69">
        <w:rPr>
          <w:rFonts w:eastAsia="Calibri" w:cstheme="minorHAnsi"/>
          <w:color w:val="000000" w:themeColor="text1"/>
        </w:rPr>
        <w:t xml:space="preserve">a scale </w:t>
      </w:r>
      <w:r w:rsidR="004A6F0A">
        <w:rPr>
          <w:rFonts w:eastAsia="Calibri" w:cstheme="minorHAnsi"/>
          <w:color w:val="000000" w:themeColor="text1"/>
        </w:rPr>
        <w:t>measuring</w:t>
      </w:r>
      <w:r w:rsidR="004A6F0A" w:rsidRPr="00A05D69">
        <w:rPr>
          <w:rFonts w:eastAsia="Calibri" w:cstheme="minorHAnsi"/>
          <w:color w:val="000000" w:themeColor="text1"/>
        </w:rPr>
        <w:t xml:space="preserve"> ‘conspiracy mentality’</w:t>
      </w:r>
      <w:r w:rsidR="004A6F0A">
        <w:rPr>
          <w:rFonts w:eastAsia="Calibri" w:cstheme="minorHAnsi"/>
          <w:color w:val="000000" w:themeColor="text1"/>
        </w:rPr>
        <w:t xml:space="preserve"> </w:t>
      </w:r>
      <w:r w:rsidR="004A6F0A">
        <w:rPr>
          <w:rFonts w:eastAsia="Calibri" w:cstheme="minorHAnsi"/>
          <w:color w:val="000000" w:themeColor="text1"/>
        </w:rPr>
        <w:fldChar w:fldCharType="begin" w:fldLock="1"/>
      </w:r>
      <w:r w:rsidR="00FB34FF">
        <w:rPr>
          <w:rFonts w:eastAsia="Calibri" w:cstheme="minorHAnsi"/>
          <w:color w:val="000000" w:themeColor="text1"/>
        </w:rPr>
        <w:instrText>ADDIN CSL_CITATION {"citationItems":[{"id":"ITEM-1","itemData":{"DOI":"10.3389/fpsyg.2013.00225","ISSN":"1664-1078","abstract":"Conspiracy theories are ubiquitous when it comes to explaining political events and societal phenomena. Individuals differ not only in the degree to which they believe in specific conspiracy theories, but also in their general susceptibility to explanations based on such theories, that is, their conspiracy mentality. We present the Conspiracy Mentality Questionnaire (CMQ), an instrument designed to efficiently assess differences in the generic tendency to engage in conspiracist ideation within and across cultures. The CMQ is available in English, German, and Turkish. In four studies, we examined the CMQ's factorial structure, reliability, measurement equivalence across cultures, and its convergent, discriminant, and predictive validity. Analyses based on a cross-cultural sample (Study 1a; N</w:instrText>
      </w:r>
      <w:r w:rsidR="00FB34FF">
        <w:rPr>
          <w:rFonts w:ascii="Times New Roman" w:eastAsia="Calibri" w:hAnsi="Times New Roman" w:cs="Times New Roman"/>
          <w:color w:val="000000" w:themeColor="text1"/>
        </w:rPr>
        <w:instrText> </w:instrText>
      </w:r>
      <w:r w:rsidR="00FB34FF">
        <w:rPr>
          <w:rFonts w:eastAsia="Calibri" w:cstheme="minorHAnsi"/>
          <w:color w:val="000000" w:themeColor="text1"/>
        </w:rPr>
        <w:instrText>=</w:instrText>
      </w:r>
      <w:r w:rsidR="00FB34FF">
        <w:rPr>
          <w:rFonts w:ascii="Times New Roman" w:eastAsia="Calibri" w:hAnsi="Times New Roman" w:cs="Times New Roman"/>
          <w:color w:val="000000" w:themeColor="text1"/>
        </w:rPr>
        <w:instrText> </w:instrText>
      </w:r>
      <w:r w:rsidR="00FB34FF">
        <w:rPr>
          <w:rFonts w:eastAsia="Calibri" w:cstheme="minorHAnsi"/>
          <w:color w:val="000000" w:themeColor="text1"/>
        </w:rPr>
        <w:instrText>7,766) supported the conceptualization of conspiracy mentality as a one-dimensional construct across the three language versions of the CMQ that is stable across time (Study 1b; N</w:instrText>
      </w:r>
      <w:r w:rsidR="00FB34FF">
        <w:rPr>
          <w:rFonts w:ascii="Times New Roman" w:eastAsia="Calibri" w:hAnsi="Times New Roman" w:cs="Times New Roman"/>
          <w:color w:val="000000" w:themeColor="text1"/>
        </w:rPr>
        <w:instrText> </w:instrText>
      </w:r>
      <w:r w:rsidR="00FB34FF">
        <w:rPr>
          <w:rFonts w:eastAsia="Calibri" w:cstheme="minorHAnsi"/>
          <w:color w:val="000000" w:themeColor="text1"/>
        </w:rPr>
        <w:instrText>=</w:instrText>
      </w:r>
      <w:r w:rsidR="00FB34FF">
        <w:rPr>
          <w:rFonts w:ascii="Times New Roman" w:eastAsia="Calibri" w:hAnsi="Times New Roman" w:cs="Times New Roman"/>
          <w:color w:val="000000" w:themeColor="text1"/>
        </w:rPr>
        <w:instrText> </w:instrText>
      </w:r>
      <w:r w:rsidR="00FB34FF">
        <w:rPr>
          <w:rFonts w:eastAsia="Calibri" w:cstheme="minorHAnsi"/>
          <w:color w:val="000000" w:themeColor="text1"/>
        </w:rPr>
        <w:instrText>141). Multi-group confirmatory factor analysis demonstrated cross-cultural measurement equivalence of the CMQ items. The instrument could therefore be used to examine differences in conspiracy mentality between European, North American, and Middle Eastern cultures. In Studies 2-4 (total N</w:instrText>
      </w:r>
      <w:r w:rsidR="00FB34FF">
        <w:rPr>
          <w:rFonts w:ascii="Times New Roman" w:eastAsia="Calibri" w:hAnsi="Times New Roman" w:cs="Times New Roman"/>
          <w:color w:val="000000" w:themeColor="text1"/>
        </w:rPr>
        <w:instrText> </w:instrText>
      </w:r>
      <w:r w:rsidR="00FB34FF">
        <w:rPr>
          <w:rFonts w:eastAsia="Calibri" w:cstheme="minorHAnsi"/>
          <w:color w:val="000000" w:themeColor="text1"/>
        </w:rPr>
        <w:instrText>=</w:instrText>
      </w:r>
      <w:r w:rsidR="00FB34FF">
        <w:rPr>
          <w:rFonts w:ascii="Times New Roman" w:eastAsia="Calibri" w:hAnsi="Times New Roman" w:cs="Times New Roman"/>
          <w:color w:val="000000" w:themeColor="text1"/>
        </w:rPr>
        <w:instrText> </w:instrText>
      </w:r>
      <w:r w:rsidR="00FB34FF">
        <w:rPr>
          <w:rFonts w:eastAsia="Calibri" w:cstheme="minorHAnsi"/>
          <w:color w:val="000000" w:themeColor="text1"/>
        </w:rPr>
        <w:instrText>476), we report (re-)analyses of three datasets demonstrating the validity of the CMQ in student and working population samples in the UK and Germany. First, attesting to its convergent validity, the CMQ was highly correlated with another measure of generic conspiracy belief. Second, the CMQ showed patterns of meaningful associations with personality measures (e.g., Big Five dimensions, schizotypy), other generalized political attitudes (e.g., social dominance orientation and right-wing authoritarianism), and further individual differences (e.g., paranormal belief, lack of socio-political control). Finally, the CMQ predicted beliefs in specific conspiracy theories over and above other individual difference measures.","author":[{"dropping-particle":"","family":"Bruder","given":"Martin","non-dropping-particle":"","parse-names":false,"suffix":""},{"dropping-particle":"","family":"Haffke","given":"Peter","non-dropping-particle":"","parse-names":false,"suffix":""},{"dropping-particle":"","family":"Neave","given":"Nick","non-dropping-particle":"","parse-names":false,"suffix":""},{"dropping-particle":"","family":"Nouripanah","given":"Nina","non-dropping-particle":"","parse-names":false,"suffix":""},{"dropping-particle":"","family":"Imhoff","given":"Roland","non-dropping-particle":"","parse-names":false,"suffix":""}],"container-title":"Frontiers in Psychology","id":"ITEM-1","issue":"April","issued":{"date-parts":[["2013"]]},"title":"Measuring Individual Differences in Generic Beliefs in Conspiracy Theories Across Cultures: Conspiracy Mentality Questionnaire","type":"article-journal","volume":"4"},"prefix":"developed by","uris":["http://www.mendeley.com/documents/?uuid=dc50dadb-3158-4667-9082-188fc55b29c3"]}],"mendeley":{"formattedCitation":"(developed by Bruder et al., 2013)","plainTextFormattedCitation":"(developed by Bruder et al., 2013)","previouslyFormattedCitation":"(developed by Bruder et al., 2013)"},"properties":{"noteIndex":0},"schema":"https://github.com/citation-style-language/schema/raw/master/csl-citation.json"}</w:instrText>
      </w:r>
      <w:r w:rsidR="004A6F0A">
        <w:rPr>
          <w:rFonts w:eastAsia="Calibri" w:cstheme="minorHAnsi"/>
          <w:color w:val="000000" w:themeColor="text1"/>
        </w:rPr>
        <w:fldChar w:fldCharType="separate"/>
      </w:r>
      <w:r w:rsidR="004A6F0A" w:rsidRPr="004A6F0A">
        <w:rPr>
          <w:rFonts w:eastAsia="Calibri" w:cstheme="minorHAnsi"/>
          <w:noProof/>
          <w:color w:val="000000" w:themeColor="text1"/>
        </w:rPr>
        <w:t>(developed by Bruder et al., 2013)</w:t>
      </w:r>
      <w:r w:rsidR="004A6F0A">
        <w:rPr>
          <w:rFonts w:eastAsia="Calibri" w:cstheme="minorHAnsi"/>
          <w:color w:val="000000" w:themeColor="text1"/>
        </w:rPr>
        <w:fldChar w:fldCharType="end"/>
      </w:r>
      <w:r w:rsidR="00455F2D">
        <w:rPr>
          <w:rFonts w:eastAsia="Calibri" w:cstheme="minorHAnsi"/>
          <w:color w:val="000000" w:themeColor="text1"/>
        </w:rPr>
        <w:t xml:space="preserve"> and </w:t>
      </w:r>
      <w:r w:rsidR="00912186">
        <w:rPr>
          <w:rFonts w:cstheme="minorHAnsi"/>
        </w:rPr>
        <w:t xml:space="preserve">more conventional measures of trust in </w:t>
      </w:r>
      <w:r w:rsidR="008B6D6B">
        <w:rPr>
          <w:rFonts w:cstheme="minorHAnsi"/>
        </w:rPr>
        <w:t xml:space="preserve">representative institutions, health institutions and the media as well as a measure of </w:t>
      </w:r>
      <w:r w:rsidR="008B6D6B" w:rsidRPr="008B6D6B">
        <w:rPr>
          <w:rFonts w:cstheme="minorHAnsi"/>
          <w:i/>
          <w:iCs/>
        </w:rPr>
        <w:t>social</w:t>
      </w:r>
      <w:r w:rsidR="008B6D6B">
        <w:rPr>
          <w:rFonts w:cstheme="minorHAnsi"/>
        </w:rPr>
        <w:t xml:space="preserve"> trust, separating these in our analysis and comparing their relative effects.</w:t>
      </w:r>
      <w:r w:rsidR="000C22FF" w:rsidRPr="000C22FF">
        <w:rPr>
          <w:rFonts w:cstheme="minorHAnsi"/>
        </w:rPr>
        <w:t xml:space="preserve"> </w:t>
      </w:r>
      <w:r w:rsidR="000C22FF" w:rsidRPr="00A05D69">
        <w:rPr>
          <w:rFonts w:cstheme="minorHAnsi"/>
        </w:rPr>
        <w:t>This offers a more comprehensive test of the precise ways that trust influences behaviour</w:t>
      </w:r>
      <w:r w:rsidR="000C22FF">
        <w:rPr>
          <w:rFonts w:cstheme="minorHAnsi"/>
        </w:rPr>
        <w:t xml:space="preserve"> and its relative importance</w:t>
      </w:r>
      <w:r w:rsidR="000C22FF" w:rsidRPr="00A05D69">
        <w:rPr>
          <w:rFonts w:cstheme="minorHAnsi"/>
        </w:rPr>
        <w:t>.</w:t>
      </w:r>
      <w:r w:rsidR="000C22FF" w:rsidDel="000C22FF">
        <w:rPr>
          <w:rFonts w:cstheme="minorHAnsi"/>
        </w:rPr>
        <w:t xml:space="preserve"> </w:t>
      </w:r>
    </w:p>
    <w:p w14:paraId="7DF83442" w14:textId="41D30838" w:rsidR="00F069D7" w:rsidRDefault="007256D1" w:rsidP="00F069D7">
      <w:pPr>
        <w:spacing w:after="240" w:line="480" w:lineRule="auto"/>
        <w:rPr>
          <w:rFonts w:cstheme="minorHAnsi"/>
        </w:rPr>
      </w:pPr>
      <w:r>
        <w:rPr>
          <w:rFonts w:cstheme="minorHAnsi"/>
        </w:rPr>
        <w:lastRenderedPageBreak/>
        <w:t>Our</w:t>
      </w:r>
      <w:r w:rsidRPr="00A05D69">
        <w:rPr>
          <w:rFonts w:cstheme="minorHAnsi"/>
        </w:rPr>
        <w:t xml:space="preserve"> </w:t>
      </w:r>
      <w:r w:rsidR="00E25F65" w:rsidRPr="00A05D69">
        <w:rPr>
          <w:rFonts w:cstheme="minorHAnsi"/>
        </w:rPr>
        <w:t>empirical</w:t>
      </w:r>
      <w:r w:rsidR="008E6BAF" w:rsidRPr="00A05D69">
        <w:rPr>
          <w:rFonts w:cstheme="minorHAnsi"/>
        </w:rPr>
        <w:t xml:space="preserve"> findings confirm </w:t>
      </w:r>
      <w:r w:rsidR="0069716B" w:rsidRPr="00A05D69">
        <w:rPr>
          <w:rFonts w:cstheme="minorHAnsi"/>
        </w:rPr>
        <w:t>that</w:t>
      </w:r>
      <w:r w:rsidR="008E6BAF" w:rsidRPr="00A05D69">
        <w:rPr>
          <w:rFonts w:cstheme="minorHAnsi"/>
        </w:rPr>
        <w:t xml:space="preserve"> </w:t>
      </w:r>
      <w:r w:rsidR="00455F2D">
        <w:rPr>
          <w:rFonts w:cstheme="minorHAnsi"/>
        </w:rPr>
        <w:t xml:space="preserve">political </w:t>
      </w:r>
      <w:r w:rsidR="008E6BAF" w:rsidRPr="00A05D69">
        <w:rPr>
          <w:rFonts w:cstheme="minorHAnsi"/>
        </w:rPr>
        <w:t>trust</w:t>
      </w:r>
      <w:r w:rsidR="0069716B" w:rsidRPr="00A05D69">
        <w:rPr>
          <w:rFonts w:cstheme="minorHAnsi"/>
        </w:rPr>
        <w:t xml:space="preserve"> is a consistent predictor of vaccine hesitancy</w:t>
      </w:r>
      <w:r w:rsidR="00C645D8">
        <w:rPr>
          <w:rFonts w:cstheme="minorHAnsi"/>
        </w:rPr>
        <w:t xml:space="preserve"> across the world</w:t>
      </w:r>
      <w:r w:rsidR="0069716B" w:rsidRPr="00A05D69">
        <w:rPr>
          <w:rFonts w:cstheme="minorHAnsi"/>
        </w:rPr>
        <w:t xml:space="preserve">, </w:t>
      </w:r>
      <w:r>
        <w:rPr>
          <w:rFonts w:cstheme="minorHAnsi"/>
        </w:rPr>
        <w:t>one that</w:t>
      </w:r>
      <w:r w:rsidR="0069716B" w:rsidRPr="00A05D69">
        <w:rPr>
          <w:rFonts w:cstheme="minorHAnsi"/>
        </w:rPr>
        <w:t xml:space="preserve"> is robust to the inclusion of</w:t>
      </w:r>
      <w:r>
        <w:rPr>
          <w:rFonts w:cstheme="minorHAnsi"/>
        </w:rPr>
        <w:t xml:space="preserve"> multiple</w:t>
      </w:r>
      <w:r w:rsidR="0069716B" w:rsidRPr="00A05D69">
        <w:rPr>
          <w:rFonts w:cstheme="minorHAnsi"/>
        </w:rPr>
        <w:t xml:space="preserve"> controls</w:t>
      </w:r>
      <w:r w:rsidR="008C610C">
        <w:rPr>
          <w:rFonts w:cstheme="minorHAnsi"/>
        </w:rPr>
        <w:t xml:space="preserve"> and holds in over 90 percent of the more than 100 countries covered here</w:t>
      </w:r>
      <w:r w:rsidR="00A01188" w:rsidRPr="00A05D69">
        <w:rPr>
          <w:rFonts w:cstheme="minorHAnsi"/>
        </w:rPr>
        <w:t xml:space="preserve">. </w:t>
      </w:r>
      <w:r w:rsidR="00C645D8">
        <w:rPr>
          <w:rFonts w:cstheme="minorHAnsi"/>
        </w:rPr>
        <w:t>In our more detailed analysis of the role of trust, using original survey data, we find that g</w:t>
      </w:r>
      <w:r w:rsidR="00C645D8" w:rsidRPr="00A05D69">
        <w:rPr>
          <w:rFonts w:cstheme="minorHAnsi"/>
        </w:rPr>
        <w:t xml:space="preserve">eneralised </w:t>
      </w:r>
      <w:r w:rsidR="008E6BAF" w:rsidRPr="00A05D69">
        <w:rPr>
          <w:rFonts w:cstheme="minorHAnsi"/>
        </w:rPr>
        <w:t xml:space="preserve">distrust </w:t>
      </w:r>
      <w:r w:rsidR="00995DC5">
        <w:rPr>
          <w:rFonts w:cstheme="minorHAnsi"/>
        </w:rPr>
        <w:t>in government is positively related to vaccine hesitancy and generalised trust is negatively related to it, whereas the effects of</w:t>
      </w:r>
      <w:r w:rsidR="00C645D8">
        <w:rPr>
          <w:rFonts w:cstheme="minorHAnsi"/>
        </w:rPr>
        <w:t xml:space="preserve"> political</w:t>
      </w:r>
      <w:r w:rsidR="00995DC5">
        <w:rPr>
          <w:rFonts w:cstheme="minorHAnsi"/>
        </w:rPr>
        <w:t xml:space="preserve"> mistrust </w:t>
      </w:r>
      <w:r w:rsidR="00C645D8">
        <w:rPr>
          <w:rFonts w:cstheme="minorHAnsi"/>
        </w:rPr>
        <w:t xml:space="preserve">and social trust </w:t>
      </w:r>
      <w:r w:rsidR="00995DC5">
        <w:rPr>
          <w:rFonts w:cstheme="minorHAnsi"/>
        </w:rPr>
        <w:t>are non-significant</w:t>
      </w:r>
      <w:r w:rsidR="00334947">
        <w:rPr>
          <w:rFonts w:cstheme="minorHAnsi"/>
        </w:rPr>
        <w:t>, but conspiracy mentality has the strongest effect by some margin</w:t>
      </w:r>
      <w:r w:rsidR="00995DC5">
        <w:rPr>
          <w:rFonts w:cstheme="minorHAnsi"/>
        </w:rPr>
        <w:t xml:space="preserve">. </w:t>
      </w:r>
      <w:r w:rsidR="00C645D8">
        <w:rPr>
          <w:rFonts w:cstheme="minorHAnsi"/>
        </w:rPr>
        <w:t>When separating political trust into trust in different institutions, we find, in line with previous studies, that</w:t>
      </w:r>
      <w:r w:rsidR="003C1559">
        <w:rPr>
          <w:rFonts w:cstheme="minorHAnsi"/>
        </w:rPr>
        <w:t xml:space="preserve"> trust in health institutions stands out as by far the most robust</w:t>
      </w:r>
      <w:r w:rsidR="00334947">
        <w:rPr>
          <w:rFonts w:cstheme="minorHAnsi"/>
        </w:rPr>
        <w:t xml:space="preserve">, but this is </w:t>
      </w:r>
      <w:proofErr w:type="gramStart"/>
      <w:r w:rsidR="00334947">
        <w:rPr>
          <w:rFonts w:cstheme="minorHAnsi"/>
        </w:rPr>
        <w:t>fairly strongly</w:t>
      </w:r>
      <w:proofErr w:type="gramEnd"/>
      <w:r w:rsidR="00334947">
        <w:rPr>
          <w:rFonts w:cstheme="minorHAnsi"/>
        </w:rPr>
        <w:t xml:space="preserve"> related to confidence in political institutions, which has a significant effect when the former is not included in the same model</w:t>
      </w:r>
      <w:r w:rsidR="003C1559">
        <w:rPr>
          <w:rFonts w:cstheme="minorHAnsi"/>
        </w:rPr>
        <w:t xml:space="preserve">. </w:t>
      </w:r>
      <w:r w:rsidR="00334947">
        <w:rPr>
          <w:rFonts w:cstheme="minorHAnsi"/>
        </w:rPr>
        <w:t xml:space="preserve">Indeed, trust in health institutions, </w:t>
      </w:r>
      <w:r w:rsidR="003C1559">
        <w:rPr>
          <w:rFonts w:cstheme="minorHAnsi"/>
        </w:rPr>
        <w:t xml:space="preserve">conspiracy mentality </w:t>
      </w:r>
      <w:r w:rsidR="00334947">
        <w:rPr>
          <w:rFonts w:cstheme="minorHAnsi"/>
        </w:rPr>
        <w:t>and age are the only predictors whose significant effects persist</w:t>
      </w:r>
      <w:r w:rsidR="003C1559">
        <w:rPr>
          <w:rFonts w:cstheme="minorHAnsi"/>
        </w:rPr>
        <w:t xml:space="preserve"> even after </w:t>
      </w:r>
      <w:r w:rsidR="00334947">
        <w:rPr>
          <w:rFonts w:cstheme="minorHAnsi"/>
        </w:rPr>
        <w:t>including</w:t>
      </w:r>
      <w:r w:rsidR="003C1559">
        <w:rPr>
          <w:rFonts w:cstheme="minorHAnsi"/>
        </w:rPr>
        <w:t xml:space="preserve"> all 29 variables in our analysis</w:t>
      </w:r>
      <w:r w:rsidR="00334947">
        <w:rPr>
          <w:rFonts w:cstheme="minorHAnsi"/>
        </w:rPr>
        <w:t xml:space="preserve"> in the same model</w:t>
      </w:r>
      <w:r w:rsidR="003C1559">
        <w:rPr>
          <w:rFonts w:cstheme="minorHAnsi"/>
        </w:rPr>
        <w:t xml:space="preserve">. </w:t>
      </w:r>
      <w:r w:rsidR="00334947">
        <w:rPr>
          <w:rFonts w:cstheme="minorHAnsi"/>
        </w:rPr>
        <w:t>C</w:t>
      </w:r>
      <w:r w:rsidR="00E1190B">
        <w:rPr>
          <w:rFonts w:cstheme="minorHAnsi"/>
        </w:rPr>
        <w:t xml:space="preserve">onsuming news in traditional media is </w:t>
      </w:r>
      <w:r w:rsidR="00334947">
        <w:rPr>
          <w:rFonts w:cstheme="minorHAnsi"/>
        </w:rPr>
        <w:t>also a strong</w:t>
      </w:r>
      <w:r w:rsidR="00E1190B">
        <w:rPr>
          <w:rFonts w:cstheme="minorHAnsi"/>
        </w:rPr>
        <w:t xml:space="preserve"> (negative) predictor of hesitancy and those who identify on the right in politics are more likely to be hesitant, whereas the effects of other factors are weaker and less consistent. </w:t>
      </w:r>
      <w:r w:rsidR="00A01188" w:rsidRPr="00A05D69">
        <w:rPr>
          <w:rFonts w:cstheme="minorHAnsi"/>
        </w:rPr>
        <w:t>By combining breadth and depth of analysis</w:t>
      </w:r>
      <w:r w:rsidR="0069716B" w:rsidRPr="00A05D69">
        <w:rPr>
          <w:rFonts w:cstheme="minorHAnsi"/>
        </w:rPr>
        <w:t>,</w:t>
      </w:r>
      <w:r w:rsidR="00A01188" w:rsidRPr="00A05D69">
        <w:rPr>
          <w:rFonts w:cstheme="minorHAnsi"/>
        </w:rPr>
        <w:t xml:space="preserve"> we highlight the consistency of trust </w:t>
      </w:r>
      <w:r w:rsidR="0069716B" w:rsidRPr="00A05D69">
        <w:rPr>
          <w:rFonts w:cstheme="minorHAnsi"/>
        </w:rPr>
        <w:t>as a predictor of</w:t>
      </w:r>
      <w:r w:rsidR="00A01188" w:rsidRPr="00A05D69">
        <w:rPr>
          <w:rFonts w:cstheme="minorHAnsi"/>
        </w:rPr>
        <w:t xml:space="preserve"> vaccine hesitancy </w:t>
      </w:r>
      <w:r w:rsidR="0069716B" w:rsidRPr="00A05D69">
        <w:rPr>
          <w:rFonts w:cstheme="minorHAnsi"/>
        </w:rPr>
        <w:t>a</w:t>
      </w:r>
      <w:r w:rsidR="00E1190B">
        <w:rPr>
          <w:rFonts w:cstheme="minorHAnsi"/>
        </w:rPr>
        <w:t xml:space="preserve">nd </w:t>
      </w:r>
      <w:r w:rsidR="004B2EAD">
        <w:rPr>
          <w:rFonts w:cstheme="minorHAnsi"/>
        </w:rPr>
        <w:t>shed light on the dynamic role that different types of trust pla</w:t>
      </w:r>
      <w:r w:rsidR="00F069D7">
        <w:rPr>
          <w:rFonts w:cstheme="minorHAnsi"/>
        </w:rPr>
        <w:t>y</w:t>
      </w:r>
      <w:r w:rsidR="004B2EAD">
        <w:rPr>
          <w:rFonts w:cstheme="minorHAnsi"/>
        </w:rPr>
        <w:t>, with conspiracy mentality and trust in health institutions standing out as the most potent predictors.</w:t>
      </w:r>
    </w:p>
    <w:p w14:paraId="0A91056C" w14:textId="77777777" w:rsidR="00F069D7" w:rsidRPr="00A05D69" w:rsidRDefault="00F069D7" w:rsidP="00F069D7">
      <w:pPr>
        <w:pStyle w:val="Heading1"/>
        <w:spacing w:line="480" w:lineRule="auto"/>
        <w:rPr>
          <w:rFonts w:ascii="Garamond" w:hAnsi="Garamond" w:cstheme="minorHAnsi"/>
        </w:rPr>
      </w:pPr>
      <w:r>
        <w:rPr>
          <w:rFonts w:ascii="Garamond" w:hAnsi="Garamond" w:cstheme="minorHAnsi"/>
        </w:rPr>
        <w:t>Methods</w:t>
      </w:r>
    </w:p>
    <w:p w14:paraId="7889C10B" w14:textId="77777777" w:rsidR="00F069D7" w:rsidRPr="00A05D69" w:rsidRDefault="00F069D7" w:rsidP="00F069D7">
      <w:pPr>
        <w:pStyle w:val="Heading3"/>
        <w:spacing w:line="480" w:lineRule="auto"/>
        <w:rPr>
          <w:rFonts w:ascii="Garamond" w:hAnsi="Garamond" w:cstheme="minorHAnsi"/>
        </w:rPr>
      </w:pPr>
      <w:proofErr w:type="spellStart"/>
      <w:r w:rsidRPr="00A05D69">
        <w:rPr>
          <w:rFonts w:ascii="Garamond" w:hAnsi="Garamond" w:cstheme="minorHAnsi"/>
        </w:rPr>
        <w:t>Wellcome</w:t>
      </w:r>
      <w:proofErr w:type="spellEnd"/>
      <w:r w:rsidRPr="00A05D69">
        <w:rPr>
          <w:rFonts w:ascii="Garamond" w:hAnsi="Garamond" w:cstheme="minorHAnsi"/>
        </w:rPr>
        <w:t xml:space="preserve"> Global Monitor</w:t>
      </w:r>
      <w:r>
        <w:rPr>
          <w:rFonts w:ascii="Garamond" w:hAnsi="Garamond" w:cstheme="minorHAnsi"/>
        </w:rPr>
        <w:t xml:space="preserve"> data</w:t>
      </w:r>
    </w:p>
    <w:p w14:paraId="57BFC7C5" w14:textId="77777777" w:rsidR="00F069D7" w:rsidRDefault="00F069D7" w:rsidP="00F069D7">
      <w:pPr>
        <w:spacing w:line="480" w:lineRule="auto"/>
        <w:rPr>
          <w:rFonts w:cstheme="minorHAnsi"/>
        </w:rPr>
      </w:pPr>
      <w:r>
        <w:rPr>
          <w:rFonts w:cstheme="minorHAnsi"/>
        </w:rPr>
        <w:t>For the global analysis, we use data from T</w:t>
      </w:r>
      <w:r w:rsidRPr="00A05D69">
        <w:rPr>
          <w:rFonts w:cstheme="minorHAnsi"/>
        </w:rPr>
        <w:t xml:space="preserve">he Global </w:t>
      </w:r>
      <w:proofErr w:type="spellStart"/>
      <w:r w:rsidRPr="00A05D69">
        <w:rPr>
          <w:rFonts w:cstheme="minorHAnsi"/>
        </w:rPr>
        <w:t>Wellcome</w:t>
      </w:r>
      <w:proofErr w:type="spellEnd"/>
      <w:r w:rsidRPr="00A05D69">
        <w:rPr>
          <w:rFonts w:cstheme="minorHAnsi"/>
        </w:rPr>
        <w:t xml:space="preserve"> Monitor</w:t>
      </w:r>
      <w:r>
        <w:rPr>
          <w:rFonts w:cstheme="minorHAnsi"/>
        </w:rPr>
        <w:t xml:space="preserve"> (GWM)</w:t>
      </w:r>
      <w:r w:rsidRPr="00A05D69">
        <w:rPr>
          <w:rFonts w:cstheme="minorHAnsi"/>
        </w:rPr>
        <w:t xml:space="preserve"> included in the Gallup World Poll. Between October 2020 and January 2021 inclusive, telephone surveys were completed by nearly 120,000 respondents in 113 countries, which collectively represent 90% of the global population aged 15+. The surveys concentrated on themes related to COVID-19, including its economic impacts, and crucially featured questions on both vaccine uptake intentions and on trust. The measures used here asked respondents: (a) how much they trusted the national government in their country, and (b) whether </w:t>
      </w:r>
      <w:r w:rsidRPr="00A05D69">
        <w:rPr>
          <w:rFonts w:cstheme="minorHAnsi"/>
        </w:rPr>
        <w:lastRenderedPageBreak/>
        <w:t>they would agree to be vaccinated if a vaccine to prevent coronavirus “was available right now at no cost”.</w:t>
      </w:r>
      <w:r w:rsidRPr="00A05D69">
        <w:rPr>
          <w:rStyle w:val="FootnoteReference"/>
          <w:rFonts w:cstheme="minorHAnsi"/>
        </w:rPr>
        <w:footnoteReference w:id="1"/>
      </w:r>
      <w:r w:rsidRPr="00A05D69">
        <w:rPr>
          <w:rFonts w:cstheme="minorHAnsi"/>
        </w:rPr>
        <w:t xml:space="preserve"> </w:t>
      </w:r>
    </w:p>
    <w:p w14:paraId="735FA54F" w14:textId="77777777" w:rsidR="00F069D7" w:rsidRDefault="00F069D7" w:rsidP="00F069D7">
      <w:pPr>
        <w:spacing w:line="480" w:lineRule="auto"/>
        <w:rPr>
          <w:rFonts w:cstheme="minorHAnsi"/>
        </w:rPr>
      </w:pPr>
      <w:r w:rsidRPr="00A05D69">
        <w:rPr>
          <w:rFonts w:cstheme="minorHAnsi"/>
        </w:rPr>
        <w:t xml:space="preserve">The </w:t>
      </w:r>
      <w:r>
        <w:rPr>
          <w:rFonts w:cstheme="minorHAnsi"/>
        </w:rPr>
        <w:t>GWM</w:t>
      </w:r>
      <w:r w:rsidRPr="00A05D69">
        <w:rPr>
          <w:rFonts w:cstheme="minorHAnsi"/>
        </w:rPr>
        <w:t xml:space="preserve"> also included demographic information on respondents’ age, sex, education, </w:t>
      </w:r>
      <w:proofErr w:type="gramStart"/>
      <w:r w:rsidRPr="00A05D69">
        <w:rPr>
          <w:rFonts w:cstheme="minorHAnsi"/>
        </w:rPr>
        <w:t>income</w:t>
      </w:r>
      <w:proofErr w:type="gramEnd"/>
      <w:r w:rsidRPr="00A05D69">
        <w:rPr>
          <w:rFonts w:cstheme="minorHAnsi"/>
        </w:rPr>
        <w:t xml:space="preserve"> and employment status. In terms of sample size, 98,166 respondents in 105 countries are valid on the vaccine and trust measures, with 94,620 in 102 countries valid once control variables are added in a regression model.</w:t>
      </w:r>
    </w:p>
    <w:p w14:paraId="3755B240" w14:textId="77777777" w:rsidR="00F069D7" w:rsidRPr="00A05D69" w:rsidRDefault="00F069D7" w:rsidP="00F069D7">
      <w:pPr>
        <w:pStyle w:val="Heading3"/>
        <w:spacing w:line="480" w:lineRule="auto"/>
        <w:rPr>
          <w:rFonts w:ascii="Garamond" w:hAnsi="Garamond" w:cstheme="minorHAnsi"/>
        </w:rPr>
      </w:pPr>
      <w:r>
        <w:rPr>
          <w:rFonts w:ascii="Garamond" w:hAnsi="Garamond" w:cstheme="minorHAnsi"/>
        </w:rPr>
        <w:t>Original survey data</w:t>
      </w:r>
    </w:p>
    <w:p w14:paraId="6DA4001D" w14:textId="41437915" w:rsidR="00F069D7" w:rsidRPr="00A05D69" w:rsidRDefault="00F069D7" w:rsidP="00F069D7">
      <w:pPr>
        <w:spacing w:line="480" w:lineRule="auto"/>
        <w:rPr>
          <w:rFonts w:cstheme="minorHAnsi"/>
        </w:rPr>
      </w:pPr>
      <w:r>
        <w:rPr>
          <w:rFonts w:cstheme="minorHAnsi"/>
        </w:rPr>
        <w:t xml:space="preserve">For the second part of the analysis, we use data from </w:t>
      </w:r>
      <w:r w:rsidRPr="00A05D69">
        <w:rPr>
          <w:rFonts w:cstheme="minorHAnsi"/>
        </w:rPr>
        <w:t xml:space="preserve">online nationally representative surveys in seven major countries – France, Germany, Spain, Croatia, Argentina, </w:t>
      </w:r>
      <w:proofErr w:type="gramStart"/>
      <w:r w:rsidRPr="00A05D69">
        <w:rPr>
          <w:rFonts w:cstheme="minorHAnsi"/>
        </w:rPr>
        <w:t>Brazil</w:t>
      </w:r>
      <w:proofErr w:type="gramEnd"/>
      <w:r w:rsidRPr="00A05D69">
        <w:rPr>
          <w:rFonts w:cstheme="minorHAnsi"/>
        </w:rPr>
        <w:t xml:space="preserve"> and India</w:t>
      </w:r>
      <w:r>
        <w:rPr>
          <w:rFonts w:cstheme="minorHAnsi"/>
        </w:rPr>
        <w:t xml:space="preserve"> – which we conducted b</w:t>
      </w:r>
      <w:r w:rsidRPr="00A05D69">
        <w:rPr>
          <w:rFonts w:cstheme="minorHAnsi"/>
        </w:rPr>
        <w:t>etween September and December 2021.</w:t>
      </w:r>
      <w:r w:rsidRPr="00A05D69" w:rsidDel="00800D6B">
        <w:rPr>
          <w:rStyle w:val="FootnoteReference"/>
          <w:rFonts w:cstheme="minorHAnsi"/>
        </w:rPr>
        <w:t xml:space="preserve"> </w:t>
      </w:r>
      <w:r w:rsidRPr="00A05D69">
        <w:rPr>
          <w:rFonts w:cstheme="minorHAnsi"/>
        </w:rPr>
        <w:t xml:space="preserve">Each of our surveys apply quotas on multiple demographic factors, which include age, gender, and region for all surveys </w:t>
      </w:r>
      <w:r w:rsidR="003F7DC4">
        <w:rPr>
          <w:rFonts w:cstheme="minorHAnsi"/>
        </w:rPr>
        <w:t>(</w:t>
      </w:r>
      <w:r w:rsidRPr="00A05D69">
        <w:rPr>
          <w:rFonts w:cstheme="minorHAnsi"/>
        </w:rPr>
        <w:t xml:space="preserve">and additionally social class for </w:t>
      </w:r>
      <w:proofErr w:type="spellStart"/>
      <w:r w:rsidRPr="00A05D69">
        <w:rPr>
          <w:rFonts w:cstheme="minorHAnsi"/>
        </w:rPr>
        <w:t>NetQuest</w:t>
      </w:r>
      <w:proofErr w:type="spellEnd"/>
      <w:r w:rsidRPr="00A05D69">
        <w:rPr>
          <w:rFonts w:cstheme="minorHAnsi"/>
        </w:rPr>
        <w:t xml:space="preserve"> surveys and education and past vote for YouGov surveys</w:t>
      </w:r>
      <w:r w:rsidR="003F7DC4">
        <w:rPr>
          <w:rFonts w:cstheme="minorHAnsi"/>
        </w:rPr>
        <w:t>)</w:t>
      </w:r>
      <w:r w:rsidRPr="00A05D69">
        <w:rPr>
          <w:rFonts w:cstheme="minorHAnsi"/>
        </w:rPr>
        <w:t xml:space="preserve">. Full details of the survey fieldwork, sample size, survey company and mode/design are reported in Table 1. </w:t>
      </w:r>
      <w:r>
        <w:rPr>
          <w:rFonts w:cstheme="minorHAnsi"/>
        </w:rPr>
        <w:t xml:space="preserve"> </w:t>
      </w:r>
    </w:p>
    <w:p w14:paraId="47A54196" w14:textId="77777777" w:rsidR="00F069D7" w:rsidRDefault="00F069D7" w:rsidP="00F069D7">
      <w:pPr>
        <w:rPr>
          <w:rFonts w:cstheme="minorHAnsi"/>
          <w:b/>
          <w:bCs/>
        </w:rPr>
      </w:pPr>
      <w:r>
        <w:rPr>
          <w:rFonts w:cstheme="minorHAnsi"/>
          <w:b/>
          <w:bCs/>
        </w:rPr>
        <w:br w:type="page"/>
      </w:r>
    </w:p>
    <w:p w14:paraId="29D1E472" w14:textId="77777777" w:rsidR="00F069D7" w:rsidRPr="00A05D69" w:rsidRDefault="00F069D7" w:rsidP="00F069D7">
      <w:pPr>
        <w:rPr>
          <w:rFonts w:cstheme="minorHAnsi"/>
        </w:rPr>
      </w:pPr>
      <w:r w:rsidRPr="00A05D69">
        <w:rPr>
          <w:rFonts w:cstheme="minorHAnsi"/>
          <w:b/>
          <w:bCs/>
        </w:rPr>
        <w:lastRenderedPageBreak/>
        <w:t>Table 1.</w:t>
      </w:r>
      <w:r w:rsidRPr="00A05D69">
        <w:rPr>
          <w:rFonts w:cstheme="minorHAnsi"/>
        </w:rPr>
        <w:t xml:space="preserve"> Original survey details</w:t>
      </w:r>
    </w:p>
    <w:tbl>
      <w:tblPr>
        <w:tblStyle w:val="TableGrid"/>
        <w:tblW w:w="0" w:type="auto"/>
        <w:tblLook w:val="04A0" w:firstRow="1" w:lastRow="0" w:firstColumn="1" w:lastColumn="0" w:noHBand="0" w:noVBand="1"/>
      </w:tblPr>
      <w:tblGrid>
        <w:gridCol w:w="1129"/>
        <w:gridCol w:w="1985"/>
        <w:gridCol w:w="709"/>
        <w:gridCol w:w="992"/>
        <w:gridCol w:w="2693"/>
        <w:gridCol w:w="1508"/>
      </w:tblGrid>
      <w:tr w:rsidR="00F069D7" w:rsidRPr="00A05D69" w14:paraId="713ADCF9" w14:textId="77777777" w:rsidTr="005C5E16">
        <w:tc>
          <w:tcPr>
            <w:tcW w:w="1129" w:type="dxa"/>
            <w:tcMar>
              <w:left w:w="57" w:type="dxa"/>
              <w:right w:w="57" w:type="dxa"/>
            </w:tcMar>
          </w:tcPr>
          <w:p w14:paraId="7435B1CB" w14:textId="77777777" w:rsidR="00F069D7" w:rsidRPr="00A05D69" w:rsidRDefault="00F069D7" w:rsidP="005C5E16">
            <w:pPr>
              <w:rPr>
                <w:rFonts w:cstheme="minorHAnsi"/>
                <w:b/>
                <w:bCs/>
                <w:sz w:val="18"/>
                <w:szCs w:val="18"/>
              </w:rPr>
            </w:pPr>
            <w:r w:rsidRPr="00A05D69">
              <w:rPr>
                <w:rFonts w:cstheme="minorHAnsi"/>
                <w:b/>
                <w:bCs/>
                <w:sz w:val="18"/>
                <w:szCs w:val="18"/>
              </w:rPr>
              <w:t>Country</w:t>
            </w:r>
          </w:p>
        </w:tc>
        <w:tc>
          <w:tcPr>
            <w:tcW w:w="1985" w:type="dxa"/>
            <w:tcMar>
              <w:left w:w="57" w:type="dxa"/>
              <w:right w:w="57" w:type="dxa"/>
            </w:tcMar>
          </w:tcPr>
          <w:p w14:paraId="4AF2A46B" w14:textId="77777777" w:rsidR="00F069D7" w:rsidRPr="00A05D69" w:rsidRDefault="00F069D7" w:rsidP="005C5E16">
            <w:pPr>
              <w:rPr>
                <w:rFonts w:cstheme="minorHAnsi"/>
                <w:b/>
                <w:bCs/>
                <w:sz w:val="18"/>
                <w:szCs w:val="18"/>
              </w:rPr>
            </w:pPr>
            <w:r w:rsidRPr="00A05D69">
              <w:rPr>
                <w:rFonts w:cstheme="minorHAnsi"/>
                <w:b/>
                <w:bCs/>
                <w:sz w:val="18"/>
                <w:szCs w:val="18"/>
              </w:rPr>
              <w:t>Fieldwork</w:t>
            </w:r>
          </w:p>
        </w:tc>
        <w:tc>
          <w:tcPr>
            <w:tcW w:w="709" w:type="dxa"/>
            <w:tcMar>
              <w:left w:w="57" w:type="dxa"/>
              <w:right w:w="57" w:type="dxa"/>
            </w:tcMar>
          </w:tcPr>
          <w:p w14:paraId="599A7775" w14:textId="77777777" w:rsidR="00F069D7" w:rsidRPr="00A05D69" w:rsidRDefault="00F069D7" w:rsidP="005C5E16">
            <w:pPr>
              <w:rPr>
                <w:rFonts w:cstheme="minorHAnsi"/>
                <w:b/>
                <w:bCs/>
                <w:sz w:val="18"/>
                <w:szCs w:val="18"/>
              </w:rPr>
            </w:pPr>
            <w:r w:rsidRPr="00A05D69">
              <w:rPr>
                <w:rFonts w:cstheme="minorHAnsi"/>
                <w:b/>
                <w:bCs/>
                <w:sz w:val="18"/>
                <w:szCs w:val="18"/>
              </w:rPr>
              <w:t>Sample</w:t>
            </w:r>
          </w:p>
        </w:tc>
        <w:tc>
          <w:tcPr>
            <w:tcW w:w="992" w:type="dxa"/>
            <w:tcMar>
              <w:left w:w="57" w:type="dxa"/>
              <w:right w:w="57" w:type="dxa"/>
            </w:tcMar>
          </w:tcPr>
          <w:p w14:paraId="15E5B480" w14:textId="77777777" w:rsidR="00F069D7" w:rsidRPr="00A05D69" w:rsidRDefault="00F069D7" w:rsidP="005C5E16">
            <w:pPr>
              <w:rPr>
                <w:rFonts w:cstheme="minorHAnsi"/>
                <w:b/>
                <w:bCs/>
                <w:sz w:val="18"/>
                <w:szCs w:val="18"/>
              </w:rPr>
            </w:pPr>
            <w:r w:rsidRPr="00A05D69">
              <w:rPr>
                <w:rFonts w:cstheme="minorHAnsi"/>
                <w:b/>
                <w:bCs/>
                <w:sz w:val="18"/>
                <w:szCs w:val="18"/>
              </w:rPr>
              <w:t>Company</w:t>
            </w:r>
          </w:p>
        </w:tc>
        <w:tc>
          <w:tcPr>
            <w:tcW w:w="2693" w:type="dxa"/>
            <w:tcMar>
              <w:left w:w="57" w:type="dxa"/>
              <w:right w:w="57" w:type="dxa"/>
            </w:tcMar>
          </w:tcPr>
          <w:p w14:paraId="284A42AE" w14:textId="77777777" w:rsidR="00F069D7" w:rsidRPr="00A05D69" w:rsidRDefault="00F069D7" w:rsidP="005C5E16">
            <w:pPr>
              <w:rPr>
                <w:rFonts w:cstheme="minorHAnsi"/>
                <w:b/>
                <w:bCs/>
                <w:sz w:val="18"/>
                <w:szCs w:val="18"/>
              </w:rPr>
            </w:pPr>
            <w:r w:rsidRPr="00A05D69">
              <w:rPr>
                <w:rFonts w:cstheme="minorHAnsi"/>
                <w:b/>
                <w:bCs/>
                <w:sz w:val="18"/>
                <w:szCs w:val="18"/>
              </w:rPr>
              <w:t>Design</w:t>
            </w:r>
          </w:p>
        </w:tc>
        <w:tc>
          <w:tcPr>
            <w:tcW w:w="1508" w:type="dxa"/>
            <w:tcMar>
              <w:left w:w="57" w:type="dxa"/>
              <w:right w:w="57" w:type="dxa"/>
            </w:tcMar>
          </w:tcPr>
          <w:p w14:paraId="43ECDF2F" w14:textId="77777777" w:rsidR="00F069D7" w:rsidRPr="00A05D69" w:rsidRDefault="00F069D7" w:rsidP="005C5E16">
            <w:pPr>
              <w:rPr>
                <w:rFonts w:cstheme="minorHAnsi"/>
                <w:b/>
                <w:bCs/>
                <w:sz w:val="18"/>
                <w:szCs w:val="18"/>
              </w:rPr>
            </w:pPr>
            <w:r w:rsidRPr="00A05D69">
              <w:rPr>
                <w:rFonts w:cstheme="minorHAnsi"/>
                <w:b/>
                <w:bCs/>
                <w:sz w:val="18"/>
                <w:szCs w:val="18"/>
              </w:rPr>
              <w:t>Vaccination rate*</w:t>
            </w:r>
          </w:p>
        </w:tc>
      </w:tr>
      <w:tr w:rsidR="00F069D7" w:rsidRPr="00A05D69" w14:paraId="7B52F266" w14:textId="77777777" w:rsidTr="005C5E16">
        <w:tc>
          <w:tcPr>
            <w:tcW w:w="1129" w:type="dxa"/>
            <w:tcMar>
              <w:left w:w="57" w:type="dxa"/>
              <w:right w:w="57" w:type="dxa"/>
            </w:tcMar>
          </w:tcPr>
          <w:p w14:paraId="7A3C208F" w14:textId="77777777" w:rsidR="00F069D7" w:rsidRPr="00A05D69" w:rsidRDefault="00F069D7" w:rsidP="005C5E16">
            <w:pPr>
              <w:rPr>
                <w:rFonts w:cstheme="minorHAnsi"/>
                <w:sz w:val="18"/>
                <w:szCs w:val="18"/>
              </w:rPr>
            </w:pPr>
            <w:r w:rsidRPr="00A05D69">
              <w:rPr>
                <w:rFonts w:cstheme="minorHAnsi"/>
                <w:sz w:val="18"/>
                <w:szCs w:val="18"/>
              </w:rPr>
              <w:t>France</w:t>
            </w:r>
          </w:p>
        </w:tc>
        <w:tc>
          <w:tcPr>
            <w:tcW w:w="1985" w:type="dxa"/>
            <w:tcMar>
              <w:left w:w="57" w:type="dxa"/>
              <w:right w:w="57" w:type="dxa"/>
            </w:tcMar>
          </w:tcPr>
          <w:p w14:paraId="6FBA0190" w14:textId="77777777" w:rsidR="00F069D7" w:rsidRPr="00A05D69" w:rsidRDefault="00F069D7" w:rsidP="005C5E16">
            <w:pPr>
              <w:rPr>
                <w:rFonts w:cstheme="minorHAnsi"/>
                <w:sz w:val="18"/>
                <w:szCs w:val="18"/>
              </w:rPr>
            </w:pPr>
            <w:r w:rsidRPr="00A05D69">
              <w:rPr>
                <w:rFonts w:cstheme="minorHAnsi"/>
                <w:sz w:val="18"/>
                <w:szCs w:val="18"/>
              </w:rPr>
              <w:t>23.09.2021 – 20.11.2021</w:t>
            </w:r>
          </w:p>
        </w:tc>
        <w:tc>
          <w:tcPr>
            <w:tcW w:w="709" w:type="dxa"/>
            <w:tcMar>
              <w:left w:w="57" w:type="dxa"/>
              <w:right w:w="57" w:type="dxa"/>
            </w:tcMar>
          </w:tcPr>
          <w:p w14:paraId="4DDAD5A4" w14:textId="77777777" w:rsidR="00F069D7" w:rsidRPr="00A05D69" w:rsidRDefault="00F069D7" w:rsidP="005C5E16">
            <w:pPr>
              <w:rPr>
                <w:rFonts w:cstheme="minorHAnsi"/>
                <w:sz w:val="18"/>
                <w:szCs w:val="18"/>
              </w:rPr>
            </w:pPr>
            <w:r w:rsidRPr="00A05D69">
              <w:rPr>
                <w:rFonts w:cstheme="minorHAnsi"/>
                <w:sz w:val="18"/>
                <w:szCs w:val="18"/>
              </w:rPr>
              <w:t>1,548</w:t>
            </w:r>
          </w:p>
        </w:tc>
        <w:tc>
          <w:tcPr>
            <w:tcW w:w="992" w:type="dxa"/>
            <w:tcMar>
              <w:left w:w="57" w:type="dxa"/>
              <w:right w:w="57" w:type="dxa"/>
            </w:tcMar>
          </w:tcPr>
          <w:p w14:paraId="5F42D6CF" w14:textId="77777777" w:rsidR="00F069D7" w:rsidRPr="00A05D69" w:rsidRDefault="00F069D7" w:rsidP="005C5E16">
            <w:pPr>
              <w:rPr>
                <w:rFonts w:cstheme="minorHAnsi"/>
                <w:sz w:val="18"/>
                <w:szCs w:val="18"/>
              </w:rPr>
            </w:pPr>
            <w:r w:rsidRPr="00A05D69">
              <w:rPr>
                <w:rFonts w:cstheme="minorHAnsi"/>
                <w:sz w:val="18"/>
                <w:szCs w:val="18"/>
              </w:rPr>
              <w:t>YouGov</w:t>
            </w:r>
          </w:p>
        </w:tc>
        <w:tc>
          <w:tcPr>
            <w:tcW w:w="2693" w:type="dxa"/>
            <w:tcMar>
              <w:left w:w="57" w:type="dxa"/>
              <w:right w:w="57" w:type="dxa"/>
            </w:tcMar>
          </w:tcPr>
          <w:p w14:paraId="2237A210" w14:textId="77777777" w:rsidR="00F069D7" w:rsidRPr="00A05D69" w:rsidRDefault="00F069D7" w:rsidP="005C5E16">
            <w:pPr>
              <w:rPr>
                <w:rFonts w:cstheme="minorHAnsi"/>
                <w:sz w:val="18"/>
                <w:szCs w:val="18"/>
              </w:rPr>
            </w:pPr>
            <w:r w:rsidRPr="00A05D69">
              <w:rPr>
                <w:rFonts w:cstheme="minorHAnsi"/>
                <w:sz w:val="18"/>
                <w:szCs w:val="18"/>
              </w:rPr>
              <w:t>Online, nationally representative</w:t>
            </w:r>
          </w:p>
        </w:tc>
        <w:tc>
          <w:tcPr>
            <w:tcW w:w="1508" w:type="dxa"/>
            <w:tcMar>
              <w:left w:w="57" w:type="dxa"/>
              <w:right w:w="57" w:type="dxa"/>
            </w:tcMar>
          </w:tcPr>
          <w:p w14:paraId="4B50F1A4" w14:textId="77777777" w:rsidR="00F069D7" w:rsidRPr="00A05D69" w:rsidRDefault="00F069D7" w:rsidP="005C5E16">
            <w:pPr>
              <w:rPr>
                <w:rFonts w:cstheme="minorHAnsi"/>
                <w:sz w:val="18"/>
                <w:szCs w:val="18"/>
              </w:rPr>
            </w:pPr>
            <w:r w:rsidRPr="00A05D69">
              <w:rPr>
                <w:rFonts w:cstheme="minorHAnsi"/>
                <w:sz w:val="18"/>
                <w:szCs w:val="18"/>
              </w:rPr>
              <w:t>65% (75%)</w:t>
            </w:r>
          </w:p>
        </w:tc>
      </w:tr>
      <w:tr w:rsidR="00F069D7" w:rsidRPr="00A05D69" w14:paraId="545EB951" w14:textId="77777777" w:rsidTr="005C5E16">
        <w:tc>
          <w:tcPr>
            <w:tcW w:w="1129" w:type="dxa"/>
            <w:tcMar>
              <w:left w:w="57" w:type="dxa"/>
              <w:right w:w="57" w:type="dxa"/>
            </w:tcMar>
          </w:tcPr>
          <w:p w14:paraId="382A1A62" w14:textId="77777777" w:rsidR="00F069D7" w:rsidRPr="00A05D69" w:rsidRDefault="00F069D7" w:rsidP="005C5E16">
            <w:pPr>
              <w:rPr>
                <w:rFonts w:cstheme="minorHAnsi"/>
                <w:sz w:val="18"/>
                <w:szCs w:val="18"/>
              </w:rPr>
            </w:pPr>
            <w:r w:rsidRPr="00A05D69">
              <w:rPr>
                <w:rFonts w:cstheme="minorHAnsi"/>
                <w:sz w:val="18"/>
                <w:szCs w:val="18"/>
              </w:rPr>
              <w:t>Germany</w:t>
            </w:r>
          </w:p>
        </w:tc>
        <w:tc>
          <w:tcPr>
            <w:tcW w:w="1985" w:type="dxa"/>
            <w:tcMar>
              <w:left w:w="57" w:type="dxa"/>
              <w:right w:w="57" w:type="dxa"/>
            </w:tcMar>
          </w:tcPr>
          <w:p w14:paraId="4242E7A9" w14:textId="77777777" w:rsidR="00F069D7" w:rsidRPr="00A05D69" w:rsidRDefault="00F069D7" w:rsidP="005C5E16">
            <w:pPr>
              <w:rPr>
                <w:rFonts w:cstheme="minorHAnsi"/>
                <w:sz w:val="18"/>
                <w:szCs w:val="18"/>
              </w:rPr>
            </w:pPr>
            <w:r w:rsidRPr="00A05D69">
              <w:rPr>
                <w:rFonts w:cstheme="minorHAnsi"/>
                <w:sz w:val="18"/>
                <w:szCs w:val="18"/>
              </w:rPr>
              <w:t>14.10.2021 – 23.11.2021</w:t>
            </w:r>
          </w:p>
        </w:tc>
        <w:tc>
          <w:tcPr>
            <w:tcW w:w="709" w:type="dxa"/>
            <w:tcMar>
              <w:left w:w="57" w:type="dxa"/>
              <w:right w:w="57" w:type="dxa"/>
            </w:tcMar>
          </w:tcPr>
          <w:p w14:paraId="1BBE11DE" w14:textId="77777777" w:rsidR="00F069D7" w:rsidRPr="00A05D69" w:rsidRDefault="00F069D7" w:rsidP="005C5E16">
            <w:pPr>
              <w:rPr>
                <w:rFonts w:cstheme="minorHAnsi"/>
                <w:sz w:val="18"/>
                <w:szCs w:val="18"/>
              </w:rPr>
            </w:pPr>
            <w:r w:rsidRPr="00A05D69">
              <w:rPr>
                <w:rFonts w:cstheme="minorHAnsi"/>
                <w:sz w:val="18"/>
                <w:szCs w:val="18"/>
              </w:rPr>
              <w:t>1,558</w:t>
            </w:r>
          </w:p>
        </w:tc>
        <w:tc>
          <w:tcPr>
            <w:tcW w:w="992" w:type="dxa"/>
            <w:tcMar>
              <w:left w:w="57" w:type="dxa"/>
              <w:right w:w="57" w:type="dxa"/>
            </w:tcMar>
          </w:tcPr>
          <w:p w14:paraId="65C03276" w14:textId="77777777" w:rsidR="00F069D7" w:rsidRPr="00A05D69" w:rsidRDefault="00F069D7" w:rsidP="005C5E16">
            <w:pPr>
              <w:rPr>
                <w:rFonts w:cstheme="minorHAnsi"/>
                <w:sz w:val="18"/>
                <w:szCs w:val="18"/>
              </w:rPr>
            </w:pPr>
            <w:r w:rsidRPr="00A05D69">
              <w:rPr>
                <w:rFonts w:cstheme="minorHAnsi"/>
                <w:sz w:val="18"/>
                <w:szCs w:val="18"/>
              </w:rPr>
              <w:t>YouGov</w:t>
            </w:r>
          </w:p>
        </w:tc>
        <w:tc>
          <w:tcPr>
            <w:tcW w:w="2693" w:type="dxa"/>
            <w:tcMar>
              <w:left w:w="57" w:type="dxa"/>
              <w:right w:w="57" w:type="dxa"/>
            </w:tcMar>
          </w:tcPr>
          <w:p w14:paraId="195CB748" w14:textId="77777777" w:rsidR="00F069D7" w:rsidRPr="00A05D69" w:rsidRDefault="00F069D7" w:rsidP="005C5E16">
            <w:pPr>
              <w:rPr>
                <w:rFonts w:cstheme="minorHAnsi"/>
                <w:sz w:val="18"/>
                <w:szCs w:val="18"/>
              </w:rPr>
            </w:pPr>
            <w:r w:rsidRPr="00A05D69">
              <w:rPr>
                <w:rFonts w:cstheme="minorHAnsi"/>
                <w:sz w:val="18"/>
                <w:szCs w:val="18"/>
              </w:rPr>
              <w:t>Online, nationally representative</w:t>
            </w:r>
          </w:p>
        </w:tc>
        <w:tc>
          <w:tcPr>
            <w:tcW w:w="1508" w:type="dxa"/>
            <w:tcMar>
              <w:left w:w="57" w:type="dxa"/>
              <w:right w:w="57" w:type="dxa"/>
            </w:tcMar>
          </w:tcPr>
          <w:p w14:paraId="14EFF38A" w14:textId="77777777" w:rsidR="00F069D7" w:rsidRPr="00A05D69" w:rsidRDefault="00F069D7" w:rsidP="005C5E16">
            <w:pPr>
              <w:rPr>
                <w:rFonts w:cstheme="minorHAnsi"/>
                <w:sz w:val="18"/>
                <w:szCs w:val="18"/>
              </w:rPr>
            </w:pPr>
            <w:r w:rsidRPr="00A05D69">
              <w:rPr>
                <w:rFonts w:cstheme="minorHAnsi"/>
                <w:sz w:val="18"/>
                <w:szCs w:val="18"/>
              </w:rPr>
              <w:t>65% (70%)</w:t>
            </w:r>
          </w:p>
        </w:tc>
      </w:tr>
      <w:tr w:rsidR="00F069D7" w:rsidRPr="00A05D69" w14:paraId="2863C80E" w14:textId="77777777" w:rsidTr="005C5E16">
        <w:tc>
          <w:tcPr>
            <w:tcW w:w="1129" w:type="dxa"/>
            <w:tcMar>
              <w:left w:w="57" w:type="dxa"/>
              <w:right w:w="57" w:type="dxa"/>
            </w:tcMar>
          </w:tcPr>
          <w:p w14:paraId="50F83D81" w14:textId="77777777" w:rsidR="00F069D7" w:rsidRPr="00A05D69" w:rsidRDefault="00F069D7" w:rsidP="005C5E16">
            <w:pPr>
              <w:rPr>
                <w:rFonts w:cstheme="minorHAnsi"/>
                <w:sz w:val="18"/>
                <w:szCs w:val="18"/>
              </w:rPr>
            </w:pPr>
            <w:r w:rsidRPr="00A05D69">
              <w:rPr>
                <w:rFonts w:cstheme="minorHAnsi"/>
                <w:sz w:val="18"/>
                <w:szCs w:val="18"/>
              </w:rPr>
              <w:t>Spain</w:t>
            </w:r>
          </w:p>
        </w:tc>
        <w:tc>
          <w:tcPr>
            <w:tcW w:w="1985" w:type="dxa"/>
            <w:tcMar>
              <w:left w:w="57" w:type="dxa"/>
              <w:right w:w="57" w:type="dxa"/>
            </w:tcMar>
          </w:tcPr>
          <w:p w14:paraId="5E5C58F9" w14:textId="77777777" w:rsidR="00F069D7" w:rsidRPr="00A05D69" w:rsidRDefault="00F069D7" w:rsidP="005C5E16">
            <w:pPr>
              <w:rPr>
                <w:rFonts w:cstheme="minorHAnsi"/>
                <w:sz w:val="18"/>
                <w:szCs w:val="18"/>
              </w:rPr>
            </w:pPr>
            <w:r w:rsidRPr="00A05D69">
              <w:rPr>
                <w:rFonts w:cstheme="minorHAnsi"/>
                <w:sz w:val="18"/>
                <w:szCs w:val="18"/>
              </w:rPr>
              <w:t>23.09.2021 – 26.09.2021</w:t>
            </w:r>
          </w:p>
        </w:tc>
        <w:tc>
          <w:tcPr>
            <w:tcW w:w="709" w:type="dxa"/>
            <w:tcMar>
              <w:left w:w="57" w:type="dxa"/>
              <w:right w:w="57" w:type="dxa"/>
            </w:tcMar>
          </w:tcPr>
          <w:p w14:paraId="17CE43DE" w14:textId="77777777" w:rsidR="00F069D7" w:rsidRPr="00A05D69" w:rsidRDefault="00F069D7" w:rsidP="005C5E16">
            <w:pPr>
              <w:rPr>
                <w:rFonts w:cstheme="minorHAnsi"/>
                <w:sz w:val="18"/>
                <w:szCs w:val="18"/>
              </w:rPr>
            </w:pPr>
            <w:r w:rsidRPr="00A05D69">
              <w:rPr>
                <w:rFonts w:cstheme="minorHAnsi"/>
                <w:sz w:val="18"/>
                <w:szCs w:val="18"/>
              </w:rPr>
              <w:t>1,022</w:t>
            </w:r>
          </w:p>
        </w:tc>
        <w:tc>
          <w:tcPr>
            <w:tcW w:w="992" w:type="dxa"/>
            <w:tcMar>
              <w:left w:w="57" w:type="dxa"/>
              <w:right w:w="57" w:type="dxa"/>
            </w:tcMar>
          </w:tcPr>
          <w:p w14:paraId="5F0E5557" w14:textId="77777777" w:rsidR="00F069D7" w:rsidRPr="00A05D69" w:rsidRDefault="00F069D7" w:rsidP="005C5E16">
            <w:pPr>
              <w:rPr>
                <w:rFonts w:cstheme="minorHAnsi"/>
                <w:sz w:val="18"/>
                <w:szCs w:val="18"/>
              </w:rPr>
            </w:pPr>
            <w:r w:rsidRPr="00A05D69">
              <w:rPr>
                <w:rFonts w:cstheme="minorHAnsi"/>
                <w:sz w:val="18"/>
                <w:szCs w:val="18"/>
              </w:rPr>
              <w:t>YouGov</w:t>
            </w:r>
          </w:p>
        </w:tc>
        <w:tc>
          <w:tcPr>
            <w:tcW w:w="2693" w:type="dxa"/>
            <w:tcMar>
              <w:left w:w="57" w:type="dxa"/>
              <w:right w:w="57" w:type="dxa"/>
            </w:tcMar>
          </w:tcPr>
          <w:p w14:paraId="43ECE590" w14:textId="77777777" w:rsidR="00F069D7" w:rsidRPr="00A05D69" w:rsidRDefault="00F069D7" w:rsidP="005C5E16">
            <w:pPr>
              <w:rPr>
                <w:rFonts w:cstheme="minorHAnsi"/>
                <w:sz w:val="18"/>
                <w:szCs w:val="18"/>
              </w:rPr>
            </w:pPr>
            <w:r w:rsidRPr="00A05D69">
              <w:rPr>
                <w:rFonts w:cstheme="minorHAnsi"/>
                <w:sz w:val="18"/>
                <w:szCs w:val="18"/>
              </w:rPr>
              <w:t>Online, nationally representative</w:t>
            </w:r>
          </w:p>
        </w:tc>
        <w:tc>
          <w:tcPr>
            <w:tcW w:w="1508" w:type="dxa"/>
            <w:tcMar>
              <w:left w:w="57" w:type="dxa"/>
              <w:right w:w="57" w:type="dxa"/>
            </w:tcMar>
          </w:tcPr>
          <w:p w14:paraId="722FA1EC" w14:textId="77777777" w:rsidR="00F069D7" w:rsidRPr="00A05D69" w:rsidRDefault="00F069D7" w:rsidP="005C5E16">
            <w:pPr>
              <w:rPr>
                <w:rFonts w:cstheme="minorHAnsi"/>
                <w:sz w:val="18"/>
                <w:szCs w:val="18"/>
              </w:rPr>
            </w:pPr>
            <w:r w:rsidRPr="00A05D69">
              <w:rPr>
                <w:rFonts w:cstheme="minorHAnsi"/>
                <w:sz w:val="18"/>
                <w:szCs w:val="18"/>
              </w:rPr>
              <w:t>77% (79%)</w:t>
            </w:r>
          </w:p>
        </w:tc>
      </w:tr>
      <w:tr w:rsidR="00F069D7" w:rsidRPr="00A05D69" w14:paraId="7A57BA9F" w14:textId="77777777" w:rsidTr="005C5E16">
        <w:tc>
          <w:tcPr>
            <w:tcW w:w="1129" w:type="dxa"/>
            <w:tcMar>
              <w:left w:w="57" w:type="dxa"/>
              <w:right w:w="57" w:type="dxa"/>
            </w:tcMar>
          </w:tcPr>
          <w:p w14:paraId="16FE9B87" w14:textId="77777777" w:rsidR="00F069D7" w:rsidRPr="00A05D69" w:rsidRDefault="00F069D7" w:rsidP="005C5E16">
            <w:pPr>
              <w:rPr>
                <w:rFonts w:cstheme="minorHAnsi"/>
                <w:sz w:val="18"/>
                <w:szCs w:val="18"/>
              </w:rPr>
            </w:pPr>
            <w:r w:rsidRPr="00A05D69">
              <w:rPr>
                <w:rFonts w:cstheme="minorHAnsi"/>
                <w:sz w:val="18"/>
                <w:szCs w:val="18"/>
              </w:rPr>
              <w:t>Croatia</w:t>
            </w:r>
          </w:p>
        </w:tc>
        <w:tc>
          <w:tcPr>
            <w:tcW w:w="1985" w:type="dxa"/>
            <w:tcMar>
              <w:left w:w="57" w:type="dxa"/>
              <w:right w:w="57" w:type="dxa"/>
            </w:tcMar>
          </w:tcPr>
          <w:p w14:paraId="40A146BC" w14:textId="77777777" w:rsidR="00F069D7" w:rsidRPr="00A05D69" w:rsidRDefault="00F069D7" w:rsidP="005C5E16">
            <w:pPr>
              <w:rPr>
                <w:rFonts w:cstheme="minorHAnsi"/>
                <w:sz w:val="18"/>
                <w:szCs w:val="18"/>
              </w:rPr>
            </w:pPr>
            <w:r w:rsidRPr="00A05D69">
              <w:rPr>
                <w:rFonts w:cstheme="minorHAnsi"/>
                <w:sz w:val="18"/>
                <w:szCs w:val="18"/>
              </w:rPr>
              <w:t>29.09.2021 – 06.10.2021</w:t>
            </w:r>
          </w:p>
        </w:tc>
        <w:tc>
          <w:tcPr>
            <w:tcW w:w="709" w:type="dxa"/>
            <w:tcMar>
              <w:left w:w="57" w:type="dxa"/>
              <w:right w:w="57" w:type="dxa"/>
            </w:tcMar>
          </w:tcPr>
          <w:p w14:paraId="06237916" w14:textId="77777777" w:rsidR="00F069D7" w:rsidRPr="00A05D69" w:rsidRDefault="00F069D7" w:rsidP="005C5E16">
            <w:pPr>
              <w:rPr>
                <w:rFonts w:cstheme="minorHAnsi"/>
                <w:sz w:val="18"/>
                <w:szCs w:val="18"/>
              </w:rPr>
            </w:pPr>
            <w:r w:rsidRPr="00A05D69">
              <w:rPr>
                <w:rFonts w:cstheme="minorHAnsi"/>
                <w:sz w:val="18"/>
                <w:szCs w:val="18"/>
              </w:rPr>
              <w:t>1,017</w:t>
            </w:r>
          </w:p>
        </w:tc>
        <w:tc>
          <w:tcPr>
            <w:tcW w:w="992" w:type="dxa"/>
            <w:tcMar>
              <w:left w:w="57" w:type="dxa"/>
              <w:right w:w="57" w:type="dxa"/>
            </w:tcMar>
          </w:tcPr>
          <w:p w14:paraId="19E8EBDB" w14:textId="77777777" w:rsidR="00F069D7" w:rsidRPr="00A05D69" w:rsidRDefault="00F069D7" w:rsidP="005C5E16">
            <w:pPr>
              <w:rPr>
                <w:rFonts w:cstheme="minorHAnsi"/>
                <w:sz w:val="18"/>
                <w:szCs w:val="18"/>
              </w:rPr>
            </w:pPr>
            <w:r w:rsidRPr="00A05D69">
              <w:rPr>
                <w:rFonts w:cstheme="minorHAnsi"/>
                <w:sz w:val="18"/>
                <w:szCs w:val="18"/>
              </w:rPr>
              <w:t>YouGov</w:t>
            </w:r>
          </w:p>
        </w:tc>
        <w:tc>
          <w:tcPr>
            <w:tcW w:w="2693" w:type="dxa"/>
            <w:tcMar>
              <w:left w:w="57" w:type="dxa"/>
              <w:right w:w="57" w:type="dxa"/>
            </w:tcMar>
          </w:tcPr>
          <w:p w14:paraId="17ACE024" w14:textId="77777777" w:rsidR="00F069D7" w:rsidRPr="00A05D69" w:rsidRDefault="00F069D7" w:rsidP="005C5E16">
            <w:pPr>
              <w:rPr>
                <w:rFonts w:cstheme="minorHAnsi"/>
                <w:sz w:val="18"/>
                <w:szCs w:val="18"/>
              </w:rPr>
            </w:pPr>
            <w:r w:rsidRPr="00A05D69">
              <w:rPr>
                <w:rFonts w:cstheme="minorHAnsi"/>
                <w:sz w:val="18"/>
                <w:szCs w:val="18"/>
              </w:rPr>
              <w:t>Online, nationally representative</w:t>
            </w:r>
          </w:p>
        </w:tc>
        <w:tc>
          <w:tcPr>
            <w:tcW w:w="1508" w:type="dxa"/>
            <w:tcMar>
              <w:left w:w="57" w:type="dxa"/>
              <w:right w:w="57" w:type="dxa"/>
            </w:tcMar>
          </w:tcPr>
          <w:p w14:paraId="5E1F85AA" w14:textId="77777777" w:rsidR="00F069D7" w:rsidRPr="00A05D69" w:rsidRDefault="00F069D7" w:rsidP="005C5E16">
            <w:pPr>
              <w:rPr>
                <w:rFonts w:cstheme="minorHAnsi"/>
                <w:sz w:val="18"/>
                <w:szCs w:val="18"/>
              </w:rPr>
            </w:pPr>
            <w:r w:rsidRPr="00A05D69">
              <w:rPr>
                <w:rFonts w:cstheme="minorHAnsi"/>
                <w:sz w:val="18"/>
                <w:szCs w:val="18"/>
              </w:rPr>
              <w:t>40% (46%)</w:t>
            </w:r>
          </w:p>
        </w:tc>
      </w:tr>
      <w:tr w:rsidR="00F069D7" w:rsidRPr="00A05D69" w14:paraId="706C7C59" w14:textId="77777777" w:rsidTr="005C5E16">
        <w:tc>
          <w:tcPr>
            <w:tcW w:w="1129" w:type="dxa"/>
            <w:tcMar>
              <w:left w:w="57" w:type="dxa"/>
              <w:right w:w="57" w:type="dxa"/>
            </w:tcMar>
          </w:tcPr>
          <w:p w14:paraId="129F6D3C" w14:textId="77777777" w:rsidR="00F069D7" w:rsidRPr="00A05D69" w:rsidRDefault="00F069D7" w:rsidP="005C5E16">
            <w:pPr>
              <w:rPr>
                <w:rFonts w:cstheme="minorHAnsi"/>
                <w:sz w:val="18"/>
                <w:szCs w:val="18"/>
              </w:rPr>
            </w:pPr>
            <w:r w:rsidRPr="00A05D69">
              <w:rPr>
                <w:rFonts w:cstheme="minorHAnsi"/>
                <w:sz w:val="18"/>
                <w:szCs w:val="18"/>
              </w:rPr>
              <w:t xml:space="preserve">Argentina </w:t>
            </w:r>
          </w:p>
        </w:tc>
        <w:tc>
          <w:tcPr>
            <w:tcW w:w="1985" w:type="dxa"/>
            <w:tcMar>
              <w:left w:w="57" w:type="dxa"/>
              <w:right w:w="57" w:type="dxa"/>
            </w:tcMar>
          </w:tcPr>
          <w:p w14:paraId="092E59DD" w14:textId="77777777" w:rsidR="00F069D7" w:rsidRPr="00A05D69" w:rsidRDefault="00F069D7" w:rsidP="005C5E16">
            <w:pPr>
              <w:rPr>
                <w:rFonts w:cstheme="minorHAnsi"/>
                <w:sz w:val="18"/>
                <w:szCs w:val="18"/>
              </w:rPr>
            </w:pPr>
            <w:r w:rsidRPr="00A05D69">
              <w:rPr>
                <w:rFonts w:cstheme="minorHAnsi"/>
                <w:sz w:val="18"/>
                <w:szCs w:val="18"/>
              </w:rPr>
              <w:t>29.09.2021 – 08.10.2021</w:t>
            </w:r>
          </w:p>
        </w:tc>
        <w:tc>
          <w:tcPr>
            <w:tcW w:w="709" w:type="dxa"/>
            <w:tcMar>
              <w:left w:w="57" w:type="dxa"/>
              <w:right w:w="57" w:type="dxa"/>
            </w:tcMar>
          </w:tcPr>
          <w:p w14:paraId="523A1633" w14:textId="77777777" w:rsidR="00F069D7" w:rsidRPr="00A05D69" w:rsidRDefault="00F069D7" w:rsidP="005C5E16">
            <w:pPr>
              <w:rPr>
                <w:rFonts w:cstheme="minorHAnsi"/>
                <w:sz w:val="18"/>
                <w:szCs w:val="18"/>
              </w:rPr>
            </w:pPr>
            <w:r w:rsidRPr="00A05D69">
              <w:rPr>
                <w:rFonts w:cstheme="minorHAnsi"/>
                <w:sz w:val="18"/>
                <w:szCs w:val="18"/>
              </w:rPr>
              <w:t>1,113</w:t>
            </w:r>
          </w:p>
        </w:tc>
        <w:tc>
          <w:tcPr>
            <w:tcW w:w="992" w:type="dxa"/>
            <w:tcMar>
              <w:left w:w="57" w:type="dxa"/>
              <w:right w:w="57" w:type="dxa"/>
            </w:tcMar>
          </w:tcPr>
          <w:p w14:paraId="19729518" w14:textId="77777777" w:rsidR="00F069D7" w:rsidRPr="00A05D69" w:rsidRDefault="00F069D7" w:rsidP="005C5E16">
            <w:pPr>
              <w:rPr>
                <w:rFonts w:cstheme="minorHAnsi"/>
                <w:sz w:val="18"/>
                <w:szCs w:val="18"/>
              </w:rPr>
            </w:pPr>
            <w:r w:rsidRPr="00A05D69">
              <w:rPr>
                <w:rFonts w:cstheme="minorHAnsi"/>
                <w:sz w:val="18"/>
                <w:szCs w:val="18"/>
              </w:rPr>
              <w:t>YouGov</w:t>
            </w:r>
          </w:p>
        </w:tc>
        <w:tc>
          <w:tcPr>
            <w:tcW w:w="2693" w:type="dxa"/>
            <w:tcMar>
              <w:left w:w="57" w:type="dxa"/>
              <w:right w:w="57" w:type="dxa"/>
            </w:tcMar>
          </w:tcPr>
          <w:p w14:paraId="5BCE8924" w14:textId="77777777" w:rsidR="00F069D7" w:rsidRPr="00A05D69" w:rsidRDefault="00F069D7" w:rsidP="005C5E16">
            <w:pPr>
              <w:rPr>
                <w:rFonts w:cstheme="minorHAnsi"/>
                <w:sz w:val="18"/>
                <w:szCs w:val="18"/>
              </w:rPr>
            </w:pPr>
            <w:r w:rsidRPr="00A05D69">
              <w:rPr>
                <w:rFonts w:cstheme="minorHAnsi"/>
                <w:sz w:val="18"/>
                <w:szCs w:val="18"/>
              </w:rPr>
              <w:t>Online, nationally representative</w:t>
            </w:r>
          </w:p>
        </w:tc>
        <w:tc>
          <w:tcPr>
            <w:tcW w:w="1508" w:type="dxa"/>
            <w:tcMar>
              <w:left w:w="57" w:type="dxa"/>
              <w:right w:w="57" w:type="dxa"/>
            </w:tcMar>
          </w:tcPr>
          <w:p w14:paraId="1D70189A" w14:textId="77777777" w:rsidR="00F069D7" w:rsidRPr="00A05D69" w:rsidRDefault="00F069D7" w:rsidP="005C5E16">
            <w:pPr>
              <w:rPr>
                <w:rFonts w:cstheme="minorHAnsi"/>
                <w:sz w:val="18"/>
                <w:szCs w:val="18"/>
              </w:rPr>
            </w:pPr>
            <w:r w:rsidRPr="00A05D69">
              <w:rPr>
                <w:rFonts w:cstheme="minorHAnsi"/>
                <w:sz w:val="18"/>
                <w:szCs w:val="18"/>
              </w:rPr>
              <w:t>50% (66%)</w:t>
            </w:r>
          </w:p>
        </w:tc>
      </w:tr>
      <w:tr w:rsidR="00F069D7" w:rsidRPr="00A05D69" w14:paraId="530C8653" w14:textId="77777777" w:rsidTr="005C5E16">
        <w:tc>
          <w:tcPr>
            <w:tcW w:w="1129" w:type="dxa"/>
            <w:tcMar>
              <w:left w:w="57" w:type="dxa"/>
              <w:right w:w="57" w:type="dxa"/>
            </w:tcMar>
          </w:tcPr>
          <w:p w14:paraId="0CEB4936" w14:textId="77777777" w:rsidR="00F069D7" w:rsidRPr="00A05D69" w:rsidRDefault="00F069D7" w:rsidP="005C5E16">
            <w:pPr>
              <w:rPr>
                <w:rFonts w:cstheme="minorHAnsi"/>
                <w:sz w:val="18"/>
                <w:szCs w:val="18"/>
              </w:rPr>
            </w:pPr>
            <w:r w:rsidRPr="00A05D69">
              <w:rPr>
                <w:rFonts w:cstheme="minorHAnsi"/>
                <w:sz w:val="18"/>
                <w:szCs w:val="18"/>
              </w:rPr>
              <w:t>Brazil</w:t>
            </w:r>
          </w:p>
        </w:tc>
        <w:tc>
          <w:tcPr>
            <w:tcW w:w="1985" w:type="dxa"/>
            <w:tcMar>
              <w:left w:w="57" w:type="dxa"/>
              <w:right w:w="57" w:type="dxa"/>
            </w:tcMar>
          </w:tcPr>
          <w:p w14:paraId="39645F3B" w14:textId="77777777" w:rsidR="00F069D7" w:rsidRPr="00A05D69" w:rsidRDefault="00F069D7" w:rsidP="005C5E16">
            <w:pPr>
              <w:rPr>
                <w:rFonts w:cstheme="minorHAnsi"/>
                <w:sz w:val="18"/>
                <w:szCs w:val="18"/>
              </w:rPr>
            </w:pPr>
            <w:r w:rsidRPr="00A05D69">
              <w:rPr>
                <w:rFonts w:cstheme="minorHAnsi"/>
                <w:sz w:val="18"/>
                <w:szCs w:val="18"/>
              </w:rPr>
              <w:t>06.12.2021 – 28.12.2021</w:t>
            </w:r>
          </w:p>
        </w:tc>
        <w:tc>
          <w:tcPr>
            <w:tcW w:w="709" w:type="dxa"/>
            <w:tcMar>
              <w:left w:w="57" w:type="dxa"/>
              <w:right w:w="57" w:type="dxa"/>
            </w:tcMar>
          </w:tcPr>
          <w:p w14:paraId="5AA62044" w14:textId="77777777" w:rsidR="00F069D7" w:rsidRPr="00A05D69" w:rsidRDefault="00F069D7" w:rsidP="005C5E16">
            <w:pPr>
              <w:rPr>
                <w:rFonts w:cstheme="minorHAnsi"/>
                <w:sz w:val="18"/>
                <w:szCs w:val="18"/>
              </w:rPr>
            </w:pPr>
            <w:r w:rsidRPr="00A05D69">
              <w:rPr>
                <w:rFonts w:cstheme="minorHAnsi"/>
                <w:sz w:val="18"/>
                <w:szCs w:val="18"/>
              </w:rPr>
              <w:t>2,123</w:t>
            </w:r>
          </w:p>
        </w:tc>
        <w:tc>
          <w:tcPr>
            <w:tcW w:w="992" w:type="dxa"/>
            <w:tcMar>
              <w:left w:w="57" w:type="dxa"/>
              <w:right w:w="57" w:type="dxa"/>
            </w:tcMar>
          </w:tcPr>
          <w:p w14:paraId="3230B5A2" w14:textId="77777777" w:rsidR="00F069D7" w:rsidRPr="00A05D69" w:rsidRDefault="00F069D7" w:rsidP="005C5E16">
            <w:pPr>
              <w:rPr>
                <w:rFonts w:cstheme="minorHAnsi"/>
                <w:sz w:val="18"/>
                <w:szCs w:val="18"/>
              </w:rPr>
            </w:pPr>
            <w:proofErr w:type="spellStart"/>
            <w:r w:rsidRPr="00A05D69">
              <w:rPr>
                <w:rFonts w:cstheme="minorHAnsi"/>
                <w:sz w:val="18"/>
                <w:szCs w:val="18"/>
              </w:rPr>
              <w:t>NetQuest</w:t>
            </w:r>
            <w:proofErr w:type="spellEnd"/>
          </w:p>
        </w:tc>
        <w:tc>
          <w:tcPr>
            <w:tcW w:w="2693" w:type="dxa"/>
            <w:tcMar>
              <w:left w:w="57" w:type="dxa"/>
              <w:right w:w="57" w:type="dxa"/>
            </w:tcMar>
          </w:tcPr>
          <w:p w14:paraId="11B4D508" w14:textId="77777777" w:rsidR="00F069D7" w:rsidRPr="00A05D69" w:rsidRDefault="00F069D7" w:rsidP="005C5E16">
            <w:pPr>
              <w:rPr>
                <w:rFonts w:cstheme="minorHAnsi"/>
                <w:sz w:val="18"/>
                <w:szCs w:val="18"/>
              </w:rPr>
            </w:pPr>
            <w:r w:rsidRPr="00A05D69">
              <w:rPr>
                <w:rFonts w:cstheme="minorHAnsi"/>
                <w:sz w:val="18"/>
                <w:szCs w:val="18"/>
              </w:rPr>
              <w:t>Online, nationally representative</w:t>
            </w:r>
          </w:p>
        </w:tc>
        <w:tc>
          <w:tcPr>
            <w:tcW w:w="1508" w:type="dxa"/>
            <w:tcMar>
              <w:left w:w="57" w:type="dxa"/>
              <w:right w:w="57" w:type="dxa"/>
            </w:tcMar>
          </w:tcPr>
          <w:p w14:paraId="615D4AD4" w14:textId="77777777" w:rsidR="00F069D7" w:rsidRPr="00A05D69" w:rsidRDefault="00F069D7" w:rsidP="005C5E16">
            <w:pPr>
              <w:rPr>
                <w:rFonts w:cstheme="minorHAnsi"/>
                <w:sz w:val="18"/>
                <w:szCs w:val="18"/>
              </w:rPr>
            </w:pPr>
            <w:r w:rsidRPr="00A05D69">
              <w:rPr>
                <w:rFonts w:cstheme="minorHAnsi"/>
                <w:sz w:val="18"/>
                <w:szCs w:val="18"/>
              </w:rPr>
              <w:t>64% (77%)</w:t>
            </w:r>
          </w:p>
        </w:tc>
      </w:tr>
      <w:tr w:rsidR="00F069D7" w:rsidRPr="00A05D69" w14:paraId="6DB2A3C1" w14:textId="77777777" w:rsidTr="005C5E16">
        <w:tc>
          <w:tcPr>
            <w:tcW w:w="1129" w:type="dxa"/>
            <w:tcMar>
              <w:left w:w="57" w:type="dxa"/>
              <w:right w:w="57" w:type="dxa"/>
            </w:tcMar>
          </w:tcPr>
          <w:p w14:paraId="2289F9CB" w14:textId="77777777" w:rsidR="00F069D7" w:rsidRPr="00A05D69" w:rsidRDefault="00F069D7" w:rsidP="005C5E16">
            <w:pPr>
              <w:rPr>
                <w:rFonts w:cstheme="minorHAnsi"/>
                <w:sz w:val="18"/>
                <w:szCs w:val="18"/>
              </w:rPr>
            </w:pPr>
            <w:r w:rsidRPr="00A05D69">
              <w:rPr>
                <w:rFonts w:cstheme="minorHAnsi"/>
                <w:sz w:val="18"/>
                <w:szCs w:val="18"/>
              </w:rPr>
              <w:t>India</w:t>
            </w:r>
          </w:p>
        </w:tc>
        <w:tc>
          <w:tcPr>
            <w:tcW w:w="1985" w:type="dxa"/>
            <w:tcMar>
              <w:left w:w="57" w:type="dxa"/>
              <w:right w:w="57" w:type="dxa"/>
            </w:tcMar>
          </w:tcPr>
          <w:p w14:paraId="224099D8" w14:textId="77777777" w:rsidR="00F069D7" w:rsidRPr="00A05D69" w:rsidRDefault="00F069D7" w:rsidP="005C5E16">
            <w:pPr>
              <w:rPr>
                <w:rFonts w:cstheme="minorHAnsi"/>
                <w:sz w:val="18"/>
                <w:szCs w:val="18"/>
              </w:rPr>
            </w:pPr>
            <w:r w:rsidRPr="00A05D69">
              <w:rPr>
                <w:rFonts w:cstheme="minorHAnsi"/>
                <w:sz w:val="18"/>
                <w:szCs w:val="18"/>
              </w:rPr>
              <w:t>22.09.2021 – 30.09.2021</w:t>
            </w:r>
          </w:p>
        </w:tc>
        <w:tc>
          <w:tcPr>
            <w:tcW w:w="709" w:type="dxa"/>
            <w:tcMar>
              <w:left w:w="57" w:type="dxa"/>
              <w:right w:w="57" w:type="dxa"/>
            </w:tcMar>
          </w:tcPr>
          <w:p w14:paraId="235AB6AE" w14:textId="77777777" w:rsidR="00F069D7" w:rsidRPr="00A05D69" w:rsidRDefault="00F069D7" w:rsidP="005C5E16">
            <w:pPr>
              <w:rPr>
                <w:rFonts w:cstheme="minorHAnsi"/>
                <w:sz w:val="18"/>
                <w:szCs w:val="18"/>
              </w:rPr>
            </w:pPr>
            <w:r w:rsidRPr="00A05D69">
              <w:rPr>
                <w:rFonts w:cstheme="minorHAnsi"/>
                <w:sz w:val="18"/>
                <w:szCs w:val="18"/>
              </w:rPr>
              <w:t>1,040</w:t>
            </w:r>
          </w:p>
        </w:tc>
        <w:tc>
          <w:tcPr>
            <w:tcW w:w="992" w:type="dxa"/>
            <w:tcMar>
              <w:left w:w="57" w:type="dxa"/>
              <w:right w:w="57" w:type="dxa"/>
            </w:tcMar>
          </w:tcPr>
          <w:p w14:paraId="6A1F086D" w14:textId="77777777" w:rsidR="00F069D7" w:rsidRPr="00A05D69" w:rsidRDefault="00F069D7" w:rsidP="005C5E16">
            <w:pPr>
              <w:rPr>
                <w:rFonts w:cstheme="minorHAnsi"/>
                <w:sz w:val="18"/>
                <w:szCs w:val="18"/>
              </w:rPr>
            </w:pPr>
            <w:proofErr w:type="spellStart"/>
            <w:r w:rsidRPr="00A05D69">
              <w:rPr>
                <w:rFonts w:cstheme="minorHAnsi"/>
                <w:sz w:val="18"/>
                <w:szCs w:val="18"/>
              </w:rPr>
              <w:t>NetQuest</w:t>
            </w:r>
            <w:proofErr w:type="spellEnd"/>
          </w:p>
        </w:tc>
        <w:tc>
          <w:tcPr>
            <w:tcW w:w="2693" w:type="dxa"/>
            <w:tcMar>
              <w:left w:w="57" w:type="dxa"/>
              <w:right w:w="57" w:type="dxa"/>
            </w:tcMar>
          </w:tcPr>
          <w:p w14:paraId="439327EC" w14:textId="77777777" w:rsidR="00F069D7" w:rsidRPr="00A05D69" w:rsidRDefault="00F069D7" w:rsidP="005C5E16">
            <w:pPr>
              <w:rPr>
                <w:rFonts w:cstheme="minorHAnsi"/>
                <w:sz w:val="18"/>
                <w:szCs w:val="18"/>
              </w:rPr>
            </w:pPr>
            <w:r w:rsidRPr="00A05D69">
              <w:rPr>
                <w:rFonts w:cstheme="minorHAnsi"/>
                <w:sz w:val="18"/>
                <w:szCs w:val="18"/>
              </w:rPr>
              <w:t>Online, nationally representative (of the literate population)</w:t>
            </w:r>
          </w:p>
        </w:tc>
        <w:tc>
          <w:tcPr>
            <w:tcW w:w="1508" w:type="dxa"/>
            <w:tcMar>
              <w:left w:w="57" w:type="dxa"/>
              <w:right w:w="57" w:type="dxa"/>
            </w:tcMar>
          </w:tcPr>
          <w:p w14:paraId="7F6F58E7" w14:textId="77777777" w:rsidR="00F069D7" w:rsidRPr="00A05D69" w:rsidRDefault="00F069D7" w:rsidP="005C5E16">
            <w:pPr>
              <w:rPr>
                <w:rFonts w:cstheme="minorHAnsi"/>
                <w:sz w:val="18"/>
                <w:szCs w:val="18"/>
              </w:rPr>
            </w:pPr>
            <w:r w:rsidRPr="00A05D69">
              <w:rPr>
                <w:rFonts w:cstheme="minorHAnsi"/>
                <w:sz w:val="18"/>
                <w:szCs w:val="18"/>
              </w:rPr>
              <w:t>15% (44%)</w:t>
            </w:r>
          </w:p>
        </w:tc>
      </w:tr>
      <w:tr w:rsidR="00F069D7" w:rsidRPr="00A05D69" w14:paraId="23ADB955" w14:textId="77777777" w:rsidTr="005C5E16">
        <w:tc>
          <w:tcPr>
            <w:tcW w:w="1129" w:type="dxa"/>
            <w:tcMar>
              <w:left w:w="57" w:type="dxa"/>
              <w:right w:w="57" w:type="dxa"/>
            </w:tcMar>
          </w:tcPr>
          <w:p w14:paraId="79411D78" w14:textId="77777777" w:rsidR="00F069D7" w:rsidRPr="00A05D69" w:rsidRDefault="00F069D7" w:rsidP="005C5E16">
            <w:pPr>
              <w:rPr>
                <w:rFonts w:cstheme="minorHAnsi"/>
                <w:i/>
                <w:iCs/>
                <w:sz w:val="18"/>
                <w:szCs w:val="18"/>
              </w:rPr>
            </w:pPr>
            <w:r w:rsidRPr="00A05D69">
              <w:rPr>
                <w:rFonts w:cstheme="minorHAnsi"/>
                <w:i/>
                <w:iCs/>
                <w:sz w:val="18"/>
                <w:szCs w:val="18"/>
              </w:rPr>
              <w:t>Total</w:t>
            </w:r>
          </w:p>
        </w:tc>
        <w:tc>
          <w:tcPr>
            <w:tcW w:w="1985" w:type="dxa"/>
            <w:tcMar>
              <w:left w:w="57" w:type="dxa"/>
              <w:right w:w="57" w:type="dxa"/>
            </w:tcMar>
          </w:tcPr>
          <w:p w14:paraId="52147642" w14:textId="77777777" w:rsidR="00F069D7" w:rsidRPr="00A05D69" w:rsidRDefault="00F069D7" w:rsidP="005C5E16">
            <w:pPr>
              <w:rPr>
                <w:rFonts w:cstheme="minorHAnsi"/>
                <w:i/>
                <w:iCs/>
                <w:sz w:val="18"/>
                <w:szCs w:val="18"/>
              </w:rPr>
            </w:pPr>
            <w:r w:rsidRPr="00A05D69">
              <w:rPr>
                <w:rFonts w:cstheme="minorHAnsi"/>
                <w:i/>
                <w:iCs/>
                <w:sz w:val="18"/>
                <w:szCs w:val="18"/>
              </w:rPr>
              <w:t>22.09.2021 – 28.11.2021</w:t>
            </w:r>
          </w:p>
        </w:tc>
        <w:tc>
          <w:tcPr>
            <w:tcW w:w="709" w:type="dxa"/>
            <w:tcMar>
              <w:left w:w="57" w:type="dxa"/>
              <w:right w:w="57" w:type="dxa"/>
            </w:tcMar>
          </w:tcPr>
          <w:p w14:paraId="7609B0F1" w14:textId="77777777" w:rsidR="00F069D7" w:rsidRPr="00A05D69" w:rsidRDefault="00F069D7" w:rsidP="005C5E16">
            <w:pPr>
              <w:rPr>
                <w:rFonts w:cstheme="minorHAnsi"/>
                <w:i/>
                <w:iCs/>
                <w:sz w:val="18"/>
                <w:szCs w:val="18"/>
              </w:rPr>
            </w:pPr>
            <w:r w:rsidRPr="00A05D69">
              <w:rPr>
                <w:rFonts w:cstheme="minorHAnsi"/>
                <w:i/>
                <w:iCs/>
                <w:sz w:val="18"/>
                <w:szCs w:val="18"/>
              </w:rPr>
              <w:t>9,421</w:t>
            </w:r>
          </w:p>
        </w:tc>
        <w:tc>
          <w:tcPr>
            <w:tcW w:w="992" w:type="dxa"/>
            <w:tcMar>
              <w:left w:w="57" w:type="dxa"/>
              <w:right w:w="57" w:type="dxa"/>
            </w:tcMar>
          </w:tcPr>
          <w:p w14:paraId="6CD60E20" w14:textId="77777777" w:rsidR="00F069D7" w:rsidRPr="00A05D69" w:rsidRDefault="00F069D7" w:rsidP="005C5E16">
            <w:pPr>
              <w:rPr>
                <w:rFonts w:cstheme="minorHAnsi"/>
                <w:sz w:val="18"/>
                <w:szCs w:val="18"/>
              </w:rPr>
            </w:pPr>
          </w:p>
        </w:tc>
        <w:tc>
          <w:tcPr>
            <w:tcW w:w="2693" w:type="dxa"/>
            <w:tcMar>
              <w:left w:w="57" w:type="dxa"/>
              <w:right w:w="57" w:type="dxa"/>
            </w:tcMar>
          </w:tcPr>
          <w:p w14:paraId="6AE8D623" w14:textId="77777777" w:rsidR="00F069D7" w:rsidRPr="00A05D69" w:rsidRDefault="00F069D7" w:rsidP="005C5E16">
            <w:pPr>
              <w:rPr>
                <w:rFonts w:cstheme="minorHAnsi"/>
                <w:sz w:val="18"/>
                <w:szCs w:val="18"/>
              </w:rPr>
            </w:pPr>
          </w:p>
        </w:tc>
        <w:tc>
          <w:tcPr>
            <w:tcW w:w="1508" w:type="dxa"/>
            <w:tcMar>
              <w:left w:w="57" w:type="dxa"/>
              <w:right w:w="57" w:type="dxa"/>
            </w:tcMar>
          </w:tcPr>
          <w:p w14:paraId="016BE7F1" w14:textId="77777777" w:rsidR="00F069D7" w:rsidRPr="00A05D69" w:rsidRDefault="00F069D7" w:rsidP="005C5E16">
            <w:pPr>
              <w:rPr>
                <w:rFonts w:cstheme="minorHAnsi"/>
                <w:sz w:val="18"/>
                <w:szCs w:val="18"/>
              </w:rPr>
            </w:pPr>
          </w:p>
        </w:tc>
      </w:tr>
    </w:tbl>
    <w:p w14:paraId="5AABAEDF" w14:textId="1069E797" w:rsidR="00F069D7" w:rsidRPr="00A05D69" w:rsidRDefault="00F069D7" w:rsidP="00F069D7">
      <w:pPr>
        <w:spacing w:before="120" w:after="0" w:line="480" w:lineRule="auto"/>
        <w:rPr>
          <w:rFonts w:cstheme="minorHAnsi"/>
          <w:i/>
          <w:iCs/>
          <w:sz w:val="18"/>
          <w:szCs w:val="18"/>
        </w:rPr>
      </w:pPr>
      <w:r w:rsidRPr="00A05D69">
        <w:rPr>
          <w:rFonts w:cstheme="minorHAnsi"/>
          <w:i/>
          <w:iCs/>
          <w:sz w:val="18"/>
          <w:szCs w:val="18"/>
        </w:rPr>
        <w:t xml:space="preserve">Note: France includes a top-up sample of 498 respondents 19.11.2021-20.11.2021; Germany includes top-up sample of 534 respondents 19.11.2021-20.11.2021. *Share of people vaccinated against COVID-19 at start of survey fieldwork: complete initial vaccine protocol (partially vaccinated). Source: Our World </w:t>
      </w:r>
      <w:proofErr w:type="gramStart"/>
      <w:r w:rsidRPr="00A05D69">
        <w:rPr>
          <w:rFonts w:cstheme="minorHAnsi"/>
          <w:i/>
          <w:iCs/>
          <w:sz w:val="18"/>
          <w:szCs w:val="18"/>
        </w:rPr>
        <w:t>In</w:t>
      </w:r>
      <w:proofErr w:type="gramEnd"/>
      <w:r w:rsidRPr="00A05D69">
        <w:rPr>
          <w:rFonts w:cstheme="minorHAnsi"/>
          <w:i/>
          <w:iCs/>
          <w:sz w:val="18"/>
          <w:szCs w:val="18"/>
        </w:rPr>
        <w:t xml:space="preserve"> Data</w:t>
      </w:r>
      <w:r w:rsidR="006E5FE3">
        <w:rPr>
          <w:rFonts w:cstheme="minorHAnsi"/>
          <w:i/>
          <w:iCs/>
          <w:sz w:val="18"/>
          <w:szCs w:val="18"/>
        </w:rPr>
        <w:t xml:space="preserve"> (</w:t>
      </w:r>
      <w:r w:rsidR="006E5FE3" w:rsidRPr="006E5FE3">
        <w:rPr>
          <w:rFonts w:cstheme="minorHAnsi"/>
          <w:i/>
          <w:iCs/>
          <w:sz w:val="18"/>
          <w:szCs w:val="18"/>
        </w:rPr>
        <w:t>Mathieu</w:t>
      </w:r>
      <w:r w:rsidR="006E5FE3">
        <w:rPr>
          <w:rFonts w:cstheme="minorHAnsi"/>
          <w:i/>
          <w:iCs/>
          <w:sz w:val="18"/>
          <w:szCs w:val="18"/>
        </w:rPr>
        <w:t xml:space="preserve"> et al., 2022)</w:t>
      </w:r>
      <w:r w:rsidR="00D1137D">
        <w:rPr>
          <w:rFonts w:cstheme="minorHAnsi"/>
          <w:i/>
          <w:iCs/>
          <w:sz w:val="18"/>
          <w:szCs w:val="18"/>
        </w:rPr>
        <w:t>.</w:t>
      </w:r>
    </w:p>
    <w:p w14:paraId="076080D0" w14:textId="77777777" w:rsidR="00F069D7" w:rsidRDefault="00F069D7" w:rsidP="00F069D7">
      <w:pPr>
        <w:rPr>
          <w:rFonts w:cstheme="minorHAnsi"/>
        </w:rPr>
      </w:pPr>
    </w:p>
    <w:p w14:paraId="1C3A54A0" w14:textId="5402A7BD" w:rsidR="00F069D7" w:rsidRPr="00A05D69" w:rsidRDefault="00F069D7" w:rsidP="00F069D7">
      <w:pPr>
        <w:spacing w:line="480" w:lineRule="auto"/>
        <w:rPr>
          <w:rFonts w:eastAsia="Calibri" w:cstheme="minorHAnsi"/>
        </w:rPr>
      </w:pPr>
      <w:r w:rsidRPr="00682BF7">
        <w:rPr>
          <w:rFonts w:cstheme="minorHAnsi"/>
        </w:rPr>
        <w:t xml:space="preserve">The dependent variable is </w:t>
      </w:r>
      <w:r w:rsidRPr="00682BF7">
        <w:rPr>
          <w:rFonts w:cstheme="minorHAnsi"/>
          <w:i/>
          <w:iCs/>
        </w:rPr>
        <w:t>vaccine willingness</w:t>
      </w:r>
      <w:r w:rsidRPr="00682BF7">
        <w:rPr>
          <w:rFonts w:cstheme="minorHAnsi"/>
        </w:rPr>
        <w:t xml:space="preserve">, the inverse of vaccine hesitancy. </w:t>
      </w:r>
      <w:r w:rsidR="005B12F3" w:rsidRPr="00682BF7">
        <w:t xml:space="preserve">At the time of fieldwork, the </w:t>
      </w:r>
      <w:r w:rsidR="00517808" w:rsidRPr="00682BF7">
        <w:t>distribution</w:t>
      </w:r>
      <w:r w:rsidR="005B12F3" w:rsidRPr="00682BF7">
        <w:t xml:space="preserve"> of free vaccines was becoming a reality rather than (as with the data in our previous analysis) a theoretical future possibility, even in countries where the rate of doses had been stalled by poor availability (such as in the case of India, which may be reflected in its low level of first doses and full vaccinations</w:t>
      </w:r>
      <w:r w:rsidR="003F7DC4" w:rsidRPr="00682BF7">
        <w:t xml:space="preserve"> received</w:t>
      </w:r>
      <w:r w:rsidR="005B12F3" w:rsidRPr="00682BF7">
        <w:t>)</w:t>
      </w:r>
      <w:r w:rsidR="003F7DC4" w:rsidRPr="00682BF7">
        <w:t xml:space="preserve">, so the measures reflect actual reported prior behaviour, rather than reported vaccine </w:t>
      </w:r>
      <w:r w:rsidR="003F7DC4" w:rsidRPr="00682BF7">
        <w:rPr>
          <w:i/>
          <w:iCs/>
        </w:rPr>
        <w:t>intentions</w:t>
      </w:r>
      <w:r w:rsidR="005B12F3" w:rsidRPr="00682BF7">
        <w:t>.</w:t>
      </w:r>
      <w:r w:rsidRPr="00682BF7">
        <w:rPr>
          <w:rFonts w:cstheme="minorHAnsi"/>
        </w:rPr>
        <w:t xml:space="preserve"> In the survey, we asked respondents </w:t>
      </w:r>
      <w:r w:rsidRPr="00A05D69">
        <w:rPr>
          <w:rFonts w:cstheme="minorHAnsi"/>
        </w:rPr>
        <w:t xml:space="preserve">the following pair of questions, coding as vaccine ‘willing’ </w:t>
      </w:r>
      <w:r>
        <w:rPr>
          <w:rFonts w:cstheme="minorHAnsi"/>
        </w:rPr>
        <w:t xml:space="preserve">(1) </w:t>
      </w:r>
      <w:r w:rsidRPr="00A05D69">
        <w:rPr>
          <w:rFonts w:eastAsia="Calibri" w:cstheme="minorHAnsi"/>
        </w:rPr>
        <w:t>those respondents who answer</w:t>
      </w:r>
      <w:r>
        <w:rPr>
          <w:rFonts w:eastAsia="Calibri" w:cstheme="minorHAnsi"/>
        </w:rPr>
        <w:t>ed</w:t>
      </w:r>
      <w:r w:rsidRPr="00A05D69">
        <w:rPr>
          <w:rFonts w:eastAsia="Calibri" w:cstheme="minorHAnsi"/>
        </w:rPr>
        <w:t xml:space="preserve"> that they had received a dose or that they would if offered. Those who had declined the dose offered, or would not get a future dose if offered, are coded as unwilling (0).</w:t>
      </w:r>
      <w:r w:rsidRPr="00A05D69">
        <w:rPr>
          <w:rStyle w:val="FootnoteReference"/>
          <w:rFonts w:eastAsia="Calibri" w:cstheme="minorHAnsi"/>
        </w:rPr>
        <w:footnoteReference w:id="2"/>
      </w:r>
      <w:r w:rsidRPr="00A05D69">
        <w:rPr>
          <w:rFonts w:eastAsia="Calibri" w:cstheme="minorHAnsi"/>
        </w:rPr>
        <w:t xml:space="preserve"> </w:t>
      </w:r>
      <w:r>
        <w:rPr>
          <w:rFonts w:eastAsia="Calibri" w:cstheme="minorHAnsi"/>
        </w:rPr>
        <w:t>The questions were formulated as follows:</w:t>
      </w:r>
    </w:p>
    <w:p w14:paraId="04CD4649" w14:textId="77777777" w:rsidR="00F069D7" w:rsidRPr="00A05D69" w:rsidRDefault="00F069D7" w:rsidP="00F069D7">
      <w:pPr>
        <w:spacing w:after="0" w:line="240" w:lineRule="auto"/>
        <w:ind w:left="720"/>
        <w:textAlignment w:val="baseline"/>
        <w:rPr>
          <w:rFonts w:eastAsia="Times New Roman" w:cstheme="minorHAnsi"/>
          <w:i/>
          <w:iCs/>
          <w:sz w:val="20"/>
          <w:szCs w:val="20"/>
          <w:bdr w:val="none" w:sz="0" w:space="0" w:color="auto" w:frame="1"/>
          <w:lang w:eastAsia="en-GB"/>
        </w:rPr>
      </w:pPr>
      <w:r w:rsidRPr="00A05D69">
        <w:rPr>
          <w:rFonts w:eastAsia="Times New Roman" w:cstheme="minorHAnsi"/>
          <w:i/>
          <w:iCs/>
          <w:sz w:val="20"/>
          <w:szCs w:val="20"/>
          <w:bdr w:val="none" w:sz="0" w:space="0" w:color="auto" w:frame="1"/>
          <w:lang w:eastAsia="en-GB"/>
        </w:rPr>
        <w:t>Q13. Which of these applies to you?</w:t>
      </w:r>
    </w:p>
    <w:p w14:paraId="520E0EEC" w14:textId="77777777" w:rsidR="00F069D7" w:rsidRPr="00A05D69" w:rsidRDefault="00F069D7" w:rsidP="00F069D7">
      <w:pPr>
        <w:spacing w:after="0" w:line="240" w:lineRule="auto"/>
        <w:ind w:left="720"/>
        <w:textAlignment w:val="baseline"/>
        <w:rPr>
          <w:rFonts w:eastAsia="Times New Roman" w:cstheme="minorHAnsi"/>
          <w:bCs/>
          <w:i/>
          <w:iCs/>
          <w:color w:val="0070C0"/>
          <w:sz w:val="20"/>
          <w:szCs w:val="20"/>
          <w:bdr w:val="none" w:sz="0" w:space="0" w:color="auto" w:frame="1"/>
          <w:lang w:eastAsia="en-GB"/>
        </w:rPr>
      </w:pPr>
    </w:p>
    <w:p w14:paraId="005F5A9D" w14:textId="77777777" w:rsidR="00F069D7" w:rsidRPr="00A05D69" w:rsidRDefault="00F069D7" w:rsidP="00F069D7">
      <w:pPr>
        <w:pStyle w:val="ListParagraph"/>
        <w:numPr>
          <w:ilvl w:val="0"/>
          <w:numId w:val="4"/>
        </w:numPr>
        <w:spacing w:after="0" w:line="240" w:lineRule="auto"/>
        <w:ind w:left="1440"/>
        <w:textAlignment w:val="baseline"/>
        <w:rPr>
          <w:rFonts w:eastAsiaTheme="majorEastAsia" w:cstheme="minorHAnsi"/>
          <w:i/>
          <w:iCs/>
          <w:sz w:val="20"/>
          <w:szCs w:val="20"/>
          <w:bdr w:val="none" w:sz="0" w:space="0" w:color="auto" w:frame="1"/>
          <w:lang w:eastAsia="en-GB"/>
        </w:rPr>
      </w:pPr>
      <w:r w:rsidRPr="00A05D69">
        <w:rPr>
          <w:rFonts w:cstheme="minorHAnsi"/>
          <w:i/>
          <w:iCs/>
          <w:sz w:val="20"/>
          <w:szCs w:val="20"/>
          <w:bdr w:val="none" w:sz="0" w:space="0" w:color="auto" w:frame="1"/>
          <w:lang w:eastAsia="en-GB"/>
        </w:rPr>
        <w:t>I have received one or two doses of a COVID-19 vaccine</w:t>
      </w:r>
    </w:p>
    <w:p w14:paraId="6523FB92" w14:textId="77777777" w:rsidR="00F069D7" w:rsidRPr="00A05D69" w:rsidRDefault="00F069D7" w:rsidP="00F069D7">
      <w:pPr>
        <w:pStyle w:val="ListParagraph"/>
        <w:numPr>
          <w:ilvl w:val="0"/>
          <w:numId w:val="4"/>
        </w:numPr>
        <w:spacing w:after="0" w:line="240" w:lineRule="auto"/>
        <w:ind w:left="1440"/>
        <w:textAlignment w:val="baseline"/>
        <w:rPr>
          <w:rFonts w:eastAsiaTheme="majorEastAsia" w:cstheme="minorHAnsi"/>
          <w:i/>
          <w:iCs/>
          <w:sz w:val="20"/>
          <w:szCs w:val="20"/>
          <w:bdr w:val="none" w:sz="0" w:space="0" w:color="auto" w:frame="1"/>
          <w:lang w:eastAsia="en-GB"/>
        </w:rPr>
      </w:pPr>
      <w:r w:rsidRPr="00A05D69">
        <w:rPr>
          <w:rFonts w:cstheme="minorHAnsi"/>
          <w:i/>
          <w:iCs/>
          <w:sz w:val="20"/>
          <w:szCs w:val="20"/>
          <w:bdr w:val="none" w:sz="0" w:space="0" w:color="auto" w:frame="1"/>
          <w:lang w:eastAsia="en-GB"/>
        </w:rPr>
        <w:t>I have been offered a vaccine against COVID-19, but declined the offer to be vaccinated</w:t>
      </w:r>
    </w:p>
    <w:p w14:paraId="3076F545" w14:textId="77777777" w:rsidR="00F069D7" w:rsidRPr="00A05D69" w:rsidRDefault="00F069D7" w:rsidP="00F069D7">
      <w:pPr>
        <w:pStyle w:val="ListParagraph"/>
        <w:numPr>
          <w:ilvl w:val="0"/>
          <w:numId w:val="4"/>
        </w:numPr>
        <w:spacing w:after="0" w:line="240" w:lineRule="auto"/>
        <w:ind w:left="1440"/>
        <w:textAlignment w:val="baseline"/>
        <w:rPr>
          <w:rFonts w:eastAsiaTheme="majorEastAsia" w:cstheme="minorHAnsi"/>
          <w:i/>
          <w:iCs/>
          <w:sz w:val="20"/>
          <w:szCs w:val="20"/>
          <w:bdr w:val="none" w:sz="0" w:space="0" w:color="auto" w:frame="1"/>
          <w:lang w:eastAsia="en-GB"/>
        </w:rPr>
      </w:pPr>
      <w:r w:rsidRPr="00A05D69">
        <w:rPr>
          <w:rFonts w:cstheme="minorHAnsi"/>
          <w:i/>
          <w:iCs/>
          <w:sz w:val="20"/>
          <w:szCs w:val="20"/>
          <w:bdr w:val="none" w:sz="0" w:space="0" w:color="auto" w:frame="1"/>
          <w:lang w:eastAsia="en-GB"/>
        </w:rPr>
        <w:t>I have not yet been offered a vaccine against COVID-19</w:t>
      </w:r>
    </w:p>
    <w:p w14:paraId="5EAC2923" w14:textId="77777777" w:rsidR="00F069D7" w:rsidRPr="00A05D69" w:rsidRDefault="00F069D7" w:rsidP="00F069D7">
      <w:pPr>
        <w:pStyle w:val="ListParagraph"/>
        <w:numPr>
          <w:ilvl w:val="0"/>
          <w:numId w:val="4"/>
        </w:numPr>
        <w:spacing w:after="0" w:line="240" w:lineRule="auto"/>
        <w:ind w:left="1440"/>
        <w:rPr>
          <w:rFonts w:eastAsiaTheme="majorEastAsia" w:cstheme="minorHAnsi"/>
          <w:i/>
          <w:iCs/>
          <w:sz w:val="20"/>
          <w:szCs w:val="20"/>
          <w:lang w:eastAsia="en-GB"/>
        </w:rPr>
      </w:pPr>
      <w:r w:rsidRPr="00A05D69">
        <w:rPr>
          <w:rFonts w:cstheme="minorHAnsi"/>
          <w:i/>
          <w:iCs/>
          <w:sz w:val="20"/>
          <w:szCs w:val="20"/>
          <w:lang w:eastAsia="en-GB"/>
        </w:rPr>
        <w:t>Prefer not to say</w:t>
      </w:r>
    </w:p>
    <w:p w14:paraId="0DB31216" w14:textId="77777777" w:rsidR="00F069D7" w:rsidRPr="00A05D69" w:rsidRDefault="00F069D7" w:rsidP="00F069D7">
      <w:pPr>
        <w:spacing w:after="0" w:line="240" w:lineRule="auto"/>
        <w:ind w:left="720"/>
        <w:rPr>
          <w:rFonts w:cstheme="minorHAnsi"/>
          <w:i/>
          <w:iCs/>
          <w:sz w:val="20"/>
          <w:szCs w:val="20"/>
          <w:lang w:eastAsia="en-GB"/>
        </w:rPr>
      </w:pPr>
    </w:p>
    <w:p w14:paraId="29C99ED3" w14:textId="77777777" w:rsidR="00F069D7" w:rsidRPr="00A05D69" w:rsidRDefault="00F069D7" w:rsidP="00F069D7">
      <w:pPr>
        <w:spacing w:after="0" w:line="240" w:lineRule="auto"/>
        <w:ind w:left="720"/>
        <w:rPr>
          <w:rFonts w:cstheme="minorHAnsi"/>
          <w:i/>
          <w:iCs/>
          <w:sz w:val="20"/>
          <w:szCs w:val="20"/>
        </w:rPr>
      </w:pPr>
      <w:r w:rsidRPr="00A05D69">
        <w:rPr>
          <w:rFonts w:cstheme="minorHAnsi"/>
          <w:i/>
          <w:iCs/>
          <w:sz w:val="20"/>
          <w:szCs w:val="20"/>
        </w:rPr>
        <w:t>Q14. To what extent, if at all, do you agree, or disagree, with the following statements?</w:t>
      </w:r>
    </w:p>
    <w:p w14:paraId="36DECD69" w14:textId="77777777" w:rsidR="00F069D7" w:rsidRPr="00A05D69" w:rsidRDefault="00F069D7" w:rsidP="00F069D7">
      <w:pPr>
        <w:spacing w:after="0" w:line="240" w:lineRule="auto"/>
        <w:ind w:left="720"/>
        <w:textAlignment w:val="baseline"/>
        <w:rPr>
          <w:rFonts w:cstheme="minorHAnsi"/>
          <w:b/>
          <w:bCs/>
          <w:i/>
          <w:iCs/>
          <w:sz w:val="20"/>
          <w:szCs w:val="20"/>
          <w:bdr w:val="none" w:sz="0" w:space="0" w:color="auto" w:frame="1"/>
          <w:lang w:eastAsia="en-GB"/>
        </w:rPr>
      </w:pPr>
    </w:p>
    <w:p w14:paraId="1C7AF6EF" w14:textId="77777777" w:rsidR="00F069D7" w:rsidRPr="00A05D69" w:rsidRDefault="00F069D7" w:rsidP="00F069D7">
      <w:pPr>
        <w:spacing w:after="240"/>
        <w:ind w:left="1440"/>
        <w:rPr>
          <w:rFonts w:cstheme="minorHAnsi"/>
          <w:i/>
          <w:iCs/>
          <w:sz w:val="20"/>
          <w:szCs w:val="20"/>
        </w:rPr>
      </w:pPr>
      <w:r w:rsidRPr="00A05D69">
        <w:rPr>
          <w:rFonts w:cstheme="minorHAnsi"/>
          <w:i/>
          <w:iCs/>
          <w:sz w:val="20"/>
          <w:szCs w:val="20"/>
        </w:rPr>
        <w:t>If I was offered a vaccine for COVID-19, I would get it [ASK IF Q13 = 3]</w:t>
      </w:r>
    </w:p>
    <w:p w14:paraId="345FF4BC" w14:textId="77777777" w:rsidR="00F069D7" w:rsidRPr="00A05D69" w:rsidRDefault="00F069D7" w:rsidP="00F069D7">
      <w:pPr>
        <w:pStyle w:val="ListParagraph"/>
        <w:numPr>
          <w:ilvl w:val="0"/>
          <w:numId w:val="3"/>
        </w:numPr>
        <w:ind w:left="1440"/>
        <w:rPr>
          <w:rFonts w:eastAsiaTheme="majorEastAsia" w:cstheme="minorHAnsi"/>
          <w:i/>
          <w:iCs/>
          <w:sz w:val="20"/>
          <w:szCs w:val="20"/>
        </w:rPr>
      </w:pPr>
      <w:r w:rsidRPr="00A05D69">
        <w:rPr>
          <w:rFonts w:eastAsiaTheme="majorEastAsia" w:cstheme="minorHAnsi"/>
          <w:i/>
          <w:iCs/>
          <w:sz w:val="20"/>
          <w:szCs w:val="20"/>
        </w:rPr>
        <w:t>Strongly agree</w:t>
      </w:r>
    </w:p>
    <w:p w14:paraId="603C95D4" w14:textId="77777777" w:rsidR="00F069D7" w:rsidRPr="00A05D69" w:rsidRDefault="00F069D7" w:rsidP="00F069D7">
      <w:pPr>
        <w:pStyle w:val="ListParagraph"/>
        <w:numPr>
          <w:ilvl w:val="0"/>
          <w:numId w:val="3"/>
        </w:numPr>
        <w:ind w:left="1440"/>
        <w:rPr>
          <w:rFonts w:eastAsiaTheme="majorEastAsia" w:cstheme="minorHAnsi"/>
          <w:i/>
          <w:iCs/>
          <w:sz w:val="20"/>
          <w:szCs w:val="20"/>
        </w:rPr>
      </w:pPr>
      <w:r w:rsidRPr="00A05D69">
        <w:rPr>
          <w:rFonts w:eastAsiaTheme="majorEastAsia" w:cstheme="minorHAnsi"/>
          <w:i/>
          <w:iCs/>
          <w:sz w:val="20"/>
          <w:szCs w:val="20"/>
        </w:rPr>
        <w:t>Tend to agree</w:t>
      </w:r>
    </w:p>
    <w:p w14:paraId="0F4CD570" w14:textId="77777777" w:rsidR="00F069D7" w:rsidRPr="00A05D69" w:rsidRDefault="00F069D7" w:rsidP="00F069D7">
      <w:pPr>
        <w:pStyle w:val="ListParagraph"/>
        <w:numPr>
          <w:ilvl w:val="0"/>
          <w:numId w:val="3"/>
        </w:numPr>
        <w:ind w:left="1440"/>
        <w:rPr>
          <w:rFonts w:eastAsiaTheme="majorEastAsia" w:cstheme="minorHAnsi"/>
          <w:i/>
          <w:iCs/>
          <w:sz w:val="20"/>
          <w:szCs w:val="20"/>
        </w:rPr>
      </w:pPr>
      <w:r w:rsidRPr="00A05D69">
        <w:rPr>
          <w:rFonts w:eastAsiaTheme="majorEastAsia" w:cstheme="minorHAnsi"/>
          <w:i/>
          <w:iCs/>
          <w:sz w:val="20"/>
          <w:szCs w:val="20"/>
        </w:rPr>
        <w:t>Neither agree nor disagree</w:t>
      </w:r>
    </w:p>
    <w:p w14:paraId="11A4E0FD" w14:textId="77777777" w:rsidR="00F069D7" w:rsidRPr="00A05D69" w:rsidRDefault="00F069D7" w:rsidP="00F069D7">
      <w:pPr>
        <w:pStyle w:val="ListParagraph"/>
        <w:numPr>
          <w:ilvl w:val="0"/>
          <w:numId w:val="3"/>
        </w:numPr>
        <w:ind w:left="1440"/>
        <w:rPr>
          <w:rFonts w:eastAsiaTheme="majorEastAsia" w:cstheme="minorHAnsi"/>
          <w:i/>
          <w:iCs/>
          <w:sz w:val="20"/>
          <w:szCs w:val="20"/>
        </w:rPr>
      </w:pPr>
      <w:r w:rsidRPr="00A05D69">
        <w:rPr>
          <w:rFonts w:eastAsiaTheme="majorEastAsia" w:cstheme="minorHAnsi"/>
          <w:i/>
          <w:iCs/>
          <w:sz w:val="20"/>
          <w:szCs w:val="20"/>
        </w:rPr>
        <w:t>Tend to disagree</w:t>
      </w:r>
    </w:p>
    <w:p w14:paraId="7D57FF55" w14:textId="77777777" w:rsidR="00F069D7" w:rsidRPr="00A05D69" w:rsidRDefault="00F069D7" w:rsidP="00F069D7">
      <w:pPr>
        <w:pStyle w:val="ListParagraph"/>
        <w:numPr>
          <w:ilvl w:val="0"/>
          <w:numId w:val="3"/>
        </w:numPr>
        <w:ind w:left="1440"/>
        <w:rPr>
          <w:rFonts w:eastAsiaTheme="majorEastAsia" w:cstheme="minorHAnsi"/>
          <w:i/>
          <w:iCs/>
          <w:sz w:val="20"/>
          <w:szCs w:val="20"/>
        </w:rPr>
      </w:pPr>
      <w:r w:rsidRPr="00A05D69">
        <w:rPr>
          <w:rFonts w:eastAsiaTheme="majorEastAsia" w:cstheme="minorHAnsi"/>
          <w:i/>
          <w:iCs/>
          <w:sz w:val="20"/>
          <w:szCs w:val="20"/>
        </w:rPr>
        <w:t>Strongly disagree</w:t>
      </w:r>
    </w:p>
    <w:p w14:paraId="33EB4D46" w14:textId="77777777" w:rsidR="00F069D7" w:rsidRPr="00E50810" w:rsidRDefault="00F069D7" w:rsidP="00F069D7">
      <w:pPr>
        <w:pStyle w:val="ListParagraph"/>
        <w:numPr>
          <w:ilvl w:val="0"/>
          <w:numId w:val="3"/>
        </w:numPr>
        <w:spacing w:after="240"/>
        <w:ind w:left="1440"/>
        <w:rPr>
          <w:rFonts w:eastAsiaTheme="majorEastAsia" w:cstheme="minorHAnsi"/>
          <w:i/>
          <w:iCs/>
          <w:sz w:val="20"/>
          <w:szCs w:val="20"/>
        </w:rPr>
      </w:pPr>
      <w:r w:rsidRPr="00A05D69">
        <w:rPr>
          <w:rFonts w:eastAsiaTheme="majorEastAsia" w:cstheme="minorHAnsi"/>
          <w:i/>
          <w:iCs/>
          <w:sz w:val="20"/>
          <w:szCs w:val="20"/>
        </w:rPr>
        <w:lastRenderedPageBreak/>
        <w:t>Don’t know</w:t>
      </w:r>
    </w:p>
    <w:p w14:paraId="650057C2" w14:textId="5ECBC126" w:rsidR="00F069D7" w:rsidRPr="00A05D69" w:rsidRDefault="00F069D7" w:rsidP="00F069D7">
      <w:pPr>
        <w:spacing w:line="480" w:lineRule="auto"/>
        <w:rPr>
          <w:rFonts w:eastAsia="Calibri" w:cstheme="minorHAnsi"/>
        </w:rPr>
      </w:pPr>
      <w:r>
        <w:rPr>
          <w:rFonts w:cstheme="minorHAnsi"/>
        </w:rPr>
        <w:t>Turning</w:t>
      </w:r>
      <w:r w:rsidRPr="00A05D69">
        <w:rPr>
          <w:rFonts w:cstheme="minorHAnsi"/>
        </w:rPr>
        <w:t xml:space="preserve"> to our independent variables, the survey includes multiple measures of trust</w:t>
      </w:r>
      <w:r>
        <w:rPr>
          <w:rFonts w:cstheme="minorHAnsi"/>
        </w:rPr>
        <w:t>. First, it includes conventional measures of confidence in institutions</w:t>
      </w:r>
      <w:r w:rsidRPr="00A05D69">
        <w:rPr>
          <w:rFonts w:cstheme="minorHAnsi"/>
        </w:rPr>
        <w:t xml:space="preserve">, drawn from the </w:t>
      </w:r>
      <w:r w:rsidRPr="00A05D69">
        <w:rPr>
          <w:rFonts w:cstheme="minorHAnsi"/>
          <w:i/>
          <w:iCs/>
        </w:rPr>
        <w:t>World Values Survey</w:t>
      </w:r>
      <w:r w:rsidRPr="00A05D69">
        <w:rPr>
          <w:rFonts w:cstheme="minorHAnsi"/>
        </w:rPr>
        <w:t xml:space="preserve">, </w:t>
      </w:r>
      <w:r>
        <w:rPr>
          <w:rFonts w:cstheme="minorHAnsi"/>
        </w:rPr>
        <w:t xml:space="preserve">from which </w:t>
      </w:r>
      <w:r w:rsidRPr="00A05D69">
        <w:rPr>
          <w:rFonts w:cstheme="minorHAnsi"/>
        </w:rPr>
        <w:t xml:space="preserve">we derive </w:t>
      </w:r>
      <w:r>
        <w:rPr>
          <w:rFonts w:cstheme="minorHAnsi"/>
        </w:rPr>
        <w:t xml:space="preserve">three separate measures of institutional trust: 1) </w:t>
      </w:r>
      <w:r w:rsidRPr="00A05D69">
        <w:rPr>
          <w:rFonts w:cstheme="minorHAnsi"/>
        </w:rPr>
        <w:t>trust in health institutions, which is</w:t>
      </w:r>
      <w:r>
        <w:rPr>
          <w:rFonts w:cstheme="minorHAnsi"/>
        </w:rPr>
        <w:t xml:space="preserve"> calculated for each respondent as</w:t>
      </w:r>
      <w:r w:rsidRPr="00A05D69">
        <w:rPr>
          <w:rFonts w:cstheme="minorHAnsi"/>
        </w:rPr>
        <w:t xml:space="preserve"> the mean of trust in the World Health Organisation (WHO) and “</w:t>
      </w:r>
      <w:r w:rsidRPr="00A05D69">
        <w:rPr>
          <w:rFonts w:eastAsia="Calibri" w:cstheme="minorHAnsi"/>
        </w:rPr>
        <w:t>the health service in your country”</w:t>
      </w:r>
      <w:r>
        <w:rPr>
          <w:rFonts w:eastAsia="Calibri" w:cstheme="minorHAnsi"/>
        </w:rPr>
        <w:t>)</w:t>
      </w:r>
      <w:r w:rsidR="00F762F8" w:rsidRPr="00A05D69">
        <w:rPr>
          <w:rStyle w:val="FootnoteReference"/>
          <w:rFonts w:eastAsia="Calibri" w:cstheme="minorHAnsi"/>
        </w:rPr>
        <w:footnoteReference w:id="3"/>
      </w:r>
      <w:r w:rsidR="00F762F8">
        <w:rPr>
          <w:rFonts w:eastAsia="Calibri" w:cstheme="minorHAnsi"/>
        </w:rPr>
        <w:t>,</w:t>
      </w:r>
      <w:r>
        <w:rPr>
          <w:rFonts w:eastAsia="Calibri" w:cstheme="minorHAnsi"/>
        </w:rPr>
        <w:t xml:space="preserve"> </w:t>
      </w:r>
      <w:r w:rsidR="00F762F8">
        <w:rPr>
          <w:rFonts w:eastAsia="Calibri" w:cstheme="minorHAnsi"/>
        </w:rPr>
        <w:t xml:space="preserve">2) </w:t>
      </w:r>
      <w:r>
        <w:rPr>
          <w:rFonts w:eastAsia="Calibri" w:cstheme="minorHAnsi"/>
        </w:rPr>
        <w:t>trust in the media, which is the mean of trust in “the press” and “TV”, and 3) trust in political institutions, which is calculated as the mean of trust in “parliament”, “political parties” and “the government in your country”.</w:t>
      </w:r>
      <w:r w:rsidRPr="00A05D69">
        <w:rPr>
          <w:rFonts w:eastAsia="Calibri" w:cstheme="minorHAnsi"/>
        </w:rPr>
        <w:t xml:space="preserve"> We </w:t>
      </w:r>
      <w:r>
        <w:rPr>
          <w:rFonts w:eastAsia="Calibri" w:cstheme="minorHAnsi"/>
        </w:rPr>
        <w:t xml:space="preserve">also include </w:t>
      </w:r>
      <w:r>
        <w:rPr>
          <w:rFonts w:cstheme="minorHAnsi"/>
        </w:rPr>
        <w:t xml:space="preserve">a module developed in previous studies to measure generalized orientations of trust, mistrust and distrust towards government </w:t>
      </w:r>
      <w:r>
        <w:rPr>
          <w:rFonts w:cstheme="minorHAnsi"/>
        </w:rPr>
        <w:fldChar w:fldCharType="begin" w:fldLock="1"/>
      </w:r>
      <w:r w:rsidR="00FB34FF">
        <w:rPr>
          <w:rFonts w:cstheme="minorHAnsi"/>
        </w:rPr>
        <w:instrText>ADDIN CSL_CITATION {"citationItems":[{"id":"ITEM-1","itemData":{"author":[{"dropping-particle":"","family":"Devine","given":"Daniel","non-dropping-particle":"","parse-names":false,"suffix":""},{"dropping-particle":"","family":"Gaskell","given":"Jennifer","non-dropping-particle":"","parse-names":false,"suffix":""},{"dropping-particle":"","family":"Jennings","given":"Will","non-dropping-particle":"","parse-names":false,"suffix":""},{"dropping-particle":"","family":"Stoker","given":"Gerry","non-dropping-particle":"","parse-names":false,"suffix":""}],"collection-title":"1st Digital Workshop of the ESRC 'TrustGov' project","id":"ITEM-1","issued":{"date-parts":[["2020"]]},"title":"Exploring Trust, Mistrust and Distrust","type":"report"},"uris":["http://www.mendeley.com/documents/?uuid=39645f6f-3ec8-4855-8054-1a5b4e8c62fb"]},{"id":"ITEM-2","itemData":{"DOI":"10.1080/13501763.2021.1942151","ISSN":"14664429","abstract":"It is commonplace to claim that trust is essential to effective governance in many contexts, including that of a public health crisis such as the COVID-19 pandemic. We argue that trust is better understood as a family of concepts–trust, mistrust and distrust–and each of these may have different implications for the governance of COVID-19. Drawing on original measures tested through nationally representative surveys conducted in Australia, Italy, the UK and the USA between May and June 2020, we explore how these distinct types of trust are associated with citizens’ perceptions of the threat posed by COVID-19, and their behavioural responses to it. We show how public policy dynamics around the COVID-19 crisis are driven by each of the trust family members and that policymakers might gain more from promoting an information-seeking and mistrusting society, rather than a trusting one.","author":[{"dropping-particle":"","family":"Jennings","given":"Will","non-dropping-particle":"","parse-names":false,"suffix":""},{"dropping-particle":"","family":"Stoker","given":"Gerry","non-dropping-particle":"","parse-names":false,"suffix":""},{"dropping-particle":"","family":"Valgarðsson","given":"Viktor","non-dropping-particle":"","parse-names":false,"suffix":""},{"dropping-particle":"","family":"Devine","given":"Daniel","non-dropping-particle":"","parse-names":false,"suffix":""},{"dropping-particle":"","family":"Gaskell","given":"Jennifer","non-dropping-particle":"","parse-names":false,"suffix":""}],"container-title":"Journal of European Public Policy","id":"ITEM-2","issue":"8","issued":{"date-parts":[["2021"]]},"page":"1174-1196","publisher":"Taylor &amp; Francis","title":"How trust, mistrust and distrust shape the governance of the COVID-19 crisis","type":"article-journal","volume":"28"},"uris":["http://www.mendeley.com/documents/?uuid=296eb525-80ce-4d59-b886-e452de9daffe"]}],"mendeley":{"formattedCitation":"(Devine et al., 2020; Jennings et al., 2021)","plainTextFormattedCitation":"(Devine et al., 2020; Jennings et al., 2021)","previouslyFormattedCitation":"(Devine et al., 2020; Jennings et al., 2021)"},"properties":{"noteIndex":0},"schema":"https://github.com/citation-style-language/schema/raw/master/csl-citation.json"}</w:instrText>
      </w:r>
      <w:r>
        <w:rPr>
          <w:rFonts w:cstheme="minorHAnsi"/>
        </w:rPr>
        <w:fldChar w:fldCharType="separate"/>
      </w:r>
      <w:r w:rsidRPr="004A6F0A">
        <w:rPr>
          <w:rFonts w:cstheme="minorHAnsi"/>
          <w:noProof/>
        </w:rPr>
        <w:t>(Devine et al., 2020; Jennings et al., 2021)</w:t>
      </w:r>
      <w:r>
        <w:rPr>
          <w:rFonts w:cstheme="minorHAnsi"/>
        </w:rPr>
        <w:fldChar w:fldCharType="end"/>
      </w:r>
      <w:r w:rsidRPr="00A05D69">
        <w:rPr>
          <w:rFonts w:eastAsia="Calibri" w:cstheme="minorHAnsi"/>
        </w:rPr>
        <w:t>. The following set of questions was asked in all seven countries:</w:t>
      </w:r>
    </w:p>
    <w:p w14:paraId="5933ABCE" w14:textId="77777777" w:rsidR="00F069D7" w:rsidRPr="00A05D69" w:rsidRDefault="00F069D7" w:rsidP="00F069D7">
      <w:pPr>
        <w:ind w:left="720"/>
        <w:rPr>
          <w:rFonts w:cstheme="minorHAnsi"/>
          <w:i/>
          <w:iCs/>
        </w:rPr>
      </w:pPr>
      <w:r w:rsidRPr="00A05D69">
        <w:rPr>
          <w:rFonts w:eastAsia="Calibri Light" w:cstheme="minorHAnsi"/>
          <w:i/>
          <w:iCs/>
          <w:color w:val="000000" w:themeColor="text1"/>
          <w:sz w:val="20"/>
          <w:szCs w:val="20"/>
        </w:rPr>
        <w:t xml:space="preserve">To what extent do you agree, or disagree, with the following statements?  </w:t>
      </w:r>
    </w:p>
    <w:p w14:paraId="2E52E11E" w14:textId="77777777" w:rsidR="00F069D7" w:rsidRPr="00A05D69" w:rsidRDefault="00F069D7" w:rsidP="00F069D7">
      <w:pPr>
        <w:pStyle w:val="ListParagraph"/>
        <w:numPr>
          <w:ilvl w:val="0"/>
          <w:numId w:val="2"/>
        </w:numPr>
        <w:ind w:left="1440"/>
        <w:rPr>
          <w:rFonts w:eastAsiaTheme="minorEastAsia" w:cstheme="minorHAnsi"/>
          <w:i/>
          <w:iCs/>
          <w:color w:val="000000" w:themeColor="text1"/>
          <w:sz w:val="20"/>
          <w:szCs w:val="20"/>
        </w:rPr>
      </w:pPr>
      <w:r w:rsidRPr="00A05D69">
        <w:rPr>
          <w:rFonts w:eastAsia="Calibri Light" w:cstheme="minorHAnsi"/>
          <w:i/>
          <w:iCs/>
          <w:color w:val="000000" w:themeColor="text1"/>
          <w:sz w:val="20"/>
          <w:szCs w:val="20"/>
        </w:rPr>
        <w:t>The government is honest and truthful</w:t>
      </w:r>
    </w:p>
    <w:p w14:paraId="3C93093A" w14:textId="77777777" w:rsidR="00F069D7" w:rsidRPr="00A05D69" w:rsidRDefault="00F069D7" w:rsidP="00F069D7">
      <w:pPr>
        <w:pStyle w:val="ListParagraph"/>
        <w:numPr>
          <w:ilvl w:val="0"/>
          <w:numId w:val="2"/>
        </w:numPr>
        <w:ind w:left="1440"/>
        <w:rPr>
          <w:rFonts w:eastAsiaTheme="minorEastAsia" w:cstheme="minorHAnsi"/>
          <w:i/>
          <w:iCs/>
          <w:color w:val="000000" w:themeColor="text1"/>
          <w:sz w:val="20"/>
          <w:szCs w:val="20"/>
        </w:rPr>
      </w:pPr>
      <w:r w:rsidRPr="00A05D69">
        <w:rPr>
          <w:rFonts w:eastAsia="Calibri Light" w:cstheme="minorHAnsi"/>
          <w:i/>
          <w:iCs/>
          <w:color w:val="000000" w:themeColor="text1"/>
          <w:sz w:val="20"/>
          <w:szCs w:val="20"/>
        </w:rPr>
        <w:t>In general, the government usually does the right thing</w:t>
      </w:r>
    </w:p>
    <w:p w14:paraId="6FD5BAED" w14:textId="77777777" w:rsidR="00F069D7" w:rsidRPr="00A05D69" w:rsidRDefault="00F069D7" w:rsidP="00F069D7">
      <w:pPr>
        <w:pStyle w:val="ListParagraph"/>
        <w:numPr>
          <w:ilvl w:val="0"/>
          <w:numId w:val="2"/>
        </w:numPr>
        <w:ind w:left="1440"/>
        <w:rPr>
          <w:rFonts w:eastAsiaTheme="minorEastAsia" w:cstheme="minorHAnsi"/>
          <w:i/>
          <w:iCs/>
          <w:color w:val="000000" w:themeColor="text1"/>
          <w:sz w:val="20"/>
          <w:szCs w:val="20"/>
        </w:rPr>
      </w:pPr>
      <w:r w:rsidRPr="00A05D69">
        <w:rPr>
          <w:rFonts w:eastAsia="Calibri Light" w:cstheme="minorHAnsi"/>
          <w:i/>
          <w:iCs/>
          <w:color w:val="000000" w:themeColor="text1"/>
          <w:sz w:val="20"/>
          <w:szCs w:val="20"/>
        </w:rPr>
        <w:t>The government usually has good intentions</w:t>
      </w:r>
    </w:p>
    <w:p w14:paraId="75711386" w14:textId="77777777" w:rsidR="00F069D7" w:rsidRPr="00A05D69" w:rsidRDefault="00F069D7" w:rsidP="00F069D7">
      <w:pPr>
        <w:pStyle w:val="ListParagraph"/>
        <w:numPr>
          <w:ilvl w:val="0"/>
          <w:numId w:val="2"/>
        </w:numPr>
        <w:ind w:left="1440"/>
        <w:rPr>
          <w:rFonts w:eastAsiaTheme="minorEastAsia" w:cstheme="minorHAnsi"/>
          <w:i/>
          <w:iCs/>
          <w:color w:val="000000" w:themeColor="text1"/>
          <w:sz w:val="20"/>
          <w:szCs w:val="20"/>
        </w:rPr>
      </w:pPr>
      <w:r w:rsidRPr="00A05D69">
        <w:rPr>
          <w:rFonts w:eastAsia="Calibri Light" w:cstheme="minorHAnsi"/>
          <w:i/>
          <w:iCs/>
          <w:color w:val="000000" w:themeColor="text1"/>
          <w:sz w:val="20"/>
          <w:szCs w:val="20"/>
        </w:rPr>
        <w:t xml:space="preserve">I am usually cautious about trusting the government </w:t>
      </w:r>
    </w:p>
    <w:p w14:paraId="0E06FE95" w14:textId="77777777" w:rsidR="00F069D7" w:rsidRPr="00A05D69" w:rsidRDefault="00F069D7" w:rsidP="00F069D7">
      <w:pPr>
        <w:pStyle w:val="ListParagraph"/>
        <w:numPr>
          <w:ilvl w:val="0"/>
          <w:numId w:val="2"/>
        </w:numPr>
        <w:ind w:left="1440"/>
        <w:rPr>
          <w:rFonts w:eastAsiaTheme="minorEastAsia" w:cstheme="minorHAnsi"/>
          <w:i/>
          <w:iCs/>
          <w:color w:val="000000" w:themeColor="text1"/>
          <w:sz w:val="20"/>
          <w:szCs w:val="20"/>
        </w:rPr>
      </w:pPr>
      <w:r w:rsidRPr="00A05D69">
        <w:rPr>
          <w:rFonts w:eastAsia="Calibri Light" w:cstheme="minorHAnsi"/>
          <w:i/>
          <w:iCs/>
          <w:color w:val="000000" w:themeColor="text1"/>
          <w:sz w:val="20"/>
          <w:szCs w:val="20"/>
        </w:rPr>
        <w:t>I am unsure whether to believe the government</w:t>
      </w:r>
    </w:p>
    <w:p w14:paraId="3D615A31" w14:textId="77777777" w:rsidR="00F069D7" w:rsidRPr="00A05D69" w:rsidRDefault="00F069D7" w:rsidP="00F069D7">
      <w:pPr>
        <w:pStyle w:val="ListParagraph"/>
        <w:numPr>
          <w:ilvl w:val="0"/>
          <w:numId w:val="2"/>
        </w:numPr>
        <w:ind w:left="1440"/>
        <w:rPr>
          <w:rFonts w:eastAsiaTheme="minorEastAsia" w:cstheme="minorHAnsi"/>
          <w:i/>
          <w:iCs/>
          <w:color w:val="000000" w:themeColor="text1"/>
          <w:sz w:val="20"/>
          <w:szCs w:val="20"/>
        </w:rPr>
      </w:pPr>
      <w:r w:rsidRPr="00A05D69">
        <w:rPr>
          <w:rFonts w:eastAsia="Calibri Light" w:cstheme="minorHAnsi"/>
          <w:i/>
          <w:iCs/>
          <w:color w:val="000000" w:themeColor="text1"/>
          <w:sz w:val="20"/>
          <w:szCs w:val="20"/>
        </w:rPr>
        <w:t>The government acts unfairly towards people like me</w:t>
      </w:r>
    </w:p>
    <w:p w14:paraId="5ACDEF41" w14:textId="77777777" w:rsidR="00F069D7" w:rsidRPr="00A05D69" w:rsidRDefault="00F069D7" w:rsidP="00F069D7">
      <w:pPr>
        <w:pStyle w:val="ListParagraph"/>
        <w:numPr>
          <w:ilvl w:val="0"/>
          <w:numId w:val="2"/>
        </w:numPr>
        <w:ind w:left="1440"/>
        <w:rPr>
          <w:rFonts w:eastAsiaTheme="minorEastAsia" w:cstheme="minorHAnsi"/>
          <w:i/>
          <w:iCs/>
          <w:color w:val="000000" w:themeColor="text1"/>
          <w:sz w:val="20"/>
          <w:szCs w:val="20"/>
        </w:rPr>
      </w:pPr>
      <w:r w:rsidRPr="00A05D69">
        <w:rPr>
          <w:rFonts w:eastAsia="Calibri Light" w:cstheme="minorHAnsi"/>
          <w:i/>
          <w:iCs/>
          <w:color w:val="000000" w:themeColor="text1"/>
          <w:sz w:val="20"/>
          <w:szCs w:val="20"/>
        </w:rPr>
        <w:t>The government usually ignores my community</w:t>
      </w:r>
    </w:p>
    <w:p w14:paraId="29606835" w14:textId="77777777" w:rsidR="00F069D7" w:rsidRPr="002876AF" w:rsidRDefault="00F069D7" w:rsidP="00F069D7">
      <w:pPr>
        <w:pStyle w:val="ListParagraph"/>
        <w:numPr>
          <w:ilvl w:val="0"/>
          <w:numId w:val="2"/>
        </w:numPr>
        <w:ind w:left="1440"/>
        <w:rPr>
          <w:rFonts w:eastAsiaTheme="minorEastAsia" w:cstheme="minorHAnsi"/>
          <w:i/>
          <w:iCs/>
          <w:color w:val="000000" w:themeColor="text1"/>
          <w:sz w:val="20"/>
          <w:szCs w:val="20"/>
        </w:rPr>
      </w:pPr>
      <w:r w:rsidRPr="00A05D69">
        <w:rPr>
          <w:rFonts w:eastAsia="Calibri Light" w:cstheme="minorHAnsi"/>
          <w:i/>
          <w:iCs/>
          <w:color w:val="000000" w:themeColor="text1"/>
          <w:sz w:val="20"/>
          <w:szCs w:val="20"/>
        </w:rPr>
        <w:t>The government doesn’t respect people like me</w:t>
      </w:r>
      <w:r>
        <w:rPr>
          <w:rFonts w:eastAsia="Calibri Light" w:cstheme="minorHAnsi"/>
          <w:i/>
          <w:iCs/>
          <w:color w:val="000000" w:themeColor="text1"/>
          <w:sz w:val="20"/>
          <w:szCs w:val="20"/>
        </w:rPr>
        <w:br/>
      </w:r>
    </w:p>
    <w:p w14:paraId="728A79B1" w14:textId="77777777" w:rsidR="00F069D7" w:rsidRPr="00A05D69" w:rsidRDefault="00F069D7" w:rsidP="00F069D7">
      <w:pPr>
        <w:pStyle w:val="ListParagraph"/>
        <w:numPr>
          <w:ilvl w:val="0"/>
          <w:numId w:val="1"/>
        </w:numPr>
        <w:ind w:left="1800"/>
        <w:rPr>
          <w:rFonts w:eastAsiaTheme="minorEastAsia" w:cstheme="minorHAnsi"/>
          <w:i/>
          <w:iCs/>
          <w:color w:val="000000" w:themeColor="text1"/>
          <w:sz w:val="20"/>
          <w:szCs w:val="20"/>
        </w:rPr>
      </w:pPr>
      <w:r w:rsidRPr="00A05D69">
        <w:rPr>
          <w:rFonts w:eastAsia="Calibri Light" w:cstheme="minorHAnsi"/>
          <w:i/>
          <w:iCs/>
          <w:sz w:val="20"/>
          <w:szCs w:val="20"/>
        </w:rPr>
        <w:t>Strongly agree</w:t>
      </w:r>
    </w:p>
    <w:p w14:paraId="456B5D3B" w14:textId="77777777" w:rsidR="00F069D7" w:rsidRPr="00A05D69" w:rsidRDefault="00F069D7" w:rsidP="00F069D7">
      <w:pPr>
        <w:pStyle w:val="ListParagraph"/>
        <w:numPr>
          <w:ilvl w:val="0"/>
          <w:numId w:val="1"/>
        </w:numPr>
        <w:ind w:left="1800"/>
        <w:rPr>
          <w:rFonts w:eastAsiaTheme="minorEastAsia" w:cstheme="minorHAnsi"/>
          <w:i/>
          <w:iCs/>
          <w:sz w:val="20"/>
          <w:szCs w:val="20"/>
        </w:rPr>
      </w:pPr>
      <w:r w:rsidRPr="00A05D69">
        <w:rPr>
          <w:rFonts w:eastAsia="Calibri Light" w:cstheme="minorHAnsi"/>
          <w:i/>
          <w:iCs/>
          <w:sz w:val="20"/>
          <w:szCs w:val="20"/>
        </w:rPr>
        <w:t>Tend to agree</w:t>
      </w:r>
    </w:p>
    <w:p w14:paraId="42E489DC" w14:textId="77777777" w:rsidR="00F069D7" w:rsidRPr="00A05D69" w:rsidRDefault="00F069D7" w:rsidP="00F069D7">
      <w:pPr>
        <w:pStyle w:val="ListParagraph"/>
        <w:numPr>
          <w:ilvl w:val="0"/>
          <w:numId w:val="1"/>
        </w:numPr>
        <w:ind w:left="1800"/>
        <w:rPr>
          <w:rFonts w:eastAsiaTheme="minorEastAsia" w:cstheme="minorHAnsi"/>
          <w:i/>
          <w:iCs/>
          <w:sz w:val="20"/>
          <w:szCs w:val="20"/>
        </w:rPr>
      </w:pPr>
      <w:r w:rsidRPr="00A05D69">
        <w:rPr>
          <w:rFonts w:eastAsia="Calibri Light" w:cstheme="minorHAnsi"/>
          <w:i/>
          <w:iCs/>
          <w:sz w:val="20"/>
          <w:szCs w:val="20"/>
        </w:rPr>
        <w:t>Neither agree nor disagree</w:t>
      </w:r>
    </w:p>
    <w:p w14:paraId="54898633" w14:textId="77777777" w:rsidR="00F069D7" w:rsidRPr="00A05D69" w:rsidRDefault="00F069D7" w:rsidP="00F069D7">
      <w:pPr>
        <w:pStyle w:val="ListParagraph"/>
        <w:numPr>
          <w:ilvl w:val="0"/>
          <w:numId w:val="1"/>
        </w:numPr>
        <w:ind w:left="1800"/>
        <w:rPr>
          <w:rFonts w:eastAsiaTheme="minorEastAsia" w:cstheme="minorHAnsi"/>
          <w:i/>
          <w:iCs/>
          <w:sz w:val="20"/>
          <w:szCs w:val="20"/>
        </w:rPr>
      </w:pPr>
      <w:r w:rsidRPr="00A05D69">
        <w:rPr>
          <w:rFonts w:eastAsia="Calibri Light" w:cstheme="minorHAnsi"/>
          <w:i/>
          <w:iCs/>
          <w:sz w:val="20"/>
          <w:szCs w:val="20"/>
        </w:rPr>
        <w:t>Tend to disagree</w:t>
      </w:r>
    </w:p>
    <w:p w14:paraId="3AEE4518" w14:textId="77777777" w:rsidR="00F069D7" w:rsidRPr="00A05D69" w:rsidRDefault="00F069D7" w:rsidP="00F069D7">
      <w:pPr>
        <w:pStyle w:val="ListParagraph"/>
        <w:numPr>
          <w:ilvl w:val="0"/>
          <w:numId w:val="1"/>
        </w:numPr>
        <w:ind w:left="1800"/>
        <w:rPr>
          <w:rFonts w:eastAsiaTheme="minorEastAsia" w:cstheme="minorHAnsi"/>
          <w:i/>
          <w:iCs/>
          <w:sz w:val="20"/>
          <w:szCs w:val="20"/>
        </w:rPr>
      </w:pPr>
      <w:r w:rsidRPr="00A05D69">
        <w:rPr>
          <w:rFonts w:eastAsia="Calibri Light" w:cstheme="minorHAnsi"/>
          <w:i/>
          <w:iCs/>
          <w:sz w:val="20"/>
          <w:szCs w:val="20"/>
        </w:rPr>
        <w:t>Strongly disagree</w:t>
      </w:r>
    </w:p>
    <w:p w14:paraId="61DD7924" w14:textId="77777777" w:rsidR="00F069D7" w:rsidRPr="006E6E0A" w:rsidRDefault="00F069D7" w:rsidP="00F069D7">
      <w:pPr>
        <w:pStyle w:val="ListParagraph"/>
        <w:numPr>
          <w:ilvl w:val="0"/>
          <w:numId w:val="1"/>
        </w:numPr>
        <w:ind w:left="1800"/>
        <w:rPr>
          <w:rFonts w:eastAsiaTheme="minorEastAsia" w:cstheme="minorHAnsi"/>
          <w:i/>
          <w:iCs/>
          <w:sz w:val="20"/>
          <w:szCs w:val="20"/>
        </w:rPr>
      </w:pPr>
      <w:r w:rsidRPr="00A05D69">
        <w:rPr>
          <w:rFonts w:eastAsia="Calibri Light" w:cstheme="minorHAnsi"/>
          <w:i/>
          <w:iCs/>
          <w:sz w:val="20"/>
          <w:szCs w:val="20"/>
        </w:rPr>
        <w:t>Don’t know</w:t>
      </w:r>
      <w:r>
        <w:rPr>
          <w:rFonts w:eastAsia="Calibri Light" w:cstheme="minorHAnsi"/>
          <w:i/>
          <w:iCs/>
          <w:sz w:val="20"/>
          <w:szCs w:val="20"/>
        </w:rPr>
        <w:br/>
      </w:r>
    </w:p>
    <w:p w14:paraId="087D489A" w14:textId="77777777" w:rsidR="00F069D7" w:rsidRPr="00A05D69" w:rsidRDefault="00F069D7" w:rsidP="00F069D7">
      <w:pPr>
        <w:spacing w:line="480" w:lineRule="auto"/>
        <w:rPr>
          <w:rFonts w:eastAsia="Calibri" w:cstheme="minorHAnsi"/>
        </w:rPr>
      </w:pPr>
      <w:r>
        <w:rPr>
          <w:rFonts w:eastAsia="Calibri" w:cstheme="minorHAnsi"/>
        </w:rPr>
        <w:t xml:space="preserve">Following previous work, we took the first three statements (1-3) to indicate trust, the next two (4-5) to reflect mistrust, and the last three (6-8) to measure distrust. </w:t>
      </w:r>
      <w:r w:rsidRPr="00A05D69">
        <w:rPr>
          <w:rFonts w:eastAsia="Calibri" w:cstheme="minorHAnsi"/>
        </w:rPr>
        <w:t>For each set of statements, we create</w:t>
      </w:r>
      <w:r>
        <w:rPr>
          <w:rFonts w:eastAsia="Calibri" w:cstheme="minorHAnsi"/>
        </w:rPr>
        <w:t>d</w:t>
      </w:r>
      <w:r w:rsidRPr="00A05D69">
        <w:rPr>
          <w:rFonts w:eastAsia="Calibri" w:cstheme="minorHAnsi"/>
        </w:rPr>
        <w:t xml:space="preserve"> scales </w:t>
      </w:r>
      <w:r>
        <w:rPr>
          <w:rFonts w:eastAsia="Calibri" w:cstheme="minorHAnsi"/>
        </w:rPr>
        <w:t xml:space="preserve">for each respondent taking the mean level of agreement with the statements (on the Likert scale) before rescaling the values to 0-1. </w:t>
      </w:r>
      <w:r w:rsidRPr="00A05D69">
        <w:rPr>
          <w:rFonts w:eastAsia="Calibri" w:cstheme="minorHAnsi"/>
        </w:rPr>
        <w:t>Cronbach’s alpha scores vary between 0.6</w:t>
      </w:r>
      <w:r>
        <w:rPr>
          <w:rFonts w:eastAsia="Calibri" w:cstheme="minorHAnsi"/>
        </w:rPr>
        <w:t>0</w:t>
      </w:r>
      <w:r w:rsidRPr="00A05D69">
        <w:rPr>
          <w:rFonts w:eastAsia="Calibri" w:cstheme="minorHAnsi"/>
        </w:rPr>
        <w:t xml:space="preserve"> (mistrust) to 0.84 (distrust) and 0.90 (trust), all of which pass the 0.6 threshold established as acceptable by Nunally and Bernstein </w:t>
      </w:r>
      <w:r>
        <w:rPr>
          <w:rFonts w:eastAsia="Calibri" w:cstheme="minorHAnsi"/>
        </w:rPr>
        <w:fldChar w:fldCharType="begin" w:fldLock="1"/>
      </w:r>
      <w:r>
        <w:rPr>
          <w:rFonts w:eastAsia="Calibri" w:cstheme="minorHAnsi"/>
        </w:rPr>
        <w:instrText>ADDIN CSL_CITATION {"citationItems":[{"id":"ITEM-1","itemData":{"author":[{"dropping-particle":"","family":"Nunnally","given":"Jum C","non-dropping-particle":"","parse-names":false,"suffix":""},{"dropping-particle":"","family":"Bernstein","given":"Ira H","non-dropping-particle":"","parse-names":false,"suffix":""}],"id":"ITEM-1","issued":{"date-parts":[["1994"]]},"publisher":"McGraw-Hill","publisher-place":"New York","title":"Psychometric Theory","type":"book"},"suppress-author":1,"uris":["http://www.mendeley.com/documents/?uuid=448a818b-1aa8-49e5-84b6-7d161af0d596"]}],"mendeley":{"formattedCitation":"(1994)","plainTextFormattedCitation":"(1994)","previouslyFormattedCitation":"(1994)"},"properties":{"noteIndex":0},"schema":"https://github.com/citation-style-language/schema/raw/master/csl-citation.json"}</w:instrText>
      </w:r>
      <w:r>
        <w:rPr>
          <w:rFonts w:eastAsia="Calibri" w:cstheme="minorHAnsi"/>
        </w:rPr>
        <w:fldChar w:fldCharType="separate"/>
      </w:r>
      <w:r w:rsidRPr="00874960">
        <w:rPr>
          <w:rFonts w:eastAsia="Calibri" w:cstheme="minorHAnsi"/>
          <w:noProof/>
        </w:rPr>
        <w:t>(1994)</w:t>
      </w:r>
      <w:r>
        <w:rPr>
          <w:rFonts w:eastAsia="Calibri" w:cstheme="minorHAnsi"/>
        </w:rPr>
        <w:fldChar w:fldCharType="end"/>
      </w:r>
      <w:r w:rsidRPr="00A05D69">
        <w:rPr>
          <w:rFonts w:eastAsia="Calibri" w:cstheme="minorHAnsi"/>
        </w:rPr>
        <w:t xml:space="preserve">. </w:t>
      </w:r>
    </w:p>
    <w:p w14:paraId="08359490" w14:textId="4956EC59" w:rsidR="00F069D7" w:rsidRPr="00F069D7" w:rsidRDefault="00F069D7" w:rsidP="00F069D7">
      <w:pPr>
        <w:spacing w:after="240" w:line="480" w:lineRule="auto"/>
        <w:rPr>
          <w:rFonts w:cstheme="minorHAnsi"/>
        </w:rPr>
      </w:pPr>
      <w:r w:rsidRPr="00A05D69">
        <w:rPr>
          <w:rFonts w:cstheme="minorHAnsi"/>
        </w:rPr>
        <w:t xml:space="preserve">Turning to our other independent variables, we provide more detail in Online Appendix </w:t>
      </w:r>
      <w:r>
        <w:rPr>
          <w:rFonts w:cstheme="minorHAnsi"/>
        </w:rPr>
        <w:t>B</w:t>
      </w:r>
      <w:r w:rsidRPr="00A05D69">
        <w:rPr>
          <w:rFonts w:cstheme="minorHAnsi"/>
        </w:rPr>
        <w:t>, and</w:t>
      </w:r>
      <w:r>
        <w:rPr>
          <w:rFonts w:cstheme="minorHAnsi"/>
        </w:rPr>
        <w:t xml:space="preserve"> only</w:t>
      </w:r>
      <w:r w:rsidRPr="00A05D69">
        <w:rPr>
          <w:rFonts w:cstheme="minorHAnsi"/>
        </w:rPr>
        <w:t xml:space="preserve"> summarise our measures briefly here. In terms of demographics, we include </w:t>
      </w:r>
      <w:r w:rsidRPr="00A05D69">
        <w:rPr>
          <w:rFonts w:eastAsia="Calibri" w:cstheme="minorHAnsi"/>
          <w:color w:val="000000" w:themeColor="text1"/>
        </w:rPr>
        <w:t xml:space="preserve">age, </w:t>
      </w:r>
      <w:r>
        <w:rPr>
          <w:rFonts w:eastAsia="Calibri" w:cstheme="minorHAnsi"/>
          <w:color w:val="000000" w:themeColor="text1"/>
        </w:rPr>
        <w:t>gender</w:t>
      </w:r>
      <w:r w:rsidRPr="00A05D69">
        <w:rPr>
          <w:rFonts w:eastAsia="Calibri" w:cstheme="minorHAnsi"/>
          <w:color w:val="000000" w:themeColor="text1"/>
        </w:rPr>
        <w:t xml:space="preserve">, and a dummy </w:t>
      </w:r>
      <w:r w:rsidRPr="00A05D69">
        <w:rPr>
          <w:rFonts w:eastAsia="Calibri" w:cstheme="minorHAnsi"/>
          <w:color w:val="000000" w:themeColor="text1"/>
        </w:rPr>
        <w:lastRenderedPageBreak/>
        <w:t>for university level education. Our models include left-right ideological self-placement, measured on a 0-10 scale. We further incorporate measures of the ‘Big Five’ personality traits, based on the ‘Short 15-item Big Five Inventory (BFI-S)’ devised and validated by Lang et al</w:t>
      </w:r>
      <w:r>
        <w:rPr>
          <w:rFonts w:eastAsia="Calibri" w:cstheme="minorHAnsi"/>
          <w:color w:val="000000" w:themeColor="text1"/>
        </w:rPr>
        <w:t>.</w:t>
      </w:r>
      <w:r w:rsidRPr="00A05D69">
        <w:rPr>
          <w:rFonts w:eastAsia="Calibri" w:cstheme="minorHAnsi"/>
          <w:color w:val="000000" w:themeColor="text1"/>
        </w:rPr>
        <w:t xml:space="preserve"> </w:t>
      </w:r>
      <w:r>
        <w:rPr>
          <w:rFonts w:eastAsia="Calibri" w:cstheme="minorHAnsi"/>
          <w:color w:val="000000" w:themeColor="text1"/>
        </w:rPr>
        <w:fldChar w:fldCharType="begin" w:fldLock="1"/>
      </w:r>
      <w:r>
        <w:rPr>
          <w:rFonts w:eastAsia="Calibri" w:cstheme="minorHAnsi"/>
          <w:color w:val="000000" w:themeColor="text1"/>
        </w:rPr>
        <w:instrText>ADDIN CSL_CITATION {"citationItems":[{"id":"ITEM-1","itemData":{"DOI":"10.3758/s13428-011-0066-z","ISSN":"1554351X","PMID":"21424189","abstract":"We examined measurement invariance and age-related robustness of a short 15-item Big Five Inventory (BFI-S) of personality dimensions, which is well suited for applications in large-scale multidisciplinary surveys. The BFI-S was assessed in three different interviewing conditions: computer-assisted or paper-assisted face-to-face interviewing, computer-assisted telephone interviewing, and a self-administered questionnaire. Randomized probability samples from a large-scale German panel survey and a related probability telephone study were used in order to test method effects on self-report measures of personality characteristics across early, middle, and late adulthood. Exploratory structural equation modeling was used in order to test for measurement invariance of the five-factor model of personality trait domains across different assessment methods. For the short inventory, findings suggest strong robustness of self-report measures of personality dimensions among young and middle-aged adults. In old age, telephone interviewing was associated with greater distortions in reliable personality assessment. It is concluded that the greater mental workload of telephone interviewing limits the reliability of self-report personality assessment. Face-to-face surveys and self-administrated questionnaire completion are clearly better suited than phone surveys when personality traits in age-heterogeneous samples are assessed. © 2011 The Author(s).","author":[{"dropping-particle":"","family":"Lang","given":"Frieder R.","non-dropping-particle":"","parse-names":false,"suffix":""},{"dropping-particle":"","family":"John","given":"Dennis","non-dropping-particle":"","parse-names":false,"suffix":""},{"dropping-particle":"","family":"Lüdtke","given":"Oliver","non-dropping-particle":"","parse-names":false,"suffix":""},{"dropping-particle":"","family":"Schupp","given":"Jürgen","non-dropping-particle":"","parse-names":false,"suffix":""},{"dropping-particle":"","family":"Wagner","given":"Gert G.","non-dropping-particle":"","parse-names":false,"suffix":""}],"container-title":"Behavior Research Methods","id":"ITEM-1","issue":"2","issued":{"date-parts":[["2011"]]},"page":"548-567","title":"Short assessment of the Big Five: Robust across survey methods except telephone interviewing","type":"article-journal","volume":"43"},"suppress-author":1,"uris":["http://www.mendeley.com/documents/?uuid=97613d75-8b40-427e-b5f8-9b7dc6726cf1"]}],"mendeley":{"formattedCitation":"(2011)","plainTextFormattedCitation":"(2011)","previouslyFormattedCitation":"(2011)"},"properties":{"noteIndex":0},"schema":"https://github.com/citation-style-language/schema/raw/master/csl-citation.json"}</w:instrText>
      </w:r>
      <w:r>
        <w:rPr>
          <w:rFonts w:eastAsia="Calibri" w:cstheme="minorHAnsi"/>
          <w:color w:val="000000" w:themeColor="text1"/>
        </w:rPr>
        <w:fldChar w:fldCharType="separate"/>
      </w:r>
      <w:r w:rsidRPr="00863D0B">
        <w:rPr>
          <w:rFonts w:eastAsia="Calibri" w:cstheme="minorHAnsi"/>
          <w:noProof/>
          <w:color w:val="000000" w:themeColor="text1"/>
        </w:rPr>
        <w:t>(2011)</w:t>
      </w:r>
      <w:r>
        <w:rPr>
          <w:rFonts w:eastAsia="Calibri" w:cstheme="minorHAnsi"/>
          <w:color w:val="000000" w:themeColor="text1"/>
        </w:rPr>
        <w:fldChar w:fldCharType="end"/>
      </w:r>
      <w:r w:rsidRPr="00A05D69">
        <w:rPr>
          <w:rFonts w:eastAsia="Calibri" w:cstheme="minorHAnsi"/>
          <w:color w:val="000000" w:themeColor="text1"/>
        </w:rPr>
        <w:t xml:space="preserve">, </w:t>
      </w:r>
      <w:r>
        <w:rPr>
          <w:rFonts w:eastAsia="Calibri" w:cstheme="minorHAnsi"/>
          <w:color w:val="000000" w:themeColor="text1"/>
        </w:rPr>
        <w:t xml:space="preserve">creating scales for the mean (dis)agreement with the statements measuring each of the Big Five. </w:t>
      </w:r>
      <w:r w:rsidRPr="00A05D69">
        <w:rPr>
          <w:rFonts w:eastAsia="Calibri" w:cstheme="minorHAnsi"/>
          <w:color w:val="000000" w:themeColor="text1"/>
        </w:rPr>
        <w:t xml:space="preserve">We also include a scale of ‘conspiracy mentality’, designed for use across cultures and languages, based on the 5-item scale by </w:t>
      </w:r>
      <w:proofErr w:type="spellStart"/>
      <w:r w:rsidRPr="00A05D69">
        <w:rPr>
          <w:rFonts w:eastAsia="Calibri" w:cstheme="minorHAnsi"/>
          <w:color w:val="000000" w:themeColor="text1"/>
        </w:rPr>
        <w:t>Bruder</w:t>
      </w:r>
      <w:proofErr w:type="spellEnd"/>
      <w:r w:rsidRPr="00A05D69">
        <w:rPr>
          <w:rFonts w:eastAsia="Calibri" w:cstheme="minorHAnsi"/>
          <w:color w:val="000000" w:themeColor="text1"/>
        </w:rPr>
        <w:t xml:space="preserve"> </w:t>
      </w:r>
      <w:r w:rsidRPr="00863D0B">
        <w:rPr>
          <w:rFonts w:eastAsia="Calibri" w:cstheme="minorHAnsi"/>
          <w:color w:val="000000" w:themeColor="text1"/>
        </w:rPr>
        <w:t>et al</w:t>
      </w:r>
      <w:r>
        <w:rPr>
          <w:rFonts w:eastAsia="Calibri" w:cstheme="minorHAnsi"/>
          <w:color w:val="000000" w:themeColor="text1"/>
        </w:rPr>
        <w:t>.</w:t>
      </w:r>
      <w:r w:rsidRPr="00A05D69">
        <w:rPr>
          <w:rFonts w:eastAsia="Calibri" w:cstheme="minorHAnsi"/>
          <w:color w:val="000000" w:themeColor="text1"/>
        </w:rPr>
        <w:t xml:space="preserve"> </w:t>
      </w:r>
      <w:r>
        <w:rPr>
          <w:rFonts w:eastAsia="Calibri" w:cstheme="minorHAnsi"/>
          <w:color w:val="000000" w:themeColor="text1"/>
        </w:rPr>
        <w:fldChar w:fldCharType="begin" w:fldLock="1"/>
      </w:r>
      <w:r>
        <w:rPr>
          <w:rFonts w:eastAsia="Calibri" w:cstheme="minorHAnsi"/>
          <w:color w:val="000000" w:themeColor="text1"/>
        </w:rPr>
        <w:instrText>ADDIN CSL_CITATION {"citationItems":[{"id":"ITEM-1","itemData":{"DOI":"10.3389/fpsyg.2013.00225","ISSN":"1664-1078","abstract":"Conspiracy theories are ubiquitous when it comes to explaining political events and societal phenomena. Individuals differ not only in the degree to which they believe in specific conspiracy theories, but also in their general susceptibility to explanations based on such theories, that is, their conspiracy mentality. We present the Conspiracy Mentality Questionnaire (CMQ), an instrument designed to efficiently assess differences in the generic tendency to engage in conspiracist ideation within and across cultures. The CMQ is available in English, German, and Turkish. In four studies, we examined the CMQ's factorial structure, reliability, measurement equivalence across cultures, and its convergent, discriminant, and predictive validity. Analyses based on a cross-cultural sample (Study 1a; N</w:instrText>
      </w:r>
      <w:r>
        <w:rPr>
          <w:rFonts w:ascii="Times New Roman" w:eastAsia="Calibri" w:hAnsi="Times New Roman" w:cs="Times New Roman"/>
          <w:color w:val="000000" w:themeColor="text1"/>
        </w:rPr>
        <w:instrText> </w:instrText>
      </w:r>
      <w:r>
        <w:rPr>
          <w:rFonts w:eastAsia="Calibri" w:cstheme="minorHAnsi"/>
          <w:color w:val="000000" w:themeColor="text1"/>
        </w:rPr>
        <w:instrText>=</w:instrText>
      </w:r>
      <w:r>
        <w:rPr>
          <w:rFonts w:ascii="Times New Roman" w:eastAsia="Calibri" w:hAnsi="Times New Roman" w:cs="Times New Roman"/>
          <w:color w:val="000000" w:themeColor="text1"/>
        </w:rPr>
        <w:instrText> </w:instrText>
      </w:r>
      <w:r>
        <w:rPr>
          <w:rFonts w:eastAsia="Calibri" w:cstheme="minorHAnsi"/>
          <w:color w:val="000000" w:themeColor="text1"/>
        </w:rPr>
        <w:instrText>7,766) supported the conceptualization of conspiracy mentality as a one-dimensional construct across the three language versions of the CMQ that is stable across time (Study 1b; N</w:instrText>
      </w:r>
      <w:r>
        <w:rPr>
          <w:rFonts w:ascii="Times New Roman" w:eastAsia="Calibri" w:hAnsi="Times New Roman" w:cs="Times New Roman"/>
          <w:color w:val="000000" w:themeColor="text1"/>
        </w:rPr>
        <w:instrText> </w:instrText>
      </w:r>
      <w:r>
        <w:rPr>
          <w:rFonts w:eastAsia="Calibri" w:cstheme="minorHAnsi"/>
          <w:color w:val="000000" w:themeColor="text1"/>
        </w:rPr>
        <w:instrText>=</w:instrText>
      </w:r>
      <w:r>
        <w:rPr>
          <w:rFonts w:ascii="Times New Roman" w:eastAsia="Calibri" w:hAnsi="Times New Roman" w:cs="Times New Roman"/>
          <w:color w:val="000000" w:themeColor="text1"/>
        </w:rPr>
        <w:instrText> </w:instrText>
      </w:r>
      <w:r>
        <w:rPr>
          <w:rFonts w:eastAsia="Calibri" w:cstheme="minorHAnsi"/>
          <w:color w:val="000000" w:themeColor="text1"/>
        </w:rPr>
        <w:instrText>141). Multi-group confirmatory factor analysis demonstrated cross-cultural measurement equivalence of the CMQ items. The instrument could therefore be used to examine differences in conspiracy mentality between European, North American, and Middle Eastern cultures. In Studies 2-4 (total N</w:instrText>
      </w:r>
      <w:r>
        <w:rPr>
          <w:rFonts w:ascii="Times New Roman" w:eastAsia="Calibri" w:hAnsi="Times New Roman" w:cs="Times New Roman"/>
          <w:color w:val="000000" w:themeColor="text1"/>
        </w:rPr>
        <w:instrText> </w:instrText>
      </w:r>
      <w:r>
        <w:rPr>
          <w:rFonts w:eastAsia="Calibri" w:cstheme="minorHAnsi"/>
          <w:color w:val="000000" w:themeColor="text1"/>
        </w:rPr>
        <w:instrText>=</w:instrText>
      </w:r>
      <w:r>
        <w:rPr>
          <w:rFonts w:ascii="Times New Roman" w:eastAsia="Calibri" w:hAnsi="Times New Roman" w:cs="Times New Roman"/>
          <w:color w:val="000000" w:themeColor="text1"/>
        </w:rPr>
        <w:instrText> </w:instrText>
      </w:r>
      <w:r>
        <w:rPr>
          <w:rFonts w:eastAsia="Calibri" w:cstheme="minorHAnsi"/>
          <w:color w:val="000000" w:themeColor="text1"/>
        </w:rPr>
        <w:instrText>476), we report (re-)analyses of three datasets demonstrating the validity of the CMQ in student and working population samples in the UK and Germany. First, attesting to its convergent validity, the CMQ was highly correlated with another measure of generic conspiracy belief. Second, the CMQ showed patterns of meaningful associations with personality measures (e.g., Big Five dimensions, schizotypy), other generalized political attitudes (e.g., social dominance orientation and right-wing authoritarianism), and further individual differences (e.g., paranormal belief, lack of socio-political control). Finally, the CMQ predicted beliefs in specific conspiracy theories over and above other individual difference measures.","author":[{"dropping-particle":"","family":"Bruder","given":"Martin","non-dropping-particle":"","parse-names":false,"suffix":""},{"dropping-particle":"","family":"Haffke","given":"Peter","non-dropping-particle":"","parse-names":false,"suffix":""},{"dropping-particle":"","family":"Neave","given":"Nick","non-dropping-particle":"","parse-names":false,"suffix":""},{"dropping-particle":"","family":"Nouripanah","given":"Nina","non-dropping-particle":"","parse-names":false,"suffix":""},{"dropping-particle":"","family":"Imhoff","given":"Roland","non-dropping-particle":"","parse-names":false,"suffix":""}],"container-title":"Frontiers in Psychology","id":"ITEM-1","issue":"April","issued":{"date-parts":[["2013"]]},"title":"Measuring Individual Differences in Generic Beliefs in Conspiracy Theories Across Cultures: Conspiracy Mentality Questionnaire","type":"article-journal","volume":"4"},"suppress-author":1,"uris":["http://www.mendeley.com/documents/?uuid=dc50dadb-3158-4667-9082-188fc55b29c3"]}],"mendeley":{"formattedCitation":"(2013)","plainTextFormattedCitation":"(2013)","previouslyFormattedCitation":"(2013)"},"properties":{"noteIndex":0},"schema":"https://github.com/citation-style-language/schema/raw/master/csl-citation.json"}</w:instrText>
      </w:r>
      <w:r>
        <w:rPr>
          <w:rFonts w:eastAsia="Calibri" w:cstheme="minorHAnsi"/>
          <w:color w:val="000000" w:themeColor="text1"/>
        </w:rPr>
        <w:fldChar w:fldCharType="separate"/>
      </w:r>
      <w:r w:rsidRPr="00863D0B">
        <w:rPr>
          <w:rFonts w:eastAsia="Calibri" w:cstheme="minorHAnsi"/>
          <w:noProof/>
          <w:color w:val="000000" w:themeColor="text1"/>
        </w:rPr>
        <w:t>(2013)</w:t>
      </w:r>
      <w:r>
        <w:rPr>
          <w:rFonts w:eastAsia="Calibri" w:cstheme="minorHAnsi"/>
          <w:color w:val="000000" w:themeColor="text1"/>
        </w:rPr>
        <w:fldChar w:fldCharType="end"/>
      </w:r>
      <w:r w:rsidRPr="00A05D69">
        <w:rPr>
          <w:rFonts w:eastAsia="Calibri" w:cstheme="minorHAnsi"/>
          <w:color w:val="000000" w:themeColor="text1"/>
        </w:rPr>
        <w:t>,</w:t>
      </w:r>
      <w:r w:rsidRPr="00A05D69">
        <w:rPr>
          <w:rFonts w:eastAsia="Calibri" w:cstheme="minorHAnsi"/>
        </w:rPr>
        <w:t xml:space="preserve"> albeit with a slightly modified question and response scale. We take the simple mean of these items as </w:t>
      </w:r>
      <w:r>
        <w:rPr>
          <w:rFonts w:eastAsia="Calibri" w:cstheme="minorHAnsi"/>
        </w:rPr>
        <w:t>our</w:t>
      </w:r>
      <w:r w:rsidRPr="00A05D69">
        <w:rPr>
          <w:rFonts w:eastAsia="Calibri" w:cstheme="minorHAnsi"/>
        </w:rPr>
        <w:t xml:space="preserve"> measure of conspiracy mentality. Finally, we include a measure of cognitive reflection based on</w:t>
      </w:r>
      <w:r>
        <w:rPr>
          <w:rFonts w:eastAsia="Calibri" w:cstheme="minorHAnsi"/>
        </w:rPr>
        <w:t xml:space="preserve"> Frederick </w:t>
      </w:r>
      <w:r>
        <w:rPr>
          <w:rFonts w:eastAsia="Calibri" w:cstheme="minorHAnsi"/>
        </w:rPr>
        <w:fldChar w:fldCharType="begin" w:fldLock="1"/>
      </w:r>
      <w:r>
        <w:rPr>
          <w:rFonts w:eastAsia="Calibri" w:cstheme="minorHAnsi"/>
        </w:rPr>
        <w:instrText>ADDIN CSL_CITATION {"citationItems":[{"id":"ITEM-1","itemData":{"DOI":"10.1257/089533005775196732","ISSN":"08953309","author":[{"dropping-particle":"","family":"Frederick","given":"Shane","non-dropping-particle":"","parse-names":false,"suffix":""}],"container-title":"Journal of Economic Perspectives","id":"ITEM-1","issue":"4","issued":{"date-parts":[["2005"]]},"page":"25-42","title":"Cognitive reflection and decision making","type":"article-journal","volume":"19"},"suppress-author":1,"uris":["http://www.mendeley.com/documents/?uuid=4b32792a-a4cb-4cec-98d3-a0fa3216c899"]},{"id":"ITEM-2","itemData":{"DOI":"10.3389/fpos.2021.647957","abstract":"A growing number of Americans stay informed about current events through social media. But using social media as a source of news is associated with increased likelihood of being misinformed about important topics, such as COVID-19. The two most popular platforms—Facebook and YouTube—remain relatively understudied in comparison to Twitter, which tends to be used by elites, but less than a quarter of the American public. In this brief research report, we investigate how cognitive reflection can mitigate the potential effects of using Facebook, YouTube and Twitter for news on subsequent conspiracy theory endorsement. To do that, we rely on an original dataset of 1,009 survey responses collected during the first wave of the coronavirus pandemic in the United States, on March 31, 2020. We find that using Facebook and YouTube for news increases conspiracy belief (both general and COVID-19 specific), controlling for cognitive reflection, traditional news media use, use of web-based news media, partisanship, education, age, and income. We also find that the impact of Facebook use on conspiracy belief is moderated by cognitive reflection. Facebook use increases conspiracy belief among those with low cognitive reflection but has no effect among those with moderate levels of cognitive reflection. It might even decrease conspiracy belief among those with the highest levels of cognitive reflection.","author":[{"dropping-particle":"","family":"Stecula","given":"Dominik A.","non-dropping-particle":"","parse-names":false,"suffix":""},{"dropping-particle":"","family":"Pickup","given":"Mark","non-dropping-particle":"","parse-names":false,"suffix":""}],"container-title":"Frontiers in Political Science","id":"ITEM-2","issue":"June","issued":{"date-parts":[["2021"]]},"page":"1-8","title":"Social Media, Cognitive Reflection, and Conspiracy Beliefs","type":"article-journal","volume":"3"},"prefix":"see also","uris":["http://www.mendeley.com/documents/?uuid=ffd55c18-3493-4731-badf-b9c20e459bc6"]}],"mendeley":{"formattedCitation":"(2005; see also Stecula &amp; Pickup, 2021)","plainTextFormattedCitation":"(2005; see also Stecula &amp; Pickup, 2021)","previouslyFormattedCitation":"(2005; see also Stecula &amp; Pickup, 2021)"},"properties":{"noteIndex":0},"schema":"https://github.com/citation-style-language/schema/raw/master/csl-citation.json"}</w:instrText>
      </w:r>
      <w:r>
        <w:rPr>
          <w:rFonts w:eastAsia="Calibri" w:cstheme="minorHAnsi"/>
        </w:rPr>
        <w:fldChar w:fldCharType="separate"/>
      </w:r>
      <w:r w:rsidRPr="00E17EF7">
        <w:rPr>
          <w:rFonts w:eastAsia="Calibri" w:cstheme="minorHAnsi"/>
          <w:noProof/>
        </w:rPr>
        <w:t>(2005; see also Stecula &amp; Pickup, 2021)</w:t>
      </w:r>
      <w:r>
        <w:rPr>
          <w:rFonts w:eastAsia="Calibri" w:cstheme="minorHAnsi"/>
        </w:rPr>
        <w:fldChar w:fldCharType="end"/>
      </w:r>
      <w:r>
        <w:rPr>
          <w:rFonts w:eastAsia="Calibri" w:cstheme="minorHAnsi"/>
        </w:rPr>
        <w:t>, w</w:t>
      </w:r>
      <w:r w:rsidRPr="00A05D69">
        <w:rPr>
          <w:rFonts w:eastAsia="Calibri" w:cstheme="minorHAnsi"/>
        </w:rPr>
        <w:t xml:space="preserve">hich principally measures the ability or disposition of respondents to reflect on a question and resist reporting the first response that comes to mind (using classic games/experiments from behavioural economics). We take the sum of correct answers (0-3) to be the respondent’s cognitive reflection score. </w:t>
      </w:r>
      <w:r>
        <w:rPr>
          <w:rFonts w:eastAsia="Calibri" w:cstheme="minorHAnsi"/>
        </w:rPr>
        <w:t>Finally, we include measures of media consumption and activity: how much respondents follow news in different types of media and whether they have recently ‘fact-checked’ articles or posted political content online. All</w:t>
      </w:r>
      <w:r w:rsidRPr="00A05D69">
        <w:rPr>
          <w:rFonts w:eastAsia="Calibri" w:cstheme="minorHAnsi"/>
        </w:rPr>
        <w:t xml:space="preserve"> these scales</w:t>
      </w:r>
      <w:r>
        <w:rPr>
          <w:rFonts w:eastAsia="Calibri" w:cstheme="minorHAnsi"/>
        </w:rPr>
        <w:t xml:space="preserve"> and all other variables used in our analysis</w:t>
      </w:r>
      <w:r w:rsidRPr="00A05D69">
        <w:rPr>
          <w:rFonts w:eastAsia="Calibri" w:cstheme="minorHAnsi"/>
        </w:rPr>
        <w:t xml:space="preserve"> are rescaled to 0-1 to enable direct comparison of effects. </w:t>
      </w:r>
      <w:r w:rsidRPr="00A05D69">
        <w:rPr>
          <w:rFonts w:cstheme="minorHAnsi"/>
        </w:rPr>
        <w:t xml:space="preserve">After removing all cases with missingness in the final model, 6,210 respondents </w:t>
      </w:r>
      <w:r>
        <w:rPr>
          <w:rFonts w:cstheme="minorHAnsi"/>
        </w:rPr>
        <w:t>are retained for the</w:t>
      </w:r>
      <w:r w:rsidRPr="00A05D69">
        <w:rPr>
          <w:rFonts w:cstheme="minorHAnsi"/>
        </w:rPr>
        <w:t xml:space="preserve"> multivariate analysis</w:t>
      </w:r>
      <w:r>
        <w:rPr>
          <w:rFonts w:cstheme="minorHAnsi"/>
        </w:rPr>
        <w:t>.</w:t>
      </w:r>
    </w:p>
    <w:p w14:paraId="61E4E452" w14:textId="7C5C5A11" w:rsidR="0005119C" w:rsidRDefault="0005119C" w:rsidP="00FE79B6">
      <w:pPr>
        <w:pStyle w:val="Heading1"/>
        <w:spacing w:before="0" w:after="240" w:line="240" w:lineRule="auto"/>
        <w:rPr>
          <w:rFonts w:ascii="Garamond" w:hAnsi="Garamond"/>
        </w:rPr>
      </w:pPr>
      <w:r w:rsidRPr="000C420F">
        <w:rPr>
          <w:rFonts w:ascii="Garamond" w:hAnsi="Garamond"/>
        </w:rPr>
        <w:t>Results</w:t>
      </w:r>
    </w:p>
    <w:p w14:paraId="2E324396" w14:textId="33CA44C9" w:rsidR="00D56E60" w:rsidRDefault="00A2138C" w:rsidP="00FE79B6">
      <w:pPr>
        <w:pStyle w:val="Heading2"/>
        <w:spacing w:before="0" w:line="480" w:lineRule="auto"/>
        <w:rPr>
          <w:rFonts w:ascii="Garamond" w:hAnsi="Garamond"/>
        </w:rPr>
      </w:pPr>
      <w:r w:rsidRPr="000C420F">
        <w:rPr>
          <w:rFonts w:ascii="Garamond" w:hAnsi="Garamond"/>
        </w:rPr>
        <w:t xml:space="preserve">Global analysis: </w:t>
      </w:r>
      <w:proofErr w:type="spellStart"/>
      <w:r w:rsidRPr="000C420F">
        <w:rPr>
          <w:rFonts w:ascii="Garamond" w:hAnsi="Garamond"/>
        </w:rPr>
        <w:t>Wellcome</w:t>
      </w:r>
      <w:proofErr w:type="spellEnd"/>
      <w:r w:rsidRPr="000C420F">
        <w:rPr>
          <w:rFonts w:ascii="Garamond" w:hAnsi="Garamond"/>
        </w:rPr>
        <w:t xml:space="preserve"> </w:t>
      </w:r>
      <w:r w:rsidR="00D56E60">
        <w:rPr>
          <w:rFonts w:ascii="Garamond" w:hAnsi="Garamond"/>
        </w:rPr>
        <w:t>Global Monitor</w:t>
      </w:r>
      <w:r w:rsidRPr="000C420F">
        <w:rPr>
          <w:rFonts w:ascii="Garamond" w:hAnsi="Garamond"/>
        </w:rPr>
        <w:t xml:space="preserve"> data</w:t>
      </w:r>
    </w:p>
    <w:p w14:paraId="6AF9D6BE" w14:textId="5A48FD93" w:rsidR="008C0EC1" w:rsidRDefault="00D56E60" w:rsidP="0049690C">
      <w:pPr>
        <w:spacing w:line="480" w:lineRule="auto"/>
        <w:rPr>
          <w:rFonts w:cstheme="minorHAnsi"/>
        </w:rPr>
      </w:pPr>
      <w:r w:rsidRPr="000C420F">
        <w:rPr>
          <w:rFonts w:cstheme="minorHAnsi"/>
        </w:rPr>
        <w:t>W</w:t>
      </w:r>
      <w:r w:rsidR="00C57932" w:rsidRPr="00D56E60">
        <w:rPr>
          <w:rFonts w:cstheme="minorHAnsi"/>
        </w:rPr>
        <w:t xml:space="preserve">e begin </w:t>
      </w:r>
      <w:r w:rsidR="00C57932" w:rsidRPr="00A05D69">
        <w:rPr>
          <w:rFonts w:cstheme="minorHAnsi"/>
        </w:rPr>
        <w:t xml:space="preserve">with </w:t>
      </w:r>
      <w:r w:rsidR="002A3F58" w:rsidRPr="00A05D69">
        <w:rPr>
          <w:rFonts w:cstheme="minorHAnsi"/>
        </w:rPr>
        <w:t>a</w:t>
      </w:r>
      <w:r w:rsidR="00663EF2" w:rsidRPr="00A05D69">
        <w:rPr>
          <w:rFonts w:cstheme="minorHAnsi"/>
        </w:rPr>
        <w:t>n</w:t>
      </w:r>
      <w:r w:rsidR="002A3F58" w:rsidRPr="00A05D69">
        <w:rPr>
          <w:rFonts w:cstheme="minorHAnsi"/>
        </w:rPr>
        <w:t xml:space="preserve"> analysis of the relationship between political trust and vaccine hesitancy</w:t>
      </w:r>
      <w:r w:rsidR="00663EF2" w:rsidRPr="00A05D69">
        <w:rPr>
          <w:rFonts w:cstheme="minorHAnsi"/>
        </w:rPr>
        <w:t xml:space="preserve"> across the globe</w:t>
      </w:r>
      <w:r w:rsidR="002A3F58" w:rsidRPr="00A05D69">
        <w:rPr>
          <w:rFonts w:cstheme="minorHAnsi"/>
        </w:rPr>
        <w:t>.</w:t>
      </w:r>
      <w:r w:rsidR="00663EF2" w:rsidRPr="00A05D69">
        <w:rPr>
          <w:rFonts w:cstheme="minorHAnsi"/>
        </w:rPr>
        <w:t xml:space="preserve"> Is this robust, and does it </w:t>
      </w:r>
      <w:r w:rsidR="00173B6C" w:rsidRPr="00A05D69">
        <w:rPr>
          <w:rFonts w:cstheme="minorHAnsi"/>
        </w:rPr>
        <w:t xml:space="preserve">consistently </w:t>
      </w:r>
      <w:r w:rsidR="00663EF2" w:rsidRPr="00A05D69">
        <w:rPr>
          <w:rFonts w:cstheme="minorHAnsi"/>
        </w:rPr>
        <w:t xml:space="preserve">emerge </w:t>
      </w:r>
      <w:r w:rsidR="00E25F65" w:rsidRPr="00A05D69">
        <w:rPr>
          <w:rFonts w:cstheme="minorHAnsi"/>
        </w:rPr>
        <w:t>globally</w:t>
      </w:r>
      <w:r w:rsidR="00663EF2" w:rsidRPr="00A05D69">
        <w:rPr>
          <w:rFonts w:cstheme="minorHAnsi"/>
        </w:rPr>
        <w:t xml:space="preserve">? To answer this, we turn to the Global </w:t>
      </w:r>
      <w:proofErr w:type="spellStart"/>
      <w:r w:rsidR="00663EF2" w:rsidRPr="00A05D69">
        <w:rPr>
          <w:rFonts w:cstheme="minorHAnsi"/>
        </w:rPr>
        <w:t>Wellcome</w:t>
      </w:r>
      <w:proofErr w:type="spellEnd"/>
      <w:r w:rsidR="00663EF2" w:rsidRPr="00A05D69">
        <w:rPr>
          <w:rFonts w:cstheme="minorHAnsi"/>
        </w:rPr>
        <w:t xml:space="preserve"> Monitor included in the Gallup World Poll</w:t>
      </w:r>
      <w:r w:rsidR="00A31E26">
        <w:rPr>
          <w:rFonts w:cstheme="minorHAnsi"/>
        </w:rPr>
        <w:t xml:space="preserve">, which includes measures of trust in government and willingness to be vaccinated, along with demographic measures. – further information about this data source and the variables used is presented in the methods section </w:t>
      </w:r>
      <w:r w:rsidR="00200A60">
        <w:rPr>
          <w:rFonts w:cstheme="minorHAnsi"/>
        </w:rPr>
        <w:t>below and in Online Appendix B</w:t>
      </w:r>
      <w:r w:rsidR="00663EF2" w:rsidRPr="00A05D69">
        <w:rPr>
          <w:rFonts w:cstheme="minorHAnsi"/>
        </w:rPr>
        <w:t xml:space="preserve">. </w:t>
      </w:r>
      <w:r w:rsidR="00A64A98" w:rsidRPr="00A05D69">
        <w:rPr>
          <w:rFonts w:cstheme="minorHAnsi"/>
        </w:rPr>
        <w:t xml:space="preserve">We </w:t>
      </w:r>
      <w:r w:rsidR="0069716B" w:rsidRPr="00A05D69">
        <w:rPr>
          <w:rFonts w:cstheme="minorHAnsi"/>
        </w:rPr>
        <w:t>first</w:t>
      </w:r>
      <w:r w:rsidR="00A64A98" w:rsidRPr="00A05D69">
        <w:rPr>
          <w:rFonts w:cstheme="minorHAnsi"/>
        </w:rPr>
        <w:t xml:space="preserve"> present </w:t>
      </w:r>
      <w:r w:rsidR="00A64A98" w:rsidRPr="00682BF7">
        <w:rPr>
          <w:rFonts w:cstheme="minorHAnsi"/>
        </w:rPr>
        <w:t xml:space="preserve">the </w:t>
      </w:r>
      <w:r w:rsidR="000A775C" w:rsidRPr="00682BF7">
        <w:rPr>
          <w:rFonts w:cstheme="minorHAnsi"/>
        </w:rPr>
        <w:t xml:space="preserve">country-level </w:t>
      </w:r>
      <w:r w:rsidR="00A64A98" w:rsidRPr="00682BF7">
        <w:rPr>
          <w:rFonts w:cstheme="minorHAnsi"/>
        </w:rPr>
        <w:t xml:space="preserve">aggregate relationships between trust in government and vaccine intention on the country-level </w:t>
      </w:r>
      <w:r w:rsidR="000A775C" w:rsidRPr="00682BF7">
        <w:rPr>
          <w:rFonts w:cstheme="minorHAnsi"/>
        </w:rPr>
        <w:t>(</w:t>
      </w:r>
      <w:r w:rsidR="00A64A98" w:rsidRPr="00682BF7">
        <w:rPr>
          <w:rFonts w:cstheme="minorHAnsi"/>
        </w:rPr>
        <w:t>Figure 1</w:t>
      </w:r>
      <w:r w:rsidR="000A775C" w:rsidRPr="00682BF7">
        <w:rPr>
          <w:rFonts w:cstheme="minorHAnsi"/>
        </w:rPr>
        <w:t>)</w:t>
      </w:r>
      <w:r w:rsidR="00F762F8" w:rsidRPr="00682BF7">
        <w:rPr>
          <w:rFonts w:cstheme="minorHAnsi"/>
        </w:rPr>
        <w:t>.</w:t>
      </w:r>
      <w:r w:rsidR="00875627" w:rsidRPr="00682BF7">
        <w:rPr>
          <w:rStyle w:val="FootnoteReference"/>
          <w:rFonts w:cstheme="minorHAnsi"/>
        </w:rPr>
        <w:footnoteReference w:id="4"/>
      </w:r>
      <w:r w:rsidR="00A64A98" w:rsidRPr="00682BF7">
        <w:rPr>
          <w:rFonts w:cstheme="minorHAnsi"/>
        </w:rPr>
        <w:t xml:space="preserve"> </w:t>
      </w:r>
      <w:r w:rsidR="00AF1B83" w:rsidRPr="00682BF7">
        <w:rPr>
          <w:rFonts w:cstheme="minorHAnsi"/>
        </w:rPr>
        <w:t xml:space="preserve">The y-axis represents </w:t>
      </w:r>
      <w:r w:rsidR="00AF1B83" w:rsidRPr="00A05D69">
        <w:rPr>
          <w:rFonts w:cstheme="minorHAnsi"/>
        </w:rPr>
        <w:t xml:space="preserve">the </w:t>
      </w:r>
      <w:r w:rsidR="00231A07" w:rsidRPr="00A05D69">
        <w:rPr>
          <w:rFonts w:cstheme="minorHAnsi"/>
        </w:rPr>
        <w:t>percentage</w:t>
      </w:r>
      <w:r w:rsidR="00AF1B83" w:rsidRPr="00A05D69">
        <w:rPr>
          <w:rFonts w:cstheme="minorHAnsi"/>
        </w:rPr>
        <w:t xml:space="preserve"> of respondents in each country who </w:t>
      </w:r>
      <w:r w:rsidR="00AF1B83" w:rsidRPr="00A05D69">
        <w:rPr>
          <w:rFonts w:cstheme="minorHAnsi"/>
        </w:rPr>
        <w:lastRenderedPageBreak/>
        <w:t xml:space="preserve">said that </w:t>
      </w:r>
      <w:r w:rsidR="000A775C" w:rsidRPr="00A05D69">
        <w:rPr>
          <w:rFonts w:cstheme="minorHAnsi"/>
        </w:rPr>
        <w:t xml:space="preserve">they </w:t>
      </w:r>
      <w:r w:rsidR="00AF1B83" w:rsidRPr="00A05D69">
        <w:rPr>
          <w:rFonts w:cstheme="minorHAnsi"/>
        </w:rPr>
        <w:t>would agree to be vaccinated against the coronavirus if a vaccine was available at no cost</w:t>
      </w:r>
      <w:r w:rsidR="00231A07" w:rsidRPr="00A05D69">
        <w:rPr>
          <w:rFonts w:cstheme="minorHAnsi"/>
        </w:rPr>
        <w:t>,</w:t>
      </w:r>
      <w:r w:rsidR="00AF1B83" w:rsidRPr="00A05D69">
        <w:rPr>
          <w:rStyle w:val="FootnoteReference"/>
          <w:rFonts w:cstheme="minorHAnsi"/>
        </w:rPr>
        <w:footnoteReference w:id="5"/>
      </w:r>
      <w:r w:rsidR="00DB1B29" w:rsidRPr="00A05D69">
        <w:rPr>
          <w:rFonts w:cstheme="minorHAnsi"/>
        </w:rPr>
        <w:t xml:space="preserve"> while</w:t>
      </w:r>
      <w:r w:rsidR="00AF1B83" w:rsidRPr="00A05D69">
        <w:rPr>
          <w:rFonts w:cstheme="minorHAnsi"/>
        </w:rPr>
        <w:t xml:space="preserve"> the x-axis represents the </w:t>
      </w:r>
      <w:r w:rsidR="00231A07" w:rsidRPr="00A05D69">
        <w:rPr>
          <w:rFonts w:cstheme="minorHAnsi"/>
        </w:rPr>
        <w:t>percentage</w:t>
      </w:r>
      <w:r w:rsidR="00AF1B83" w:rsidRPr="00A05D69">
        <w:rPr>
          <w:rFonts w:cstheme="minorHAnsi"/>
        </w:rPr>
        <w:t xml:space="preserve"> of respondents who said they trusted the national government in their country ‘a lot’ or had ‘some’ trust in it.</w:t>
      </w:r>
      <w:r w:rsidR="00AF1B83" w:rsidRPr="00A05D69">
        <w:rPr>
          <w:rStyle w:val="FootnoteReference"/>
          <w:rFonts w:cstheme="minorHAnsi"/>
        </w:rPr>
        <w:footnoteReference w:id="6"/>
      </w:r>
      <w:r w:rsidR="00E50051" w:rsidRPr="00A05D69">
        <w:rPr>
          <w:rFonts w:cstheme="minorHAnsi"/>
        </w:rPr>
        <w:t xml:space="preserve"> The aggregate correlation between these two variables is positive and moderate</w:t>
      </w:r>
      <w:r w:rsidR="00DB1B29" w:rsidRPr="00A05D69">
        <w:rPr>
          <w:rFonts w:cstheme="minorHAnsi"/>
        </w:rPr>
        <w:t xml:space="preserve"> (0.4</w:t>
      </w:r>
      <w:r w:rsidR="00803C71">
        <w:rPr>
          <w:rFonts w:cstheme="minorHAnsi"/>
        </w:rPr>
        <w:t>9</w:t>
      </w:r>
      <w:r w:rsidR="006560CB" w:rsidRPr="00A05D69">
        <w:rPr>
          <w:rFonts w:cstheme="minorHAnsi"/>
        </w:rPr>
        <w:t>, p</w:t>
      </w:r>
      <w:r w:rsidR="00803C71">
        <w:rPr>
          <w:rFonts w:cstheme="minorHAnsi"/>
        </w:rPr>
        <w:t>&lt;</w:t>
      </w:r>
      <w:r w:rsidR="006560CB" w:rsidRPr="00A05D69">
        <w:rPr>
          <w:rFonts w:cstheme="minorHAnsi"/>
        </w:rPr>
        <w:t>0.0</w:t>
      </w:r>
      <w:r w:rsidR="00803C71">
        <w:rPr>
          <w:rFonts w:cstheme="minorHAnsi"/>
        </w:rPr>
        <w:t>01</w:t>
      </w:r>
      <w:r w:rsidR="00DB1B29" w:rsidRPr="00A05D69">
        <w:rPr>
          <w:rFonts w:cstheme="minorHAnsi"/>
        </w:rPr>
        <w:t xml:space="preserve">). </w:t>
      </w:r>
      <w:r w:rsidR="00803C71">
        <w:rPr>
          <w:rFonts w:cstheme="minorHAnsi"/>
        </w:rPr>
        <w:t>The simple bivariate regression line shows that a</w:t>
      </w:r>
      <w:r w:rsidR="00DF3FF7" w:rsidRPr="00A05D69">
        <w:rPr>
          <w:rFonts w:cstheme="minorHAnsi"/>
        </w:rPr>
        <w:t>t the lowest observed levels of trust (20%), fewer than 50% are expected to take vaccines, while at the highest levels (near to 100%), nearly 80% would accept a no-cost vaccine.</w:t>
      </w:r>
      <w:r w:rsidR="00875627">
        <w:rPr>
          <w:rFonts w:cstheme="minorHAnsi"/>
        </w:rPr>
        <w:t xml:space="preserve"> </w:t>
      </w:r>
    </w:p>
    <w:p w14:paraId="72CC8EA9" w14:textId="5D0A519E" w:rsidR="006C2CE4" w:rsidRPr="008C0EC1" w:rsidRDefault="00803C71" w:rsidP="00FE79B6">
      <w:pPr>
        <w:spacing w:after="0" w:line="480" w:lineRule="auto"/>
        <w:rPr>
          <w:rFonts w:cstheme="minorHAnsi"/>
        </w:rPr>
      </w:pPr>
      <w:r>
        <w:rPr>
          <w:rFonts w:cstheme="minorHAnsi"/>
        </w:rPr>
        <w:t xml:space="preserve">To explore </w:t>
      </w:r>
      <w:r w:rsidR="00173B6C">
        <w:rPr>
          <w:rFonts w:cstheme="minorHAnsi"/>
        </w:rPr>
        <w:t>how far</w:t>
      </w:r>
      <w:r>
        <w:rPr>
          <w:rFonts w:cstheme="minorHAnsi"/>
        </w:rPr>
        <w:t xml:space="preserve"> this relationship is universal, we </w:t>
      </w:r>
      <w:r w:rsidR="001C204B">
        <w:rPr>
          <w:rFonts w:cstheme="minorHAnsi"/>
        </w:rPr>
        <w:t>run bivariate logistic regression models of vaccine intention on</w:t>
      </w:r>
      <w:r w:rsidR="00BA547A">
        <w:rPr>
          <w:rFonts w:cstheme="minorHAnsi"/>
        </w:rPr>
        <w:t xml:space="preserve"> </w:t>
      </w:r>
      <w:r w:rsidR="001C204B">
        <w:rPr>
          <w:rFonts w:cstheme="minorHAnsi"/>
        </w:rPr>
        <w:t>trust</w:t>
      </w:r>
      <w:r w:rsidR="004F3A46">
        <w:rPr>
          <w:rFonts w:cstheme="minorHAnsi"/>
        </w:rPr>
        <w:t xml:space="preserve"> </w:t>
      </w:r>
      <w:r w:rsidR="001C204B">
        <w:rPr>
          <w:rFonts w:cstheme="minorHAnsi"/>
        </w:rPr>
        <w:t>within each country on the individual level and present the odds ratios for each country in Figure 2</w:t>
      </w:r>
      <w:r w:rsidR="004F3A46">
        <w:rPr>
          <w:rFonts w:cstheme="minorHAnsi"/>
        </w:rPr>
        <w:t xml:space="preserve"> (where trust in government is an ordinal variable that takes the values 1 ‘not at all’, 2 ‘not much’, 3 ‘some’ and 4 ‘a lot’)</w:t>
      </w:r>
      <w:r w:rsidR="001C204B">
        <w:rPr>
          <w:rFonts w:cstheme="minorHAnsi"/>
        </w:rPr>
        <w:t>.</w:t>
      </w:r>
      <w:r w:rsidR="00231A07" w:rsidRPr="00A05D69">
        <w:rPr>
          <w:rFonts w:cstheme="minorHAnsi"/>
        </w:rPr>
        <w:t xml:space="preserve"> While there </w:t>
      </w:r>
      <w:r w:rsidR="00F822DF" w:rsidRPr="00A05D69">
        <w:rPr>
          <w:rFonts w:cstheme="minorHAnsi"/>
        </w:rPr>
        <w:t>is</w:t>
      </w:r>
      <w:r w:rsidR="00231A07" w:rsidRPr="00A05D69">
        <w:rPr>
          <w:rFonts w:cstheme="minorHAnsi"/>
        </w:rPr>
        <w:t xml:space="preserve"> significant cross-national </w:t>
      </w:r>
      <w:r w:rsidR="00F822DF" w:rsidRPr="00A05D69">
        <w:rPr>
          <w:rFonts w:cstheme="minorHAnsi"/>
        </w:rPr>
        <w:t>heterogeneity</w:t>
      </w:r>
      <w:r w:rsidR="00231A07" w:rsidRPr="00A05D69">
        <w:rPr>
          <w:rFonts w:cstheme="minorHAnsi"/>
        </w:rPr>
        <w:t xml:space="preserve">, it is striking that there is </w:t>
      </w:r>
      <w:r w:rsidR="00E352CB">
        <w:rPr>
          <w:rFonts w:cstheme="minorHAnsi"/>
        </w:rPr>
        <w:t>statistically</w:t>
      </w:r>
      <w:r w:rsidR="00231A07" w:rsidRPr="00A05D69">
        <w:rPr>
          <w:rFonts w:cstheme="minorHAnsi"/>
        </w:rPr>
        <w:t xml:space="preserve"> </w:t>
      </w:r>
      <w:r w:rsidR="00E352CB">
        <w:rPr>
          <w:rFonts w:cstheme="minorHAnsi"/>
        </w:rPr>
        <w:t xml:space="preserve">significant (at the 95 per cent </w:t>
      </w:r>
      <w:r w:rsidR="00E352CB" w:rsidRPr="00040153">
        <w:rPr>
          <w:rFonts w:cstheme="minorHAnsi"/>
        </w:rPr>
        <w:t xml:space="preserve">confidence level) </w:t>
      </w:r>
      <w:r w:rsidR="00231A07" w:rsidRPr="00040153">
        <w:rPr>
          <w:rFonts w:cstheme="minorHAnsi"/>
        </w:rPr>
        <w:t>positive relationship between trust</w:t>
      </w:r>
      <w:r w:rsidR="00BA547A" w:rsidRPr="00040153">
        <w:rPr>
          <w:rFonts w:cstheme="minorHAnsi"/>
        </w:rPr>
        <w:t xml:space="preserve"> in government</w:t>
      </w:r>
      <w:r w:rsidR="00231A07" w:rsidRPr="00040153">
        <w:rPr>
          <w:rFonts w:cstheme="minorHAnsi"/>
        </w:rPr>
        <w:t xml:space="preserve"> and vaccine willingness in </w:t>
      </w:r>
      <w:r w:rsidR="00ED35BF">
        <w:rPr>
          <w:rFonts w:cstheme="minorHAnsi"/>
        </w:rPr>
        <w:t>75 out of 105</w:t>
      </w:r>
      <w:r w:rsidR="00F17202" w:rsidRPr="00040153">
        <w:rPr>
          <w:rFonts w:cstheme="minorHAnsi"/>
        </w:rPr>
        <w:t xml:space="preserve"> </w:t>
      </w:r>
      <w:r w:rsidR="00231A07" w:rsidRPr="00040153">
        <w:rPr>
          <w:rFonts w:cstheme="minorHAnsi"/>
        </w:rPr>
        <w:t>countries</w:t>
      </w:r>
      <w:r w:rsidR="003D4338" w:rsidRPr="00040153">
        <w:rPr>
          <w:rFonts w:cstheme="minorHAnsi"/>
        </w:rPr>
        <w:t>.</w:t>
      </w:r>
      <w:r w:rsidR="00304301" w:rsidRPr="00040153">
        <w:rPr>
          <w:rFonts w:cstheme="minorHAnsi"/>
        </w:rPr>
        <w:t xml:space="preserve"> </w:t>
      </w:r>
      <w:r w:rsidR="00E352CB" w:rsidRPr="00040153">
        <w:rPr>
          <w:rFonts w:cstheme="minorHAnsi"/>
        </w:rPr>
        <w:t xml:space="preserve">In </w:t>
      </w:r>
      <w:r w:rsidR="006C2CE4" w:rsidRPr="00040153">
        <w:rPr>
          <w:rFonts w:cstheme="minorHAnsi"/>
        </w:rPr>
        <w:t>just a single</w:t>
      </w:r>
      <w:r w:rsidR="00E352CB" w:rsidRPr="00040153">
        <w:rPr>
          <w:rFonts w:cstheme="minorHAnsi"/>
        </w:rPr>
        <w:t xml:space="preserve"> countr</w:t>
      </w:r>
      <w:r w:rsidR="006C2CE4" w:rsidRPr="00040153">
        <w:rPr>
          <w:rFonts w:cstheme="minorHAnsi"/>
        </w:rPr>
        <w:t>y (Bosnia Herzegovina)</w:t>
      </w:r>
      <w:r w:rsidR="00E352CB" w:rsidRPr="00040153">
        <w:rPr>
          <w:rFonts w:cstheme="minorHAnsi"/>
        </w:rPr>
        <w:t>,</w:t>
      </w:r>
      <w:r w:rsidR="006C2CE4" w:rsidRPr="00040153">
        <w:rPr>
          <w:rFonts w:cstheme="minorHAnsi"/>
        </w:rPr>
        <w:t xml:space="preserve"> the relationship between trust and vaccine willingness is significantly negative (</w:t>
      </w:r>
      <w:proofErr w:type="gramStart"/>
      <w:r w:rsidR="006C2CE4" w:rsidRPr="00040153">
        <w:rPr>
          <w:rFonts w:cstheme="minorHAnsi"/>
        </w:rPr>
        <w:t>i.e.</w:t>
      </w:r>
      <w:proofErr w:type="gramEnd"/>
      <w:r w:rsidR="006C2CE4" w:rsidRPr="00040153">
        <w:rPr>
          <w:rFonts w:cstheme="minorHAnsi"/>
        </w:rPr>
        <w:t xml:space="preserve"> </w:t>
      </w:r>
      <w:r w:rsidR="00ED35BF">
        <w:rPr>
          <w:rFonts w:cstheme="minorHAnsi"/>
        </w:rPr>
        <w:t xml:space="preserve">confidence intervals of the estimated odds ratio do not cross at 1.0). </w:t>
      </w:r>
      <w:r w:rsidR="002C122A">
        <w:rPr>
          <w:rFonts w:cstheme="minorHAnsi"/>
        </w:rPr>
        <w:t>In another 29 countries, the relationship was not statistically significant, interestingly</w:t>
      </w:r>
      <w:r w:rsidR="00B125F5">
        <w:rPr>
          <w:rFonts w:cstheme="minorHAnsi"/>
        </w:rPr>
        <w:t xml:space="preserve"> including both</w:t>
      </w:r>
      <w:r w:rsidR="002C122A">
        <w:rPr>
          <w:rFonts w:cstheme="minorHAnsi"/>
        </w:rPr>
        <w:t xml:space="preserve"> high trust countries</w:t>
      </w:r>
      <w:r w:rsidR="00B125F5">
        <w:rPr>
          <w:rFonts w:cstheme="minorHAnsi"/>
        </w:rPr>
        <w:t>,</w:t>
      </w:r>
      <w:r w:rsidR="002C122A">
        <w:rPr>
          <w:rFonts w:cstheme="minorHAnsi"/>
        </w:rPr>
        <w:t xml:space="preserve"> such as Norway and Sweden</w:t>
      </w:r>
      <w:r w:rsidR="00B125F5">
        <w:rPr>
          <w:rFonts w:cstheme="minorHAnsi"/>
        </w:rPr>
        <w:t>,</w:t>
      </w:r>
      <w:r w:rsidR="002C122A">
        <w:rPr>
          <w:rFonts w:cstheme="minorHAnsi"/>
        </w:rPr>
        <w:t xml:space="preserve"> and low trust countries</w:t>
      </w:r>
      <w:r w:rsidR="00B125F5">
        <w:rPr>
          <w:rFonts w:cstheme="minorHAnsi"/>
        </w:rPr>
        <w:t>,</w:t>
      </w:r>
      <w:r w:rsidR="002C122A">
        <w:rPr>
          <w:rFonts w:cstheme="minorHAnsi"/>
        </w:rPr>
        <w:t xml:space="preserve"> such as Slovakia, </w:t>
      </w:r>
      <w:proofErr w:type="gramStart"/>
      <w:r w:rsidR="002C122A">
        <w:rPr>
          <w:rFonts w:cstheme="minorHAnsi"/>
        </w:rPr>
        <w:t>Senegal</w:t>
      </w:r>
      <w:proofErr w:type="gramEnd"/>
      <w:r w:rsidR="002C122A">
        <w:rPr>
          <w:rFonts w:cstheme="minorHAnsi"/>
        </w:rPr>
        <w:t xml:space="preserve"> and Serbia.</w:t>
      </w:r>
      <w:r w:rsidR="0019294D">
        <w:rPr>
          <w:rFonts w:cstheme="minorHAnsi"/>
        </w:rPr>
        <w:t xml:space="preserve"> The average odds ratio across countries is equal to 1.4, meaning that each one unit increase in the ordinal scale of trust in government </w:t>
      </w:r>
      <w:r w:rsidR="00AD1A19">
        <w:rPr>
          <w:rFonts w:cstheme="minorHAnsi"/>
        </w:rPr>
        <w:t xml:space="preserve">typically </w:t>
      </w:r>
      <w:r w:rsidR="0019294D">
        <w:rPr>
          <w:rFonts w:cstheme="minorHAnsi"/>
        </w:rPr>
        <w:t xml:space="preserve">leads </w:t>
      </w:r>
      <w:r w:rsidR="00AD1A19">
        <w:rPr>
          <w:rFonts w:cstheme="minorHAnsi"/>
        </w:rPr>
        <w:t xml:space="preserve">to a 40% increase in the likelihood of being willing to be vaccinated. </w:t>
      </w:r>
    </w:p>
    <w:p w14:paraId="09284392" w14:textId="5038CEF4" w:rsidR="00AF1B83" w:rsidRPr="00A05D69" w:rsidRDefault="00AF24CB" w:rsidP="00FE79B6">
      <w:pPr>
        <w:spacing w:after="120"/>
        <w:jc w:val="center"/>
        <w:rPr>
          <w:rFonts w:cstheme="minorHAnsi"/>
        </w:rPr>
      </w:pPr>
      <w:r>
        <w:rPr>
          <w:noProof/>
        </w:rPr>
        <w:lastRenderedPageBreak/>
        <w:drawing>
          <wp:inline distT="0" distB="0" distL="0" distR="0" wp14:anchorId="79600256" wp14:editId="110936A2">
            <wp:extent cx="5094000" cy="370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4000" cy="3704400"/>
                    </a:xfrm>
                    <a:prstGeom prst="rect">
                      <a:avLst/>
                    </a:prstGeom>
                    <a:noFill/>
                    <a:ln>
                      <a:noFill/>
                    </a:ln>
                  </pic:spPr>
                </pic:pic>
              </a:graphicData>
            </a:graphic>
          </wp:inline>
        </w:drawing>
      </w:r>
    </w:p>
    <w:p w14:paraId="2940EAD1" w14:textId="405F047E" w:rsidR="00AF1B83" w:rsidRPr="00043EF8" w:rsidRDefault="00AF1B83" w:rsidP="00E42561">
      <w:pPr>
        <w:spacing w:after="360"/>
        <w:rPr>
          <w:rFonts w:cstheme="minorHAnsi"/>
        </w:rPr>
      </w:pPr>
      <w:r w:rsidRPr="00A05D69">
        <w:rPr>
          <w:rFonts w:cstheme="minorHAnsi"/>
          <w:b/>
          <w:bCs/>
        </w:rPr>
        <w:t xml:space="preserve">Figure 1. </w:t>
      </w:r>
      <w:r w:rsidR="003D4338" w:rsidRPr="00A05D69">
        <w:rPr>
          <w:rFonts w:cstheme="minorHAnsi"/>
        </w:rPr>
        <w:t>T</w:t>
      </w:r>
      <w:r w:rsidRPr="00A05D69">
        <w:rPr>
          <w:rFonts w:cstheme="minorHAnsi"/>
        </w:rPr>
        <w:t xml:space="preserve">rust in government </w:t>
      </w:r>
      <w:r w:rsidR="003D4338" w:rsidRPr="00A05D69">
        <w:rPr>
          <w:rFonts w:cstheme="minorHAnsi"/>
        </w:rPr>
        <w:t>vs</w:t>
      </w:r>
      <w:r w:rsidRPr="00A05D69">
        <w:rPr>
          <w:rFonts w:cstheme="minorHAnsi"/>
        </w:rPr>
        <w:t xml:space="preserve"> </w:t>
      </w:r>
      <w:r w:rsidR="003D4338" w:rsidRPr="00A05D69">
        <w:rPr>
          <w:rFonts w:cstheme="minorHAnsi"/>
        </w:rPr>
        <w:t>self-</w:t>
      </w:r>
      <w:r w:rsidRPr="00A05D69">
        <w:rPr>
          <w:rFonts w:cstheme="minorHAnsi"/>
        </w:rPr>
        <w:t>reported vaccine intent</w:t>
      </w:r>
      <w:r w:rsidR="003D4338" w:rsidRPr="00A05D69">
        <w:rPr>
          <w:rFonts w:cstheme="minorHAnsi"/>
        </w:rPr>
        <w:t xml:space="preserve">ions (aggregate-level), </w:t>
      </w:r>
      <w:r w:rsidRPr="00A05D69">
        <w:rPr>
          <w:rFonts w:cstheme="minorHAnsi"/>
        </w:rPr>
        <w:t xml:space="preserve">Global </w:t>
      </w:r>
      <w:proofErr w:type="spellStart"/>
      <w:r w:rsidRPr="00A05D69">
        <w:rPr>
          <w:rFonts w:cstheme="minorHAnsi"/>
        </w:rPr>
        <w:t>Wellcome</w:t>
      </w:r>
      <w:proofErr w:type="spellEnd"/>
      <w:r w:rsidRPr="00A05D69">
        <w:rPr>
          <w:rFonts w:cstheme="minorHAnsi"/>
        </w:rPr>
        <w:t xml:space="preserve"> Monitor</w:t>
      </w:r>
      <w:r w:rsidR="005B12F3" w:rsidRPr="00F762F8">
        <w:rPr>
          <w:rFonts w:cstheme="minorHAnsi"/>
          <w:color w:val="FF0000"/>
        </w:rPr>
        <w:t xml:space="preserve">. </w:t>
      </w:r>
      <w:bookmarkStart w:id="1" w:name="_Hlk131062180"/>
      <w:r w:rsidR="005B12F3" w:rsidRPr="00043EF8">
        <w:rPr>
          <w:rFonts w:cstheme="minorHAnsi"/>
        </w:rPr>
        <w:t>Countries denoted by Alpha-2 ISO codes</w:t>
      </w:r>
      <w:r w:rsidR="00F762F8" w:rsidRPr="00043EF8">
        <w:rPr>
          <w:rFonts w:cstheme="minorHAnsi"/>
        </w:rPr>
        <w:t>,</w:t>
      </w:r>
      <w:r w:rsidR="005B12F3" w:rsidRPr="00043EF8">
        <w:rPr>
          <w:rFonts w:cstheme="minorHAnsi"/>
        </w:rPr>
        <w:t xml:space="preserve"> see</w:t>
      </w:r>
      <w:r w:rsidR="00F762F8" w:rsidRPr="00043EF8">
        <w:rPr>
          <w:rFonts w:cstheme="minorHAnsi"/>
        </w:rPr>
        <w:t>:</w:t>
      </w:r>
      <w:r w:rsidR="005B12F3" w:rsidRPr="00043EF8">
        <w:rPr>
          <w:rFonts w:cstheme="minorHAnsi"/>
        </w:rPr>
        <w:t xml:space="preserve"> https://www.iban.com/country-codes.</w:t>
      </w:r>
      <w:bookmarkEnd w:id="1"/>
    </w:p>
    <w:p w14:paraId="0C2ACED5" w14:textId="0FE0989A" w:rsidR="003D4338" w:rsidRPr="00A05D69" w:rsidRDefault="0085556B" w:rsidP="00111CC2">
      <w:pPr>
        <w:jc w:val="center"/>
        <w:rPr>
          <w:rFonts w:cstheme="minorHAnsi"/>
          <w:i/>
          <w:iCs/>
        </w:rPr>
      </w:pPr>
      <w:r>
        <w:rPr>
          <w:rFonts w:cstheme="minorHAnsi"/>
          <w:i/>
          <w:iCs/>
          <w:noProof/>
        </w:rPr>
        <w:drawing>
          <wp:inline distT="0" distB="0" distL="0" distR="0" wp14:anchorId="364B081D" wp14:editId="215139A1">
            <wp:extent cx="5097600" cy="3708000"/>
            <wp:effectExtent l="0" t="0" r="8255" b="6985"/>
            <wp:docPr id="3" name="Picture 3"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 hist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7600" cy="3708000"/>
                    </a:xfrm>
                    <a:prstGeom prst="rect">
                      <a:avLst/>
                    </a:prstGeom>
                  </pic:spPr>
                </pic:pic>
              </a:graphicData>
            </a:graphic>
          </wp:inline>
        </w:drawing>
      </w:r>
    </w:p>
    <w:p w14:paraId="0F358415" w14:textId="24E12EF4" w:rsidR="001737FB" w:rsidRPr="00043EF8" w:rsidRDefault="001737FB" w:rsidP="00FE79B6">
      <w:pPr>
        <w:spacing w:after="360"/>
        <w:rPr>
          <w:rFonts w:cstheme="minorHAnsi"/>
        </w:rPr>
      </w:pPr>
      <w:r w:rsidRPr="00A05D69">
        <w:rPr>
          <w:rFonts w:cstheme="minorHAnsi"/>
          <w:b/>
          <w:bCs/>
        </w:rPr>
        <w:t>Figure 2.</w:t>
      </w:r>
      <w:r w:rsidRPr="00A05D69">
        <w:rPr>
          <w:rFonts w:cstheme="minorHAnsi"/>
        </w:rPr>
        <w:t xml:space="preserve"> </w:t>
      </w:r>
      <w:r w:rsidR="0026671E">
        <w:rPr>
          <w:rFonts w:cstheme="minorHAnsi"/>
        </w:rPr>
        <w:t>B</w:t>
      </w:r>
      <w:r w:rsidRPr="00A05D69">
        <w:rPr>
          <w:rFonts w:cstheme="minorHAnsi"/>
        </w:rPr>
        <w:t xml:space="preserve">ivariate regression of trust in government on self-reported vaccine </w:t>
      </w:r>
      <w:r w:rsidR="0026671E">
        <w:rPr>
          <w:rFonts w:cstheme="minorHAnsi"/>
        </w:rPr>
        <w:t>willingness, odds ratios</w:t>
      </w:r>
      <w:r w:rsidRPr="00A05D69">
        <w:rPr>
          <w:rFonts w:cstheme="minorHAnsi"/>
        </w:rPr>
        <w:t xml:space="preserve"> (individual-level</w:t>
      </w:r>
      <w:r w:rsidR="00EF316B" w:rsidRPr="00A05D69">
        <w:rPr>
          <w:rFonts w:cstheme="minorHAnsi"/>
        </w:rPr>
        <w:t xml:space="preserve">, by </w:t>
      </w:r>
      <w:r w:rsidR="00EF316B" w:rsidRPr="00043EF8">
        <w:rPr>
          <w:rFonts w:cstheme="minorHAnsi"/>
        </w:rPr>
        <w:t>country</w:t>
      </w:r>
      <w:r w:rsidRPr="00043EF8">
        <w:rPr>
          <w:rFonts w:cstheme="minorHAnsi"/>
        </w:rPr>
        <w:t>)</w:t>
      </w:r>
      <w:r w:rsidR="005B12F3" w:rsidRPr="00043EF8">
        <w:rPr>
          <w:rFonts w:cstheme="minorHAnsi"/>
        </w:rPr>
        <w:t>. Countries denoted by Alpha-3 ISO codes</w:t>
      </w:r>
      <w:r w:rsidR="00F762F8" w:rsidRPr="00043EF8">
        <w:rPr>
          <w:rFonts w:cstheme="minorHAnsi"/>
        </w:rPr>
        <w:t>,</w:t>
      </w:r>
      <w:r w:rsidR="005B12F3" w:rsidRPr="00043EF8">
        <w:rPr>
          <w:rFonts w:cstheme="minorHAnsi"/>
        </w:rPr>
        <w:t xml:space="preserve"> see</w:t>
      </w:r>
      <w:r w:rsidR="00F762F8" w:rsidRPr="00043EF8">
        <w:rPr>
          <w:rFonts w:cstheme="minorHAnsi"/>
        </w:rPr>
        <w:t>:</w:t>
      </w:r>
      <w:r w:rsidR="005B12F3" w:rsidRPr="00043EF8">
        <w:rPr>
          <w:rFonts w:cstheme="minorHAnsi"/>
        </w:rPr>
        <w:t xml:space="preserve"> https://www.iban.com/country-codes.</w:t>
      </w:r>
    </w:p>
    <w:p w14:paraId="3DB60667" w14:textId="39D25C8E" w:rsidR="00DB2647" w:rsidRPr="00A05D69" w:rsidRDefault="00E50051" w:rsidP="0049690C">
      <w:pPr>
        <w:spacing w:line="480" w:lineRule="auto"/>
        <w:rPr>
          <w:rFonts w:cstheme="minorHAnsi"/>
        </w:rPr>
      </w:pPr>
      <w:r w:rsidRPr="00A05D69">
        <w:rPr>
          <w:rFonts w:cstheme="minorHAnsi"/>
        </w:rPr>
        <w:lastRenderedPageBreak/>
        <w:t xml:space="preserve">Turning to a more sophisticated analysis of this relationship, we next run multi-level regression models </w:t>
      </w:r>
      <w:r w:rsidR="00DD32CF">
        <w:rPr>
          <w:rFonts w:cstheme="minorHAnsi"/>
        </w:rPr>
        <w:t xml:space="preserve">on the entire dataset </w:t>
      </w:r>
      <w:r w:rsidRPr="00A05D69">
        <w:rPr>
          <w:rFonts w:cstheme="minorHAnsi"/>
        </w:rPr>
        <w:t>(with country as the second level)</w:t>
      </w:r>
      <w:r w:rsidR="00173B6C">
        <w:rPr>
          <w:rFonts w:cstheme="minorHAnsi"/>
        </w:rPr>
        <w:t>. These</w:t>
      </w:r>
      <w:r w:rsidRPr="00A05D69">
        <w:rPr>
          <w:rFonts w:cstheme="minorHAnsi"/>
        </w:rPr>
        <w:t xml:space="preserve"> </w:t>
      </w:r>
      <w:r w:rsidR="00DD32CF">
        <w:rPr>
          <w:rFonts w:cstheme="minorHAnsi"/>
        </w:rPr>
        <w:t xml:space="preserve">again </w:t>
      </w:r>
      <w:r w:rsidR="00173B6C">
        <w:rPr>
          <w:rFonts w:cstheme="minorHAnsi"/>
        </w:rPr>
        <w:t>predict</w:t>
      </w:r>
      <w:r w:rsidR="00173B6C" w:rsidRPr="00A05D69">
        <w:rPr>
          <w:rFonts w:cstheme="minorHAnsi"/>
        </w:rPr>
        <w:t xml:space="preserve"> </w:t>
      </w:r>
      <w:r w:rsidRPr="00A05D69">
        <w:rPr>
          <w:rFonts w:cstheme="minorHAnsi"/>
        </w:rPr>
        <w:t xml:space="preserve">vaccine </w:t>
      </w:r>
      <w:r w:rsidR="4B57BA2F" w:rsidRPr="00A05D69">
        <w:rPr>
          <w:rFonts w:cstheme="minorHAnsi"/>
        </w:rPr>
        <w:t>intent</w:t>
      </w:r>
      <w:r w:rsidRPr="00A05D69">
        <w:rPr>
          <w:rFonts w:cstheme="minorHAnsi"/>
        </w:rPr>
        <w:t xml:space="preserve"> as a function of trust in government</w:t>
      </w:r>
      <w:r w:rsidR="00DD32CF">
        <w:rPr>
          <w:rFonts w:cstheme="minorHAnsi"/>
        </w:rPr>
        <w:t>,</w:t>
      </w:r>
      <w:r w:rsidRPr="00A05D69">
        <w:rPr>
          <w:rStyle w:val="FootnoteReference"/>
          <w:rFonts w:cstheme="minorHAnsi"/>
        </w:rPr>
        <w:footnoteReference w:id="7"/>
      </w:r>
      <w:r w:rsidR="00DB1B29" w:rsidRPr="00A05D69">
        <w:rPr>
          <w:rFonts w:cstheme="minorHAnsi"/>
        </w:rPr>
        <w:t xml:space="preserve"> </w:t>
      </w:r>
      <w:r w:rsidR="00AF7B02">
        <w:rPr>
          <w:rFonts w:cstheme="minorHAnsi"/>
        </w:rPr>
        <w:t>and add several individual-level controls:</w:t>
      </w:r>
      <w:r w:rsidR="002B0256" w:rsidRPr="00A05D69">
        <w:rPr>
          <w:rFonts w:cstheme="minorHAnsi"/>
        </w:rPr>
        <w:t xml:space="preserve"> age (in four categories), sex, education</w:t>
      </w:r>
      <w:r w:rsidR="000303FE" w:rsidRPr="00A05D69">
        <w:rPr>
          <w:rFonts w:cstheme="minorHAnsi"/>
        </w:rPr>
        <w:t xml:space="preserve"> (a binary variable where those with university education are coded as </w:t>
      </w:r>
      <w:r w:rsidR="00EF316B" w:rsidRPr="00A05D69">
        <w:rPr>
          <w:rFonts w:cstheme="minorHAnsi"/>
        </w:rPr>
        <w:t xml:space="preserve">equal to </w:t>
      </w:r>
      <w:r w:rsidR="000303FE" w:rsidRPr="00A05D69">
        <w:rPr>
          <w:rFonts w:cstheme="minorHAnsi"/>
        </w:rPr>
        <w:t>1)</w:t>
      </w:r>
      <w:r w:rsidR="002B0256" w:rsidRPr="00A05D69">
        <w:rPr>
          <w:rFonts w:cstheme="minorHAnsi"/>
        </w:rPr>
        <w:t>, employment status and income</w:t>
      </w:r>
      <w:r w:rsidRPr="00A05D69">
        <w:rPr>
          <w:rFonts w:cstheme="minorHAnsi"/>
        </w:rPr>
        <w:t xml:space="preserve"> </w:t>
      </w:r>
      <w:r w:rsidR="002B0256" w:rsidRPr="00A05D69">
        <w:rPr>
          <w:rFonts w:cstheme="minorHAnsi"/>
        </w:rPr>
        <w:t xml:space="preserve">on the individual level </w:t>
      </w:r>
      <w:r w:rsidR="002B0256" w:rsidRPr="00A05D69">
        <w:rPr>
          <w:rFonts w:cstheme="minorHAnsi"/>
        </w:rPr>
        <w:softHyphen/>
      </w:r>
      <w:r w:rsidR="000303FE" w:rsidRPr="00A05D69">
        <w:rPr>
          <w:rFonts w:cstheme="minorHAnsi"/>
        </w:rPr>
        <w:t>(in quintiles</w:t>
      </w:r>
      <w:r w:rsidR="00AF7B02">
        <w:rPr>
          <w:rFonts w:cstheme="minorHAnsi"/>
        </w:rPr>
        <w:t>). At the country-level, we include</w:t>
      </w:r>
      <w:r w:rsidR="000303FE" w:rsidRPr="00A05D69">
        <w:rPr>
          <w:rFonts w:cstheme="minorHAnsi"/>
        </w:rPr>
        <w:t xml:space="preserve"> </w:t>
      </w:r>
      <w:r w:rsidR="00AF7B02">
        <w:rPr>
          <w:rFonts w:cstheme="minorHAnsi"/>
        </w:rPr>
        <w:t>the</w:t>
      </w:r>
      <w:r w:rsidR="002B0256" w:rsidRPr="00A05D69">
        <w:rPr>
          <w:rFonts w:cstheme="minorHAnsi"/>
        </w:rPr>
        <w:t xml:space="preserve"> Human Development Index</w:t>
      </w:r>
      <w:r w:rsidR="00042503" w:rsidRPr="00A05D69">
        <w:rPr>
          <w:rFonts w:cstheme="minorHAnsi"/>
        </w:rPr>
        <w:t xml:space="preserve"> (HDI)</w:t>
      </w:r>
      <w:r w:rsidR="002B0256" w:rsidRPr="00A05D69">
        <w:rPr>
          <w:rFonts w:cstheme="minorHAnsi"/>
        </w:rPr>
        <w:t xml:space="preserve"> </w:t>
      </w:r>
      <w:r w:rsidR="000303FE" w:rsidRPr="00A05D69">
        <w:rPr>
          <w:rFonts w:cstheme="minorHAnsi"/>
        </w:rPr>
        <w:t xml:space="preserve">score </w:t>
      </w:r>
      <w:r w:rsidR="00E36F0A">
        <w:rPr>
          <w:rFonts w:cstheme="minorHAnsi"/>
        </w:rPr>
        <w:t xml:space="preserve">from the UN Human Development Reports </w:t>
      </w:r>
      <w:r w:rsidR="009D27C8" w:rsidRPr="00A05D69">
        <w:rPr>
          <w:rFonts w:cstheme="minorHAnsi"/>
        </w:rPr>
        <w:t>(</w:t>
      </w:r>
      <w:r w:rsidR="000303FE" w:rsidRPr="00A05D69">
        <w:rPr>
          <w:rFonts w:cstheme="minorHAnsi"/>
        </w:rPr>
        <w:t>to partly account for the potential confounding effect of societal welfare levels</w:t>
      </w:r>
      <w:r w:rsidR="00DD32CF">
        <w:rPr>
          <w:rFonts w:cstheme="minorHAnsi"/>
        </w:rPr>
        <w:t>, which may drive both trust and vaccine intention</w:t>
      </w:r>
      <w:r w:rsidR="009D27C8" w:rsidRPr="00A05D69">
        <w:rPr>
          <w:rFonts w:cstheme="minorHAnsi"/>
        </w:rPr>
        <w:t>)</w:t>
      </w:r>
      <w:r w:rsidR="002B0256" w:rsidRPr="00A05D69">
        <w:rPr>
          <w:rFonts w:cstheme="minorHAnsi"/>
        </w:rPr>
        <w:t>. The</w:t>
      </w:r>
      <w:r w:rsidR="002A5D7F" w:rsidRPr="00A05D69">
        <w:rPr>
          <w:rFonts w:cstheme="minorHAnsi"/>
        </w:rPr>
        <w:t xml:space="preserve"> </w:t>
      </w:r>
      <w:r w:rsidR="00042503" w:rsidRPr="00A05D69">
        <w:rPr>
          <w:rFonts w:cstheme="minorHAnsi"/>
        </w:rPr>
        <w:t xml:space="preserve">full </w:t>
      </w:r>
      <w:r w:rsidR="002A5D7F" w:rsidRPr="00A05D69">
        <w:rPr>
          <w:rFonts w:cstheme="minorHAnsi"/>
        </w:rPr>
        <w:t xml:space="preserve">results from these regression models are presented in </w:t>
      </w:r>
      <w:r w:rsidR="00564487" w:rsidRPr="00A05D69">
        <w:rPr>
          <w:rFonts w:cstheme="minorHAnsi"/>
        </w:rPr>
        <w:t xml:space="preserve">Online </w:t>
      </w:r>
      <w:r w:rsidR="002A5D7F" w:rsidRPr="00A05D69">
        <w:rPr>
          <w:rFonts w:cstheme="minorHAnsi"/>
        </w:rPr>
        <w:t>Appendix</w:t>
      </w:r>
      <w:r w:rsidR="00564487" w:rsidRPr="00A05D69">
        <w:rPr>
          <w:rFonts w:cstheme="minorHAnsi"/>
        </w:rPr>
        <w:t>, Table A1,</w:t>
      </w:r>
      <w:r w:rsidR="002A5D7F" w:rsidRPr="00A05D69">
        <w:rPr>
          <w:rFonts w:cstheme="minorHAnsi"/>
        </w:rPr>
        <w:t xml:space="preserve"> and they show that </w:t>
      </w:r>
      <w:r w:rsidR="00042503" w:rsidRPr="00A05D69">
        <w:rPr>
          <w:rFonts w:cstheme="minorHAnsi"/>
        </w:rPr>
        <w:t>moving through each stage from the lowest to the highest level of</w:t>
      </w:r>
      <w:r w:rsidR="002A5D7F" w:rsidRPr="00A05D69">
        <w:rPr>
          <w:rFonts w:cstheme="minorHAnsi"/>
        </w:rPr>
        <w:t xml:space="preserve"> trust in government is</w:t>
      </w:r>
      <w:r w:rsidR="00042503" w:rsidRPr="00A05D69">
        <w:rPr>
          <w:rFonts w:cstheme="minorHAnsi"/>
        </w:rPr>
        <w:t xml:space="preserve"> associated with a</w:t>
      </w:r>
      <w:r w:rsidR="002A5D7F" w:rsidRPr="00A05D69">
        <w:rPr>
          <w:rFonts w:cstheme="minorHAnsi"/>
        </w:rPr>
        <w:t xml:space="preserve"> significant</w:t>
      </w:r>
      <w:r w:rsidR="009251E9" w:rsidRPr="00A05D69">
        <w:rPr>
          <w:rFonts w:cstheme="minorHAnsi"/>
        </w:rPr>
        <w:t xml:space="preserve"> </w:t>
      </w:r>
      <w:r w:rsidR="00042503" w:rsidRPr="00A05D69">
        <w:rPr>
          <w:rFonts w:cstheme="minorHAnsi"/>
        </w:rPr>
        <w:t>increase in</w:t>
      </w:r>
      <w:r w:rsidR="002A5D7F" w:rsidRPr="00A05D69">
        <w:rPr>
          <w:rFonts w:cstheme="minorHAnsi"/>
        </w:rPr>
        <w:t xml:space="preserve"> vaccine </w:t>
      </w:r>
      <w:r w:rsidR="00042503" w:rsidRPr="00A05D69">
        <w:rPr>
          <w:rFonts w:cstheme="minorHAnsi"/>
        </w:rPr>
        <w:t>willingness,</w:t>
      </w:r>
      <w:r w:rsidR="009251E9" w:rsidRPr="00A05D69">
        <w:rPr>
          <w:rFonts w:cstheme="minorHAnsi"/>
        </w:rPr>
        <w:t xml:space="preserve"> </w:t>
      </w:r>
      <w:r w:rsidR="002A5D7F" w:rsidRPr="00A05D69">
        <w:rPr>
          <w:rFonts w:cstheme="minorHAnsi"/>
        </w:rPr>
        <w:t xml:space="preserve">when controlling for individual and contextual factors. Figure </w:t>
      </w:r>
      <w:r w:rsidR="00304301" w:rsidRPr="00A05D69">
        <w:rPr>
          <w:rFonts w:cstheme="minorHAnsi"/>
        </w:rPr>
        <w:t>3</w:t>
      </w:r>
      <w:r w:rsidR="002A5D7F" w:rsidRPr="00A05D69">
        <w:rPr>
          <w:rFonts w:cstheme="minorHAnsi"/>
        </w:rPr>
        <w:t xml:space="preserve"> presents the marginal effects of each category of trust from these models, illustrating that the global prediction (holding all control variables constant) for vaccine </w:t>
      </w:r>
      <w:r w:rsidR="009D27C8" w:rsidRPr="00A05D69">
        <w:rPr>
          <w:rFonts w:cstheme="minorHAnsi"/>
        </w:rPr>
        <w:t>intention is</w:t>
      </w:r>
      <w:r w:rsidR="002A5D7F" w:rsidRPr="00A05D69">
        <w:rPr>
          <w:rFonts w:cstheme="minorHAnsi"/>
        </w:rPr>
        <w:t xml:space="preserve"> about </w:t>
      </w:r>
      <w:r w:rsidR="009D27C8" w:rsidRPr="00A05D69">
        <w:rPr>
          <w:rFonts w:cstheme="minorHAnsi"/>
        </w:rPr>
        <w:t>5</w:t>
      </w:r>
      <w:r w:rsidR="00042503" w:rsidRPr="00A05D69">
        <w:rPr>
          <w:rFonts w:cstheme="minorHAnsi"/>
        </w:rPr>
        <w:t>4</w:t>
      </w:r>
      <w:r w:rsidR="009D27C8" w:rsidRPr="00A05D69">
        <w:rPr>
          <w:rFonts w:cstheme="minorHAnsi"/>
        </w:rPr>
        <w:t xml:space="preserve">% </w:t>
      </w:r>
      <w:r w:rsidR="002A5D7F" w:rsidRPr="00A05D69">
        <w:rPr>
          <w:rFonts w:cstheme="minorHAnsi"/>
        </w:rPr>
        <w:t xml:space="preserve">for those who say they trust their national government “not at all”, whereas it is about </w:t>
      </w:r>
      <w:r w:rsidR="009D27C8" w:rsidRPr="00A05D69">
        <w:rPr>
          <w:rFonts w:cstheme="minorHAnsi"/>
        </w:rPr>
        <w:t>71</w:t>
      </w:r>
      <w:r w:rsidR="002A5D7F" w:rsidRPr="00A05D69">
        <w:rPr>
          <w:rFonts w:cstheme="minorHAnsi"/>
        </w:rPr>
        <w:t xml:space="preserve">% for those who say they trust it “a lot”. Thus, the global relationship between political trust and vaccine intention </w:t>
      </w:r>
      <w:r w:rsidR="009251E9" w:rsidRPr="00A05D69">
        <w:rPr>
          <w:rFonts w:cstheme="minorHAnsi"/>
        </w:rPr>
        <w:t>appears to be</w:t>
      </w:r>
      <w:r w:rsidR="002A5D7F" w:rsidRPr="00A05D69">
        <w:rPr>
          <w:rFonts w:cstheme="minorHAnsi"/>
        </w:rPr>
        <w:t xml:space="preserve"> significant and substantial</w:t>
      </w:r>
      <w:r w:rsidR="009251E9" w:rsidRPr="00A05D69">
        <w:rPr>
          <w:rFonts w:cstheme="minorHAnsi"/>
        </w:rPr>
        <w:t xml:space="preserve"> even when accounting for demographic and contextual factors.</w:t>
      </w:r>
    </w:p>
    <w:p w14:paraId="70177CFD" w14:textId="77777777" w:rsidR="00CF7CF5" w:rsidRDefault="00CF7CF5">
      <w:pPr>
        <w:rPr>
          <w:rFonts w:cstheme="minorHAnsi"/>
          <w:b/>
          <w:bCs/>
        </w:rPr>
      </w:pPr>
      <w:r>
        <w:rPr>
          <w:noProof/>
        </w:rPr>
        <w:lastRenderedPageBreak/>
        <w:drawing>
          <wp:inline distT="0" distB="0" distL="0" distR="0" wp14:anchorId="57E85DA9" wp14:editId="40E0CFEA">
            <wp:extent cx="5731510" cy="417004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170045"/>
                    </a:xfrm>
                    <a:prstGeom prst="rect">
                      <a:avLst/>
                    </a:prstGeom>
                    <a:noFill/>
                    <a:ln>
                      <a:noFill/>
                    </a:ln>
                  </pic:spPr>
                </pic:pic>
              </a:graphicData>
            </a:graphic>
          </wp:inline>
        </w:drawing>
      </w:r>
    </w:p>
    <w:p w14:paraId="3F8729A9" w14:textId="5DEFBF31" w:rsidR="002A5D7F" w:rsidRPr="00A05D69" w:rsidRDefault="002A5D7F">
      <w:pPr>
        <w:rPr>
          <w:rFonts w:cstheme="minorHAnsi"/>
          <w:i/>
          <w:iCs/>
        </w:rPr>
      </w:pPr>
      <w:r w:rsidRPr="00A05D69">
        <w:rPr>
          <w:rFonts w:cstheme="minorHAnsi"/>
          <w:b/>
          <w:bCs/>
        </w:rPr>
        <w:t xml:space="preserve">Figure </w:t>
      </w:r>
      <w:r w:rsidR="00304301" w:rsidRPr="00A05D69">
        <w:rPr>
          <w:rFonts w:cstheme="minorHAnsi"/>
          <w:b/>
          <w:bCs/>
        </w:rPr>
        <w:t>3</w:t>
      </w:r>
      <w:r w:rsidRPr="00A05D69">
        <w:rPr>
          <w:rFonts w:cstheme="minorHAnsi"/>
          <w:b/>
          <w:bCs/>
        </w:rPr>
        <w:t>.</w:t>
      </w:r>
      <w:r w:rsidRPr="00A05D69">
        <w:rPr>
          <w:rFonts w:cstheme="minorHAnsi"/>
          <w:i/>
          <w:iCs/>
        </w:rPr>
        <w:t xml:space="preserve"> </w:t>
      </w:r>
      <w:r w:rsidRPr="00A05D69">
        <w:rPr>
          <w:rFonts w:cstheme="minorHAnsi"/>
        </w:rPr>
        <w:t xml:space="preserve">Marginal predictions of vaccine </w:t>
      </w:r>
      <w:r w:rsidR="008575A6">
        <w:rPr>
          <w:rFonts w:cstheme="minorHAnsi"/>
        </w:rPr>
        <w:t>intention</w:t>
      </w:r>
      <w:r w:rsidRPr="00A05D69">
        <w:rPr>
          <w:rFonts w:cstheme="minorHAnsi"/>
        </w:rPr>
        <w:t xml:space="preserve"> by levels of trust in government</w:t>
      </w:r>
      <w:r w:rsidR="005F784F" w:rsidRPr="00A05D69">
        <w:rPr>
          <w:rFonts w:cstheme="minorHAnsi"/>
        </w:rPr>
        <w:t xml:space="preserve"> in the 2020 Global </w:t>
      </w:r>
      <w:proofErr w:type="spellStart"/>
      <w:r w:rsidR="005F784F" w:rsidRPr="00A05D69">
        <w:rPr>
          <w:rFonts w:cstheme="minorHAnsi"/>
        </w:rPr>
        <w:t>Wellcome</w:t>
      </w:r>
      <w:proofErr w:type="spellEnd"/>
      <w:r w:rsidR="005F784F" w:rsidRPr="00A05D69">
        <w:rPr>
          <w:rFonts w:cstheme="minorHAnsi"/>
        </w:rPr>
        <w:t xml:space="preserve"> Monitor survey</w:t>
      </w:r>
      <w:r w:rsidRPr="00A05D69">
        <w:rPr>
          <w:rFonts w:cstheme="minorHAnsi"/>
        </w:rPr>
        <w:t xml:space="preserve">, from multi-level regression models controlling for </w:t>
      </w:r>
      <w:r w:rsidR="005F784F" w:rsidRPr="00A05D69">
        <w:rPr>
          <w:rFonts w:cstheme="minorHAnsi"/>
        </w:rPr>
        <w:t xml:space="preserve">individuals’ </w:t>
      </w:r>
      <w:r w:rsidRPr="00A05D69">
        <w:rPr>
          <w:rFonts w:cstheme="minorHAnsi"/>
        </w:rPr>
        <w:t xml:space="preserve">demographics and </w:t>
      </w:r>
      <w:r w:rsidR="005F784F" w:rsidRPr="00A05D69">
        <w:rPr>
          <w:rFonts w:cstheme="minorHAnsi"/>
        </w:rPr>
        <w:t>countr</w:t>
      </w:r>
      <w:r w:rsidR="008575A6">
        <w:rPr>
          <w:rFonts w:cstheme="minorHAnsi"/>
        </w:rPr>
        <w:t>ies’</w:t>
      </w:r>
      <w:r w:rsidR="005F784F" w:rsidRPr="00A05D69">
        <w:rPr>
          <w:rFonts w:cstheme="minorHAnsi"/>
        </w:rPr>
        <w:t xml:space="preserve"> HDI</w:t>
      </w:r>
      <w:r w:rsidRPr="00A05D69">
        <w:rPr>
          <w:rFonts w:cstheme="minorHAnsi"/>
        </w:rPr>
        <w:t>.</w:t>
      </w:r>
    </w:p>
    <w:p w14:paraId="1A6DE81F" w14:textId="77777777" w:rsidR="00853E5A" w:rsidRPr="00A05D69" w:rsidRDefault="00853E5A" w:rsidP="00A27411">
      <w:pPr>
        <w:spacing w:after="0"/>
        <w:rPr>
          <w:rFonts w:cstheme="minorHAnsi"/>
          <w:b/>
          <w:bCs/>
          <w:color w:val="FF0000"/>
        </w:rPr>
      </w:pPr>
    </w:p>
    <w:p w14:paraId="1ECAB09B" w14:textId="5B1C1F71" w:rsidR="00D56E60" w:rsidRPr="00877A86" w:rsidRDefault="00A2138C" w:rsidP="00FE79B6">
      <w:pPr>
        <w:pStyle w:val="Heading2"/>
        <w:spacing w:after="240" w:line="240" w:lineRule="auto"/>
      </w:pPr>
      <w:r w:rsidRPr="00877A86">
        <w:rPr>
          <w:rFonts w:ascii="Garamond" w:hAnsi="Garamond"/>
        </w:rPr>
        <w:t xml:space="preserve">Detailed analysis: original surveys in </w:t>
      </w:r>
      <w:r w:rsidR="00BE55DC">
        <w:rPr>
          <w:rFonts w:ascii="Garamond" w:hAnsi="Garamond"/>
        </w:rPr>
        <w:t>seven</w:t>
      </w:r>
      <w:r w:rsidRPr="00877A86">
        <w:rPr>
          <w:rFonts w:ascii="Garamond" w:hAnsi="Garamond"/>
        </w:rPr>
        <w:t xml:space="preserve"> countries</w:t>
      </w:r>
    </w:p>
    <w:p w14:paraId="0D5DBF14" w14:textId="1FD85EA3" w:rsidR="1FE5FE4F" w:rsidRPr="002876AF" w:rsidRDefault="00282D0B" w:rsidP="00863D0B">
      <w:pPr>
        <w:spacing w:line="480" w:lineRule="auto"/>
        <w:rPr>
          <w:rFonts w:cstheme="minorHAnsi"/>
        </w:rPr>
      </w:pPr>
      <w:r w:rsidRPr="00A05D69">
        <w:rPr>
          <w:rFonts w:cstheme="minorHAnsi"/>
        </w:rPr>
        <w:t xml:space="preserve">While the </w:t>
      </w:r>
      <w:proofErr w:type="spellStart"/>
      <w:r w:rsidRPr="00A05D69">
        <w:rPr>
          <w:rFonts w:cstheme="minorHAnsi"/>
        </w:rPr>
        <w:t>Wellcome</w:t>
      </w:r>
      <w:proofErr w:type="spellEnd"/>
      <w:r w:rsidRPr="00A05D69">
        <w:rPr>
          <w:rFonts w:cstheme="minorHAnsi"/>
        </w:rPr>
        <w:t xml:space="preserve"> Global Monitor provides impressive global scope in terms of the </w:t>
      </w:r>
      <w:r w:rsidR="008575A6">
        <w:rPr>
          <w:rFonts w:cstheme="minorHAnsi"/>
        </w:rPr>
        <w:t xml:space="preserve">total </w:t>
      </w:r>
      <w:r w:rsidRPr="00A05D69">
        <w:rPr>
          <w:rFonts w:cstheme="minorHAnsi"/>
        </w:rPr>
        <w:t xml:space="preserve">number of countries and proportion of the global population covered, it </w:t>
      </w:r>
      <w:r w:rsidR="00AF7B02" w:rsidRPr="00A05D69">
        <w:rPr>
          <w:rFonts w:cstheme="minorHAnsi"/>
        </w:rPr>
        <w:t xml:space="preserve">is </w:t>
      </w:r>
      <w:r w:rsidRPr="00A05D69">
        <w:rPr>
          <w:rFonts w:cstheme="minorHAnsi"/>
        </w:rPr>
        <w:t xml:space="preserve">understandably limited in </w:t>
      </w:r>
      <w:r w:rsidR="00AF7B02">
        <w:rPr>
          <w:rFonts w:cstheme="minorHAnsi"/>
        </w:rPr>
        <w:t>how far it</w:t>
      </w:r>
      <w:r w:rsidRPr="00A05D69">
        <w:rPr>
          <w:rFonts w:cstheme="minorHAnsi"/>
        </w:rPr>
        <w:t xml:space="preserve"> explores </w:t>
      </w:r>
      <w:r w:rsidR="0034302C" w:rsidRPr="00A05D69">
        <w:rPr>
          <w:rFonts w:cstheme="minorHAnsi"/>
        </w:rPr>
        <w:t>alternative measures of trust</w:t>
      </w:r>
      <w:r w:rsidR="00AF7B02">
        <w:rPr>
          <w:rFonts w:cstheme="minorHAnsi"/>
        </w:rPr>
        <w:t>,</w:t>
      </w:r>
      <w:r w:rsidR="0034302C" w:rsidRPr="00A05D69">
        <w:rPr>
          <w:rFonts w:cstheme="minorHAnsi"/>
        </w:rPr>
        <w:t xml:space="preserve"> as well as</w:t>
      </w:r>
      <w:r w:rsidR="005864C2" w:rsidRPr="00A05D69">
        <w:rPr>
          <w:rFonts w:cstheme="minorHAnsi"/>
        </w:rPr>
        <w:t xml:space="preserve"> </w:t>
      </w:r>
      <w:r w:rsidR="0034302C" w:rsidRPr="00A05D69">
        <w:rPr>
          <w:rFonts w:cstheme="minorHAnsi"/>
        </w:rPr>
        <w:t xml:space="preserve">other </w:t>
      </w:r>
      <w:r w:rsidR="00B52373" w:rsidRPr="00A05D69">
        <w:rPr>
          <w:rFonts w:cstheme="minorHAnsi"/>
        </w:rPr>
        <w:t xml:space="preserve">relevant </w:t>
      </w:r>
      <w:r w:rsidR="005864C2" w:rsidRPr="00A05D69">
        <w:rPr>
          <w:rFonts w:cstheme="minorHAnsi"/>
        </w:rPr>
        <w:t xml:space="preserve">values, </w:t>
      </w:r>
      <w:r w:rsidR="00B52373" w:rsidRPr="00A05D69">
        <w:rPr>
          <w:rFonts w:cstheme="minorHAnsi"/>
        </w:rPr>
        <w:t>beliefs</w:t>
      </w:r>
      <w:r w:rsidR="005864C2" w:rsidRPr="00A05D69">
        <w:rPr>
          <w:rFonts w:cstheme="minorHAnsi"/>
        </w:rPr>
        <w:t xml:space="preserve"> </w:t>
      </w:r>
      <w:r w:rsidR="0034302C" w:rsidRPr="00A05D69">
        <w:rPr>
          <w:rFonts w:cstheme="minorHAnsi"/>
        </w:rPr>
        <w:t xml:space="preserve">and </w:t>
      </w:r>
      <w:r w:rsidR="00B52373" w:rsidRPr="00A05D69">
        <w:rPr>
          <w:rFonts w:cstheme="minorHAnsi"/>
        </w:rPr>
        <w:t>behaviours</w:t>
      </w:r>
      <w:r w:rsidR="00CF7CF5">
        <w:rPr>
          <w:rFonts w:cstheme="minorHAnsi"/>
        </w:rPr>
        <w:t xml:space="preserve"> which may account for or overshadow the relationship</w:t>
      </w:r>
      <w:r w:rsidR="0034302C" w:rsidRPr="00A05D69">
        <w:rPr>
          <w:rFonts w:cstheme="minorHAnsi"/>
        </w:rPr>
        <w:t>.</w:t>
      </w:r>
      <w:r w:rsidR="004473B1" w:rsidRPr="00A05D69">
        <w:rPr>
          <w:rFonts w:cstheme="minorHAnsi"/>
        </w:rPr>
        <w:t xml:space="preserve"> We build </w:t>
      </w:r>
      <w:r w:rsidR="00F12FD8" w:rsidRPr="00A05D69">
        <w:rPr>
          <w:rFonts w:cstheme="minorHAnsi"/>
        </w:rPr>
        <w:t>up</w:t>
      </w:r>
      <w:r w:rsidR="004473B1" w:rsidRPr="00A05D69">
        <w:rPr>
          <w:rFonts w:cstheme="minorHAnsi"/>
        </w:rPr>
        <w:t xml:space="preserve">on this through </w:t>
      </w:r>
      <w:r w:rsidR="00E313B4" w:rsidRPr="00A05D69">
        <w:rPr>
          <w:rFonts w:cstheme="minorHAnsi"/>
        </w:rPr>
        <w:t>fielding</w:t>
      </w:r>
      <w:r w:rsidR="000D5ECD" w:rsidRPr="00A05D69">
        <w:rPr>
          <w:rFonts w:cstheme="minorHAnsi"/>
        </w:rPr>
        <w:t xml:space="preserve"> </w:t>
      </w:r>
      <w:r w:rsidR="004473B1" w:rsidRPr="00A05D69">
        <w:rPr>
          <w:rFonts w:cstheme="minorHAnsi"/>
        </w:rPr>
        <w:t xml:space="preserve">our own bespoke survey that specifically explored multiple dimensions of trust and a range of </w:t>
      </w:r>
      <w:r w:rsidR="00CF7CF5">
        <w:rPr>
          <w:rFonts w:cstheme="minorHAnsi"/>
        </w:rPr>
        <w:t>related factors</w:t>
      </w:r>
      <w:r w:rsidR="00AF7B02">
        <w:rPr>
          <w:rFonts w:cstheme="minorHAnsi"/>
        </w:rPr>
        <w:t xml:space="preserve"> </w:t>
      </w:r>
      <w:r w:rsidR="000D5ECD" w:rsidRPr="00A05D69">
        <w:rPr>
          <w:rFonts w:cstheme="minorHAnsi"/>
        </w:rPr>
        <w:t>in multiple countries</w:t>
      </w:r>
      <w:r w:rsidR="004473B1" w:rsidRPr="00A05D69">
        <w:rPr>
          <w:rFonts w:cstheme="minorHAnsi"/>
        </w:rPr>
        <w:t>.</w:t>
      </w:r>
      <w:r w:rsidR="00B52373" w:rsidRPr="00A05D69">
        <w:rPr>
          <w:rFonts w:cstheme="minorHAnsi"/>
        </w:rPr>
        <w:t xml:space="preserve"> For our study, we</w:t>
      </w:r>
      <w:r w:rsidR="004473B1" w:rsidRPr="00A05D69">
        <w:rPr>
          <w:rFonts w:cstheme="minorHAnsi"/>
        </w:rPr>
        <w:t xml:space="preserve"> </w:t>
      </w:r>
      <w:r w:rsidR="00F12FD8" w:rsidRPr="00A05D69">
        <w:rPr>
          <w:rFonts w:cstheme="minorHAnsi"/>
        </w:rPr>
        <w:t>are therefore able to</w:t>
      </w:r>
      <w:r w:rsidR="00B52373" w:rsidRPr="00A05D69">
        <w:rPr>
          <w:rFonts w:cstheme="minorHAnsi"/>
        </w:rPr>
        <w:t xml:space="preserve"> draw on</w:t>
      </w:r>
      <w:r w:rsidR="005864C2" w:rsidRPr="00A05D69">
        <w:rPr>
          <w:rFonts w:cstheme="minorHAnsi"/>
        </w:rPr>
        <w:t xml:space="preserve"> a</w:t>
      </w:r>
      <w:r w:rsidR="004473B1" w:rsidRPr="00A05D69">
        <w:rPr>
          <w:rFonts w:cstheme="minorHAnsi"/>
        </w:rPr>
        <w:t xml:space="preserve">n array </w:t>
      </w:r>
      <w:r w:rsidR="005864C2" w:rsidRPr="00A05D69">
        <w:rPr>
          <w:rFonts w:cstheme="minorHAnsi"/>
        </w:rPr>
        <w:t>of measures that</w:t>
      </w:r>
      <w:r w:rsidR="004473B1" w:rsidRPr="00A05D69">
        <w:rPr>
          <w:rFonts w:cstheme="minorHAnsi"/>
        </w:rPr>
        <w:t xml:space="preserve"> </w:t>
      </w:r>
      <w:r w:rsidR="005864C2" w:rsidRPr="00A05D69">
        <w:rPr>
          <w:rFonts w:cstheme="minorHAnsi"/>
        </w:rPr>
        <w:t xml:space="preserve">distinguish between categories of </w:t>
      </w:r>
      <w:r w:rsidR="00CF7CF5">
        <w:rPr>
          <w:rFonts w:cstheme="minorHAnsi"/>
        </w:rPr>
        <w:t xml:space="preserve">generalized </w:t>
      </w:r>
      <w:r w:rsidR="005864C2" w:rsidRPr="00A05D69">
        <w:rPr>
          <w:rFonts w:cstheme="minorHAnsi"/>
          <w:i/>
          <w:iCs/>
        </w:rPr>
        <w:t>trust</w:t>
      </w:r>
      <w:r w:rsidR="005864C2" w:rsidRPr="00A05D69">
        <w:rPr>
          <w:rFonts w:cstheme="minorHAnsi"/>
        </w:rPr>
        <w:t xml:space="preserve">, </w:t>
      </w:r>
      <w:proofErr w:type="gramStart"/>
      <w:r w:rsidR="005864C2" w:rsidRPr="00A05D69">
        <w:rPr>
          <w:rFonts w:cstheme="minorHAnsi"/>
          <w:i/>
          <w:iCs/>
        </w:rPr>
        <w:t>mistrust</w:t>
      </w:r>
      <w:proofErr w:type="gramEnd"/>
      <w:r w:rsidR="005864C2" w:rsidRPr="00A05D69">
        <w:rPr>
          <w:rFonts w:cstheme="minorHAnsi"/>
        </w:rPr>
        <w:t xml:space="preserve"> and </w:t>
      </w:r>
      <w:r w:rsidR="005864C2" w:rsidRPr="00A05D69">
        <w:rPr>
          <w:rFonts w:cstheme="minorHAnsi"/>
          <w:i/>
          <w:iCs/>
        </w:rPr>
        <w:t>distrust</w:t>
      </w:r>
      <w:r w:rsidR="005864C2" w:rsidRPr="00A05D69">
        <w:rPr>
          <w:rFonts w:cstheme="minorHAnsi"/>
        </w:rPr>
        <w:t xml:space="preserve"> </w:t>
      </w:r>
      <w:r w:rsidR="00CF7CF5">
        <w:rPr>
          <w:rFonts w:cstheme="minorHAnsi"/>
        </w:rPr>
        <w:t xml:space="preserve">in </w:t>
      </w:r>
      <w:r w:rsidR="005864C2" w:rsidRPr="00A05D69">
        <w:rPr>
          <w:rFonts w:cstheme="minorHAnsi"/>
        </w:rPr>
        <w:t xml:space="preserve">government, as well as </w:t>
      </w:r>
      <w:r w:rsidR="00CF7CF5">
        <w:rPr>
          <w:rFonts w:cstheme="minorHAnsi"/>
        </w:rPr>
        <w:t>more conventional measures of trust in specific institutions, where we differentiate between political institutions (parliament, political parties and the national government), health institutions (the national health service and WHO) and the media (the press and TV)</w:t>
      </w:r>
      <w:r w:rsidR="00531119">
        <w:rPr>
          <w:rFonts w:cstheme="minorHAnsi"/>
        </w:rPr>
        <w:t>. We also include various</w:t>
      </w:r>
      <w:r w:rsidR="00B52373" w:rsidRPr="00A05D69">
        <w:rPr>
          <w:rFonts w:cstheme="minorHAnsi"/>
        </w:rPr>
        <w:t xml:space="preserve"> measures of conspiratorial mentality, political ideology, cognitive reflection, personality traits and traditional</w:t>
      </w:r>
      <w:r w:rsidR="009A3F9B" w:rsidRPr="00A05D69">
        <w:rPr>
          <w:rFonts w:cstheme="minorHAnsi"/>
        </w:rPr>
        <w:t xml:space="preserve"> and </w:t>
      </w:r>
      <w:r w:rsidR="00B52373" w:rsidRPr="00A05D69">
        <w:rPr>
          <w:rFonts w:cstheme="minorHAnsi"/>
        </w:rPr>
        <w:t>online media use</w:t>
      </w:r>
      <w:r w:rsidR="00531119">
        <w:rPr>
          <w:rFonts w:cstheme="minorHAnsi"/>
        </w:rPr>
        <w:t>, as well as demographic information</w:t>
      </w:r>
      <w:r w:rsidR="00B52373" w:rsidRPr="00A05D69">
        <w:rPr>
          <w:rFonts w:cstheme="minorHAnsi"/>
        </w:rPr>
        <w:t xml:space="preserve">. </w:t>
      </w:r>
      <w:r w:rsidR="009A3F9B" w:rsidRPr="00A05D69">
        <w:rPr>
          <w:rFonts w:cstheme="minorHAnsi"/>
        </w:rPr>
        <w:lastRenderedPageBreak/>
        <w:t xml:space="preserve">This approach enables us to explore the degree to which a much wider set of measures of political attitudes are predictive of vaccine </w:t>
      </w:r>
      <w:r w:rsidR="008575A6">
        <w:rPr>
          <w:rFonts w:cstheme="minorHAnsi"/>
        </w:rPr>
        <w:t>willingness/</w:t>
      </w:r>
      <w:r w:rsidR="009A3F9B" w:rsidRPr="00A05D69">
        <w:rPr>
          <w:rFonts w:cstheme="minorHAnsi"/>
        </w:rPr>
        <w:t>hesitancy</w:t>
      </w:r>
      <w:r w:rsidR="00531119">
        <w:rPr>
          <w:rFonts w:cstheme="minorHAnsi"/>
        </w:rPr>
        <w:t>, and to situate different types of trust in that context</w:t>
      </w:r>
      <w:r w:rsidR="009A3F9B" w:rsidRPr="00A05D69">
        <w:rPr>
          <w:rFonts w:cstheme="minorHAnsi"/>
        </w:rPr>
        <w:t>.</w:t>
      </w:r>
      <w:r w:rsidR="00AB05F5">
        <w:rPr>
          <w:rFonts w:cstheme="minorHAnsi"/>
        </w:rPr>
        <w:t xml:space="preserve"> </w:t>
      </w:r>
      <w:r w:rsidR="008C0EC1">
        <w:rPr>
          <w:rFonts w:cstheme="minorHAnsi"/>
        </w:rPr>
        <w:t>We provide further details on th</w:t>
      </w:r>
      <w:r w:rsidR="006C3299">
        <w:rPr>
          <w:rFonts w:cstheme="minorHAnsi"/>
        </w:rPr>
        <w:t xml:space="preserve">ese data and measures </w:t>
      </w:r>
      <w:r w:rsidR="008C0EC1">
        <w:rPr>
          <w:rFonts w:cstheme="minorHAnsi"/>
        </w:rPr>
        <w:t>in the methods section and the full questionnaire in Online Appendix A.</w:t>
      </w:r>
      <w:r w:rsidR="006C612B" w:rsidRPr="00A05D69">
        <w:rPr>
          <w:rFonts w:cstheme="minorHAnsi"/>
        </w:rPr>
        <w:t xml:space="preserve"> </w:t>
      </w:r>
      <w:r w:rsidR="006B797C" w:rsidRPr="00A05D69">
        <w:rPr>
          <w:rFonts w:cstheme="minorHAnsi"/>
        </w:rPr>
        <w:t xml:space="preserve"> </w:t>
      </w:r>
    </w:p>
    <w:p w14:paraId="040BC891" w14:textId="5C5812B4" w:rsidR="00CD05C0" w:rsidRDefault="00C341A3" w:rsidP="0049690C">
      <w:pPr>
        <w:spacing w:line="480" w:lineRule="auto"/>
        <w:rPr>
          <w:rFonts w:cstheme="minorHAnsi"/>
        </w:rPr>
      </w:pPr>
      <w:r w:rsidRPr="00A05D69">
        <w:rPr>
          <w:rFonts w:cstheme="minorHAnsi"/>
        </w:rPr>
        <w:t xml:space="preserve">We begin by considering the degree to which </w:t>
      </w:r>
      <w:r w:rsidR="00977193" w:rsidRPr="00A05D69">
        <w:rPr>
          <w:rFonts w:cstheme="minorHAnsi"/>
        </w:rPr>
        <w:t xml:space="preserve">each of our measures </w:t>
      </w:r>
      <w:r w:rsidR="002A4D11">
        <w:rPr>
          <w:rFonts w:cstheme="minorHAnsi"/>
        </w:rPr>
        <w:t xml:space="preserve">in isolation </w:t>
      </w:r>
      <w:r w:rsidR="00977193" w:rsidRPr="00A05D69">
        <w:rPr>
          <w:rFonts w:cstheme="minorHAnsi"/>
        </w:rPr>
        <w:t xml:space="preserve">is </w:t>
      </w:r>
      <w:r w:rsidR="00A04984">
        <w:rPr>
          <w:rFonts w:cstheme="minorHAnsi"/>
        </w:rPr>
        <w:t>associated with</w:t>
      </w:r>
      <w:r w:rsidR="00977193" w:rsidRPr="00A05D69">
        <w:rPr>
          <w:rFonts w:cstheme="minorHAnsi"/>
        </w:rPr>
        <w:t xml:space="preserve"> willingness to be vaccinated against C</w:t>
      </w:r>
      <w:r w:rsidR="008B206A" w:rsidRPr="00A05D69">
        <w:rPr>
          <w:rFonts w:cstheme="minorHAnsi"/>
        </w:rPr>
        <w:t>OVID</w:t>
      </w:r>
      <w:r w:rsidR="00977193" w:rsidRPr="00A05D69">
        <w:rPr>
          <w:rFonts w:cstheme="minorHAnsi"/>
        </w:rPr>
        <w:t>-19. Bivariate logistic regression models are calculated for all predictors for the full</w:t>
      </w:r>
      <w:r w:rsidR="002A4D11">
        <w:rPr>
          <w:rFonts w:cstheme="minorHAnsi"/>
        </w:rPr>
        <w:t xml:space="preserve">, pooled seven-country </w:t>
      </w:r>
      <w:r w:rsidR="00977193" w:rsidRPr="00A05D69">
        <w:rPr>
          <w:rFonts w:cstheme="minorHAnsi"/>
        </w:rPr>
        <w:t>sample, with the odds ratio</w:t>
      </w:r>
      <w:r w:rsidR="00965994" w:rsidRPr="00A05D69">
        <w:rPr>
          <w:rFonts w:cstheme="minorHAnsi"/>
        </w:rPr>
        <w:t>s</w:t>
      </w:r>
      <w:r w:rsidR="00977193" w:rsidRPr="00A05D69">
        <w:rPr>
          <w:rFonts w:cstheme="minorHAnsi"/>
        </w:rPr>
        <w:t xml:space="preserve"> plotted in Figure 5.</w:t>
      </w:r>
      <w:r w:rsidR="008B206A" w:rsidRPr="00A05D69">
        <w:rPr>
          <w:rFonts w:cstheme="minorHAnsi"/>
        </w:rPr>
        <w:t xml:space="preserve"> </w:t>
      </w:r>
      <w:r w:rsidR="00965994" w:rsidRPr="00A05D69">
        <w:rPr>
          <w:rFonts w:cstheme="minorHAnsi"/>
        </w:rPr>
        <w:t>In the figure,</w:t>
      </w:r>
      <w:r w:rsidR="008B206A" w:rsidRPr="00A05D69">
        <w:rPr>
          <w:rFonts w:cstheme="minorHAnsi"/>
        </w:rPr>
        <w:t xml:space="preserve"> the </w:t>
      </w:r>
      <w:r w:rsidR="005250B6">
        <w:rPr>
          <w:rFonts w:cstheme="minorHAnsi"/>
        </w:rPr>
        <w:t>dark</w:t>
      </w:r>
      <w:r w:rsidR="005250B6" w:rsidRPr="00A05D69">
        <w:rPr>
          <w:rFonts w:cstheme="minorHAnsi"/>
        </w:rPr>
        <w:t xml:space="preserve"> </w:t>
      </w:r>
      <w:r w:rsidR="008B206A" w:rsidRPr="00A05D69">
        <w:rPr>
          <w:rFonts w:cstheme="minorHAnsi"/>
        </w:rPr>
        <w:t>circle</w:t>
      </w:r>
      <w:r w:rsidR="005250B6">
        <w:rPr>
          <w:rFonts w:cstheme="minorHAnsi"/>
        </w:rPr>
        <w:t>s</w:t>
      </w:r>
      <w:r w:rsidR="008B206A" w:rsidRPr="00A05D69">
        <w:rPr>
          <w:rFonts w:cstheme="minorHAnsi"/>
        </w:rPr>
        <w:t xml:space="preserve"> indicate the coefficient value, </w:t>
      </w:r>
      <w:r w:rsidR="00965994" w:rsidRPr="00A05D69">
        <w:rPr>
          <w:rFonts w:cstheme="minorHAnsi"/>
        </w:rPr>
        <w:t>while</w:t>
      </w:r>
      <w:r w:rsidR="008B206A" w:rsidRPr="00A05D69">
        <w:rPr>
          <w:rFonts w:cstheme="minorHAnsi"/>
        </w:rPr>
        <w:t xml:space="preserve"> the whiskers indicate the 95 per cent confidence intervals. The red line indicates the point at which there is no significant relationship between the variables if th</w:t>
      </w:r>
      <w:r w:rsidR="00A04878" w:rsidRPr="00A05D69">
        <w:rPr>
          <w:rFonts w:cstheme="minorHAnsi"/>
        </w:rPr>
        <w:t>os</w:t>
      </w:r>
      <w:r w:rsidR="008B206A" w:rsidRPr="00A05D69">
        <w:rPr>
          <w:rFonts w:cstheme="minorHAnsi"/>
        </w:rPr>
        <w:t>e confidence intervals cross.</w:t>
      </w:r>
      <w:r w:rsidR="00CD05C0">
        <w:rPr>
          <w:rFonts w:cstheme="minorHAnsi"/>
        </w:rPr>
        <w:t xml:space="preserve"> </w:t>
      </w:r>
    </w:p>
    <w:p w14:paraId="3665F5B1" w14:textId="165D9874" w:rsidR="00B57788" w:rsidRPr="00A05D69" w:rsidRDefault="5FA4CF00" w:rsidP="0049690C">
      <w:pPr>
        <w:spacing w:line="480" w:lineRule="auto"/>
        <w:rPr>
          <w:rFonts w:cstheme="minorHAnsi"/>
        </w:rPr>
      </w:pPr>
      <w:r w:rsidRPr="00A05D69">
        <w:rPr>
          <w:rFonts w:cstheme="minorHAnsi"/>
        </w:rPr>
        <w:t xml:space="preserve">Several measures of trust have statistically significant </w:t>
      </w:r>
      <w:r w:rsidR="000171DE" w:rsidRPr="00A05D69">
        <w:rPr>
          <w:rFonts w:cstheme="minorHAnsi"/>
        </w:rPr>
        <w:t xml:space="preserve">bivariate </w:t>
      </w:r>
      <w:r w:rsidRPr="00A05D69">
        <w:rPr>
          <w:rFonts w:cstheme="minorHAnsi"/>
        </w:rPr>
        <w:t xml:space="preserve">relationships with vaccine willingness. The strongest positive relationship is </w:t>
      </w:r>
      <w:r w:rsidR="00B57788" w:rsidRPr="00A05D69">
        <w:rPr>
          <w:rFonts w:cstheme="minorHAnsi"/>
        </w:rPr>
        <w:t>observed for</w:t>
      </w:r>
      <w:r w:rsidRPr="00A05D69">
        <w:rPr>
          <w:rFonts w:cstheme="minorHAnsi"/>
        </w:rPr>
        <w:t xml:space="preserve"> trust in</w:t>
      </w:r>
      <w:r w:rsidR="00B57788" w:rsidRPr="00A05D69">
        <w:rPr>
          <w:rFonts w:cstheme="minorHAnsi"/>
        </w:rPr>
        <w:t xml:space="preserve"> health institutions</w:t>
      </w:r>
      <w:r w:rsidR="006A5CBF">
        <w:rPr>
          <w:rFonts w:cstheme="minorHAnsi"/>
        </w:rPr>
        <w:t xml:space="preserve"> (odds ratio = 16.32, 95% CI 12.40 to 21.48): in other words, </w:t>
      </w:r>
      <w:r w:rsidRPr="00A05D69">
        <w:rPr>
          <w:rFonts w:cstheme="minorHAnsi"/>
        </w:rPr>
        <w:t xml:space="preserve">those most trusting </w:t>
      </w:r>
      <w:r w:rsidR="006A5CBF">
        <w:rPr>
          <w:rFonts w:cstheme="minorHAnsi"/>
        </w:rPr>
        <w:t xml:space="preserve">were </w:t>
      </w:r>
      <w:r w:rsidRPr="00A05D69">
        <w:rPr>
          <w:rFonts w:cstheme="minorHAnsi"/>
        </w:rPr>
        <w:t>between 1</w:t>
      </w:r>
      <w:r w:rsidR="00C26032">
        <w:rPr>
          <w:rFonts w:cstheme="minorHAnsi"/>
        </w:rPr>
        <w:t>2</w:t>
      </w:r>
      <w:r w:rsidRPr="00A05D69">
        <w:rPr>
          <w:rFonts w:cstheme="minorHAnsi"/>
        </w:rPr>
        <w:t xml:space="preserve"> and </w:t>
      </w:r>
      <w:r w:rsidR="00C26032">
        <w:rPr>
          <w:rFonts w:cstheme="minorHAnsi"/>
        </w:rPr>
        <w:t>21</w:t>
      </w:r>
      <w:r w:rsidRPr="00A05D69">
        <w:rPr>
          <w:rFonts w:cstheme="minorHAnsi"/>
        </w:rPr>
        <w:t xml:space="preserve"> times more likely to accept the vaccine than those lowest in trust. Trust in the media </w:t>
      </w:r>
      <w:r w:rsidR="006A5CBF">
        <w:rPr>
          <w:rFonts w:cstheme="minorHAnsi"/>
        </w:rPr>
        <w:t xml:space="preserve">(OR 4.96, 95% CI 3.70 to 6.64) </w:t>
      </w:r>
      <w:r w:rsidR="00C26032">
        <w:rPr>
          <w:rFonts w:cstheme="minorHAnsi"/>
        </w:rPr>
        <w:t>and political institutions</w:t>
      </w:r>
      <w:r w:rsidR="006A5CBF">
        <w:rPr>
          <w:rFonts w:cstheme="minorHAnsi"/>
        </w:rPr>
        <w:t xml:space="preserve"> (OR 3.72, 95% CI 2.</w:t>
      </w:r>
      <w:r w:rsidR="00FE3CE7">
        <w:rPr>
          <w:rFonts w:cstheme="minorHAnsi"/>
        </w:rPr>
        <w:t>78</w:t>
      </w:r>
      <w:r w:rsidR="006A5CBF">
        <w:rPr>
          <w:rFonts w:cstheme="minorHAnsi"/>
        </w:rPr>
        <w:t xml:space="preserve"> to 5.0</w:t>
      </w:r>
      <w:r w:rsidR="00FE3CE7">
        <w:rPr>
          <w:rFonts w:cstheme="minorHAnsi"/>
        </w:rPr>
        <w:t>1</w:t>
      </w:r>
      <w:r w:rsidR="006A5CBF">
        <w:rPr>
          <w:rFonts w:cstheme="minorHAnsi"/>
        </w:rPr>
        <w:t>)</w:t>
      </w:r>
      <w:r w:rsidR="00C26032">
        <w:rPr>
          <w:rFonts w:cstheme="minorHAnsi"/>
        </w:rPr>
        <w:t xml:space="preserve"> </w:t>
      </w:r>
      <w:r w:rsidRPr="00A05D69">
        <w:rPr>
          <w:rFonts w:cstheme="minorHAnsi"/>
        </w:rPr>
        <w:t>also ha</w:t>
      </w:r>
      <w:r w:rsidR="00C26032">
        <w:rPr>
          <w:rFonts w:cstheme="minorHAnsi"/>
        </w:rPr>
        <w:t>ve significant, but weaker, bivariate relationships with vaccination willingness</w:t>
      </w:r>
      <w:r w:rsidR="006A5CBF">
        <w:rPr>
          <w:rFonts w:cstheme="minorHAnsi"/>
        </w:rPr>
        <w:t>.</w:t>
      </w:r>
    </w:p>
    <w:p w14:paraId="303D8C35" w14:textId="0A51E645" w:rsidR="0039094B" w:rsidRPr="00A05D69" w:rsidRDefault="005B1E01" w:rsidP="00B12992">
      <w:pPr>
        <w:spacing w:after="0" w:line="480" w:lineRule="auto"/>
        <w:rPr>
          <w:rFonts w:cstheme="minorHAnsi"/>
        </w:rPr>
      </w:pPr>
      <w:r>
        <w:rPr>
          <w:rFonts w:cstheme="minorHAnsi"/>
        </w:rPr>
        <w:t>As expected, generalized trust orientations towards government also have a positive effect on willingness</w:t>
      </w:r>
      <w:r w:rsidR="00FE3CE7" w:rsidRPr="00FE3CE7">
        <w:rPr>
          <w:rFonts w:cstheme="minorHAnsi"/>
        </w:rPr>
        <w:t xml:space="preserve"> </w:t>
      </w:r>
      <w:r w:rsidR="00FE3CE7">
        <w:rPr>
          <w:rFonts w:cstheme="minorHAnsi"/>
        </w:rPr>
        <w:t>(OR: 3.61, 95% CI 2.83 to 4.62)</w:t>
      </w:r>
      <w:r>
        <w:rPr>
          <w:rFonts w:cstheme="minorHAnsi"/>
        </w:rPr>
        <w:t>, whereas distrusting and mistrusting orientations have negative effects</w:t>
      </w:r>
      <w:r w:rsidR="00FE3CE7">
        <w:rPr>
          <w:rFonts w:cstheme="minorHAnsi"/>
        </w:rPr>
        <w:t xml:space="preserve"> with</w:t>
      </w:r>
      <w:r>
        <w:rPr>
          <w:rFonts w:cstheme="minorHAnsi"/>
        </w:rPr>
        <w:t xml:space="preserve"> mistrusters </w:t>
      </w:r>
      <w:r w:rsidR="00FE3CE7">
        <w:rPr>
          <w:rFonts w:cstheme="minorHAnsi"/>
        </w:rPr>
        <w:t xml:space="preserve">(OR: 0.49, 95% CI .38 to .62) </w:t>
      </w:r>
      <w:r>
        <w:rPr>
          <w:rFonts w:cstheme="minorHAnsi"/>
        </w:rPr>
        <w:t xml:space="preserve">and distrusters </w:t>
      </w:r>
      <w:r w:rsidR="00FE3CE7">
        <w:rPr>
          <w:rFonts w:cstheme="minorHAnsi"/>
        </w:rPr>
        <w:t xml:space="preserve">(OR: .52, 95% CI .40 to .68) </w:t>
      </w:r>
      <w:r w:rsidR="006A5CBF">
        <w:rPr>
          <w:rFonts w:cstheme="minorHAnsi"/>
        </w:rPr>
        <w:t>e</w:t>
      </w:r>
      <w:r>
        <w:rPr>
          <w:rFonts w:cstheme="minorHAnsi"/>
        </w:rPr>
        <w:t xml:space="preserve">ach about half as likely. Perhaps surprisingly, the difference between the effects of distrust and mistrust are small, and social trust has weak and non-significant effects. </w:t>
      </w:r>
      <w:r w:rsidR="5FA4CF00" w:rsidRPr="00A05D69">
        <w:rPr>
          <w:rFonts w:cstheme="minorHAnsi"/>
        </w:rPr>
        <w:t xml:space="preserve">Besides trust, we observe numerous other significant relationships. </w:t>
      </w:r>
      <w:r w:rsidR="00B57788" w:rsidRPr="00A05D69">
        <w:rPr>
          <w:rFonts w:cstheme="minorHAnsi"/>
        </w:rPr>
        <w:t>Most notably</w:t>
      </w:r>
      <w:r>
        <w:rPr>
          <w:rFonts w:cstheme="minorHAnsi"/>
        </w:rPr>
        <w:t>,</w:t>
      </w:r>
      <w:r w:rsidR="003C012C" w:rsidRPr="00A05D69">
        <w:rPr>
          <w:rFonts w:cstheme="minorHAnsi"/>
        </w:rPr>
        <w:t xml:space="preserve"> </w:t>
      </w:r>
      <w:r>
        <w:rPr>
          <w:rFonts w:cstheme="minorHAnsi"/>
        </w:rPr>
        <w:t xml:space="preserve">those with most ‘conspiracy mentality’ are about </w:t>
      </w:r>
      <w:r w:rsidR="00FE3CE7">
        <w:rPr>
          <w:rFonts w:cstheme="minorHAnsi"/>
        </w:rPr>
        <w:t>10% as likely</w:t>
      </w:r>
      <w:r>
        <w:rPr>
          <w:rFonts w:cstheme="minorHAnsi"/>
        </w:rPr>
        <w:t xml:space="preserve"> as the least conspiratorial to be willing to be vaccinated (OR = </w:t>
      </w:r>
      <w:r w:rsidR="00FE3CE7">
        <w:rPr>
          <w:rFonts w:cstheme="minorHAnsi"/>
        </w:rPr>
        <w:t xml:space="preserve">.10, 95% CI </w:t>
      </w:r>
      <w:r>
        <w:rPr>
          <w:rFonts w:cstheme="minorHAnsi"/>
        </w:rPr>
        <w:t>0.07</w:t>
      </w:r>
      <w:r w:rsidR="002B5301">
        <w:rPr>
          <w:rFonts w:cstheme="minorHAnsi"/>
        </w:rPr>
        <w:t xml:space="preserve"> to </w:t>
      </w:r>
      <w:r>
        <w:rPr>
          <w:rFonts w:cstheme="minorHAnsi"/>
        </w:rPr>
        <w:t xml:space="preserve">0.14) and the oldest respondents are </w:t>
      </w:r>
      <w:r w:rsidR="00D43F67">
        <w:rPr>
          <w:rFonts w:cstheme="minorHAnsi"/>
        </w:rPr>
        <w:t>four</w:t>
      </w:r>
      <w:r>
        <w:rPr>
          <w:rFonts w:cstheme="minorHAnsi"/>
        </w:rPr>
        <w:t xml:space="preserve"> times as likely as the youngest (OR = </w:t>
      </w:r>
      <w:r w:rsidR="00FE3CE7">
        <w:rPr>
          <w:rFonts w:cstheme="minorHAnsi"/>
        </w:rPr>
        <w:t xml:space="preserve">3.98, 95% CI </w:t>
      </w:r>
      <w:r>
        <w:rPr>
          <w:rFonts w:cstheme="minorHAnsi"/>
        </w:rPr>
        <w:t>2.94</w:t>
      </w:r>
      <w:r w:rsidR="002B5301">
        <w:rPr>
          <w:rFonts w:cstheme="minorHAnsi"/>
        </w:rPr>
        <w:t xml:space="preserve"> to </w:t>
      </w:r>
      <w:r>
        <w:rPr>
          <w:rFonts w:cstheme="minorHAnsi"/>
        </w:rPr>
        <w:t xml:space="preserve">5.40). </w:t>
      </w:r>
      <w:r w:rsidR="003C012C" w:rsidRPr="00A05D69">
        <w:rPr>
          <w:rFonts w:cstheme="minorHAnsi"/>
        </w:rPr>
        <w:t xml:space="preserve"> </w:t>
      </w:r>
      <w:r w:rsidR="000171DE" w:rsidRPr="00A05D69">
        <w:rPr>
          <w:rFonts w:cstheme="minorHAnsi"/>
        </w:rPr>
        <w:t>Engagement with different information sources</w:t>
      </w:r>
      <w:r w:rsidR="5FA4CF00" w:rsidRPr="00A05D69">
        <w:rPr>
          <w:rFonts w:cstheme="minorHAnsi"/>
        </w:rPr>
        <w:t xml:space="preserve"> </w:t>
      </w:r>
      <w:r>
        <w:rPr>
          <w:rFonts w:cstheme="minorHAnsi"/>
        </w:rPr>
        <w:t xml:space="preserve">also </w:t>
      </w:r>
      <w:r w:rsidR="5FA4CF00" w:rsidRPr="00A05D69">
        <w:rPr>
          <w:rFonts w:cstheme="minorHAnsi"/>
        </w:rPr>
        <w:t>appear</w:t>
      </w:r>
      <w:r>
        <w:rPr>
          <w:rFonts w:cstheme="minorHAnsi"/>
        </w:rPr>
        <w:t>s</w:t>
      </w:r>
      <w:r w:rsidR="5FA4CF00" w:rsidRPr="00A05D69">
        <w:rPr>
          <w:rFonts w:cstheme="minorHAnsi"/>
        </w:rPr>
        <w:t xml:space="preserve"> related to vaccine </w:t>
      </w:r>
      <w:r w:rsidR="003C012C" w:rsidRPr="00A05D69">
        <w:rPr>
          <w:rFonts w:cstheme="minorHAnsi"/>
        </w:rPr>
        <w:t>hesitancy</w:t>
      </w:r>
      <w:r w:rsidR="5FA4CF00" w:rsidRPr="00A05D69">
        <w:rPr>
          <w:rFonts w:cstheme="minorHAnsi"/>
        </w:rPr>
        <w:t xml:space="preserve">: online information consumption, sharing and fact-checking </w:t>
      </w:r>
      <w:r w:rsidR="00AF1B34">
        <w:rPr>
          <w:rFonts w:cstheme="minorHAnsi"/>
        </w:rPr>
        <w:t xml:space="preserve">material online </w:t>
      </w:r>
      <w:r w:rsidR="5FA4CF00" w:rsidRPr="00A05D69">
        <w:rPr>
          <w:rFonts w:cstheme="minorHAnsi"/>
        </w:rPr>
        <w:t>are associated with slightly lower willingness</w:t>
      </w:r>
      <w:r w:rsidR="003C012C" w:rsidRPr="00A05D69">
        <w:rPr>
          <w:rFonts w:cstheme="minorHAnsi"/>
        </w:rPr>
        <w:t xml:space="preserve"> to get vaccinated</w:t>
      </w:r>
      <w:r w:rsidR="5FA4CF00" w:rsidRPr="00A05D69">
        <w:rPr>
          <w:rFonts w:cstheme="minorHAnsi"/>
        </w:rPr>
        <w:t xml:space="preserve">, though the </w:t>
      </w:r>
      <w:r w:rsidR="000171DE" w:rsidRPr="00A05D69">
        <w:rPr>
          <w:rFonts w:cstheme="minorHAnsi"/>
        </w:rPr>
        <w:t xml:space="preserve">positive </w:t>
      </w:r>
      <w:r w:rsidR="00AF1B34">
        <w:rPr>
          <w:rFonts w:cstheme="minorHAnsi"/>
        </w:rPr>
        <w:t>association with</w:t>
      </w:r>
      <w:r w:rsidR="000171DE" w:rsidRPr="00A05D69">
        <w:rPr>
          <w:rFonts w:cstheme="minorHAnsi"/>
        </w:rPr>
        <w:t xml:space="preserve"> </w:t>
      </w:r>
      <w:r w:rsidR="5FA4CF00" w:rsidRPr="00A05D69">
        <w:rPr>
          <w:rFonts w:cstheme="minorHAnsi"/>
        </w:rPr>
        <w:t xml:space="preserve">consumption of </w:t>
      </w:r>
      <w:r w:rsidR="5FA4CF00" w:rsidRPr="00A05D69">
        <w:rPr>
          <w:rFonts w:cstheme="minorHAnsi"/>
          <w:i/>
          <w:iCs/>
        </w:rPr>
        <w:t xml:space="preserve">traditional </w:t>
      </w:r>
      <w:r w:rsidR="5FA4CF00" w:rsidRPr="00A05D69">
        <w:rPr>
          <w:rFonts w:cstheme="minorHAnsi"/>
        </w:rPr>
        <w:t>media</w:t>
      </w:r>
      <w:r w:rsidR="003C012C" w:rsidRPr="00A05D69">
        <w:rPr>
          <w:rFonts w:cstheme="minorHAnsi"/>
        </w:rPr>
        <w:t xml:space="preserve"> is </w:t>
      </w:r>
      <w:r w:rsidR="00AF1B34">
        <w:rPr>
          <w:rFonts w:cstheme="minorHAnsi"/>
        </w:rPr>
        <w:t xml:space="preserve">slightly </w:t>
      </w:r>
      <w:r w:rsidR="003C012C" w:rsidRPr="00A05D69">
        <w:rPr>
          <w:rFonts w:cstheme="minorHAnsi"/>
        </w:rPr>
        <w:t>larger in magnitude</w:t>
      </w:r>
      <w:r w:rsidR="5FA4CF00" w:rsidRPr="00A05D69">
        <w:rPr>
          <w:rFonts w:cstheme="minorHAnsi"/>
        </w:rPr>
        <w:t xml:space="preserve">. </w:t>
      </w:r>
      <w:r w:rsidR="003C012C" w:rsidRPr="00A05D69">
        <w:rPr>
          <w:rFonts w:cstheme="minorHAnsi"/>
        </w:rPr>
        <w:t>People who</w:t>
      </w:r>
      <w:r w:rsidR="5FA4CF00" w:rsidRPr="00A05D69">
        <w:rPr>
          <w:rFonts w:cstheme="minorHAnsi"/>
        </w:rPr>
        <w:t xml:space="preserve"> </w:t>
      </w:r>
      <w:r w:rsidR="5FA4CF00" w:rsidRPr="00A05D69">
        <w:rPr>
          <w:rFonts w:cstheme="minorHAnsi"/>
        </w:rPr>
        <w:lastRenderedPageBreak/>
        <w:t xml:space="preserve">identify </w:t>
      </w:r>
      <w:r w:rsidR="00B848E8" w:rsidRPr="00A05D69">
        <w:rPr>
          <w:rFonts w:cstheme="minorHAnsi"/>
        </w:rPr>
        <w:t>as</w:t>
      </w:r>
      <w:r w:rsidR="003C012C" w:rsidRPr="00A05D69">
        <w:rPr>
          <w:rFonts w:cstheme="minorHAnsi"/>
        </w:rPr>
        <w:t xml:space="preserve"> on the right of the political spectrum </w:t>
      </w:r>
      <w:r w:rsidR="5FA4CF00" w:rsidRPr="00A05D69">
        <w:rPr>
          <w:rFonts w:cstheme="minorHAnsi"/>
        </w:rPr>
        <w:t>are</w:t>
      </w:r>
      <w:r w:rsidR="00AF1B34">
        <w:rPr>
          <w:rFonts w:cstheme="minorHAnsi"/>
        </w:rPr>
        <w:t xml:space="preserve"> also</w:t>
      </w:r>
      <w:r w:rsidR="5FA4CF00" w:rsidRPr="00A05D69">
        <w:rPr>
          <w:rFonts w:cstheme="minorHAnsi"/>
        </w:rPr>
        <w:t xml:space="preserve"> somewhat less likely</w:t>
      </w:r>
      <w:r w:rsidR="003C012C" w:rsidRPr="00A05D69">
        <w:rPr>
          <w:rFonts w:cstheme="minorHAnsi"/>
        </w:rPr>
        <w:t xml:space="preserve"> to get vaccinated</w:t>
      </w:r>
      <w:r w:rsidR="00AF1B34">
        <w:rPr>
          <w:rFonts w:cstheme="minorHAnsi"/>
        </w:rPr>
        <w:t xml:space="preserve">, as are those who score higher on some of the Big </w:t>
      </w:r>
      <w:r w:rsidR="00A3212E">
        <w:rPr>
          <w:rFonts w:cstheme="minorHAnsi"/>
        </w:rPr>
        <w:t>Five</w:t>
      </w:r>
      <w:r w:rsidR="00AF1B34">
        <w:rPr>
          <w:rFonts w:cstheme="minorHAnsi"/>
        </w:rPr>
        <w:t xml:space="preserve"> personality trait scales; especially on ‘openness’</w:t>
      </w:r>
      <w:r w:rsidR="00D43F67">
        <w:rPr>
          <w:rFonts w:cstheme="minorHAnsi"/>
        </w:rPr>
        <w:t>,</w:t>
      </w:r>
      <w:r w:rsidR="00AF1B34">
        <w:rPr>
          <w:rFonts w:cstheme="minorHAnsi"/>
        </w:rPr>
        <w:t xml:space="preserve"> whereas</w:t>
      </w:r>
      <w:r w:rsidR="00BB26A9" w:rsidRPr="00A05D69">
        <w:rPr>
          <w:rFonts w:cstheme="minorHAnsi"/>
        </w:rPr>
        <w:t xml:space="preserve"> cognitive reflection shows no </w:t>
      </w:r>
      <w:r w:rsidR="00AF1B34">
        <w:rPr>
          <w:rFonts w:cstheme="minorHAnsi"/>
        </w:rPr>
        <w:t>association</w:t>
      </w:r>
      <w:r w:rsidR="5FA4CF00" w:rsidRPr="00A05D69">
        <w:rPr>
          <w:rFonts w:cstheme="minorHAnsi"/>
        </w:rPr>
        <w:t xml:space="preserve">. </w:t>
      </w:r>
      <w:r w:rsidR="00AF1B34">
        <w:rPr>
          <w:rFonts w:cstheme="minorHAnsi"/>
        </w:rPr>
        <w:t xml:space="preserve">Finally, </w:t>
      </w:r>
      <w:r w:rsidR="003C012C" w:rsidRPr="00A05D69">
        <w:rPr>
          <w:rFonts w:cstheme="minorHAnsi"/>
        </w:rPr>
        <w:t>as in other studies,</w:t>
      </w:r>
      <w:r w:rsidR="00AF1B34">
        <w:rPr>
          <w:rFonts w:cstheme="minorHAnsi"/>
        </w:rPr>
        <w:t xml:space="preserve"> university education is</w:t>
      </w:r>
      <w:r w:rsidR="5FA4CF00" w:rsidRPr="00A05D69">
        <w:rPr>
          <w:rFonts w:cstheme="minorHAnsi"/>
        </w:rPr>
        <w:t xml:space="preserve"> related to </w:t>
      </w:r>
      <w:r w:rsidR="003C012C" w:rsidRPr="00A05D69">
        <w:rPr>
          <w:rFonts w:cstheme="minorHAnsi"/>
        </w:rPr>
        <w:t xml:space="preserve">greater </w:t>
      </w:r>
      <w:r w:rsidR="5FA4CF00" w:rsidRPr="00A05D69">
        <w:rPr>
          <w:rFonts w:cstheme="minorHAnsi"/>
        </w:rPr>
        <w:t>willingness</w:t>
      </w:r>
      <w:r w:rsidR="003C012C" w:rsidRPr="00A05D69">
        <w:rPr>
          <w:rFonts w:cstheme="minorHAnsi"/>
        </w:rPr>
        <w:t xml:space="preserve"> to get vaccinated for COVID-19</w:t>
      </w:r>
      <w:r w:rsidR="5FA4CF00" w:rsidRPr="00A05D69">
        <w:rPr>
          <w:rFonts w:cstheme="minorHAnsi"/>
        </w:rPr>
        <w:t xml:space="preserve">. </w:t>
      </w:r>
    </w:p>
    <w:p w14:paraId="3609F248" w14:textId="56BFD8E3" w:rsidR="1FE5FE4F" w:rsidRPr="00A05D69" w:rsidRDefault="005458C7" w:rsidP="00B12992">
      <w:pPr>
        <w:spacing w:after="60"/>
        <w:rPr>
          <w:rFonts w:cstheme="minorHAnsi"/>
        </w:rPr>
      </w:pPr>
      <w:r>
        <w:rPr>
          <w:noProof/>
        </w:rPr>
        <w:drawing>
          <wp:inline distT="0" distB="0" distL="0" distR="0" wp14:anchorId="5720DBEE" wp14:editId="6D64F262">
            <wp:extent cx="4316506" cy="539587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5529" cy="5432150"/>
                    </a:xfrm>
                    <a:prstGeom prst="rect">
                      <a:avLst/>
                    </a:prstGeom>
                    <a:noFill/>
                    <a:ln>
                      <a:noFill/>
                    </a:ln>
                  </pic:spPr>
                </pic:pic>
              </a:graphicData>
            </a:graphic>
          </wp:inline>
        </w:drawing>
      </w:r>
    </w:p>
    <w:p w14:paraId="0F17D512" w14:textId="3A8C0500" w:rsidR="00415937" w:rsidRPr="00A05D69" w:rsidRDefault="00415937" w:rsidP="00C25FB8">
      <w:pPr>
        <w:spacing w:after="360"/>
        <w:rPr>
          <w:rFonts w:cstheme="minorHAnsi"/>
          <w:lang w:val="it-IT"/>
        </w:rPr>
      </w:pPr>
      <w:r w:rsidRPr="00A05D69">
        <w:rPr>
          <w:rFonts w:cstheme="minorHAnsi"/>
          <w:b/>
          <w:bCs/>
          <w:lang w:val="it-IT"/>
        </w:rPr>
        <w:t xml:space="preserve">Figure 5. </w:t>
      </w:r>
      <w:r w:rsidR="0026671E">
        <w:rPr>
          <w:rFonts w:cstheme="minorHAnsi"/>
          <w:lang w:val="it-IT"/>
        </w:rPr>
        <w:t>Bivariate logistic regression of</w:t>
      </w:r>
      <w:r w:rsidRPr="00A05D69">
        <w:rPr>
          <w:rFonts w:cstheme="minorHAnsi"/>
          <w:lang w:val="it-IT"/>
        </w:rPr>
        <w:t xml:space="preserve"> vaccine willingness,</w:t>
      </w:r>
      <w:r w:rsidR="0026671E">
        <w:rPr>
          <w:rFonts w:cstheme="minorHAnsi"/>
          <w:lang w:val="it-IT"/>
        </w:rPr>
        <w:t xml:space="preserve"> odds ratios</w:t>
      </w:r>
    </w:p>
    <w:p w14:paraId="2830C20C" w14:textId="23ED84A5" w:rsidR="00124F42" w:rsidRDefault="00AF1B34" w:rsidP="0049690C">
      <w:pPr>
        <w:spacing w:line="480" w:lineRule="auto"/>
        <w:rPr>
          <w:rFonts w:cstheme="minorHAnsi"/>
        </w:rPr>
      </w:pPr>
      <w:r>
        <w:rPr>
          <w:rFonts w:cstheme="minorHAnsi"/>
        </w:rPr>
        <w:t>While informative in a descriptive sense, these bivariate relationship</w:t>
      </w:r>
      <w:r w:rsidR="003E0946">
        <w:rPr>
          <w:rFonts w:cstheme="minorHAnsi"/>
        </w:rPr>
        <w:t>s</w:t>
      </w:r>
      <w:r>
        <w:rPr>
          <w:rFonts w:cstheme="minorHAnsi"/>
        </w:rPr>
        <w:t xml:space="preserve"> may well be confounded by various related demographic and attitudinal </w:t>
      </w:r>
      <w:r w:rsidRPr="00043EF8">
        <w:rPr>
          <w:rFonts w:cstheme="minorHAnsi"/>
        </w:rPr>
        <w:t>factors</w:t>
      </w:r>
      <w:r w:rsidR="007F2D9E" w:rsidRPr="00043EF8">
        <w:rPr>
          <w:rFonts w:cstheme="minorHAnsi"/>
        </w:rPr>
        <w:t>.</w:t>
      </w:r>
      <w:r w:rsidRPr="00043EF8">
        <w:rPr>
          <w:rFonts w:cstheme="minorHAnsi"/>
        </w:rPr>
        <w:t xml:space="preserve"> </w:t>
      </w:r>
      <w:r w:rsidR="007F2D9E" w:rsidRPr="00043EF8">
        <w:rPr>
          <w:rFonts w:cstheme="minorHAnsi"/>
        </w:rPr>
        <w:t>To</w:t>
      </w:r>
      <w:r w:rsidRPr="00043EF8">
        <w:rPr>
          <w:rFonts w:cstheme="minorHAnsi"/>
        </w:rPr>
        <w:t xml:space="preserve"> get closer to a causal relationship, we next </w:t>
      </w:r>
      <w:r w:rsidR="00E14607" w:rsidRPr="00043EF8">
        <w:rPr>
          <w:rFonts w:cstheme="minorHAnsi"/>
        </w:rPr>
        <w:t xml:space="preserve">run a series of multivariate regression models, </w:t>
      </w:r>
      <w:r w:rsidRPr="00043EF8">
        <w:rPr>
          <w:rFonts w:cstheme="minorHAnsi"/>
        </w:rPr>
        <w:t xml:space="preserve">to isolate and disentangle the effects of specific factors. </w:t>
      </w:r>
      <w:r w:rsidR="005458C7" w:rsidRPr="00043EF8">
        <w:rPr>
          <w:rFonts w:cstheme="minorHAnsi"/>
        </w:rPr>
        <w:t xml:space="preserve">We </w:t>
      </w:r>
      <w:r w:rsidR="00D43F67" w:rsidRPr="00043EF8">
        <w:rPr>
          <w:rFonts w:cstheme="minorHAnsi"/>
        </w:rPr>
        <w:t>estimate</w:t>
      </w:r>
      <w:r w:rsidR="005458C7" w:rsidRPr="00043EF8">
        <w:rPr>
          <w:rFonts w:cstheme="minorHAnsi"/>
        </w:rPr>
        <w:t xml:space="preserve"> six separate ‘block’ models of related variables here</w:t>
      </w:r>
      <w:r w:rsidR="00E14607" w:rsidRPr="00043EF8">
        <w:rPr>
          <w:rFonts w:cstheme="minorHAnsi"/>
        </w:rPr>
        <w:t xml:space="preserve">, each retaining a selection of closely related variables. Each of the block models controls for demographic factors (gender, age, education), left-right ideology and country dummies (because </w:t>
      </w:r>
      <w:r w:rsidR="008C0CB4" w:rsidRPr="00043EF8">
        <w:rPr>
          <w:rFonts w:cstheme="minorHAnsi"/>
        </w:rPr>
        <w:t xml:space="preserve">the dependent and independent variables are likely to vary by country and </w:t>
      </w:r>
      <w:r w:rsidR="008C0CB4" w:rsidRPr="00043EF8">
        <w:rPr>
          <w:rFonts w:cstheme="minorHAnsi"/>
        </w:rPr>
        <w:lastRenderedPageBreak/>
        <w:t>the other control variables, in ways which might result in spurious effects reported in the absence of these controls).</w:t>
      </w:r>
      <w:r w:rsidR="00E14607" w:rsidRPr="00043EF8">
        <w:rPr>
          <w:rFonts w:cstheme="minorHAnsi"/>
        </w:rPr>
        <w:t xml:space="preserve"> In Online Appendix A, we also report results of a single model including all 29 variables. </w:t>
      </w:r>
      <w:r w:rsidR="007F2D9E" w:rsidRPr="00043EF8">
        <w:rPr>
          <w:rFonts w:cstheme="minorHAnsi"/>
        </w:rPr>
        <w:t>W</w:t>
      </w:r>
      <w:r w:rsidR="005458C7" w:rsidRPr="00043EF8">
        <w:rPr>
          <w:rFonts w:cstheme="minorHAnsi"/>
        </w:rPr>
        <w:t xml:space="preserve">e focus on </w:t>
      </w:r>
      <w:r w:rsidR="00D43F67" w:rsidRPr="00043EF8">
        <w:rPr>
          <w:rFonts w:cstheme="minorHAnsi"/>
        </w:rPr>
        <w:t>block models</w:t>
      </w:r>
      <w:r w:rsidR="005458C7" w:rsidRPr="00043EF8">
        <w:rPr>
          <w:rFonts w:cstheme="minorHAnsi"/>
        </w:rPr>
        <w:t xml:space="preserve"> </w:t>
      </w:r>
      <w:r w:rsidR="00D43F67" w:rsidRPr="00043EF8">
        <w:rPr>
          <w:rFonts w:cstheme="minorHAnsi"/>
        </w:rPr>
        <w:t>in this discussion</w:t>
      </w:r>
      <w:r w:rsidR="007F2D9E" w:rsidRPr="00043EF8">
        <w:rPr>
          <w:rFonts w:cstheme="minorHAnsi"/>
        </w:rPr>
        <w:t>, because</w:t>
      </w:r>
      <w:r w:rsidR="005458C7" w:rsidRPr="00043EF8">
        <w:rPr>
          <w:rFonts w:cstheme="minorHAnsi"/>
        </w:rPr>
        <w:t xml:space="preserve"> including so many correlated variables in one model creates problems of multicollinearity</w:t>
      </w:r>
      <w:r w:rsidR="007F2D9E" w:rsidRPr="00043EF8">
        <w:rPr>
          <w:rFonts w:cstheme="minorHAnsi"/>
        </w:rPr>
        <w:t>, wide confidence intervals</w:t>
      </w:r>
      <w:r w:rsidR="005458C7" w:rsidRPr="00043EF8">
        <w:rPr>
          <w:rFonts w:cstheme="minorHAnsi"/>
        </w:rPr>
        <w:t xml:space="preserve"> and very unint</w:t>
      </w:r>
      <w:r w:rsidR="00124F42" w:rsidRPr="00043EF8">
        <w:rPr>
          <w:rFonts w:cstheme="minorHAnsi"/>
        </w:rPr>
        <w:t xml:space="preserve">uitive interpretations </w:t>
      </w:r>
      <w:r w:rsidR="00124F42">
        <w:rPr>
          <w:rFonts w:cstheme="minorHAnsi"/>
        </w:rPr>
        <w:t>of individual coefficients</w:t>
      </w:r>
      <w:r w:rsidR="007F2D9E">
        <w:rPr>
          <w:rFonts w:cstheme="minorHAnsi"/>
        </w:rPr>
        <w:t xml:space="preserve"> (Johnston </w:t>
      </w:r>
      <w:r w:rsidR="007F2D9E" w:rsidRPr="000C420F">
        <w:rPr>
          <w:rFonts w:cstheme="minorHAnsi"/>
          <w:i/>
          <w:iCs/>
        </w:rPr>
        <w:t>et al</w:t>
      </w:r>
      <w:r w:rsidR="007F2D9E">
        <w:rPr>
          <w:rFonts w:cstheme="minorHAnsi"/>
        </w:rPr>
        <w:t>., 2018). W</w:t>
      </w:r>
      <w:r w:rsidR="00124F42">
        <w:rPr>
          <w:rFonts w:cstheme="minorHAnsi"/>
        </w:rPr>
        <w:t>e see this model primarily as a conservative test of which predictors are the most robust of all: these turn out to be trust in health institutions, conspiracy mentality, age</w:t>
      </w:r>
      <w:r w:rsidR="0079750F">
        <w:rPr>
          <w:rFonts w:cstheme="minorHAnsi"/>
        </w:rPr>
        <w:t>,</w:t>
      </w:r>
      <w:r w:rsidR="00124F42">
        <w:rPr>
          <w:rFonts w:cstheme="minorHAnsi"/>
        </w:rPr>
        <w:t xml:space="preserve"> and consumption of traditional media. However, we run all our block models on the same sample of respondents with non-missing values on all variables (N=6</w:t>
      </w:r>
      <w:r w:rsidR="006B60BD">
        <w:rPr>
          <w:rFonts w:cstheme="minorHAnsi"/>
        </w:rPr>
        <w:t>,</w:t>
      </w:r>
      <w:r w:rsidR="00124F42">
        <w:rPr>
          <w:rFonts w:cstheme="minorHAnsi"/>
        </w:rPr>
        <w:t>235), to enable comparison of effects between models.</w:t>
      </w:r>
    </w:p>
    <w:p w14:paraId="048F2A6F" w14:textId="12E76803" w:rsidR="00717A8A" w:rsidRDefault="4B57BA2F" w:rsidP="00B12992">
      <w:pPr>
        <w:spacing w:line="480" w:lineRule="auto"/>
      </w:pPr>
      <w:r w:rsidRPr="00A05D69">
        <w:rPr>
          <w:rFonts w:cstheme="minorHAnsi"/>
        </w:rPr>
        <w:t xml:space="preserve">The block models are displayed in Figure </w:t>
      </w:r>
      <w:r w:rsidR="00415937" w:rsidRPr="00A05D69">
        <w:rPr>
          <w:rFonts w:cstheme="minorHAnsi"/>
        </w:rPr>
        <w:t>6</w:t>
      </w:r>
      <w:r w:rsidRPr="00A05D69">
        <w:rPr>
          <w:rFonts w:cstheme="minorHAnsi"/>
        </w:rPr>
        <w:t>, with effects again</w:t>
      </w:r>
      <w:r w:rsidR="00B848E8" w:rsidRPr="00A05D69">
        <w:rPr>
          <w:rFonts w:cstheme="minorHAnsi"/>
        </w:rPr>
        <w:t xml:space="preserve"> expressed</w:t>
      </w:r>
      <w:r w:rsidRPr="00A05D69">
        <w:rPr>
          <w:rFonts w:cstheme="minorHAnsi"/>
        </w:rPr>
        <w:t xml:space="preserve"> in terms of odds ratios. </w:t>
      </w:r>
      <w:r w:rsidR="00124F42">
        <w:rPr>
          <w:rFonts w:cstheme="minorHAnsi"/>
        </w:rPr>
        <w:t>The first model includes generalized trust orientations, in both government and other people, and shows that generalized trust retains its positive effect (OR</w:t>
      </w:r>
      <w:r w:rsidR="002B5301">
        <w:rPr>
          <w:rFonts w:cstheme="minorHAnsi"/>
        </w:rPr>
        <w:t xml:space="preserve"> </w:t>
      </w:r>
      <w:r w:rsidR="00124F42">
        <w:rPr>
          <w:rFonts w:cstheme="minorHAnsi"/>
        </w:rPr>
        <w:t>=</w:t>
      </w:r>
      <w:r w:rsidR="002B5301">
        <w:rPr>
          <w:rFonts w:cstheme="minorHAnsi"/>
        </w:rPr>
        <w:t xml:space="preserve"> </w:t>
      </w:r>
      <w:r w:rsidR="00CD05C0">
        <w:rPr>
          <w:rFonts w:cstheme="minorHAnsi"/>
        </w:rPr>
        <w:t xml:space="preserve">3.08, 95% CI </w:t>
      </w:r>
      <w:r w:rsidR="00457171">
        <w:rPr>
          <w:rFonts w:cstheme="minorHAnsi"/>
        </w:rPr>
        <w:t>2</w:t>
      </w:r>
      <w:r w:rsidR="00124F42">
        <w:rPr>
          <w:rFonts w:cstheme="minorHAnsi"/>
        </w:rPr>
        <w:t>.</w:t>
      </w:r>
      <w:r w:rsidR="00457171">
        <w:rPr>
          <w:rFonts w:cstheme="minorHAnsi"/>
        </w:rPr>
        <w:t>08</w:t>
      </w:r>
      <w:r w:rsidR="002B5301">
        <w:rPr>
          <w:rFonts w:cstheme="minorHAnsi"/>
        </w:rPr>
        <w:t xml:space="preserve"> to </w:t>
      </w:r>
      <w:r w:rsidR="00457171">
        <w:rPr>
          <w:rFonts w:cstheme="minorHAnsi"/>
        </w:rPr>
        <w:t>4</w:t>
      </w:r>
      <w:r w:rsidR="00124F42">
        <w:rPr>
          <w:rFonts w:cstheme="minorHAnsi"/>
        </w:rPr>
        <w:t>.5</w:t>
      </w:r>
      <w:r w:rsidR="00457171">
        <w:rPr>
          <w:rFonts w:cstheme="minorHAnsi"/>
        </w:rPr>
        <w:t>6</w:t>
      </w:r>
      <w:r w:rsidR="00124F42">
        <w:rPr>
          <w:rFonts w:cstheme="minorHAnsi"/>
        </w:rPr>
        <w:t>) on vaccine willingness and distrust its negative effect (OR =</w:t>
      </w:r>
      <w:r w:rsidR="00CD05C0">
        <w:rPr>
          <w:rFonts w:cstheme="minorHAnsi"/>
        </w:rPr>
        <w:t xml:space="preserve"> 0.58, 95% CI</w:t>
      </w:r>
      <w:r w:rsidR="00124F42">
        <w:rPr>
          <w:rFonts w:cstheme="minorHAnsi"/>
        </w:rPr>
        <w:t xml:space="preserve"> 0.</w:t>
      </w:r>
      <w:r w:rsidR="00457171">
        <w:rPr>
          <w:rFonts w:cstheme="minorHAnsi"/>
        </w:rPr>
        <w:t>38</w:t>
      </w:r>
      <w:r w:rsidR="00124F42">
        <w:rPr>
          <w:rFonts w:cstheme="minorHAnsi"/>
        </w:rPr>
        <w:t xml:space="preserve"> </w:t>
      </w:r>
      <w:r w:rsidR="002B5301">
        <w:rPr>
          <w:rFonts w:cstheme="minorHAnsi"/>
        </w:rPr>
        <w:t>to 0.</w:t>
      </w:r>
      <w:r w:rsidR="00457171">
        <w:rPr>
          <w:rFonts w:cstheme="minorHAnsi"/>
        </w:rPr>
        <w:t>87</w:t>
      </w:r>
      <w:r w:rsidR="002B5301">
        <w:rPr>
          <w:rFonts w:cstheme="minorHAnsi"/>
        </w:rPr>
        <w:t>)</w:t>
      </w:r>
      <w:r w:rsidR="00124F42">
        <w:rPr>
          <w:rFonts w:cstheme="minorHAnsi"/>
        </w:rPr>
        <w:t>, whereas mistrust becomes a non-significant predictor.</w:t>
      </w:r>
      <w:r w:rsidR="002B5301">
        <w:rPr>
          <w:rFonts w:cstheme="minorHAnsi"/>
        </w:rPr>
        <w:t xml:space="preserve"> Here, social trust becomes a weakly negative predictor of willingness, albeit not significant at the 95% level (p=0.08), when accounting for political trust orientations. In model 2, we include measures of institutional trust</w:t>
      </w:r>
      <w:r w:rsidR="007F2D9E">
        <w:rPr>
          <w:rFonts w:cstheme="minorHAnsi"/>
        </w:rPr>
        <w:t>, with intriguing results. Here</w:t>
      </w:r>
      <w:r w:rsidR="002B5301">
        <w:rPr>
          <w:rFonts w:cstheme="minorHAnsi"/>
        </w:rPr>
        <w:t xml:space="preserve">, trust in political institutions becomes non-significant and trust in the media only significant at the 90% level (p=0.08), but trust in health institutions remains a strong predictor (OR = </w:t>
      </w:r>
      <w:r w:rsidR="00CD05C0">
        <w:rPr>
          <w:rFonts w:cstheme="minorHAnsi"/>
        </w:rPr>
        <w:t xml:space="preserve">15.37, 95% CI </w:t>
      </w:r>
      <w:r w:rsidR="00457171">
        <w:rPr>
          <w:rFonts w:cstheme="minorHAnsi"/>
        </w:rPr>
        <w:t>10</w:t>
      </w:r>
      <w:r w:rsidR="002B5301">
        <w:rPr>
          <w:rFonts w:cstheme="minorHAnsi"/>
        </w:rPr>
        <w:t>.</w:t>
      </w:r>
      <w:r w:rsidR="00457171">
        <w:rPr>
          <w:rFonts w:cstheme="minorHAnsi"/>
        </w:rPr>
        <w:t>06</w:t>
      </w:r>
      <w:r w:rsidR="002B5301">
        <w:rPr>
          <w:rFonts w:cstheme="minorHAnsi"/>
        </w:rPr>
        <w:t xml:space="preserve"> to </w:t>
      </w:r>
      <w:r w:rsidR="00457171">
        <w:rPr>
          <w:rFonts w:cstheme="minorHAnsi"/>
        </w:rPr>
        <w:t>2</w:t>
      </w:r>
      <w:r w:rsidR="002B5301">
        <w:rPr>
          <w:rFonts w:cstheme="minorHAnsi"/>
        </w:rPr>
        <w:t>3.</w:t>
      </w:r>
      <w:r w:rsidR="00457171">
        <w:rPr>
          <w:rFonts w:cstheme="minorHAnsi"/>
        </w:rPr>
        <w:t>47</w:t>
      </w:r>
      <w:r w:rsidR="002B5301">
        <w:rPr>
          <w:rFonts w:cstheme="minorHAnsi"/>
        </w:rPr>
        <w:t>) – suggesting again that the latter is the most robust driver of vaccine willingness.</w:t>
      </w:r>
      <w:r w:rsidR="00457171">
        <w:rPr>
          <w:rFonts w:cstheme="minorHAnsi"/>
        </w:rPr>
        <w:t xml:space="preserve"> </w:t>
      </w:r>
      <w:r w:rsidR="00717A8A">
        <w:t>However, these measures are moderately correlated (</w:t>
      </w:r>
      <w:r w:rsidR="00FC6136">
        <w:t xml:space="preserve">the </w:t>
      </w:r>
      <w:r w:rsidR="00717A8A">
        <w:t xml:space="preserve">pairwise Pearson’s </w:t>
      </w:r>
      <w:proofErr w:type="gramStart"/>
      <w:r w:rsidR="00717A8A" w:rsidRPr="006B60BD">
        <w:rPr>
          <w:i/>
          <w:iCs/>
        </w:rPr>
        <w:t>r</w:t>
      </w:r>
      <w:r w:rsidR="00717A8A">
        <w:t xml:space="preserve"> </w:t>
      </w:r>
      <w:r w:rsidR="00FC6136">
        <w:t xml:space="preserve"> coefficients</w:t>
      </w:r>
      <w:proofErr w:type="gramEnd"/>
      <w:r w:rsidR="00FC6136">
        <w:t xml:space="preserve"> are</w:t>
      </w:r>
      <w:r w:rsidR="00717A8A">
        <w:t xml:space="preserve"> between 0.45 and 0.5) and when the other institutional trust measures are included without the others but with controls, both are significant predictors, so this should not be interpreted to mean that trust in political or media institutions does not matter for vaccine willingness.</w:t>
      </w:r>
      <w:r w:rsidR="00FB34FF">
        <w:t xml:space="preserve"> In other words, people’s general trust orientations towards government and their trust in political institutions matter for vaccine acceptance, but when accounting for their trust in different specific state institutions, it turns out that health institutions are the most closely relevant institution.</w:t>
      </w:r>
    </w:p>
    <w:p w14:paraId="6FC5A098" w14:textId="71DB689F" w:rsidR="0039094B" w:rsidRPr="003E0946" w:rsidRDefault="00457171" w:rsidP="00094F3D">
      <w:pPr>
        <w:spacing w:after="0" w:line="480" w:lineRule="auto"/>
        <w:rPr>
          <w:rFonts w:cstheme="minorHAnsi"/>
        </w:rPr>
      </w:pPr>
      <w:r>
        <w:rPr>
          <w:rFonts w:cstheme="minorHAnsi"/>
        </w:rPr>
        <w:t>Finally, the third model shows that conspiracy mentality is an even stronger negative predictor (OR =</w:t>
      </w:r>
      <w:r w:rsidR="00CD05C0">
        <w:rPr>
          <w:rFonts w:cstheme="minorHAnsi"/>
        </w:rPr>
        <w:t xml:space="preserve"> 0.07, 95% CI</w:t>
      </w:r>
      <w:r>
        <w:rPr>
          <w:rFonts w:cstheme="minorHAnsi"/>
        </w:rPr>
        <w:t xml:space="preserve"> 0.04 to 0.10) when including demographic controls. </w:t>
      </w:r>
      <w:r w:rsidR="00FB34FF">
        <w:rPr>
          <w:rFonts w:cstheme="minorHAnsi"/>
        </w:rPr>
        <w:t xml:space="preserve">Because political trust and conspiracy </w:t>
      </w:r>
      <w:r w:rsidR="00FB34FF">
        <w:rPr>
          <w:rFonts w:cstheme="minorHAnsi"/>
        </w:rPr>
        <w:lastRenderedPageBreak/>
        <w:t xml:space="preserve">mentality are closely related attitudes </w:t>
      </w:r>
      <w:r w:rsidR="00FB34FF">
        <w:rPr>
          <w:rFonts w:cstheme="minorHAnsi"/>
        </w:rPr>
        <w:fldChar w:fldCharType="begin" w:fldLock="1"/>
      </w:r>
      <w:r w:rsidR="006C1A4B">
        <w:rPr>
          <w:rFonts w:cstheme="minorHAnsi"/>
        </w:rPr>
        <w:instrText>ADDIN CSL_CITATION {"citationItems":[{"id":"ITEM-1","itemData":{"DOI":"10.1017/S0033291720005164","ISBN":"0033291720005","ISSN":"14698978","abstract":"Background. Freeman et al. (2020a) argue that there is widespread support for coronavirus conspiracy theories in England. We hypothesise that their estimates of prevalence are inflated due to a flawed research design. When asking respondents to their survey to agree or disagree with pro-conspiracy statements, they used a biased set of response options: Four agree options and only one disagree option (and no 'don't know' option). We also hypothesise that due to these flawed measures, the Freeman et al. approach under-estimates the strength of the correlation between conspiracy beliefs and compliance. Finally, we hypothesise that, due to reliance on bivariate correlations, Freeman et al. over-estimate the causal connection between conspiracy beliefs and compliance. Methods. In a pre-registered study, we conduct an experiment embedded in a survey of a representative sample of 2057 adults in England (fieldwork: 16 to 19 July 2020). Results. Measured using our advocated 'best practice' approach (balanced response options, with a don't know option), prevalence of support for coronavirus conspiracies is only around five-eighths (62.3 percent) of that indicated by the Freeman et al. approach. We report mixed results on our correlation and causation hypotheses. Conclusions. To avoid over-estimating prevalence of support for coronavirus conspiracies, we advocate using a balanced rather than imbalanced set of response options, and including a don't know option.","author":[{"dropping-particle":"","family":"Garry","given":"John","non-dropping-particle":"","parse-names":false,"suffix":""},{"dropping-particle":"","family":"Ford","given":"Rob","non-dropping-particle":"","parse-names":false,"suffix":""},{"dropping-particle":"","family":"Johns","given":"Rob","non-dropping-particle":"","parse-names":false,"suffix":""}],"container-title":"Psychological Medicine","id":"ITEM-1","issued":{"date-parts":[["2021"]]},"page":"1-11","title":"Coronavirus conspiracy beliefs, mistrust, and compliance: Taking measurement seriously","type":"article-journal"},"uris":["http://www.mendeley.com/documents/?uuid=8521257f-dfcc-4229-8b2f-ac428bdb942b"]}],"mendeley":{"formattedCitation":"(Garry et al., 2021)","plainTextFormattedCitation":"(Garry et al., 2021)","previouslyFormattedCitation":"(Garry et al., 2021)"},"properties":{"noteIndex":0},"schema":"https://github.com/citation-style-language/schema/raw/master/csl-citation.json"}</w:instrText>
      </w:r>
      <w:r w:rsidR="00FB34FF">
        <w:rPr>
          <w:rFonts w:cstheme="minorHAnsi"/>
        </w:rPr>
        <w:fldChar w:fldCharType="separate"/>
      </w:r>
      <w:r w:rsidR="00FB34FF" w:rsidRPr="00FB34FF">
        <w:rPr>
          <w:rFonts w:cstheme="minorHAnsi"/>
          <w:noProof/>
        </w:rPr>
        <w:t>(Garry et al., 2021)</w:t>
      </w:r>
      <w:r w:rsidR="00FB34FF">
        <w:rPr>
          <w:rFonts w:cstheme="minorHAnsi"/>
        </w:rPr>
        <w:fldChar w:fldCharType="end"/>
      </w:r>
      <w:r w:rsidR="00FB34FF">
        <w:rPr>
          <w:rFonts w:cstheme="minorHAnsi"/>
        </w:rPr>
        <w:t>,</w:t>
      </w:r>
      <w:r w:rsidR="007D2B46">
        <w:rPr>
          <w:rStyle w:val="FootnoteReference"/>
          <w:rFonts w:cstheme="minorHAnsi"/>
        </w:rPr>
        <w:footnoteReference w:id="8"/>
      </w:r>
      <w:r w:rsidR="00FB34FF">
        <w:rPr>
          <w:rFonts w:cstheme="minorHAnsi"/>
        </w:rPr>
        <w:t xml:space="preserve"> we </w:t>
      </w:r>
      <w:r w:rsidR="003E0946">
        <w:rPr>
          <w:rFonts w:cstheme="minorHAnsi"/>
        </w:rPr>
        <w:t xml:space="preserve">explore whether trust is a confounder for the effects of conspiracy mentality or vice versa, </w:t>
      </w:r>
      <w:r w:rsidR="00FB34FF">
        <w:rPr>
          <w:rFonts w:cstheme="minorHAnsi"/>
        </w:rPr>
        <w:t>by</w:t>
      </w:r>
      <w:r w:rsidR="003E0946">
        <w:rPr>
          <w:rFonts w:cstheme="minorHAnsi"/>
        </w:rPr>
        <w:t xml:space="preserve"> present</w:t>
      </w:r>
      <w:r w:rsidR="00FB34FF">
        <w:rPr>
          <w:rFonts w:cstheme="minorHAnsi"/>
        </w:rPr>
        <w:t>ing</w:t>
      </w:r>
      <w:r w:rsidR="003E0946">
        <w:rPr>
          <w:rFonts w:cstheme="minorHAnsi"/>
        </w:rPr>
        <w:t xml:space="preserve"> the results of models including all of these variables together in Online Appendix Figure A2: these show that the effects of conspiracy mentality survive controlling for all of the trust measures, whereas the only trust measure that still has a significant effect is that of trust in health institutions, suggesting that both shape vaccine willingness above and beyond political trust.</w:t>
      </w:r>
      <w:r w:rsidR="003E0946">
        <w:rPr>
          <w:rStyle w:val="FootnoteReference"/>
          <w:rFonts w:cstheme="minorHAnsi"/>
        </w:rPr>
        <w:footnoteReference w:id="9"/>
      </w:r>
    </w:p>
    <w:p w14:paraId="2ECD0B2F" w14:textId="678BD034" w:rsidR="005E1E26" w:rsidRPr="00A05D69" w:rsidRDefault="00866302" w:rsidP="000C420F">
      <w:pPr>
        <w:spacing w:after="0" w:line="480" w:lineRule="auto"/>
        <w:rPr>
          <w:rFonts w:eastAsia="Calibri" w:cstheme="minorHAnsi"/>
          <w:color w:val="000000" w:themeColor="text1"/>
        </w:rPr>
      </w:pPr>
      <w:bookmarkStart w:id="2" w:name="_Hlk114008202"/>
      <w:r>
        <w:rPr>
          <w:noProof/>
        </w:rPr>
        <w:drawing>
          <wp:inline distT="0" distB="0" distL="0" distR="0" wp14:anchorId="77576C4B" wp14:editId="34147DEF">
            <wp:extent cx="5731510" cy="2865755"/>
            <wp:effectExtent l="0" t="0" r="2540" b="0"/>
            <wp:docPr id="123273547" name="Picture 12327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2F93CE87" w14:textId="77777777" w:rsidR="00415937" w:rsidRPr="00A05D69" w:rsidRDefault="00415937" w:rsidP="000C420F">
      <w:pPr>
        <w:spacing w:after="0"/>
        <w:rPr>
          <w:rFonts w:eastAsia="Calibri" w:cstheme="minorHAnsi"/>
          <w:color w:val="000000" w:themeColor="text1"/>
        </w:rPr>
      </w:pPr>
    </w:p>
    <w:p w14:paraId="60A596C3" w14:textId="2468D85B" w:rsidR="005E1E26" w:rsidRPr="00A05D69" w:rsidRDefault="00866302" w:rsidP="564AECB0">
      <w:pPr>
        <w:rPr>
          <w:rFonts w:eastAsia="Calibri" w:cstheme="minorHAnsi"/>
          <w:color w:val="000000" w:themeColor="text1"/>
        </w:rPr>
      </w:pPr>
      <w:r>
        <w:rPr>
          <w:noProof/>
        </w:rPr>
        <w:lastRenderedPageBreak/>
        <w:drawing>
          <wp:inline distT="0" distB="0" distL="0" distR="0" wp14:anchorId="403552C3" wp14:editId="56F5ADF1">
            <wp:extent cx="5731510" cy="2865755"/>
            <wp:effectExtent l="0" t="0" r="2540" b="0"/>
            <wp:docPr id="123273546" name="Picture 12327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7CF02333" w14:textId="22CEE75D" w:rsidR="00415937" w:rsidRPr="00A05D69" w:rsidRDefault="00415937" w:rsidP="00C25FB8">
      <w:pPr>
        <w:spacing w:after="360"/>
        <w:rPr>
          <w:rFonts w:eastAsia="Calibri" w:cstheme="minorHAnsi"/>
          <w:color w:val="000000" w:themeColor="text1"/>
        </w:rPr>
      </w:pPr>
      <w:r w:rsidRPr="00A05D69">
        <w:rPr>
          <w:rFonts w:eastAsia="Calibri" w:cstheme="minorHAnsi"/>
          <w:b/>
          <w:bCs/>
          <w:color w:val="000000" w:themeColor="text1"/>
        </w:rPr>
        <w:t xml:space="preserve">Figure </w:t>
      </w:r>
      <w:r w:rsidR="00C341A3" w:rsidRPr="00A05D69">
        <w:rPr>
          <w:rFonts w:eastAsia="Calibri" w:cstheme="minorHAnsi"/>
          <w:b/>
          <w:bCs/>
          <w:color w:val="000000" w:themeColor="text1"/>
        </w:rPr>
        <w:t>6</w:t>
      </w:r>
      <w:r w:rsidRPr="00A05D69">
        <w:rPr>
          <w:rFonts w:eastAsia="Calibri" w:cstheme="minorHAnsi"/>
          <w:b/>
          <w:bCs/>
          <w:color w:val="000000" w:themeColor="text1"/>
        </w:rPr>
        <w:t>.</w:t>
      </w:r>
      <w:r w:rsidRPr="00A05D69">
        <w:rPr>
          <w:rFonts w:eastAsia="Calibri" w:cstheme="minorHAnsi"/>
          <w:color w:val="000000" w:themeColor="text1"/>
        </w:rPr>
        <w:t xml:space="preserve"> Multivariate block models</w:t>
      </w:r>
      <w:r w:rsidR="004B5705">
        <w:rPr>
          <w:rFonts w:eastAsia="Calibri" w:cstheme="minorHAnsi"/>
          <w:color w:val="000000" w:themeColor="text1"/>
        </w:rPr>
        <w:t xml:space="preserve"> of vaccine willingness</w:t>
      </w:r>
      <w:r w:rsidR="0026671E">
        <w:rPr>
          <w:rFonts w:eastAsia="Calibri" w:cstheme="minorHAnsi"/>
          <w:color w:val="000000" w:themeColor="text1"/>
        </w:rPr>
        <w:t>, odds ratios</w:t>
      </w:r>
    </w:p>
    <w:bookmarkEnd w:id="2"/>
    <w:p w14:paraId="649BB8F0" w14:textId="22A8A9AD" w:rsidR="00506835" w:rsidRPr="00A05D69" w:rsidRDefault="4B57BA2F" w:rsidP="0049690C">
      <w:pPr>
        <w:spacing w:line="480" w:lineRule="auto"/>
        <w:rPr>
          <w:rFonts w:cstheme="minorHAnsi"/>
        </w:rPr>
      </w:pPr>
      <w:r w:rsidRPr="00A05D69">
        <w:rPr>
          <w:rFonts w:cstheme="minorHAnsi"/>
        </w:rPr>
        <w:t xml:space="preserve">Returning to other factors, we find that </w:t>
      </w:r>
      <w:r w:rsidR="00BF24DE" w:rsidRPr="00A05D69">
        <w:rPr>
          <w:rFonts w:cstheme="minorHAnsi"/>
        </w:rPr>
        <w:t>the effects of most personality trait</w:t>
      </w:r>
      <w:r w:rsidR="00404013" w:rsidRPr="00A05D69">
        <w:rPr>
          <w:rFonts w:cstheme="minorHAnsi"/>
        </w:rPr>
        <w:t>s</w:t>
      </w:r>
      <w:r w:rsidR="00BF24DE" w:rsidRPr="00A05D69">
        <w:rPr>
          <w:rFonts w:cstheme="minorHAnsi"/>
        </w:rPr>
        <w:t xml:space="preserve"> lose their significance in the block model </w:t>
      </w:r>
      <w:r w:rsidR="00866302">
        <w:rPr>
          <w:rFonts w:cstheme="minorHAnsi"/>
        </w:rPr>
        <w:t xml:space="preserve">(neuroticism is </w:t>
      </w:r>
      <w:r w:rsidR="00866302" w:rsidRPr="00FE79B6">
        <w:rPr>
          <w:rFonts w:cstheme="minorHAnsi"/>
        </w:rPr>
        <w:t xml:space="preserve">significant at the 90% level, p=0.06) </w:t>
      </w:r>
      <w:r w:rsidR="00BF24DE" w:rsidRPr="00FE79B6">
        <w:rPr>
          <w:rFonts w:cstheme="minorHAnsi"/>
        </w:rPr>
        <w:t xml:space="preserve">but here, cognitive reflection shows a positive effect on vaccine </w:t>
      </w:r>
      <w:r w:rsidR="00DF3FF7" w:rsidRPr="00FE79B6">
        <w:rPr>
          <w:rFonts w:cstheme="minorHAnsi"/>
        </w:rPr>
        <w:t>willingness</w:t>
      </w:r>
      <w:r w:rsidR="00A82DCB" w:rsidRPr="00FE79B6">
        <w:rPr>
          <w:rFonts w:cstheme="minorHAnsi"/>
        </w:rPr>
        <w:t xml:space="preserve"> </w:t>
      </w:r>
      <w:r w:rsidR="00866302" w:rsidRPr="00FE79B6">
        <w:rPr>
          <w:rFonts w:cstheme="minorHAnsi"/>
        </w:rPr>
        <w:t xml:space="preserve">(p&lt;0.01) </w:t>
      </w:r>
      <w:r w:rsidR="00A82DCB" w:rsidRPr="00FE79B6">
        <w:rPr>
          <w:rFonts w:cstheme="minorHAnsi"/>
        </w:rPr>
        <w:t>and</w:t>
      </w:r>
      <w:r w:rsidR="00BF24DE" w:rsidRPr="00FE79B6">
        <w:rPr>
          <w:rFonts w:cstheme="minorHAnsi"/>
        </w:rPr>
        <w:t xml:space="preserve"> </w:t>
      </w:r>
      <w:r w:rsidRPr="00FE79B6">
        <w:rPr>
          <w:rFonts w:cstheme="minorHAnsi"/>
        </w:rPr>
        <w:t>information</w:t>
      </w:r>
      <w:r w:rsidR="00793757" w:rsidRPr="00FE79B6">
        <w:rPr>
          <w:rFonts w:cstheme="minorHAnsi"/>
        </w:rPr>
        <w:t xml:space="preserve"> engagement</w:t>
      </w:r>
      <w:r w:rsidRPr="00FE79B6">
        <w:rPr>
          <w:rFonts w:cstheme="minorHAnsi"/>
        </w:rPr>
        <w:t xml:space="preserve"> </w:t>
      </w:r>
      <w:r w:rsidR="00A82DCB" w:rsidRPr="00FE79B6">
        <w:rPr>
          <w:rFonts w:cstheme="minorHAnsi"/>
        </w:rPr>
        <w:t>still has significant effects</w:t>
      </w:r>
      <w:r w:rsidRPr="00FE79B6">
        <w:rPr>
          <w:rFonts w:cstheme="minorHAnsi"/>
        </w:rPr>
        <w:t>. In particular, the frequency of consuming traditional media (newspapers, television, radio) remains a strong predictor of vaccine willingness</w:t>
      </w:r>
      <w:r w:rsidR="00064B94" w:rsidRPr="00FE79B6">
        <w:rPr>
          <w:rFonts w:cstheme="minorHAnsi"/>
        </w:rPr>
        <w:t xml:space="preserve"> (OR = 4.</w:t>
      </w:r>
      <w:r w:rsidR="00E36F0A" w:rsidRPr="00FE79B6">
        <w:rPr>
          <w:rFonts w:cstheme="minorHAnsi"/>
        </w:rPr>
        <w:t>27</w:t>
      </w:r>
      <w:r w:rsidR="00064B94" w:rsidRPr="00FE79B6">
        <w:rPr>
          <w:rFonts w:cstheme="minorHAnsi"/>
        </w:rPr>
        <w:t xml:space="preserve">, 95% CI </w:t>
      </w:r>
      <w:r w:rsidR="00E36F0A" w:rsidRPr="00FE79B6">
        <w:rPr>
          <w:rFonts w:cstheme="minorHAnsi"/>
        </w:rPr>
        <w:t>2.89</w:t>
      </w:r>
      <w:r w:rsidR="00064B94" w:rsidRPr="00FE79B6">
        <w:rPr>
          <w:rFonts w:cstheme="minorHAnsi"/>
        </w:rPr>
        <w:t xml:space="preserve"> to </w:t>
      </w:r>
      <w:r w:rsidR="00E36F0A" w:rsidRPr="00FE79B6">
        <w:rPr>
          <w:rFonts w:cstheme="minorHAnsi"/>
        </w:rPr>
        <w:t>6.32</w:t>
      </w:r>
      <w:r w:rsidR="00064B94" w:rsidRPr="00FE79B6">
        <w:rPr>
          <w:rFonts w:cstheme="minorHAnsi"/>
        </w:rPr>
        <w:t>)</w:t>
      </w:r>
      <w:r w:rsidRPr="00FE79B6">
        <w:rPr>
          <w:rFonts w:cstheme="minorHAnsi"/>
        </w:rPr>
        <w:t xml:space="preserve">, while </w:t>
      </w:r>
      <w:r w:rsidR="00793757" w:rsidRPr="00FE79B6">
        <w:rPr>
          <w:rFonts w:cstheme="minorHAnsi"/>
        </w:rPr>
        <w:t xml:space="preserve">getting </w:t>
      </w:r>
      <w:r w:rsidRPr="00FE79B6">
        <w:rPr>
          <w:rFonts w:cstheme="minorHAnsi"/>
        </w:rPr>
        <w:t>information from ‘people’ and online has negative effects, although relatively weak ones</w:t>
      </w:r>
      <w:r w:rsidR="00793757" w:rsidRPr="00FE79B6">
        <w:rPr>
          <w:rFonts w:cstheme="minorHAnsi"/>
        </w:rPr>
        <w:t xml:space="preserve"> (and </w:t>
      </w:r>
      <w:r w:rsidR="00501D14" w:rsidRPr="00FE79B6">
        <w:rPr>
          <w:rFonts w:cstheme="minorHAnsi"/>
        </w:rPr>
        <w:t>non-</w:t>
      </w:r>
      <w:r w:rsidR="00793757" w:rsidRPr="00FE79B6">
        <w:rPr>
          <w:rFonts w:cstheme="minorHAnsi"/>
        </w:rPr>
        <w:t>significant for the former)</w:t>
      </w:r>
      <w:r w:rsidRPr="00FE79B6">
        <w:rPr>
          <w:rFonts w:cstheme="minorHAnsi"/>
        </w:rPr>
        <w:t>. We find that more ‘active’ internet users – those who post political content – are more vaccine hesitant</w:t>
      </w:r>
      <w:r w:rsidR="008C2C0C" w:rsidRPr="00FE79B6">
        <w:rPr>
          <w:rFonts w:cstheme="minorHAnsi"/>
        </w:rPr>
        <w:t xml:space="preserve"> (OR = </w:t>
      </w:r>
      <w:r w:rsidR="00E36F0A" w:rsidRPr="00FE79B6">
        <w:rPr>
          <w:rFonts w:cstheme="minorHAnsi"/>
        </w:rPr>
        <w:t>0.51</w:t>
      </w:r>
      <w:r w:rsidR="008C2C0C" w:rsidRPr="00FE79B6">
        <w:rPr>
          <w:rFonts w:cstheme="minorHAnsi"/>
        </w:rPr>
        <w:t xml:space="preserve">, 95% CI </w:t>
      </w:r>
      <w:r w:rsidR="006C3299" w:rsidRPr="00FE79B6">
        <w:rPr>
          <w:rFonts w:cstheme="minorHAnsi"/>
        </w:rPr>
        <w:t>0.37</w:t>
      </w:r>
      <w:r w:rsidR="008C2C0C" w:rsidRPr="00FE79B6">
        <w:rPr>
          <w:rFonts w:cstheme="minorHAnsi"/>
        </w:rPr>
        <w:t xml:space="preserve"> to </w:t>
      </w:r>
      <w:r w:rsidR="006C3299" w:rsidRPr="00FE79B6">
        <w:rPr>
          <w:rFonts w:cstheme="minorHAnsi"/>
        </w:rPr>
        <w:t>0.69</w:t>
      </w:r>
      <w:r w:rsidR="008C2C0C" w:rsidRPr="00FE79B6">
        <w:rPr>
          <w:rFonts w:cstheme="minorHAnsi"/>
        </w:rPr>
        <w:t>)</w:t>
      </w:r>
      <w:r w:rsidRPr="00FE79B6">
        <w:rPr>
          <w:rFonts w:cstheme="minorHAnsi"/>
        </w:rPr>
        <w:t>, although the effect of</w:t>
      </w:r>
      <w:r w:rsidRPr="00A05D69">
        <w:rPr>
          <w:rFonts w:cstheme="minorHAnsi"/>
        </w:rPr>
        <w:t xml:space="preserve"> fact-checking </w:t>
      </w:r>
      <w:r w:rsidR="00866302">
        <w:rPr>
          <w:rFonts w:cstheme="minorHAnsi"/>
        </w:rPr>
        <w:t>becomes</w:t>
      </w:r>
      <w:r w:rsidRPr="00A05D69">
        <w:rPr>
          <w:rFonts w:cstheme="minorHAnsi"/>
        </w:rPr>
        <w:t xml:space="preserve"> non-significant. </w:t>
      </w:r>
      <w:r w:rsidR="00A82DCB" w:rsidRPr="00A05D69">
        <w:rPr>
          <w:rFonts w:cstheme="minorHAnsi"/>
        </w:rPr>
        <w:t xml:space="preserve">We also find that </w:t>
      </w:r>
      <w:r w:rsidRPr="00A05D69">
        <w:rPr>
          <w:rFonts w:cstheme="minorHAnsi"/>
        </w:rPr>
        <w:t xml:space="preserve">moving from left to right on </w:t>
      </w:r>
      <w:r w:rsidR="00BB26A9" w:rsidRPr="00A05D69">
        <w:rPr>
          <w:rFonts w:cstheme="minorHAnsi"/>
        </w:rPr>
        <w:t xml:space="preserve">a left/right </w:t>
      </w:r>
      <w:r w:rsidRPr="00A05D69">
        <w:rPr>
          <w:rFonts w:cstheme="minorHAnsi"/>
        </w:rPr>
        <w:t xml:space="preserve">scale is associated with </w:t>
      </w:r>
      <w:r w:rsidR="00B848E8" w:rsidRPr="00A05D69">
        <w:rPr>
          <w:rFonts w:cstheme="minorHAnsi"/>
        </w:rPr>
        <w:t xml:space="preserve">lower levels of </w:t>
      </w:r>
      <w:r w:rsidRPr="00A05D69">
        <w:rPr>
          <w:rFonts w:cstheme="minorHAnsi"/>
        </w:rPr>
        <w:t>vaccine willingness</w:t>
      </w:r>
      <w:r w:rsidR="00BB26A9" w:rsidRPr="00A05D69">
        <w:rPr>
          <w:rFonts w:cstheme="minorHAnsi"/>
        </w:rPr>
        <w:t xml:space="preserve"> in all models</w:t>
      </w:r>
      <w:r w:rsidRPr="00A05D69">
        <w:rPr>
          <w:rFonts w:cstheme="minorHAnsi"/>
        </w:rPr>
        <w:t xml:space="preserve">. </w:t>
      </w:r>
      <w:r w:rsidR="00A16850" w:rsidRPr="00A05D69">
        <w:rPr>
          <w:rFonts w:cstheme="minorHAnsi"/>
        </w:rPr>
        <w:t xml:space="preserve">The effect of university education </w:t>
      </w:r>
      <w:r w:rsidR="00404013" w:rsidRPr="00A05D69">
        <w:rPr>
          <w:rFonts w:cstheme="minorHAnsi"/>
        </w:rPr>
        <w:t>become</w:t>
      </w:r>
      <w:r w:rsidR="00B848E8" w:rsidRPr="00A05D69">
        <w:rPr>
          <w:rFonts w:cstheme="minorHAnsi"/>
        </w:rPr>
        <w:t>s</w:t>
      </w:r>
      <w:r w:rsidR="00A16850" w:rsidRPr="00A05D69">
        <w:rPr>
          <w:rFonts w:cstheme="minorHAnsi"/>
        </w:rPr>
        <w:t xml:space="preserve"> non-significant in most models, but age retains a strong positive effect on </w:t>
      </w:r>
      <w:r w:rsidR="00DF3FF7" w:rsidRPr="00A05D69">
        <w:rPr>
          <w:rFonts w:cstheme="minorHAnsi"/>
        </w:rPr>
        <w:t>willingness</w:t>
      </w:r>
      <w:r w:rsidR="00A16850" w:rsidRPr="00A05D69">
        <w:rPr>
          <w:rFonts w:cstheme="minorHAnsi"/>
        </w:rPr>
        <w:t xml:space="preserve"> (while </w:t>
      </w:r>
      <w:r w:rsidR="00A82DCB" w:rsidRPr="00A05D69">
        <w:rPr>
          <w:rFonts w:cstheme="minorHAnsi"/>
        </w:rPr>
        <w:t xml:space="preserve">the effects of </w:t>
      </w:r>
      <w:r w:rsidR="00866302">
        <w:rPr>
          <w:rFonts w:cstheme="minorHAnsi"/>
        </w:rPr>
        <w:t>gender</w:t>
      </w:r>
      <w:r w:rsidR="00866302" w:rsidRPr="00A05D69">
        <w:rPr>
          <w:rFonts w:cstheme="minorHAnsi"/>
        </w:rPr>
        <w:t xml:space="preserve"> </w:t>
      </w:r>
      <w:r w:rsidR="00A82DCB" w:rsidRPr="00A05D69">
        <w:rPr>
          <w:rFonts w:cstheme="minorHAnsi"/>
        </w:rPr>
        <w:t>are</w:t>
      </w:r>
      <w:r w:rsidR="00A16850" w:rsidRPr="00A05D69">
        <w:rPr>
          <w:rFonts w:cstheme="minorHAnsi"/>
        </w:rPr>
        <w:t xml:space="preserve"> still non-significant)</w:t>
      </w:r>
      <w:r w:rsidR="00A82DCB" w:rsidRPr="00A05D69">
        <w:rPr>
          <w:rFonts w:cstheme="minorHAnsi"/>
        </w:rPr>
        <w:t>.</w:t>
      </w:r>
      <w:r w:rsidR="004B5705">
        <w:rPr>
          <w:rFonts w:cstheme="minorHAnsi"/>
        </w:rPr>
        <w:t xml:space="preserve"> The latter is perhaps unsurprising given the sharp age gradient of the severity of COVID-19.</w:t>
      </w:r>
    </w:p>
    <w:p w14:paraId="7D9C55BA" w14:textId="6A223E9B" w:rsidR="274B33CA" w:rsidRPr="00A05D69" w:rsidRDefault="564AECB0" w:rsidP="00FE79B6">
      <w:pPr>
        <w:spacing w:after="0" w:line="480" w:lineRule="auto"/>
        <w:rPr>
          <w:rFonts w:cstheme="minorHAnsi"/>
        </w:rPr>
      </w:pPr>
      <w:r w:rsidRPr="00A05D69">
        <w:rPr>
          <w:rFonts w:cstheme="minorHAnsi"/>
        </w:rPr>
        <w:t xml:space="preserve">Finally, we </w:t>
      </w:r>
      <w:r w:rsidR="00480333" w:rsidRPr="00A05D69">
        <w:rPr>
          <w:rFonts w:cstheme="minorHAnsi"/>
        </w:rPr>
        <w:t xml:space="preserve">explore whether </w:t>
      </w:r>
      <w:r w:rsidR="00875C78" w:rsidRPr="00A05D69">
        <w:rPr>
          <w:rFonts w:cstheme="minorHAnsi"/>
        </w:rPr>
        <w:t xml:space="preserve">the determinants of vaccine hesitancy (or </w:t>
      </w:r>
      <w:r w:rsidR="00DF3FF7" w:rsidRPr="00A05D69">
        <w:rPr>
          <w:rFonts w:cstheme="minorHAnsi"/>
        </w:rPr>
        <w:t>willingness</w:t>
      </w:r>
      <w:r w:rsidR="00875C78" w:rsidRPr="00A05D69">
        <w:rPr>
          <w:rFonts w:cstheme="minorHAnsi"/>
        </w:rPr>
        <w:t xml:space="preserve">) differ importantly between the countries in our dataset by </w:t>
      </w:r>
      <w:r w:rsidRPr="00A05D69">
        <w:rPr>
          <w:rFonts w:cstheme="minorHAnsi"/>
        </w:rPr>
        <w:t>conduct</w:t>
      </w:r>
      <w:r w:rsidR="00875C78" w:rsidRPr="00A05D69">
        <w:rPr>
          <w:rFonts w:cstheme="minorHAnsi"/>
        </w:rPr>
        <w:t>ing</w:t>
      </w:r>
      <w:r w:rsidRPr="00A05D69">
        <w:rPr>
          <w:rFonts w:cstheme="minorHAnsi"/>
        </w:rPr>
        <w:t xml:space="preserve"> </w:t>
      </w:r>
      <w:r w:rsidR="00875C78" w:rsidRPr="00A05D69">
        <w:rPr>
          <w:rFonts w:cstheme="minorHAnsi"/>
        </w:rPr>
        <w:t xml:space="preserve">the </w:t>
      </w:r>
      <w:r w:rsidRPr="00A05D69">
        <w:rPr>
          <w:rFonts w:cstheme="minorHAnsi"/>
        </w:rPr>
        <w:t xml:space="preserve">bivariate </w:t>
      </w:r>
      <w:r w:rsidR="00866302">
        <w:rPr>
          <w:rFonts w:cstheme="minorHAnsi"/>
        </w:rPr>
        <w:t xml:space="preserve">and block </w:t>
      </w:r>
      <w:r w:rsidR="00875C78" w:rsidRPr="00A05D69">
        <w:rPr>
          <w:rFonts w:cstheme="minorHAnsi"/>
        </w:rPr>
        <w:t xml:space="preserve">models separately for each country. Coefficient plots from these models can be found in the </w:t>
      </w:r>
      <w:r w:rsidR="00B848E8" w:rsidRPr="00A05D69">
        <w:rPr>
          <w:rFonts w:cstheme="minorHAnsi"/>
        </w:rPr>
        <w:t xml:space="preserve">Online </w:t>
      </w:r>
      <w:r w:rsidR="00875C78" w:rsidRPr="00A05D69">
        <w:rPr>
          <w:rFonts w:cstheme="minorHAnsi"/>
        </w:rPr>
        <w:t>Appendix</w:t>
      </w:r>
      <w:r w:rsidR="00B848E8" w:rsidRPr="00A05D69">
        <w:rPr>
          <w:rFonts w:cstheme="minorHAnsi"/>
        </w:rPr>
        <w:t>, Figure</w:t>
      </w:r>
      <w:r w:rsidR="00866302">
        <w:rPr>
          <w:rFonts w:cstheme="minorHAnsi"/>
        </w:rPr>
        <w:t>s</w:t>
      </w:r>
      <w:r w:rsidR="00B848E8" w:rsidRPr="00A05D69">
        <w:rPr>
          <w:rFonts w:cstheme="minorHAnsi"/>
        </w:rPr>
        <w:t xml:space="preserve"> A</w:t>
      </w:r>
      <w:r w:rsidR="00866302">
        <w:rPr>
          <w:rFonts w:cstheme="minorHAnsi"/>
        </w:rPr>
        <w:t>3-A23</w:t>
      </w:r>
      <w:r w:rsidR="00875C78" w:rsidRPr="00A05D69">
        <w:rPr>
          <w:rFonts w:cstheme="minorHAnsi"/>
        </w:rPr>
        <w:t xml:space="preserve">. Most of the central findings remain the same across </w:t>
      </w:r>
      <w:proofErr w:type="gramStart"/>
      <w:r w:rsidR="00875C78" w:rsidRPr="00A05D69">
        <w:rPr>
          <w:rFonts w:cstheme="minorHAnsi"/>
        </w:rPr>
        <w:t>countries, but</w:t>
      </w:r>
      <w:proofErr w:type="gramEnd"/>
      <w:r w:rsidR="00875C78" w:rsidRPr="00A05D69">
        <w:rPr>
          <w:rFonts w:cstheme="minorHAnsi"/>
        </w:rPr>
        <w:t xml:space="preserve"> </w:t>
      </w:r>
      <w:r w:rsidR="0048330E">
        <w:rPr>
          <w:rFonts w:cstheme="minorHAnsi"/>
        </w:rPr>
        <w:t xml:space="preserve">generalized trust orientations </w:t>
      </w:r>
      <w:r w:rsidR="001D3940" w:rsidRPr="00A05D69">
        <w:rPr>
          <w:rFonts w:cstheme="minorHAnsi"/>
        </w:rPr>
        <w:t xml:space="preserve">have by some margin the strongest relationship with </w:t>
      </w:r>
      <w:r w:rsidR="00AB7205" w:rsidRPr="00A05D69">
        <w:rPr>
          <w:rFonts w:cstheme="minorHAnsi"/>
        </w:rPr>
        <w:t xml:space="preserve">vaccine </w:t>
      </w:r>
      <w:r w:rsidR="001D3940" w:rsidRPr="00A05D69">
        <w:rPr>
          <w:rFonts w:cstheme="minorHAnsi"/>
        </w:rPr>
        <w:t>hesitancy in France and</w:t>
      </w:r>
      <w:r w:rsidR="0048330E">
        <w:rPr>
          <w:rFonts w:cstheme="minorHAnsi"/>
        </w:rPr>
        <w:t xml:space="preserve"> </w:t>
      </w:r>
      <w:r w:rsidR="001D3940" w:rsidRPr="00A05D69">
        <w:rPr>
          <w:rFonts w:cstheme="minorHAnsi"/>
        </w:rPr>
        <w:t xml:space="preserve">Germany, whereas in Brazil </w:t>
      </w:r>
      <w:r w:rsidR="008C2C0C">
        <w:rPr>
          <w:rFonts w:cstheme="minorHAnsi"/>
        </w:rPr>
        <w:lastRenderedPageBreak/>
        <w:t xml:space="preserve">political </w:t>
      </w:r>
      <w:r w:rsidR="0048330E">
        <w:rPr>
          <w:rFonts w:cstheme="minorHAnsi"/>
        </w:rPr>
        <w:t>trust</w:t>
      </w:r>
      <w:r w:rsidR="008C2C0C">
        <w:rPr>
          <w:rFonts w:cstheme="minorHAnsi"/>
        </w:rPr>
        <w:t xml:space="preserve"> </w:t>
      </w:r>
      <w:r w:rsidR="0048330E" w:rsidRPr="0048330E">
        <w:rPr>
          <w:rFonts w:cstheme="minorHAnsi"/>
          <w:i/>
          <w:iCs/>
        </w:rPr>
        <w:t>negatively</w:t>
      </w:r>
      <w:r w:rsidR="0048330E">
        <w:rPr>
          <w:rFonts w:cstheme="minorHAnsi"/>
        </w:rPr>
        <w:t xml:space="preserve"> </w:t>
      </w:r>
      <w:r w:rsidR="0048330E" w:rsidRPr="008C2C0C">
        <w:rPr>
          <w:rFonts w:cstheme="minorHAnsi"/>
        </w:rPr>
        <w:t>predicts vaccine willingness</w:t>
      </w:r>
      <w:r w:rsidR="001D3940" w:rsidRPr="008C2C0C">
        <w:rPr>
          <w:rFonts w:cstheme="minorHAnsi"/>
        </w:rPr>
        <w:t>.</w:t>
      </w:r>
      <w:r w:rsidR="004B5705" w:rsidRPr="008C2C0C">
        <w:rPr>
          <w:rFonts w:cstheme="minorHAnsi"/>
        </w:rPr>
        <w:t xml:space="preserve"> This finding for Brazil is consistent with other studies suggesting that partisan cues can reverse expected </w:t>
      </w:r>
      <w:r w:rsidR="008C2C0C" w:rsidRPr="008C2C0C">
        <w:rPr>
          <w:rFonts w:cstheme="minorHAnsi"/>
        </w:rPr>
        <w:t>relationship</w:t>
      </w:r>
      <w:r w:rsidR="00FC6136" w:rsidRPr="00FC6136">
        <w:rPr>
          <w:rFonts w:cstheme="minorHAnsi"/>
          <w:color w:val="FF0000"/>
        </w:rPr>
        <w:t>s</w:t>
      </w:r>
      <w:r w:rsidR="008C2C0C" w:rsidRPr="008C2C0C">
        <w:rPr>
          <w:rFonts w:cstheme="minorHAnsi"/>
        </w:rPr>
        <w:t xml:space="preserve"> between political trust and COVID-related attitudes and behaviours (e.g., Jennings et al. 2021). </w:t>
      </w:r>
      <w:r w:rsidR="004B5705" w:rsidRPr="008C2C0C">
        <w:rPr>
          <w:rFonts w:cstheme="minorHAnsi"/>
        </w:rPr>
        <w:t>President Bolsonaro was notoriously vaccine</w:t>
      </w:r>
      <w:r w:rsidR="008C2C0C" w:rsidRPr="008C2C0C">
        <w:rPr>
          <w:rFonts w:cstheme="minorHAnsi"/>
        </w:rPr>
        <w:t xml:space="preserve">- and </w:t>
      </w:r>
      <w:r w:rsidR="004B5705" w:rsidRPr="008C2C0C">
        <w:rPr>
          <w:rFonts w:cstheme="minorHAnsi"/>
        </w:rPr>
        <w:t>COVID-sceptic</w:t>
      </w:r>
      <w:r w:rsidR="008C2C0C" w:rsidRPr="008C2C0C">
        <w:rPr>
          <w:rFonts w:cstheme="minorHAnsi"/>
        </w:rPr>
        <w:t>, so those respondents expressing trust in his government were more likely to also hold anti-vax attitudes</w:t>
      </w:r>
      <w:r w:rsidR="004B5705" w:rsidRPr="008C2C0C">
        <w:rPr>
          <w:rFonts w:cstheme="minorHAnsi"/>
        </w:rPr>
        <w:t>.</w:t>
      </w:r>
      <w:r w:rsidR="001D3940" w:rsidRPr="008C2C0C">
        <w:rPr>
          <w:rFonts w:cstheme="minorHAnsi"/>
        </w:rPr>
        <w:t xml:space="preserve"> Generally, </w:t>
      </w:r>
      <w:r w:rsidR="00AB7205" w:rsidRPr="008C2C0C">
        <w:rPr>
          <w:rFonts w:cstheme="minorHAnsi"/>
        </w:rPr>
        <w:t>most</w:t>
      </w:r>
      <w:r w:rsidR="001D3940" w:rsidRPr="008C2C0C">
        <w:rPr>
          <w:rFonts w:cstheme="minorHAnsi"/>
        </w:rPr>
        <w:t xml:space="preserve"> variables have </w:t>
      </w:r>
      <w:r w:rsidR="00AB7205" w:rsidRPr="008C2C0C">
        <w:rPr>
          <w:rFonts w:cstheme="minorHAnsi"/>
        </w:rPr>
        <w:t xml:space="preserve">weaker and often </w:t>
      </w:r>
      <w:r w:rsidR="001D3940" w:rsidRPr="008C2C0C">
        <w:rPr>
          <w:rFonts w:cstheme="minorHAnsi"/>
        </w:rPr>
        <w:t>non-significant effects in India and particularly Argentina</w:t>
      </w:r>
      <w:r w:rsidR="00AB7205" w:rsidRPr="008C2C0C">
        <w:rPr>
          <w:rFonts w:cstheme="minorHAnsi"/>
        </w:rPr>
        <w:t xml:space="preserve"> than</w:t>
      </w:r>
      <w:r w:rsidR="00AB7205" w:rsidRPr="00A05D69">
        <w:rPr>
          <w:rFonts w:cstheme="minorHAnsi"/>
        </w:rPr>
        <w:t xml:space="preserve"> in the other countries</w:t>
      </w:r>
      <w:r w:rsidR="001D3940" w:rsidRPr="00A05D69">
        <w:rPr>
          <w:rFonts w:cstheme="minorHAnsi"/>
        </w:rPr>
        <w:t>,</w:t>
      </w:r>
      <w:r w:rsidR="00AB7205" w:rsidRPr="00A05D69">
        <w:rPr>
          <w:rFonts w:cstheme="minorHAnsi"/>
        </w:rPr>
        <w:t xml:space="preserve"> but</w:t>
      </w:r>
      <w:r w:rsidR="00E318E0">
        <w:rPr>
          <w:rFonts w:cstheme="minorHAnsi"/>
        </w:rPr>
        <w:t xml:space="preserve"> conversely,</w:t>
      </w:r>
      <w:r w:rsidR="00506835">
        <w:rPr>
          <w:rFonts w:cstheme="minorHAnsi"/>
        </w:rPr>
        <w:t xml:space="preserve"> </w:t>
      </w:r>
      <w:r w:rsidR="00AB7205" w:rsidRPr="00A05D69">
        <w:rPr>
          <w:rFonts w:cstheme="minorHAnsi"/>
        </w:rPr>
        <w:t xml:space="preserve">personality traits interestingly appear to play </w:t>
      </w:r>
      <w:r w:rsidR="00E318E0">
        <w:rPr>
          <w:rFonts w:cstheme="minorHAnsi"/>
        </w:rPr>
        <w:t>a bigger role in those countries than in the others</w:t>
      </w:r>
      <w:r w:rsidR="00AB7205" w:rsidRPr="00A05D69">
        <w:rPr>
          <w:rFonts w:cstheme="minorHAnsi"/>
        </w:rPr>
        <w:t>.</w:t>
      </w:r>
    </w:p>
    <w:p w14:paraId="0165DE46" w14:textId="4911D917" w:rsidR="0039094B" w:rsidRPr="00A05D69" w:rsidRDefault="0039094B" w:rsidP="00FE79B6">
      <w:pPr>
        <w:spacing w:after="0"/>
        <w:rPr>
          <w:rFonts w:cstheme="minorHAnsi"/>
        </w:rPr>
      </w:pPr>
    </w:p>
    <w:p w14:paraId="227064F2" w14:textId="0AF7D327" w:rsidR="000B2642" w:rsidRPr="00A05D69" w:rsidRDefault="000B2642" w:rsidP="00FE79B6">
      <w:pPr>
        <w:pStyle w:val="Heading1"/>
        <w:spacing w:before="0" w:after="240"/>
        <w:rPr>
          <w:rFonts w:ascii="Garamond" w:hAnsi="Garamond" w:cstheme="minorHAnsi"/>
        </w:rPr>
      </w:pPr>
      <w:r w:rsidRPr="00A05D69">
        <w:rPr>
          <w:rFonts w:ascii="Garamond" w:hAnsi="Garamond" w:cstheme="minorHAnsi"/>
        </w:rPr>
        <w:t>Discussion</w:t>
      </w:r>
    </w:p>
    <w:p w14:paraId="26C88245" w14:textId="769E04BF" w:rsidR="00714E4D" w:rsidRDefault="0025136E" w:rsidP="00714E4D">
      <w:pPr>
        <w:spacing w:line="480" w:lineRule="auto"/>
        <w:rPr>
          <w:rFonts w:cstheme="minorHAnsi"/>
        </w:rPr>
      </w:pPr>
      <w:r>
        <w:rPr>
          <w:rFonts w:cstheme="minorHAnsi"/>
        </w:rPr>
        <w:t xml:space="preserve">Our </w:t>
      </w:r>
      <w:r w:rsidR="00714E4D">
        <w:rPr>
          <w:rFonts w:cstheme="minorHAnsi"/>
        </w:rPr>
        <w:t xml:space="preserve">analysis here has served to demonstrate the critical link between political trust and vaccine hesitancy </w:t>
      </w:r>
      <w:r w:rsidR="007D2B46">
        <w:rPr>
          <w:rFonts w:cstheme="minorHAnsi"/>
        </w:rPr>
        <w:t>across the globe</w:t>
      </w:r>
      <w:r w:rsidR="00714E4D">
        <w:rPr>
          <w:rFonts w:cstheme="minorHAnsi"/>
        </w:rPr>
        <w:t xml:space="preserve">, demonstrating how trust in government is predictive of willingness to get vaccinated against COVID-19 for much of the world’s population. </w:t>
      </w:r>
      <w:r w:rsidR="00B202BE">
        <w:rPr>
          <w:rFonts w:cstheme="minorHAnsi"/>
        </w:rPr>
        <w:t xml:space="preserve">Generalized trust orientations towards government and trust in political institutions are consistent predictors of </w:t>
      </w:r>
      <w:r w:rsidR="006C1A4B">
        <w:rPr>
          <w:rFonts w:cstheme="minorHAnsi"/>
        </w:rPr>
        <w:t xml:space="preserve">vaccine hesitancy, although when including multiple interrelated political trust measures in the same models, trust in health institutions and conspiracy mentality stand out as the most robust predictors. </w:t>
      </w:r>
      <w:r w:rsidR="00714E4D">
        <w:rPr>
          <w:rFonts w:cstheme="minorHAnsi"/>
        </w:rPr>
        <w:t xml:space="preserve">The design of this study has offered unprecedented global scope in its consideration of the degree to which trust </w:t>
      </w:r>
      <w:r w:rsidR="006C1A4B">
        <w:rPr>
          <w:rFonts w:cstheme="minorHAnsi"/>
        </w:rPr>
        <w:t xml:space="preserve">in government </w:t>
      </w:r>
      <w:r w:rsidR="00714E4D">
        <w:rPr>
          <w:rFonts w:cstheme="minorHAnsi"/>
        </w:rPr>
        <w:t xml:space="preserve">predicts vaccine hesitancy for COVID-19 (113 countries) and systematic comparison of alternative measures of </w:t>
      </w:r>
      <w:r w:rsidR="006C1A4B">
        <w:rPr>
          <w:rFonts w:cstheme="minorHAnsi"/>
        </w:rPr>
        <w:t xml:space="preserve">different types of trust as well as other </w:t>
      </w:r>
      <w:r w:rsidR="007B6771">
        <w:rPr>
          <w:rFonts w:cstheme="minorHAnsi"/>
        </w:rPr>
        <w:t xml:space="preserve">beliefs, </w:t>
      </w:r>
      <w:proofErr w:type="gramStart"/>
      <w:r w:rsidR="007B6771">
        <w:rPr>
          <w:rFonts w:cstheme="minorHAnsi"/>
        </w:rPr>
        <w:t>opinions</w:t>
      </w:r>
      <w:proofErr w:type="gramEnd"/>
      <w:r w:rsidR="00714E4D">
        <w:rPr>
          <w:rFonts w:cstheme="minorHAnsi"/>
        </w:rPr>
        <w:t xml:space="preserve"> and traits, again in a substantial cross-national design (7 countries). This allows us to </w:t>
      </w:r>
      <w:r w:rsidR="000C6BA3">
        <w:rPr>
          <w:rFonts w:cstheme="minorHAnsi"/>
        </w:rPr>
        <w:t xml:space="preserve">conclude </w:t>
      </w:r>
      <w:r w:rsidR="00714E4D">
        <w:rPr>
          <w:rFonts w:cstheme="minorHAnsi"/>
        </w:rPr>
        <w:t xml:space="preserve">with </w:t>
      </w:r>
      <w:r w:rsidR="000C6BA3">
        <w:rPr>
          <w:rFonts w:cstheme="minorHAnsi"/>
        </w:rPr>
        <w:t>increased</w:t>
      </w:r>
      <w:r w:rsidR="00714E4D">
        <w:rPr>
          <w:rFonts w:cstheme="minorHAnsi"/>
        </w:rPr>
        <w:t xml:space="preserve"> confidence </w:t>
      </w:r>
      <w:r w:rsidR="000C6BA3">
        <w:rPr>
          <w:rFonts w:cstheme="minorHAnsi"/>
        </w:rPr>
        <w:t>that trust is an essential resource for societies in their fight against COVID-19, and that</w:t>
      </w:r>
      <w:r w:rsidR="00903F3B">
        <w:rPr>
          <w:rFonts w:cstheme="minorHAnsi"/>
        </w:rPr>
        <w:t xml:space="preserve"> this is true both relative to other attitudes and controlling for the demographics of individuals. Our findings confirm that willingness to be vaccinated against COVID-19 is positively linked to trust in government, and negatively linked to distrust of government. </w:t>
      </w:r>
      <w:r w:rsidR="006C1A4B">
        <w:rPr>
          <w:rFonts w:cstheme="minorHAnsi"/>
        </w:rPr>
        <w:t xml:space="preserve">Prior cross-national studies have reported mixed results in terms of the effects of </w:t>
      </w:r>
      <w:r w:rsidR="006C1A4B" w:rsidRPr="006C1A4B">
        <w:rPr>
          <w:rFonts w:cstheme="minorHAnsi"/>
          <w:i/>
          <w:iCs/>
        </w:rPr>
        <w:t>political</w:t>
      </w:r>
      <w:r w:rsidR="006C1A4B">
        <w:rPr>
          <w:rFonts w:cstheme="minorHAnsi"/>
        </w:rPr>
        <w:t xml:space="preserve"> trust on vaccine hesitancy, but our findings suggest that this is likely because those that report non-significant effects of political trust do so via regression models which simultaneously include various closely related measure of trust </w:t>
      </w:r>
      <w:r w:rsidR="006C1A4B">
        <w:rPr>
          <w:rFonts w:cstheme="minorHAnsi"/>
        </w:rPr>
        <w:fldChar w:fldCharType="begin" w:fldLock="1"/>
      </w:r>
      <w:r w:rsidR="001B25DF">
        <w:rPr>
          <w:rFonts w:cstheme="minorHAnsi"/>
        </w:rPr>
        <w:instrText>ADDIN CSL_CITATION {"citationItems":[{"id":"ITEM-1","itemData":{"DOI":"10.1136/bmjopen-2020-048025","ISSN":"20446055","PMID":"34341047","abstract":"Objective Describe demographical, social and psychological correlates of willingness to receive a COVID-19 vaccine. Setting Series of online surveys undertaken between March and October 2020. Participants A total of 25 separate national samples (matched to country population by age and sex) in 12 different countries were recruited through online panel providers (n=25 334). Primary outcome measures Reported willingness to receive a COVID-19 vaccination. Results Reported willingness to receive a vaccine varied widely across samples, ranging from 63% to 88%. Multivariate logistic regression analyses reveal sex (female OR=0.59, 95% CI 0.55 to 0.64), trust in medical and scientific experts (OR=1.28, 95% CI 1.22 to 1.34) and worry about the COVID-19 virus (OR=1.47, 95% CI 1.41 to 1.53) as the strongest correlates of stated vaccine acceptance considering pooled data and the most consistent correlates across countries. In a subset of UK samples, we show that these effects are robust after controlling for attitudes towards vaccination in general. Conclusions Our results indicate that the burden of trust largely rests on the shoulders of the scientific and medical community, with implications for how future COVID-19 vaccination information should be communicated to maximise uptake.","author":[{"dropping-particle":"","family":"Kerr","given":"John R.","non-dropping-particle":"","parse-names":false,"suffix":""},{"dropping-particle":"","family":"Schneider","given":"Claudia R.","non-dropping-particle":"","parse-names":false,"suffix":""},{"dropping-particle":"","family":"Recchia","given":"Gabriel","non-dropping-particle":"","parse-names":false,"suffix":""},{"dropping-particle":"","family":"Dryhurst","given":"Sarah","non-dropping-particle":"","parse-names":false,"suffix":""},{"dropping-particle":"","family":"Sahlin","given":"Ullrika","non-dropping-particle":"","parse-names":false,"suffix":""},{"dropping-particle":"","family":"Dufouil","given":"Carole","non-dropping-particle":"","parse-names":false,"suffix":""},{"dropping-particle":"","family":"Arwidson","given":"Pierre","non-dropping-particle":"","parse-names":false,"suffix":""},{"dropping-particle":"","family":"Freeman","given":"Alexandra L.J.","non-dropping-particle":"","parse-names":false,"suffix":""},{"dropping-particle":"","family":"Linden","given":"Sander","non-dropping-particle":"Van Der","parse-names":false,"suffix":""}],"container-title":"BMJ Open","id":"ITEM-1","issue":"8","issued":{"date-parts":[["2021"]]},"title":"Correlates of intended COVID-19 vaccine acceptance across time and countries: Results from a series of cross-sectional surveys","type":"article-journal","volume":"11"},"locator":"6","uris":["http://www.mendeley.com/documents/?uuid=74e22896-eb9e-4b93-9eaf-9c5c849be8ed"]},{"id":"ITEM-2","itemData":{"DOI":"10.3389/ijph.2021.636255","ISSN":"16618564","PMID":"34744589","abstract":"Objectives: An effective vaccine to SARS-CoV-2 cannot be successfully deployed if a significant number of people worldwide are unwilling to accept it. We investigated the relationship between trust in scientists and medical professionals and perceptions of vaccine safety and effectiveness. We also build on past studies by exploring the relationship between confidence in global health organizations and vaccine hesitancy. Methods: We conducted an online survey in seventeen countries/territories across five world regions between May -June 2020. We assessed the relationship between COVID19 vaccine hesitancy, confidence in public health organizations, and trust in key experts and leaders. Results: Our findings strongly suggest that confidence in the World Health Organization combined with trust in domestic scientists and healthcare professionals is a strong driver of vaccine acceptance across multiple countries/territories. Conclusion: We find that hesitancy is widespread, and uptake would be insufficient to achieve herd immunity. There is widespread confidence in how public health organizations have responded to the current pandemic and this is related to vaccine acceptance. Our results also highlight the important role of trust in health care providers and scientists in reducing COVID19 vaccine hesitancy.","author":[{"dropping-particle":"","family":"Rozek","given":"Laura S.","non-dropping-particle":"","parse-names":false,"suffix":""},{"dropping-particle":"","family":"Jones","given":"Pauline","non-dropping-particle":"","parse-names":false,"suffix":""},{"dropping-particle":"","family":"Menon","given":"Anil","non-dropping-particle":"","parse-names":false,"suffix":""},{"dropping-particle":"","family":"Hicken","given":"Allen","non-dropping-particle":"","parse-names":false,"suffix":""},{"dropping-particle":"","family":"Apsley","given":"Samantha","non-dropping-particle":"","parse-names":false,"suffix":""},{"dropping-particle":"","family":"King","given":"Elizabeth J.","non-dropping-particle":"","parse-names":false,"suffix":""}],"container-title":"International journal of public health","id":"ITEM-2","issue":"May","issued":{"date-parts":[["2021"]]},"page":"636255","title":"Understanding Vaccine Hesitancy in the Context of COVID-19: The Role of Trust and Confidence in a Seventeen-Country Survey","type":"article-journal","volume":"66"},"locator":"7","uris":["http://www.mendeley.com/documents/?uuid=b88ab95a-9748-483f-837c-dd485fe39fe8"]}],"mendeley":{"formattedCitation":"(Kerr et al., 2021, p. 6; Rozek et al., 2021, p. 7)","plainTextFormattedCitation":"(Kerr et al., 2021, p. 6; Rozek et al., 2021, p. 7)","previouslyFormattedCitation":"(Kerr et al., 2021, p. 6; Rozek et al., 2021, p. 7)"},"properties":{"noteIndex":0},"schema":"https://github.com/citation-style-language/schema/raw/master/csl-citation.json"}</w:instrText>
      </w:r>
      <w:r w:rsidR="006C1A4B">
        <w:rPr>
          <w:rFonts w:cstheme="minorHAnsi"/>
        </w:rPr>
        <w:fldChar w:fldCharType="separate"/>
      </w:r>
      <w:r w:rsidR="006C1A4B" w:rsidRPr="006C1A4B">
        <w:rPr>
          <w:rFonts w:cstheme="minorHAnsi"/>
          <w:noProof/>
        </w:rPr>
        <w:t>(Kerr et al., 2021, p. 6; Rozek et al., 2021, p. 7)</w:t>
      </w:r>
      <w:r w:rsidR="006C1A4B">
        <w:rPr>
          <w:rFonts w:cstheme="minorHAnsi"/>
        </w:rPr>
        <w:fldChar w:fldCharType="end"/>
      </w:r>
      <w:r w:rsidR="006C1A4B">
        <w:rPr>
          <w:rFonts w:cstheme="minorHAnsi"/>
        </w:rPr>
        <w:t xml:space="preserve">. In terms of other factors, </w:t>
      </w:r>
      <w:r w:rsidR="00787419">
        <w:rPr>
          <w:rFonts w:cstheme="minorHAnsi"/>
        </w:rPr>
        <w:t>we find that consumers of traditional media (</w:t>
      </w:r>
      <w:proofErr w:type="gramStart"/>
      <w:r w:rsidR="00787419">
        <w:rPr>
          <w:rFonts w:cstheme="minorHAnsi"/>
        </w:rPr>
        <w:t>i.e.</w:t>
      </w:r>
      <w:proofErr w:type="gramEnd"/>
      <w:r w:rsidR="00787419">
        <w:rPr>
          <w:rFonts w:cstheme="minorHAnsi"/>
        </w:rPr>
        <w:t xml:space="preserve"> television, newspapers) are more willing to get vaccinated, whereas the politically online (i.e. people who post on social media) are less</w:t>
      </w:r>
      <w:r w:rsidR="006C1A4B">
        <w:rPr>
          <w:rFonts w:cstheme="minorHAnsi"/>
        </w:rPr>
        <w:t xml:space="preserve"> willing</w:t>
      </w:r>
      <w:r w:rsidR="00787419">
        <w:rPr>
          <w:rFonts w:cstheme="minorHAnsi"/>
        </w:rPr>
        <w:t xml:space="preserve">. There is </w:t>
      </w:r>
      <w:r w:rsidR="00787419">
        <w:rPr>
          <w:rFonts w:cstheme="minorHAnsi"/>
        </w:rPr>
        <w:lastRenderedPageBreak/>
        <w:t xml:space="preserve">little evidence to support the claim that personality traits are drivers of vaccine hesitancy, even in models that exclude strong predictors such as conspiracy beliefs and political trust. We find that cognitive reflection is associated with greater vaccine willingness, but this is a small effect </w:t>
      </w:r>
      <w:r w:rsidR="003E2DBB">
        <w:rPr>
          <w:rFonts w:cstheme="minorHAnsi"/>
        </w:rPr>
        <w:t>relative to other attitudinal and demographic predictors</w:t>
      </w:r>
      <w:r w:rsidR="00787419">
        <w:rPr>
          <w:rFonts w:cstheme="minorHAnsi"/>
        </w:rPr>
        <w:t xml:space="preserve">. </w:t>
      </w:r>
      <w:r w:rsidR="006C1A4B">
        <w:rPr>
          <w:rFonts w:cstheme="minorHAnsi"/>
        </w:rPr>
        <w:t>Of the 29 predictors included in our regression models, political trust orientations and conspiracy mentality emerge as the strongest predictors of vaccine willingness, along with respondents</w:t>
      </w:r>
      <w:r w:rsidR="00B12992">
        <w:rPr>
          <w:rFonts w:cstheme="minorHAnsi"/>
        </w:rPr>
        <w:t>’</w:t>
      </w:r>
      <w:r w:rsidR="006C1A4B">
        <w:rPr>
          <w:rFonts w:cstheme="minorHAnsi"/>
        </w:rPr>
        <w:t xml:space="preserve"> age.</w:t>
      </w:r>
      <w:r w:rsidR="00787419">
        <w:rPr>
          <w:rFonts w:cstheme="minorHAnsi"/>
        </w:rPr>
        <w:t xml:space="preserve"> </w:t>
      </w:r>
    </w:p>
    <w:p w14:paraId="78B7FF4C" w14:textId="460EF8A0" w:rsidR="00976AC0" w:rsidRDefault="003E2DBB" w:rsidP="0071430D">
      <w:pPr>
        <w:spacing w:line="480" w:lineRule="auto"/>
        <w:rPr>
          <w:rFonts w:cstheme="minorHAnsi"/>
        </w:rPr>
      </w:pPr>
      <w:r>
        <w:rPr>
          <w:rFonts w:cstheme="minorHAnsi"/>
        </w:rPr>
        <w:t xml:space="preserve">We have here built on a </w:t>
      </w:r>
      <w:r w:rsidR="00976AC0">
        <w:rPr>
          <w:rFonts w:cstheme="minorHAnsi"/>
        </w:rPr>
        <w:t xml:space="preserve">still </w:t>
      </w:r>
      <w:r>
        <w:rPr>
          <w:rFonts w:cstheme="minorHAnsi"/>
        </w:rPr>
        <w:t xml:space="preserve">growing literature </w:t>
      </w:r>
      <w:r w:rsidR="00976AC0">
        <w:rPr>
          <w:rFonts w:cstheme="minorHAnsi"/>
        </w:rPr>
        <w:t>examining the</w:t>
      </w:r>
      <w:r>
        <w:rPr>
          <w:rFonts w:cstheme="minorHAnsi"/>
        </w:rPr>
        <w:t xml:space="preserve"> link between trust and vaccine hesitancy</w:t>
      </w:r>
      <w:r w:rsidR="00976AC0">
        <w:rPr>
          <w:rFonts w:cstheme="minorHAnsi"/>
        </w:rPr>
        <w:t xml:space="preserve"> in the context of COVID-19</w:t>
      </w:r>
      <w:r>
        <w:rPr>
          <w:rFonts w:cstheme="minorHAnsi"/>
        </w:rPr>
        <w:t xml:space="preserve">. Our study draws upon high quality survey data from the </w:t>
      </w:r>
      <w:proofErr w:type="spellStart"/>
      <w:r>
        <w:rPr>
          <w:rFonts w:cstheme="minorHAnsi"/>
        </w:rPr>
        <w:t>Wellcome</w:t>
      </w:r>
      <w:proofErr w:type="spellEnd"/>
      <w:r>
        <w:rPr>
          <w:rFonts w:cstheme="minorHAnsi"/>
        </w:rPr>
        <w:t xml:space="preserve"> Global Monitor, enabling us to cover a substantially greater number of countries than </w:t>
      </w:r>
      <w:r w:rsidR="00976AC0">
        <w:rPr>
          <w:rFonts w:cstheme="minorHAnsi"/>
        </w:rPr>
        <w:t>most</w:t>
      </w:r>
      <w:r>
        <w:rPr>
          <w:rFonts w:cstheme="minorHAnsi"/>
        </w:rPr>
        <w:t xml:space="preserve"> empirical studies</w:t>
      </w:r>
      <w:r w:rsidR="00976AC0">
        <w:rPr>
          <w:rFonts w:cstheme="minorHAnsi"/>
        </w:rPr>
        <w:t xml:space="preserve"> conducted during the pandemic</w:t>
      </w:r>
      <w:r>
        <w:rPr>
          <w:rFonts w:cstheme="minorHAnsi"/>
        </w:rPr>
        <w:t xml:space="preserve">, and through our own cross-national survey programme, allowing </w:t>
      </w:r>
      <w:r w:rsidR="006C1A4B">
        <w:rPr>
          <w:rFonts w:cstheme="minorHAnsi"/>
        </w:rPr>
        <w:t xml:space="preserve">us to disentangle the roles of different types of trust and to directly compare </w:t>
      </w:r>
      <w:r>
        <w:rPr>
          <w:rFonts w:cstheme="minorHAnsi"/>
        </w:rPr>
        <w:t>the</w:t>
      </w:r>
      <w:r w:rsidR="006C1A4B">
        <w:rPr>
          <w:rFonts w:cstheme="minorHAnsi"/>
        </w:rPr>
        <w:t xml:space="preserve">ir effects with </w:t>
      </w:r>
      <w:r>
        <w:rPr>
          <w:rFonts w:cstheme="minorHAnsi"/>
        </w:rPr>
        <w:t xml:space="preserve">other </w:t>
      </w:r>
      <w:r w:rsidR="006C1A4B">
        <w:rPr>
          <w:rFonts w:cstheme="minorHAnsi"/>
        </w:rPr>
        <w:t>commonly cited factors</w:t>
      </w:r>
      <w:r>
        <w:rPr>
          <w:rFonts w:cstheme="minorHAnsi"/>
        </w:rPr>
        <w:t>.</w:t>
      </w:r>
      <w:r w:rsidR="00976AC0" w:rsidRPr="00976AC0">
        <w:rPr>
          <w:rFonts w:cstheme="minorHAnsi"/>
        </w:rPr>
        <w:t xml:space="preserve"> </w:t>
      </w:r>
      <w:r w:rsidR="00976AC0">
        <w:rPr>
          <w:rFonts w:cstheme="minorHAnsi"/>
        </w:rPr>
        <w:t xml:space="preserve">While the </w:t>
      </w:r>
      <w:r w:rsidR="006C1A4B">
        <w:rPr>
          <w:rFonts w:cstheme="minorHAnsi"/>
        </w:rPr>
        <w:t xml:space="preserve">COVID-19 </w:t>
      </w:r>
      <w:r w:rsidR="00976AC0">
        <w:rPr>
          <w:rFonts w:cstheme="minorHAnsi"/>
        </w:rPr>
        <w:t>pandemic has eased in severity</w:t>
      </w:r>
      <w:r w:rsidR="006C1A4B">
        <w:rPr>
          <w:rFonts w:cstheme="minorHAnsi"/>
        </w:rPr>
        <w:t xml:space="preserve"> by now</w:t>
      </w:r>
      <w:r w:rsidR="00976AC0">
        <w:rPr>
          <w:rFonts w:cstheme="minorHAnsi"/>
        </w:rPr>
        <w:t xml:space="preserve">, these results point to the importance of rebuilding </w:t>
      </w:r>
      <w:r w:rsidR="006C1A4B">
        <w:rPr>
          <w:rFonts w:cstheme="minorHAnsi"/>
        </w:rPr>
        <w:t>political</w:t>
      </w:r>
      <w:r w:rsidR="00976AC0">
        <w:rPr>
          <w:rFonts w:cstheme="minorHAnsi"/>
        </w:rPr>
        <w:t xml:space="preserve"> trust </w:t>
      </w:r>
      <w:r w:rsidR="006C1A4B">
        <w:rPr>
          <w:rFonts w:cstheme="minorHAnsi"/>
        </w:rPr>
        <w:t xml:space="preserve">for the potential success of </w:t>
      </w:r>
      <w:r w:rsidR="00976AC0">
        <w:rPr>
          <w:rFonts w:cstheme="minorHAnsi"/>
        </w:rPr>
        <w:t>future mass vaccination programmes.</w:t>
      </w:r>
    </w:p>
    <w:p w14:paraId="21DCBD16" w14:textId="6BA08782" w:rsidR="002876AF" w:rsidRDefault="002876AF" w:rsidP="00FB33AB">
      <w:pPr>
        <w:spacing w:line="480" w:lineRule="auto"/>
        <w:rPr>
          <w:rFonts w:cstheme="minorHAnsi"/>
        </w:rPr>
      </w:pPr>
    </w:p>
    <w:p w14:paraId="1E85D669" w14:textId="77777777" w:rsidR="00094F3D" w:rsidRPr="00A05D69" w:rsidRDefault="00094F3D" w:rsidP="00FB33AB">
      <w:pPr>
        <w:spacing w:line="480" w:lineRule="auto"/>
        <w:rPr>
          <w:rFonts w:cstheme="minorHAnsi"/>
        </w:rPr>
      </w:pPr>
    </w:p>
    <w:p w14:paraId="32C86FF4" w14:textId="21C12538" w:rsidR="0049690C" w:rsidRPr="00A05D69" w:rsidRDefault="0049690C">
      <w:pPr>
        <w:rPr>
          <w:rFonts w:cstheme="minorHAnsi"/>
          <w:b/>
          <w:sz w:val="28"/>
          <w:szCs w:val="28"/>
        </w:rPr>
      </w:pPr>
      <w:r w:rsidRPr="00A05D69">
        <w:rPr>
          <w:rFonts w:cstheme="minorHAnsi"/>
          <w:b/>
          <w:sz w:val="28"/>
          <w:szCs w:val="28"/>
        </w:rPr>
        <w:br w:type="page"/>
      </w:r>
    </w:p>
    <w:p w14:paraId="3A9DC5AB" w14:textId="77777777" w:rsidR="00A65B91" w:rsidRDefault="00A65B91" w:rsidP="00A65B91">
      <w:pPr>
        <w:pStyle w:val="Heading1"/>
        <w:spacing w:after="120"/>
        <w:rPr>
          <w:rFonts w:ascii="Garamond" w:hAnsi="Garamond"/>
        </w:rPr>
      </w:pPr>
      <w:r>
        <w:rPr>
          <w:rFonts w:ascii="Garamond" w:hAnsi="Garamond"/>
        </w:rPr>
        <w:lastRenderedPageBreak/>
        <w:t>Declaration of interests</w:t>
      </w:r>
    </w:p>
    <w:p w14:paraId="51B4F801" w14:textId="5AD7735E" w:rsidR="00A65B91" w:rsidRPr="00D53A57" w:rsidRDefault="00A65B91" w:rsidP="00A65B91">
      <w:pPr>
        <w:spacing w:line="360" w:lineRule="auto"/>
      </w:pPr>
      <w:r>
        <w:t>F</w:t>
      </w:r>
      <w:r w:rsidRPr="00D53A57">
        <w:t>inancial support was provided by</w:t>
      </w:r>
      <w:r>
        <w:t xml:space="preserve"> the UK</w:t>
      </w:r>
      <w:r w:rsidRPr="00D53A57">
        <w:t xml:space="preserve"> Economic and Social Research Council</w:t>
      </w:r>
      <w:r>
        <w:t xml:space="preserve"> (ref: </w:t>
      </w:r>
      <w:r w:rsidRPr="00D53A57">
        <w:t>ES/S009809/1</w:t>
      </w:r>
      <w:r>
        <w:t>) and</w:t>
      </w:r>
      <w:r w:rsidRPr="00D53A57">
        <w:t xml:space="preserve"> by Research England QR Global Challenges Research Fund.</w:t>
      </w:r>
      <w:r w:rsidR="00BC412C">
        <w:t xml:space="preserve"> </w:t>
      </w:r>
    </w:p>
    <w:p w14:paraId="764BFA39" w14:textId="3C8F8A5E" w:rsidR="00863D0B" w:rsidRPr="00863D0B" w:rsidRDefault="000B2642" w:rsidP="00563908">
      <w:pPr>
        <w:pStyle w:val="Heading1"/>
        <w:rPr>
          <w:bCs/>
        </w:rPr>
      </w:pPr>
      <w:r w:rsidRPr="000C420F">
        <w:rPr>
          <w:rFonts w:ascii="Garamond" w:hAnsi="Garamond"/>
        </w:rPr>
        <w:t>References</w:t>
      </w:r>
    </w:p>
    <w:p w14:paraId="6A87083B" w14:textId="361A8F6C"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eastAsiaTheme="majorEastAsia" w:cstheme="minorHAnsi"/>
          <w:color w:val="2F5496" w:themeColor="accent1" w:themeShade="BF"/>
          <w:sz w:val="24"/>
          <w:szCs w:val="24"/>
        </w:rPr>
        <w:fldChar w:fldCharType="begin" w:fldLock="1"/>
      </w:r>
      <w:r w:rsidRPr="0056332F">
        <w:rPr>
          <w:rFonts w:eastAsiaTheme="majorEastAsia" w:cstheme="minorHAnsi"/>
          <w:color w:val="2F5496" w:themeColor="accent1" w:themeShade="BF"/>
          <w:sz w:val="24"/>
          <w:szCs w:val="24"/>
        </w:rPr>
        <w:instrText xml:space="preserve">ADDIN Mendeley Bibliography CSL_BIBLIOGRAPHY </w:instrText>
      </w:r>
      <w:r w:rsidRPr="0056332F">
        <w:rPr>
          <w:rFonts w:eastAsiaTheme="majorEastAsia" w:cstheme="minorHAnsi"/>
          <w:color w:val="2F5496" w:themeColor="accent1" w:themeShade="BF"/>
          <w:sz w:val="24"/>
          <w:szCs w:val="24"/>
        </w:rPr>
        <w:fldChar w:fldCharType="separate"/>
      </w:r>
      <w:r w:rsidRPr="0056332F">
        <w:rPr>
          <w:rFonts w:cs="Times New Roman"/>
          <w:noProof/>
          <w:sz w:val="24"/>
          <w:szCs w:val="24"/>
        </w:rPr>
        <w:t xml:space="preserve">Allington, D., McAndrew, S., Moxham-Hall, V., &amp; Duffy, B. (2021). Coronavirus conspiracy suspicions, general vaccine attitudes, trust, and coronavirus information source as predictors of vaccine hesitancy among UK residents during the COVID-19 pandemic. </w:t>
      </w:r>
      <w:r w:rsidRPr="0056332F">
        <w:rPr>
          <w:rFonts w:cs="Times New Roman"/>
          <w:i/>
          <w:iCs/>
          <w:noProof/>
          <w:sz w:val="24"/>
          <w:szCs w:val="24"/>
        </w:rPr>
        <w:t>Psychological Medicine</w:t>
      </w:r>
      <w:r w:rsidRPr="0056332F">
        <w:rPr>
          <w:rFonts w:cs="Times New Roman"/>
          <w:noProof/>
          <w:sz w:val="24"/>
          <w:szCs w:val="24"/>
        </w:rPr>
        <w:t>. https://doi.org/10.1017/S0033291721001434</w:t>
      </w:r>
    </w:p>
    <w:p w14:paraId="5953B5E5"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Bertsou, E. (2019). Rethinking political distrust. </w:t>
      </w:r>
      <w:r w:rsidRPr="0056332F">
        <w:rPr>
          <w:rFonts w:cs="Times New Roman"/>
          <w:i/>
          <w:iCs/>
          <w:noProof/>
          <w:sz w:val="24"/>
          <w:szCs w:val="24"/>
        </w:rPr>
        <w:t>European Political Science Review</w:t>
      </w:r>
      <w:r w:rsidRPr="0056332F">
        <w:rPr>
          <w:rFonts w:cs="Times New Roman"/>
          <w:noProof/>
          <w:sz w:val="24"/>
          <w:szCs w:val="24"/>
        </w:rPr>
        <w:t xml:space="preserve">, </w:t>
      </w:r>
      <w:r w:rsidRPr="0056332F">
        <w:rPr>
          <w:rFonts w:cs="Times New Roman"/>
          <w:i/>
          <w:iCs/>
          <w:noProof/>
          <w:sz w:val="24"/>
          <w:szCs w:val="24"/>
        </w:rPr>
        <w:t>11</w:t>
      </w:r>
      <w:r w:rsidRPr="0056332F">
        <w:rPr>
          <w:rFonts w:cs="Times New Roman"/>
          <w:noProof/>
          <w:sz w:val="24"/>
          <w:szCs w:val="24"/>
        </w:rPr>
        <w:t>(2), 213–230. https://doi.org/10.1017/S1755773919000080</w:t>
      </w:r>
    </w:p>
    <w:p w14:paraId="7B75F2B2"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Bollyky, T. J., Hulland, E. N., Barber, R. M., Collins, J. K., Kiernan, S., Moses, M., Pigott, D. M., Jr, R. C. R., Sorensen, R. J. D., Abbafati, C., Adolph, C., Allorant, A., Amlag, J. O., Aravkin, A. Y., Bang-Jensen, B., Carter, A., Castellano, R., Castro, E., Chakrabarti, S., … Dieleman, J. L. (2022). Pandemic preparedness and COVID-19: an exploratory analysis of infection and fatality rates, and contextual factors associated with preparedness in 177 countries, from Jan 1, 2020, to Sept 30, 2021. </w:t>
      </w:r>
      <w:r w:rsidRPr="0056332F">
        <w:rPr>
          <w:rFonts w:cs="Times New Roman"/>
          <w:i/>
          <w:iCs/>
          <w:noProof/>
          <w:sz w:val="24"/>
          <w:szCs w:val="24"/>
        </w:rPr>
        <w:t>Lancet (London, England)</w:t>
      </w:r>
      <w:r w:rsidRPr="0056332F">
        <w:rPr>
          <w:rFonts w:cs="Times New Roman"/>
          <w:noProof/>
          <w:sz w:val="24"/>
          <w:szCs w:val="24"/>
        </w:rPr>
        <w:t xml:space="preserve">, </w:t>
      </w:r>
      <w:r w:rsidRPr="0056332F">
        <w:rPr>
          <w:rFonts w:cs="Times New Roman"/>
          <w:i/>
          <w:iCs/>
          <w:noProof/>
          <w:sz w:val="24"/>
          <w:szCs w:val="24"/>
        </w:rPr>
        <w:t>399</w:t>
      </w:r>
      <w:r w:rsidRPr="0056332F">
        <w:rPr>
          <w:rFonts w:cs="Times New Roman"/>
          <w:noProof/>
          <w:sz w:val="24"/>
          <w:szCs w:val="24"/>
        </w:rPr>
        <w:t>(10334), 1489–1512. https://doi.org/10.1016/S0140-6736(22)00172-6</w:t>
      </w:r>
    </w:p>
    <w:p w14:paraId="76EC9511"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Brezzi, M., Gonzalez, S., Nguyen, D., &amp; Prats, M. (2021). </w:t>
      </w:r>
      <w:r w:rsidRPr="0056332F">
        <w:rPr>
          <w:rFonts w:cs="Times New Roman"/>
          <w:i/>
          <w:iCs/>
          <w:noProof/>
          <w:sz w:val="24"/>
          <w:szCs w:val="24"/>
        </w:rPr>
        <w:t>An Updated OECD Framework on Drivers of Trust in Public Institutions to Meet Current</w:t>
      </w:r>
      <w:r w:rsidRPr="0056332F">
        <w:rPr>
          <w:rFonts w:cs="Times New Roman"/>
          <w:noProof/>
          <w:sz w:val="24"/>
          <w:szCs w:val="24"/>
        </w:rPr>
        <w:t xml:space="preserve"> (OECD Working Papers on Public Governance, Issue 48). https://www.oecd-ilibrary.org/governance/an-updated-oecd-framework-on-drivers-of-trust-in-public-institutions-to-meet-current-and-future-challenges_b6c5478c-en</w:t>
      </w:r>
    </w:p>
    <w:p w14:paraId="6D1F977F"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Bruder, M., Haffke, P., Neave, N., Nouripanah, N., &amp; Imhoff, R. (2013). Measuring Individual Differences in Generic Beliefs in Conspiracy Theories Across Cultures: Conspiracy Mentality Questionnaire. </w:t>
      </w:r>
      <w:r w:rsidRPr="0056332F">
        <w:rPr>
          <w:rFonts w:cs="Times New Roman"/>
          <w:i/>
          <w:iCs/>
          <w:noProof/>
          <w:sz w:val="24"/>
          <w:szCs w:val="24"/>
        </w:rPr>
        <w:t>Frontiers in Psychology</w:t>
      </w:r>
      <w:r w:rsidRPr="0056332F">
        <w:rPr>
          <w:rFonts w:cs="Times New Roman"/>
          <w:noProof/>
          <w:sz w:val="24"/>
          <w:szCs w:val="24"/>
        </w:rPr>
        <w:t xml:space="preserve">, </w:t>
      </w:r>
      <w:r w:rsidRPr="0056332F">
        <w:rPr>
          <w:rFonts w:cs="Times New Roman"/>
          <w:i/>
          <w:iCs/>
          <w:noProof/>
          <w:sz w:val="24"/>
          <w:szCs w:val="24"/>
        </w:rPr>
        <w:t>4</w:t>
      </w:r>
      <w:r w:rsidRPr="0056332F">
        <w:rPr>
          <w:rFonts w:cs="Times New Roman"/>
          <w:noProof/>
          <w:sz w:val="24"/>
          <w:szCs w:val="24"/>
        </w:rPr>
        <w:t>(April). https://doi.org/10.3389/fpsyg.2013.00225</w:t>
      </w:r>
    </w:p>
    <w:p w14:paraId="7003D9BF"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Devine, D., Gaskell, J., Jennings, W., &amp; Stoker, G. (2020). </w:t>
      </w:r>
      <w:r w:rsidRPr="0056332F">
        <w:rPr>
          <w:rFonts w:cs="Times New Roman"/>
          <w:i/>
          <w:iCs/>
          <w:noProof/>
          <w:sz w:val="24"/>
          <w:szCs w:val="24"/>
        </w:rPr>
        <w:t>Exploring Trust, Mistrust and Distrust</w:t>
      </w:r>
      <w:r w:rsidRPr="0056332F">
        <w:rPr>
          <w:rFonts w:cs="Times New Roman"/>
          <w:noProof/>
          <w:sz w:val="24"/>
          <w:szCs w:val="24"/>
        </w:rPr>
        <w:t xml:space="preserve"> (1st Digital Workshop of the ESRC “TrustGov” Project). https://trustgov.net/s/TrustGov-Trust-mistrust-distrust-20042020.pdf</w:t>
      </w:r>
    </w:p>
    <w:p w14:paraId="5EC562E8"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8C0CB4">
        <w:rPr>
          <w:rFonts w:cs="Times New Roman"/>
          <w:noProof/>
          <w:sz w:val="24"/>
          <w:szCs w:val="24"/>
        </w:rPr>
        <w:t xml:space="preserve">Devine, D., Gaskell, J., Jennings, W., &amp; Stoker, G. (2021). </w:t>
      </w:r>
      <w:r w:rsidRPr="0056332F">
        <w:rPr>
          <w:rFonts w:cs="Times New Roman"/>
          <w:noProof/>
          <w:sz w:val="24"/>
          <w:szCs w:val="24"/>
        </w:rPr>
        <w:t xml:space="preserve">Trust and the Coronavirus Pandemic: What are the Consequences of and for Trust? An Early Review of the Literature. </w:t>
      </w:r>
      <w:r w:rsidRPr="0056332F">
        <w:rPr>
          <w:rFonts w:cs="Times New Roman"/>
          <w:i/>
          <w:iCs/>
          <w:noProof/>
          <w:sz w:val="24"/>
          <w:szCs w:val="24"/>
        </w:rPr>
        <w:t>Political Studies Review</w:t>
      </w:r>
      <w:r w:rsidRPr="0056332F">
        <w:rPr>
          <w:rFonts w:cs="Times New Roman"/>
          <w:noProof/>
          <w:sz w:val="24"/>
          <w:szCs w:val="24"/>
        </w:rPr>
        <w:t xml:space="preserve">, </w:t>
      </w:r>
      <w:r w:rsidRPr="0056332F">
        <w:rPr>
          <w:rFonts w:cs="Times New Roman"/>
          <w:i/>
          <w:iCs/>
          <w:noProof/>
          <w:sz w:val="24"/>
          <w:szCs w:val="24"/>
        </w:rPr>
        <w:t>19</w:t>
      </w:r>
      <w:r w:rsidRPr="0056332F">
        <w:rPr>
          <w:rFonts w:cs="Times New Roman"/>
          <w:noProof/>
          <w:sz w:val="24"/>
          <w:szCs w:val="24"/>
        </w:rPr>
        <w:t>(2), 274–285. https://doi.org/10.1177/1478929920948684</w:t>
      </w:r>
    </w:p>
    <w:p w14:paraId="5570351F"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Easton, D. (1975). A Re-Assessment of the Concept of Political Support. </w:t>
      </w:r>
      <w:r w:rsidRPr="0056332F">
        <w:rPr>
          <w:rFonts w:cs="Times New Roman"/>
          <w:i/>
          <w:iCs/>
          <w:noProof/>
          <w:sz w:val="24"/>
          <w:szCs w:val="24"/>
        </w:rPr>
        <w:t>British Journal of Political Science</w:t>
      </w:r>
      <w:r w:rsidRPr="0056332F">
        <w:rPr>
          <w:rFonts w:cs="Times New Roman"/>
          <w:noProof/>
          <w:sz w:val="24"/>
          <w:szCs w:val="24"/>
        </w:rPr>
        <w:t xml:space="preserve">, </w:t>
      </w:r>
      <w:r w:rsidRPr="0056332F">
        <w:rPr>
          <w:rFonts w:cs="Times New Roman"/>
          <w:i/>
          <w:iCs/>
          <w:noProof/>
          <w:sz w:val="24"/>
          <w:szCs w:val="24"/>
        </w:rPr>
        <w:t>5</w:t>
      </w:r>
      <w:r w:rsidRPr="0056332F">
        <w:rPr>
          <w:rFonts w:cs="Times New Roman"/>
          <w:noProof/>
          <w:sz w:val="24"/>
          <w:szCs w:val="24"/>
        </w:rPr>
        <w:t>(4), 435–457. https://doi.org/10.1017/S0007123400008309</w:t>
      </w:r>
    </w:p>
    <w:p w14:paraId="4CB2D41B"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Frederick, S. (2005). Cognitive reflection and decision making. </w:t>
      </w:r>
      <w:r w:rsidRPr="0056332F">
        <w:rPr>
          <w:rFonts w:cs="Times New Roman"/>
          <w:i/>
          <w:iCs/>
          <w:noProof/>
          <w:sz w:val="24"/>
          <w:szCs w:val="24"/>
        </w:rPr>
        <w:t>Journal of Economic Perspectives</w:t>
      </w:r>
      <w:r w:rsidRPr="0056332F">
        <w:rPr>
          <w:rFonts w:cs="Times New Roman"/>
          <w:noProof/>
          <w:sz w:val="24"/>
          <w:szCs w:val="24"/>
        </w:rPr>
        <w:t xml:space="preserve">, </w:t>
      </w:r>
      <w:r w:rsidRPr="0056332F">
        <w:rPr>
          <w:rFonts w:cs="Times New Roman"/>
          <w:i/>
          <w:iCs/>
          <w:noProof/>
          <w:sz w:val="24"/>
          <w:szCs w:val="24"/>
        </w:rPr>
        <w:t>19</w:t>
      </w:r>
      <w:r w:rsidRPr="0056332F">
        <w:rPr>
          <w:rFonts w:cs="Times New Roman"/>
          <w:noProof/>
          <w:sz w:val="24"/>
          <w:szCs w:val="24"/>
        </w:rPr>
        <w:t>(4), 25–42. https://doi.org/10.1257/089533005775196732</w:t>
      </w:r>
    </w:p>
    <w:p w14:paraId="037FF497"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Garry, J., Ford, R., &amp; Johns, R. (2021). Coronavirus conspiracy beliefs, mistrust, and compliance: Taking measurement seriously. </w:t>
      </w:r>
      <w:r w:rsidRPr="0056332F">
        <w:rPr>
          <w:rFonts w:cs="Times New Roman"/>
          <w:i/>
          <w:iCs/>
          <w:noProof/>
          <w:sz w:val="24"/>
          <w:szCs w:val="24"/>
        </w:rPr>
        <w:t>Psychological Medicine</w:t>
      </w:r>
      <w:r w:rsidRPr="0056332F">
        <w:rPr>
          <w:rFonts w:cs="Times New Roman"/>
          <w:noProof/>
          <w:sz w:val="24"/>
          <w:szCs w:val="24"/>
        </w:rPr>
        <w:t>, 1–11. https://doi.org/10.1017/S0033291720005164</w:t>
      </w:r>
    </w:p>
    <w:p w14:paraId="5ED70418"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Hetherington, M. J. (2005). </w:t>
      </w:r>
      <w:r w:rsidRPr="0056332F">
        <w:rPr>
          <w:rFonts w:cs="Times New Roman"/>
          <w:i/>
          <w:iCs/>
          <w:noProof/>
          <w:sz w:val="24"/>
          <w:szCs w:val="24"/>
        </w:rPr>
        <w:t>Why Trust Matters: Declining Political Trust and the Demise of American Liberalism</w:t>
      </w:r>
      <w:r w:rsidRPr="0056332F">
        <w:rPr>
          <w:rFonts w:cs="Times New Roman"/>
          <w:noProof/>
          <w:sz w:val="24"/>
          <w:szCs w:val="24"/>
        </w:rPr>
        <w:t xml:space="preserve"> (Kindle Edi). Princeton University Press.</w:t>
      </w:r>
    </w:p>
    <w:p w14:paraId="79C4F23E"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Jennings, W., Stoker, G., Valgarðsson, V., Devine, D., &amp; Gaskell, J. (2021). How trust, mistrust and distrust shape the governance of the COVID-19 crisis. </w:t>
      </w:r>
      <w:r w:rsidRPr="0056332F">
        <w:rPr>
          <w:rFonts w:cs="Times New Roman"/>
          <w:i/>
          <w:iCs/>
          <w:noProof/>
          <w:sz w:val="24"/>
          <w:szCs w:val="24"/>
        </w:rPr>
        <w:t>Journal of European Public Policy</w:t>
      </w:r>
      <w:r w:rsidRPr="0056332F">
        <w:rPr>
          <w:rFonts w:cs="Times New Roman"/>
          <w:noProof/>
          <w:sz w:val="24"/>
          <w:szCs w:val="24"/>
        </w:rPr>
        <w:t xml:space="preserve">, </w:t>
      </w:r>
      <w:r w:rsidRPr="0056332F">
        <w:rPr>
          <w:rFonts w:cs="Times New Roman"/>
          <w:i/>
          <w:iCs/>
          <w:noProof/>
          <w:sz w:val="24"/>
          <w:szCs w:val="24"/>
        </w:rPr>
        <w:lastRenderedPageBreak/>
        <w:t>28</w:t>
      </w:r>
      <w:r w:rsidRPr="0056332F">
        <w:rPr>
          <w:rFonts w:cs="Times New Roman"/>
          <w:noProof/>
          <w:sz w:val="24"/>
          <w:szCs w:val="24"/>
        </w:rPr>
        <w:t>(8), 1174–1196. https://doi.org/10.1080/13501763.2021.1942151</w:t>
      </w:r>
    </w:p>
    <w:p w14:paraId="138E3973"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Karić, T., &amp; Međedović, J. (2021). Covid-19 conspiracy beliefs and containment-related behaviour: The role of political trust. </w:t>
      </w:r>
      <w:r w:rsidRPr="0056332F">
        <w:rPr>
          <w:rFonts w:cs="Times New Roman"/>
          <w:i/>
          <w:iCs/>
          <w:noProof/>
          <w:sz w:val="24"/>
          <w:szCs w:val="24"/>
        </w:rPr>
        <w:t>Personality and Individual Differences</w:t>
      </w:r>
      <w:r w:rsidRPr="0056332F">
        <w:rPr>
          <w:rFonts w:cs="Times New Roman"/>
          <w:noProof/>
          <w:sz w:val="24"/>
          <w:szCs w:val="24"/>
        </w:rPr>
        <w:t xml:space="preserve">, </w:t>
      </w:r>
      <w:r w:rsidRPr="0056332F">
        <w:rPr>
          <w:rFonts w:cs="Times New Roman"/>
          <w:i/>
          <w:iCs/>
          <w:noProof/>
          <w:sz w:val="24"/>
          <w:szCs w:val="24"/>
        </w:rPr>
        <w:t>175</w:t>
      </w:r>
      <w:r w:rsidRPr="0056332F">
        <w:rPr>
          <w:rFonts w:cs="Times New Roman"/>
          <w:noProof/>
          <w:sz w:val="24"/>
          <w:szCs w:val="24"/>
        </w:rPr>
        <w:t>. https://doi.org/10.1016/j.paid.2021.110697</w:t>
      </w:r>
    </w:p>
    <w:p w14:paraId="523EAD3E"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Kerr, J. R., Schneider, C. R., Recchia, G., Dryhurst, S., Sahlin, U., Dufouil, C., Arwidson, P., Freeman, A. L. J., &amp; Van Der Linden, S. (2021). Correlates of intended COVID-19 vaccine acceptance across time and countries: Results from a series of cross-sectional surveys. </w:t>
      </w:r>
      <w:r w:rsidRPr="0056332F">
        <w:rPr>
          <w:rFonts w:cs="Times New Roman"/>
          <w:i/>
          <w:iCs/>
          <w:noProof/>
          <w:sz w:val="24"/>
          <w:szCs w:val="24"/>
        </w:rPr>
        <w:t>BMJ Open</w:t>
      </w:r>
      <w:r w:rsidRPr="0056332F">
        <w:rPr>
          <w:rFonts w:cs="Times New Roman"/>
          <w:noProof/>
          <w:sz w:val="24"/>
          <w:szCs w:val="24"/>
        </w:rPr>
        <w:t xml:space="preserve">, </w:t>
      </w:r>
      <w:r w:rsidRPr="0056332F">
        <w:rPr>
          <w:rFonts w:cs="Times New Roman"/>
          <w:i/>
          <w:iCs/>
          <w:noProof/>
          <w:sz w:val="24"/>
          <w:szCs w:val="24"/>
        </w:rPr>
        <w:t>11</w:t>
      </w:r>
      <w:r w:rsidRPr="0056332F">
        <w:rPr>
          <w:rFonts w:cs="Times New Roman"/>
          <w:noProof/>
          <w:sz w:val="24"/>
          <w:szCs w:val="24"/>
        </w:rPr>
        <w:t>(8). https://doi.org/10.1136/bmjopen-2020-048025</w:t>
      </w:r>
    </w:p>
    <w:p w14:paraId="498913C4"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Lang, F. R., John, D., Lüdtke, O., Schupp, J., &amp; Wagner, G. G. (2011). Short assessment of the Big Five: Robust across survey methods except telephone interviewing. </w:t>
      </w:r>
      <w:r w:rsidRPr="0056332F">
        <w:rPr>
          <w:rFonts w:cs="Times New Roman"/>
          <w:i/>
          <w:iCs/>
          <w:noProof/>
          <w:sz w:val="24"/>
          <w:szCs w:val="24"/>
        </w:rPr>
        <w:t>Behavior Research Methods</w:t>
      </w:r>
      <w:r w:rsidRPr="0056332F">
        <w:rPr>
          <w:rFonts w:cs="Times New Roman"/>
          <w:noProof/>
          <w:sz w:val="24"/>
          <w:szCs w:val="24"/>
        </w:rPr>
        <w:t xml:space="preserve">, </w:t>
      </w:r>
      <w:r w:rsidRPr="0056332F">
        <w:rPr>
          <w:rFonts w:cs="Times New Roman"/>
          <w:i/>
          <w:iCs/>
          <w:noProof/>
          <w:sz w:val="24"/>
          <w:szCs w:val="24"/>
        </w:rPr>
        <w:t>43</w:t>
      </w:r>
      <w:r w:rsidRPr="0056332F">
        <w:rPr>
          <w:rFonts w:cs="Times New Roman"/>
          <w:noProof/>
          <w:sz w:val="24"/>
          <w:szCs w:val="24"/>
        </w:rPr>
        <w:t>(2), 548–567. https://doi.org/10.3758/s13428-011-0066-z</w:t>
      </w:r>
    </w:p>
    <w:p w14:paraId="2AC823CA"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Lazarus, J. V., Ratzan, S. C., Palayew, A., Gostin, L. O., Larson, H. J., Rabin, K., Kimball, S., &amp; El-Mohandes, A. (2021). A global survey of potential acceptance of a COVID-19 vaccine. </w:t>
      </w:r>
      <w:r w:rsidRPr="0056332F">
        <w:rPr>
          <w:rFonts w:cs="Times New Roman"/>
          <w:i/>
          <w:iCs/>
          <w:noProof/>
          <w:sz w:val="24"/>
          <w:szCs w:val="24"/>
        </w:rPr>
        <w:t>Nature Medicine</w:t>
      </w:r>
      <w:r w:rsidRPr="0056332F">
        <w:rPr>
          <w:rFonts w:cs="Times New Roman"/>
          <w:noProof/>
          <w:sz w:val="24"/>
          <w:szCs w:val="24"/>
        </w:rPr>
        <w:t xml:space="preserve">, </w:t>
      </w:r>
      <w:r w:rsidRPr="0056332F">
        <w:rPr>
          <w:rFonts w:cs="Times New Roman"/>
          <w:i/>
          <w:iCs/>
          <w:noProof/>
          <w:sz w:val="24"/>
          <w:szCs w:val="24"/>
        </w:rPr>
        <w:t>27</w:t>
      </w:r>
      <w:r w:rsidRPr="0056332F">
        <w:rPr>
          <w:rFonts w:cs="Times New Roman"/>
          <w:noProof/>
          <w:sz w:val="24"/>
          <w:szCs w:val="24"/>
        </w:rPr>
        <w:t>(2), 225–228. https://doi.org/10.1038/s41591-020-1124-9</w:t>
      </w:r>
    </w:p>
    <w:p w14:paraId="5B11D133"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Lindholt, M. F., Jørgensen, F., Bor, A., &amp; Petersen, M. B. (2021). Public acceptance of COVID-19 vaccines: Cross-national evidence on levels and individual-level predictors using observational data. </w:t>
      </w:r>
      <w:r w:rsidRPr="0056332F">
        <w:rPr>
          <w:rFonts w:cs="Times New Roman"/>
          <w:i/>
          <w:iCs/>
          <w:noProof/>
          <w:sz w:val="24"/>
          <w:szCs w:val="24"/>
        </w:rPr>
        <w:t>BMJ Open</w:t>
      </w:r>
      <w:r w:rsidRPr="0056332F">
        <w:rPr>
          <w:rFonts w:cs="Times New Roman"/>
          <w:noProof/>
          <w:sz w:val="24"/>
          <w:szCs w:val="24"/>
        </w:rPr>
        <w:t xml:space="preserve">, </w:t>
      </w:r>
      <w:r w:rsidRPr="0056332F">
        <w:rPr>
          <w:rFonts w:cs="Times New Roman"/>
          <w:i/>
          <w:iCs/>
          <w:noProof/>
          <w:sz w:val="24"/>
          <w:szCs w:val="24"/>
        </w:rPr>
        <w:t>11</w:t>
      </w:r>
      <w:r w:rsidRPr="0056332F">
        <w:rPr>
          <w:rFonts w:cs="Times New Roman"/>
          <w:noProof/>
          <w:sz w:val="24"/>
          <w:szCs w:val="24"/>
        </w:rPr>
        <w:t>(6), 1–12. https://doi.org/10.1136/bmjopen-2020-048172</w:t>
      </w:r>
    </w:p>
    <w:p w14:paraId="7126F520" w14:textId="0B4C852B" w:rsidR="006E5FE3" w:rsidRDefault="006E5FE3" w:rsidP="001B25DF">
      <w:pPr>
        <w:widowControl w:val="0"/>
        <w:autoSpaceDE w:val="0"/>
        <w:autoSpaceDN w:val="0"/>
        <w:adjustRightInd w:val="0"/>
        <w:spacing w:line="240" w:lineRule="auto"/>
        <w:ind w:left="480" w:hanging="480"/>
        <w:rPr>
          <w:rFonts w:cs="Times New Roman"/>
          <w:noProof/>
          <w:sz w:val="24"/>
          <w:szCs w:val="24"/>
        </w:rPr>
      </w:pPr>
      <w:r w:rsidRPr="006E5FE3">
        <w:rPr>
          <w:rFonts w:cs="Times New Roman"/>
          <w:noProof/>
          <w:sz w:val="24"/>
          <w:szCs w:val="24"/>
        </w:rPr>
        <w:t>Mathieu, E</w:t>
      </w:r>
      <w:r>
        <w:rPr>
          <w:rFonts w:cs="Times New Roman"/>
          <w:noProof/>
          <w:sz w:val="24"/>
          <w:szCs w:val="24"/>
        </w:rPr>
        <w:t xml:space="preserve">., Ritchie, </w:t>
      </w:r>
      <w:r w:rsidRPr="006E5FE3">
        <w:rPr>
          <w:rFonts w:cs="Times New Roman"/>
          <w:noProof/>
          <w:sz w:val="24"/>
          <w:szCs w:val="24"/>
        </w:rPr>
        <w:t>H</w:t>
      </w:r>
      <w:r>
        <w:rPr>
          <w:rFonts w:cs="Times New Roman"/>
          <w:noProof/>
          <w:sz w:val="24"/>
          <w:szCs w:val="24"/>
        </w:rPr>
        <w:t>.</w:t>
      </w:r>
      <w:r w:rsidRPr="006E5FE3">
        <w:rPr>
          <w:rFonts w:cs="Times New Roman"/>
          <w:noProof/>
          <w:sz w:val="24"/>
          <w:szCs w:val="24"/>
        </w:rPr>
        <w:t xml:space="preserve">, Rodés-Guirao, </w:t>
      </w:r>
      <w:r>
        <w:rPr>
          <w:rFonts w:cs="Times New Roman"/>
          <w:noProof/>
          <w:sz w:val="24"/>
          <w:szCs w:val="24"/>
        </w:rPr>
        <w:t xml:space="preserve">L., </w:t>
      </w:r>
      <w:r w:rsidRPr="006E5FE3">
        <w:rPr>
          <w:rFonts w:cs="Times New Roman"/>
          <w:noProof/>
          <w:sz w:val="24"/>
          <w:szCs w:val="24"/>
        </w:rPr>
        <w:t xml:space="preserve">Appel, </w:t>
      </w:r>
      <w:r>
        <w:rPr>
          <w:rFonts w:cs="Times New Roman"/>
          <w:noProof/>
          <w:sz w:val="24"/>
          <w:szCs w:val="24"/>
        </w:rPr>
        <w:t xml:space="preserve">C., </w:t>
      </w:r>
      <w:r w:rsidRPr="006E5FE3">
        <w:rPr>
          <w:rFonts w:cs="Times New Roman"/>
          <w:noProof/>
          <w:sz w:val="24"/>
          <w:szCs w:val="24"/>
        </w:rPr>
        <w:t xml:space="preserve">Giattino, </w:t>
      </w:r>
      <w:r>
        <w:rPr>
          <w:rFonts w:cs="Times New Roman"/>
          <w:noProof/>
          <w:sz w:val="24"/>
          <w:szCs w:val="24"/>
        </w:rPr>
        <w:t>C.,</w:t>
      </w:r>
      <w:r w:rsidRPr="006E5FE3">
        <w:rPr>
          <w:rFonts w:cs="Times New Roman"/>
          <w:noProof/>
          <w:sz w:val="24"/>
          <w:szCs w:val="24"/>
        </w:rPr>
        <w:t xml:space="preserve"> Hasell,</w:t>
      </w:r>
      <w:r>
        <w:rPr>
          <w:rFonts w:cs="Times New Roman"/>
          <w:noProof/>
          <w:sz w:val="24"/>
          <w:szCs w:val="24"/>
        </w:rPr>
        <w:t xml:space="preserve"> J.,</w:t>
      </w:r>
      <w:r w:rsidRPr="006E5FE3">
        <w:rPr>
          <w:rFonts w:cs="Times New Roman"/>
          <w:noProof/>
          <w:sz w:val="24"/>
          <w:szCs w:val="24"/>
        </w:rPr>
        <w:t xml:space="preserve"> Macdonald, </w:t>
      </w:r>
      <w:r>
        <w:rPr>
          <w:rFonts w:cs="Times New Roman"/>
          <w:noProof/>
          <w:sz w:val="24"/>
          <w:szCs w:val="24"/>
        </w:rPr>
        <w:t>B.,</w:t>
      </w:r>
      <w:r w:rsidRPr="006E5FE3">
        <w:rPr>
          <w:rFonts w:cs="Times New Roman"/>
          <w:noProof/>
          <w:sz w:val="24"/>
          <w:szCs w:val="24"/>
        </w:rPr>
        <w:t xml:space="preserve"> Dattani</w:t>
      </w:r>
      <w:r>
        <w:rPr>
          <w:rFonts w:cs="Times New Roman"/>
          <w:noProof/>
          <w:sz w:val="24"/>
          <w:szCs w:val="24"/>
        </w:rPr>
        <w:t xml:space="preserve"> S.</w:t>
      </w:r>
      <w:r w:rsidRPr="006E5FE3">
        <w:rPr>
          <w:rFonts w:cs="Times New Roman"/>
          <w:noProof/>
          <w:sz w:val="24"/>
          <w:szCs w:val="24"/>
        </w:rPr>
        <w:t>,</w:t>
      </w:r>
      <w:r>
        <w:rPr>
          <w:rFonts w:cs="Times New Roman"/>
          <w:noProof/>
          <w:sz w:val="24"/>
          <w:szCs w:val="24"/>
        </w:rPr>
        <w:t xml:space="preserve"> </w:t>
      </w:r>
      <w:r w:rsidRPr="006E5FE3">
        <w:rPr>
          <w:rFonts w:cs="Times New Roman"/>
          <w:noProof/>
          <w:sz w:val="24"/>
          <w:szCs w:val="24"/>
        </w:rPr>
        <w:t>Beltekian,</w:t>
      </w:r>
      <w:r>
        <w:rPr>
          <w:rFonts w:cs="Times New Roman"/>
          <w:noProof/>
          <w:sz w:val="24"/>
          <w:szCs w:val="24"/>
        </w:rPr>
        <w:t xml:space="preserve"> D.,</w:t>
      </w:r>
      <w:r w:rsidRPr="006E5FE3">
        <w:rPr>
          <w:rFonts w:cs="Times New Roman"/>
          <w:noProof/>
          <w:sz w:val="24"/>
          <w:szCs w:val="24"/>
        </w:rPr>
        <w:t xml:space="preserve"> Ortiz-Ospina</w:t>
      </w:r>
      <w:r>
        <w:rPr>
          <w:rFonts w:cs="Times New Roman"/>
          <w:noProof/>
          <w:sz w:val="24"/>
          <w:szCs w:val="24"/>
        </w:rPr>
        <w:t>, E., &amp;</w:t>
      </w:r>
      <w:r w:rsidRPr="006E5FE3">
        <w:rPr>
          <w:rFonts w:cs="Times New Roman"/>
          <w:noProof/>
          <w:sz w:val="24"/>
          <w:szCs w:val="24"/>
        </w:rPr>
        <w:t xml:space="preserve"> Roser</w:t>
      </w:r>
      <w:r>
        <w:rPr>
          <w:rFonts w:cs="Times New Roman"/>
          <w:noProof/>
          <w:sz w:val="24"/>
          <w:szCs w:val="24"/>
        </w:rPr>
        <w:t>, M.</w:t>
      </w:r>
      <w:r w:rsidRPr="006E5FE3">
        <w:rPr>
          <w:rFonts w:cs="Times New Roman"/>
          <w:noProof/>
          <w:sz w:val="24"/>
          <w:szCs w:val="24"/>
        </w:rPr>
        <w:t xml:space="preserve"> (202</w:t>
      </w:r>
      <w:r>
        <w:rPr>
          <w:rFonts w:cs="Times New Roman"/>
          <w:noProof/>
          <w:sz w:val="24"/>
          <w:szCs w:val="24"/>
        </w:rPr>
        <w:t>2</w:t>
      </w:r>
      <w:r w:rsidRPr="006E5FE3">
        <w:rPr>
          <w:rFonts w:cs="Times New Roman"/>
          <w:noProof/>
          <w:sz w:val="24"/>
          <w:szCs w:val="24"/>
        </w:rPr>
        <w:t xml:space="preserve">) - </w:t>
      </w:r>
      <w:r>
        <w:rPr>
          <w:rFonts w:cs="Times New Roman"/>
          <w:noProof/>
          <w:sz w:val="24"/>
          <w:szCs w:val="24"/>
        </w:rPr>
        <w:t>"</w:t>
      </w:r>
      <w:r w:rsidRPr="006E5FE3">
        <w:rPr>
          <w:rFonts w:cs="Times New Roman"/>
          <w:noProof/>
          <w:sz w:val="24"/>
          <w:szCs w:val="24"/>
        </w:rPr>
        <w:t>Coronavirus Pandemic (COVID-19)</w:t>
      </w:r>
      <w:r>
        <w:rPr>
          <w:rFonts w:cs="Times New Roman"/>
          <w:noProof/>
          <w:sz w:val="24"/>
          <w:szCs w:val="24"/>
        </w:rPr>
        <w:t>"</w:t>
      </w:r>
      <w:r w:rsidRPr="006E5FE3">
        <w:rPr>
          <w:rFonts w:cs="Times New Roman"/>
          <w:noProof/>
          <w:sz w:val="24"/>
          <w:szCs w:val="24"/>
        </w:rPr>
        <w:t>. Published online at OurWorldInData.org. Retrieved from: 'https://ourworldindata.org/coronavirus' [Online Resource]</w:t>
      </w:r>
    </w:p>
    <w:p w14:paraId="5593830B" w14:textId="5556772E"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McCarthy, M., Murphy, K., Sargeant, E., &amp; Williamson, H. (2022). Examining the relationship between conspiracy theories and COVID-19 vaccine hesitancy: A mediating role for perceived health threats, trust, and anomie? </w:t>
      </w:r>
      <w:r w:rsidRPr="0056332F">
        <w:rPr>
          <w:rFonts w:cs="Times New Roman"/>
          <w:i/>
          <w:iCs/>
          <w:noProof/>
          <w:sz w:val="24"/>
          <w:szCs w:val="24"/>
        </w:rPr>
        <w:t>Analyses of Social Issues and Public Policy</w:t>
      </w:r>
      <w:r w:rsidRPr="0056332F">
        <w:rPr>
          <w:rFonts w:cs="Times New Roman"/>
          <w:noProof/>
          <w:sz w:val="24"/>
          <w:szCs w:val="24"/>
        </w:rPr>
        <w:t xml:space="preserve">, </w:t>
      </w:r>
      <w:r w:rsidRPr="0056332F">
        <w:rPr>
          <w:rFonts w:cs="Times New Roman"/>
          <w:i/>
          <w:iCs/>
          <w:noProof/>
          <w:sz w:val="24"/>
          <w:szCs w:val="24"/>
        </w:rPr>
        <w:t>22</w:t>
      </w:r>
      <w:r w:rsidRPr="0056332F">
        <w:rPr>
          <w:rFonts w:cs="Times New Roman"/>
          <w:noProof/>
          <w:sz w:val="24"/>
          <w:szCs w:val="24"/>
        </w:rPr>
        <w:t>(1), 106–129. https://doi.org/10.1111/asap.12291</w:t>
      </w:r>
    </w:p>
    <w:p w14:paraId="17171DF5"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Nunnally, J. C., &amp; Bernstein, I. H. (1994). </w:t>
      </w:r>
      <w:r w:rsidRPr="0056332F">
        <w:rPr>
          <w:rFonts w:cs="Times New Roman"/>
          <w:i/>
          <w:iCs/>
          <w:noProof/>
          <w:sz w:val="24"/>
          <w:szCs w:val="24"/>
        </w:rPr>
        <w:t>Psychometric Theory</w:t>
      </w:r>
      <w:r w:rsidRPr="0056332F">
        <w:rPr>
          <w:rFonts w:cs="Times New Roman"/>
          <w:noProof/>
          <w:sz w:val="24"/>
          <w:szCs w:val="24"/>
        </w:rPr>
        <w:t>. McGraw-Hill.</w:t>
      </w:r>
    </w:p>
    <w:p w14:paraId="6CE4F520"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Rozek, L. S., Jones, P., Menon, A., Hicken, A., Apsley, S., &amp; King, E. J. (2021). Understanding Vaccine Hesitancy in the Context of COVID-19: The Role of Trust and Confidence in a Seventeen-Country Survey. </w:t>
      </w:r>
      <w:r w:rsidRPr="0056332F">
        <w:rPr>
          <w:rFonts w:cs="Times New Roman"/>
          <w:i/>
          <w:iCs/>
          <w:noProof/>
          <w:sz w:val="24"/>
          <w:szCs w:val="24"/>
        </w:rPr>
        <w:t>International Journal of Public Health</w:t>
      </w:r>
      <w:r w:rsidRPr="0056332F">
        <w:rPr>
          <w:rFonts w:cs="Times New Roman"/>
          <w:noProof/>
          <w:sz w:val="24"/>
          <w:szCs w:val="24"/>
        </w:rPr>
        <w:t xml:space="preserve">, </w:t>
      </w:r>
      <w:r w:rsidRPr="0056332F">
        <w:rPr>
          <w:rFonts w:cs="Times New Roman"/>
          <w:i/>
          <w:iCs/>
          <w:noProof/>
          <w:sz w:val="24"/>
          <w:szCs w:val="24"/>
        </w:rPr>
        <w:t>66</w:t>
      </w:r>
      <w:r w:rsidRPr="0056332F">
        <w:rPr>
          <w:rFonts w:cs="Times New Roman"/>
          <w:noProof/>
          <w:sz w:val="24"/>
          <w:szCs w:val="24"/>
        </w:rPr>
        <w:t>(May), 636255. https://doi.org/10.3389/ijph.2021.636255</w:t>
      </w:r>
    </w:p>
    <w:p w14:paraId="269CC483"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Schernhammer, E., Weitzer, J., Laubichler, M. D., Birmann, B. M., Bertau, M., Zenk, L., Caniglia, G., Jäger, C. C., &amp; Steiner, G. (2021). Correlates of COVID-19 vaccine hesitancy in Austria: Trust and the government. </w:t>
      </w:r>
      <w:r w:rsidRPr="0056332F">
        <w:rPr>
          <w:rFonts w:cs="Times New Roman"/>
          <w:i/>
          <w:iCs/>
          <w:noProof/>
          <w:sz w:val="24"/>
          <w:szCs w:val="24"/>
        </w:rPr>
        <w:t>Journal of Public Health</w:t>
      </w:r>
      <w:r w:rsidRPr="0056332F">
        <w:rPr>
          <w:rFonts w:cs="Times New Roman"/>
          <w:noProof/>
          <w:sz w:val="24"/>
          <w:szCs w:val="24"/>
        </w:rPr>
        <w:t xml:space="preserve">, </w:t>
      </w:r>
      <w:r w:rsidRPr="0056332F">
        <w:rPr>
          <w:rFonts w:cs="Times New Roman"/>
          <w:i/>
          <w:iCs/>
          <w:noProof/>
          <w:sz w:val="24"/>
          <w:szCs w:val="24"/>
        </w:rPr>
        <w:t>44</w:t>
      </w:r>
      <w:r w:rsidRPr="0056332F">
        <w:rPr>
          <w:rFonts w:cs="Times New Roman"/>
          <w:noProof/>
          <w:sz w:val="24"/>
          <w:szCs w:val="24"/>
        </w:rPr>
        <w:t>(1), E106–E116. https://doi.org/10.1093/pubmed/fdab122</w:t>
      </w:r>
    </w:p>
    <w:p w14:paraId="672BA10A"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8C0CB4">
        <w:rPr>
          <w:rFonts w:cs="Times New Roman"/>
          <w:noProof/>
          <w:sz w:val="24"/>
          <w:szCs w:val="24"/>
        </w:rPr>
        <w:t xml:space="preserve">Schmeisser, Y., Renström, E., &amp; Bäck, H. (2021). </w:t>
      </w:r>
      <w:r w:rsidRPr="0056332F">
        <w:rPr>
          <w:rFonts w:cs="Times New Roman"/>
          <w:noProof/>
          <w:sz w:val="24"/>
          <w:szCs w:val="24"/>
        </w:rPr>
        <w:t xml:space="preserve">Who follows the rules during a crisis? Personality traits and trust as predictors of compliance with containment recommendations during the COVID-19 pandemic in Sweden. </w:t>
      </w:r>
      <w:r w:rsidRPr="0056332F">
        <w:rPr>
          <w:rFonts w:cs="Times New Roman"/>
          <w:i/>
          <w:iCs/>
          <w:noProof/>
          <w:sz w:val="24"/>
          <w:szCs w:val="24"/>
        </w:rPr>
        <w:t>Frontiers in Political Science</w:t>
      </w:r>
      <w:r w:rsidRPr="0056332F">
        <w:rPr>
          <w:rFonts w:cs="Times New Roman"/>
          <w:noProof/>
          <w:sz w:val="24"/>
          <w:szCs w:val="24"/>
        </w:rPr>
        <w:t xml:space="preserve">, </w:t>
      </w:r>
      <w:r w:rsidRPr="0056332F">
        <w:rPr>
          <w:rFonts w:cs="Times New Roman"/>
          <w:i/>
          <w:iCs/>
          <w:noProof/>
          <w:sz w:val="24"/>
          <w:szCs w:val="24"/>
        </w:rPr>
        <w:t>3</w:t>
      </w:r>
      <w:r w:rsidRPr="0056332F">
        <w:rPr>
          <w:rFonts w:cs="Times New Roman"/>
          <w:noProof/>
          <w:sz w:val="24"/>
          <w:szCs w:val="24"/>
        </w:rPr>
        <w:t>(November), 1–13. https://doi.org/10.3389/fpos.2021.739616</w:t>
      </w:r>
    </w:p>
    <w:p w14:paraId="0FCDF977"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Seyd, B., &amp; Bu, F. (2022). Perceived risk crowds out trust? Trust and public compliance with coronavirus restrictions over the course of the pandemic. </w:t>
      </w:r>
      <w:r w:rsidRPr="0056332F">
        <w:rPr>
          <w:rFonts w:cs="Times New Roman"/>
          <w:i/>
          <w:iCs/>
          <w:noProof/>
          <w:sz w:val="24"/>
          <w:szCs w:val="24"/>
        </w:rPr>
        <w:t>European Political Science Review</w:t>
      </w:r>
      <w:r w:rsidRPr="0056332F">
        <w:rPr>
          <w:rFonts w:cs="Times New Roman"/>
          <w:noProof/>
          <w:sz w:val="24"/>
          <w:szCs w:val="24"/>
        </w:rPr>
        <w:t xml:space="preserve">, </w:t>
      </w:r>
      <w:r w:rsidRPr="0056332F">
        <w:rPr>
          <w:rFonts w:cs="Times New Roman"/>
          <w:i/>
          <w:iCs/>
          <w:noProof/>
          <w:sz w:val="24"/>
          <w:szCs w:val="24"/>
        </w:rPr>
        <w:t>14</w:t>
      </w:r>
      <w:r w:rsidRPr="0056332F">
        <w:rPr>
          <w:rFonts w:cs="Times New Roman"/>
          <w:noProof/>
          <w:sz w:val="24"/>
          <w:szCs w:val="24"/>
        </w:rPr>
        <w:t>(2), 155–170. https://doi.org/10.1017/S1755773922000078</w:t>
      </w:r>
    </w:p>
    <w:p w14:paraId="6BE8153B"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t xml:space="preserve">Stecula, D. A., &amp; Pickup, M. (2021). Social Media, Cognitive Reflection, and Conspiracy Beliefs. </w:t>
      </w:r>
      <w:r w:rsidRPr="0056332F">
        <w:rPr>
          <w:rFonts w:cs="Times New Roman"/>
          <w:i/>
          <w:iCs/>
          <w:noProof/>
          <w:sz w:val="24"/>
          <w:szCs w:val="24"/>
        </w:rPr>
        <w:t>Frontiers in Political Science</w:t>
      </w:r>
      <w:r w:rsidRPr="0056332F">
        <w:rPr>
          <w:rFonts w:cs="Times New Roman"/>
          <w:noProof/>
          <w:sz w:val="24"/>
          <w:szCs w:val="24"/>
        </w:rPr>
        <w:t xml:space="preserve">, </w:t>
      </w:r>
      <w:r w:rsidRPr="0056332F">
        <w:rPr>
          <w:rFonts w:cs="Times New Roman"/>
          <w:i/>
          <w:iCs/>
          <w:noProof/>
          <w:sz w:val="24"/>
          <w:szCs w:val="24"/>
        </w:rPr>
        <w:t>3</w:t>
      </w:r>
      <w:r w:rsidRPr="0056332F">
        <w:rPr>
          <w:rFonts w:cs="Times New Roman"/>
          <w:noProof/>
          <w:sz w:val="24"/>
          <w:szCs w:val="24"/>
        </w:rPr>
        <w:t>(June), 1–8. https://doi.org/10.3389/fpos.2021.647957</w:t>
      </w:r>
    </w:p>
    <w:p w14:paraId="418371D1" w14:textId="77777777" w:rsidR="001B25DF" w:rsidRPr="0056332F" w:rsidRDefault="001B25DF" w:rsidP="001B25DF">
      <w:pPr>
        <w:widowControl w:val="0"/>
        <w:autoSpaceDE w:val="0"/>
        <w:autoSpaceDN w:val="0"/>
        <w:adjustRightInd w:val="0"/>
        <w:spacing w:line="240" w:lineRule="auto"/>
        <w:ind w:left="480" w:hanging="480"/>
        <w:rPr>
          <w:rFonts w:cs="Times New Roman"/>
          <w:noProof/>
          <w:sz w:val="24"/>
          <w:szCs w:val="24"/>
        </w:rPr>
      </w:pPr>
      <w:r w:rsidRPr="0056332F">
        <w:rPr>
          <w:rFonts w:cs="Times New Roman"/>
          <w:noProof/>
          <w:sz w:val="24"/>
          <w:szCs w:val="24"/>
        </w:rPr>
        <w:lastRenderedPageBreak/>
        <w:t xml:space="preserve">Weinberg, J. (2020). Can Political Trust Help to Explain Elite Policy Support and Public Behaviour in Times of Crisis? Evidence from the United Kingdom at the Height of the 2020 Coronavirus Pandemic. </w:t>
      </w:r>
      <w:r w:rsidRPr="0056332F">
        <w:rPr>
          <w:rFonts w:cs="Times New Roman"/>
          <w:i/>
          <w:iCs/>
          <w:noProof/>
          <w:sz w:val="24"/>
          <w:szCs w:val="24"/>
        </w:rPr>
        <w:t>Political Studies</w:t>
      </w:r>
      <w:r w:rsidRPr="0056332F">
        <w:rPr>
          <w:rFonts w:cs="Times New Roman"/>
          <w:noProof/>
          <w:sz w:val="24"/>
          <w:szCs w:val="24"/>
        </w:rPr>
        <w:t>. https://doi.org/10.1177/0032321720980900</w:t>
      </w:r>
    </w:p>
    <w:p w14:paraId="6AB242A7" w14:textId="77777777" w:rsidR="001B25DF" w:rsidRPr="0056332F" w:rsidRDefault="001B25DF" w:rsidP="001B25DF">
      <w:pPr>
        <w:widowControl w:val="0"/>
        <w:autoSpaceDE w:val="0"/>
        <w:autoSpaceDN w:val="0"/>
        <w:adjustRightInd w:val="0"/>
        <w:spacing w:line="240" w:lineRule="auto"/>
        <w:ind w:left="480" w:hanging="480"/>
        <w:rPr>
          <w:noProof/>
          <w:sz w:val="24"/>
          <w:szCs w:val="24"/>
        </w:rPr>
      </w:pPr>
      <w:r w:rsidRPr="0056332F">
        <w:rPr>
          <w:rFonts w:cs="Times New Roman"/>
          <w:noProof/>
          <w:sz w:val="24"/>
          <w:szCs w:val="24"/>
        </w:rPr>
        <w:t xml:space="preserve">Yuan, H., Long, Q., Huang, G., Huang, L., &amp; Luo, S. (2022). Different roles of interpersonal trust and institutional trust in COVID-19 pandemic control. </w:t>
      </w:r>
      <w:r w:rsidRPr="0056332F">
        <w:rPr>
          <w:rFonts w:cs="Times New Roman"/>
          <w:i/>
          <w:iCs/>
          <w:noProof/>
          <w:sz w:val="24"/>
          <w:szCs w:val="24"/>
        </w:rPr>
        <w:t>Social Science and Medicine</w:t>
      </w:r>
      <w:r w:rsidRPr="0056332F">
        <w:rPr>
          <w:rFonts w:cs="Times New Roman"/>
          <w:noProof/>
          <w:sz w:val="24"/>
          <w:szCs w:val="24"/>
        </w:rPr>
        <w:t xml:space="preserve">, </w:t>
      </w:r>
      <w:r w:rsidRPr="0056332F">
        <w:rPr>
          <w:rFonts w:cs="Times New Roman"/>
          <w:i/>
          <w:iCs/>
          <w:noProof/>
          <w:sz w:val="24"/>
          <w:szCs w:val="24"/>
        </w:rPr>
        <w:t>293</w:t>
      </w:r>
      <w:r w:rsidRPr="0056332F">
        <w:rPr>
          <w:rFonts w:cs="Times New Roman"/>
          <w:noProof/>
          <w:sz w:val="24"/>
          <w:szCs w:val="24"/>
        </w:rPr>
        <w:t>(August 2021), 114677. https://doi.org/10.1016/j.socscimed.2021.114677</w:t>
      </w:r>
    </w:p>
    <w:p w14:paraId="50B4E8C2" w14:textId="05CAB4ED" w:rsidR="00A42C45" w:rsidRDefault="001B25DF">
      <w:pPr>
        <w:rPr>
          <w:rFonts w:eastAsiaTheme="majorEastAsia" w:cstheme="minorHAnsi"/>
          <w:color w:val="2F5496" w:themeColor="accent1" w:themeShade="BF"/>
          <w:sz w:val="24"/>
          <w:szCs w:val="24"/>
        </w:rPr>
      </w:pPr>
      <w:r w:rsidRPr="0056332F">
        <w:rPr>
          <w:rFonts w:eastAsiaTheme="majorEastAsia" w:cstheme="minorHAnsi"/>
          <w:color w:val="2F5496" w:themeColor="accent1" w:themeShade="BF"/>
          <w:sz w:val="24"/>
          <w:szCs w:val="24"/>
        </w:rPr>
        <w:fldChar w:fldCharType="end"/>
      </w:r>
    </w:p>
    <w:p w14:paraId="4C8B8D7D" w14:textId="77777777" w:rsidR="00A42C45" w:rsidRDefault="00A42C45">
      <w:pPr>
        <w:rPr>
          <w:rFonts w:eastAsiaTheme="majorEastAsia" w:cstheme="minorHAnsi"/>
          <w:color w:val="2F5496" w:themeColor="accent1" w:themeShade="BF"/>
          <w:sz w:val="24"/>
          <w:szCs w:val="24"/>
        </w:rPr>
      </w:pPr>
      <w:r>
        <w:rPr>
          <w:rFonts w:eastAsiaTheme="majorEastAsia" w:cstheme="minorHAnsi"/>
          <w:color w:val="2F5496" w:themeColor="accent1" w:themeShade="BF"/>
          <w:sz w:val="24"/>
          <w:szCs w:val="24"/>
        </w:rPr>
        <w:br w:type="page"/>
      </w:r>
    </w:p>
    <w:p w14:paraId="7E69D494" w14:textId="77777777" w:rsidR="00A42C45" w:rsidRPr="00A05D69" w:rsidRDefault="00A42C45" w:rsidP="00A42C45">
      <w:pPr>
        <w:pStyle w:val="Heading1"/>
        <w:rPr>
          <w:rFonts w:ascii="Garamond" w:hAnsi="Garamond" w:cstheme="minorHAnsi"/>
        </w:rPr>
      </w:pPr>
      <w:r w:rsidRPr="00A05D69">
        <w:rPr>
          <w:rFonts w:ascii="Garamond" w:hAnsi="Garamond" w:cstheme="minorHAnsi"/>
        </w:rPr>
        <w:lastRenderedPageBreak/>
        <w:t>Online Appendix</w:t>
      </w:r>
    </w:p>
    <w:p w14:paraId="3D0D40A8" w14:textId="77777777" w:rsidR="00A42C45" w:rsidRPr="00A05D69" w:rsidRDefault="00A42C45" w:rsidP="00A42C45"/>
    <w:p w14:paraId="40762F7E" w14:textId="77777777" w:rsidR="00A42C45" w:rsidRDefault="00A42C45" w:rsidP="00A42C45">
      <w:pPr>
        <w:pStyle w:val="Heading2"/>
        <w:rPr>
          <w:rFonts w:ascii="Garamond" w:hAnsi="Garamond" w:cstheme="minorHAnsi"/>
        </w:rPr>
      </w:pPr>
      <w:r>
        <w:rPr>
          <w:rFonts w:ascii="Garamond" w:hAnsi="Garamond" w:cstheme="minorHAnsi"/>
        </w:rPr>
        <w:t>Appendix A: Questionnaires and Variables</w:t>
      </w:r>
    </w:p>
    <w:p w14:paraId="1108D309" w14:textId="77777777" w:rsidR="00A42C45" w:rsidRDefault="00A42C45" w:rsidP="00A42C45"/>
    <w:p w14:paraId="1A94C714" w14:textId="77777777" w:rsidR="00A42C45" w:rsidRDefault="00A42C45" w:rsidP="00A42C45">
      <w:pPr>
        <w:pStyle w:val="Heading3"/>
        <w:spacing w:after="240"/>
      </w:pPr>
      <w:proofErr w:type="spellStart"/>
      <w:r>
        <w:t>Wellcome</w:t>
      </w:r>
      <w:proofErr w:type="spellEnd"/>
      <w:r>
        <w:t xml:space="preserve"> Global Monitor</w:t>
      </w:r>
    </w:p>
    <w:p w14:paraId="58A616B1" w14:textId="77777777" w:rsidR="00A42C45" w:rsidRPr="00A05D69" w:rsidRDefault="00A42C45" w:rsidP="00A42C45">
      <w:pPr>
        <w:spacing w:line="480" w:lineRule="auto"/>
        <w:rPr>
          <w:rFonts w:cstheme="minorHAnsi"/>
          <w:b/>
          <w:bCs/>
        </w:rPr>
      </w:pPr>
      <w:r w:rsidRPr="00A05D69">
        <w:rPr>
          <w:rFonts w:cstheme="minorHAnsi"/>
          <w:b/>
          <w:bCs/>
        </w:rPr>
        <w:t>Vaccine willingness</w:t>
      </w:r>
    </w:p>
    <w:p w14:paraId="76C168A0" w14:textId="77777777" w:rsidR="00A42C45" w:rsidRPr="00A05D69" w:rsidRDefault="00A42C45" w:rsidP="00A42C45">
      <w:pPr>
        <w:spacing w:line="480" w:lineRule="auto"/>
        <w:rPr>
          <w:rFonts w:cstheme="minorHAnsi"/>
        </w:rPr>
      </w:pPr>
      <w:r w:rsidRPr="00A05D69">
        <w:rPr>
          <w:rFonts w:cstheme="minorHAnsi"/>
        </w:rPr>
        <w:t>“Vaccines are given to people to help prevent specific diseases. If a vaccine to prevent coronavirus was available right now at no cost, would you agree to be vaccinated?</w:t>
      </w:r>
    </w:p>
    <w:p w14:paraId="74D7CAA4" w14:textId="77777777" w:rsidR="00A42C45" w:rsidRPr="00A05D69" w:rsidRDefault="00A42C45" w:rsidP="00A42C45">
      <w:pPr>
        <w:spacing w:line="480" w:lineRule="auto"/>
        <w:rPr>
          <w:rFonts w:cstheme="minorHAnsi"/>
        </w:rPr>
      </w:pPr>
      <w:r w:rsidRPr="00A05D69">
        <w:rPr>
          <w:rFonts w:cstheme="minorHAnsi"/>
        </w:rPr>
        <w:t xml:space="preserve"> </w:t>
      </w:r>
      <w:r w:rsidRPr="00A05D69">
        <w:rPr>
          <w:rFonts w:cstheme="minorHAnsi"/>
        </w:rPr>
        <w:tab/>
        <w:t>Yes, would agree / No, would not agree / Don’t know / Refused</w:t>
      </w:r>
    </w:p>
    <w:p w14:paraId="1585F3FC" w14:textId="77777777" w:rsidR="00A42C45" w:rsidRPr="00A05D69" w:rsidRDefault="00A42C45" w:rsidP="00A42C45">
      <w:pPr>
        <w:spacing w:line="480" w:lineRule="auto"/>
        <w:rPr>
          <w:rFonts w:cstheme="minorHAnsi"/>
        </w:rPr>
      </w:pPr>
      <w:r w:rsidRPr="00A05D69">
        <w:rPr>
          <w:rFonts w:cstheme="minorHAnsi"/>
          <w:b/>
          <w:bCs/>
        </w:rPr>
        <w:t>Trust in government</w:t>
      </w:r>
    </w:p>
    <w:p w14:paraId="4EEDCE82" w14:textId="77777777" w:rsidR="00A42C45" w:rsidRPr="00A05D69" w:rsidRDefault="00A42C45" w:rsidP="00A42C45">
      <w:pPr>
        <w:spacing w:line="480" w:lineRule="auto"/>
        <w:rPr>
          <w:rFonts w:cstheme="minorHAnsi"/>
        </w:rPr>
      </w:pPr>
      <w:r w:rsidRPr="00A05D69">
        <w:rPr>
          <w:rFonts w:cstheme="minorHAnsi"/>
        </w:rPr>
        <w:t xml:space="preserve">“How much do you trust each of the following? Do you trust them a lot, some, not much, or not at all? If you don’t know, please just say so. How about the national government in this country?  </w:t>
      </w:r>
    </w:p>
    <w:p w14:paraId="14182167" w14:textId="77777777" w:rsidR="00A42C45" w:rsidRDefault="00A42C45" w:rsidP="00A42C45">
      <w:pPr>
        <w:spacing w:line="480" w:lineRule="auto"/>
        <w:textAlignment w:val="baseline"/>
        <w:rPr>
          <w:rFonts w:cstheme="minorHAnsi"/>
        </w:rPr>
      </w:pPr>
      <w:r w:rsidRPr="00A05D69">
        <w:rPr>
          <w:rFonts w:cstheme="minorHAnsi"/>
        </w:rPr>
        <w:t>A lot / Some / Not much / Not at all/ Don’t know / Refused</w:t>
      </w:r>
    </w:p>
    <w:p w14:paraId="7CC62D87" w14:textId="77777777" w:rsidR="00A42C45" w:rsidRDefault="00A42C45" w:rsidP="00A42C45">
      <w:pPr>
        <w:spacing w:line="480" w:lineRule="auto"/>
        <w:textAlignment w:val="baseline"/>
        <w:rPr>
          <w:rFonts w:cstheme="minorHAnsi"/>
        </w:rPr>
      </w:pPr>
    </w:p>
    <w:p w14:paraId="59CD8E53" w14:textId="77777777" w:rsidR="00A42C45" w:rsidRPr="00A05D69" w:rsidRDefault="00A42C45" w:rsidP="00A42C45">
      <w:pPr>
        <w:pStyle w:val="Heading3"/>
        <w:spacing w:after="240"/>
      </w:pPr>
      <w:r>
        <w:t>Original Survey Data</w:t>
      </w:r>
    </w:p>
    <w:p w14:paraId="3DD9F0C7" w14:textId="77777777" w:rsidR="00A42C45" w:rsidRPr="00A05D69" w:rsidRDefault="00A42C45" w:rsidP="00A42C45">
      <w:pPr>
        <w:rPr>
          <w:rFonts w:eastAsia="Calibri" w:cstheme="minorHAnsi"/>
          <w:b/>
          <w:bCs/>
        </w:rPr>
      </w:pPr>
      <w:r w:rsidRPr="00A05D69">
        <w:rPr>
          <w:rFonts w:eastAsia="Calibri" w:cstheme="minorHAnsi"/>
          <w:b/>
          <w:bCs/>
          <w:sz w:val="28"/>
          <w:szCs w:val="28"/>
        </w:rPr>
        <w:t>Vaccination</w:t>
      </w:r>
    </w:p>
    <w:p w14:paraId="6CF6C7F9" w14:textId="77777777" w:rsidR="00A42C45" w:rsidRPr="00A05D69" w:rsidRDefault="00A42C45" w:rsidP="00A42C45">
      <w:pPr>
        <w:rPr>
          <w:rFonts w:eastAsia="Calibri" w:cstheme="minorHAnsi"/>
        </w:rPr>
      </w:pPr>
      <w:r w:rsidRPr="00A05D69">
        <w:rPr>
          <w:rFonts w:eastAsia="Calibri" w:cstheme="minorHAnsi"/>
        </w:rPr>
        <w:t>[Q13] Which of these applies to you?</w:t>
      </w:r>
    </w:p>
    <w:p w14:paraId="526298D0" w14:textId="77777777" w:rsidR="00A42C45" w:rsidRPr="00A05D69" w:rsidRDefault="00A42C45" w:rsidP="00A42C45">
      <w:pPr>
        <w:rPr>
          <w:rFonts w:eastAsia="Calibri" w:cstheme="minorHAnsi"/>
        </w:rPr>
      </w:pPr>
      <w:r w:rsidRPr="00A05D69">
        <w:rPr>
          <w:rFonts w:eastAsia="Calibri" w:cstheme="minorHAnsi"/>
        </w:rPr>
        <w:t>&lt;1&gt; I have received one or two doses of a COVID-19 vaccine</w:t>
      </w:r>
    </w:p>
    <w:p w14:paraId="2B8D390F" w14:textId="77777777" w:rsidR="00A42C45" w:rsidRPr="00A05D69" w:rsidRDefault="00A42C45" w:rsidP="00A42C45">
      <w:pPr>
        <w:rPr>
          <w:rFonts w:eastAsia="Calibri" w:cstheme="minorHAnsi"/>
        </w:rPr>
      </w:pPr>
      <w:r w:rsidRPr="00A05D69">
        <w:rPr>
          <w:rFonts w:eastAsia="Calibri" w:cstheme="minorHAnsi"/>
        </w:rPr>
        <w:t>&lt;2&gt; I have been offered a vaccine against COVID-19, but declined the offer to be vaccinated</w:t>
      </w:r>
    </w:p>
    <w:p w14:paraId="63D2B197" w14:textId="77777777" w:rsidR="00A42C45" w:rsidRPr="00A05D69" w:rsidRDefault="00A42C45" w:rsidP="00A42C45">
      <w:pPr>
        <w:rPr>
          <w:rFonts w:eastAsia="Calibri" w:cstheme="minorHAnsi"/>
        </w:rPr>
      </w:pPr>
      <w:r w:rsidRPr="00A05D69">
        <w:rPr>
          <w:rFonts w:eastAsia="Calibri" w:cstheme="minorHAnsi"/>
        </w:rPr>
        <w:t>&lt;3&gt; I have not yet been offered a vaccine against COVID-19</w:t>
      </w:r>
    </w:p>
    <w:p w14:paraId="24F3D017" w14:textId="77777777" w:rsidR="00A42C45" w:rsidRPr="00A05D69" w:rsidRDefault="00A42C45" w:rsidP="00A42C45">
      <w:pPr>
        <w:rPr>
          <w:rFonts w:eastAsia="Calibri" w:cstheme="minorHAnsi"/>
        </w:rPr>
      </w:pPr>
      <w:r w:rsidRPr="00A05D69">
        <w:rPr>
          <w:rFonts w:eastAsia="Calibri" w:cstheme="minorHAnsi"/>
        </w:rPr>
        <w:t>&lt;4&gt; Prefer not to say</w:t>
      </w:r>
    </w:p>
    <w:p w14:paraId="3882BADA" w14:textId="77777777" w:rsidR="00A42C45" w:rsidRPr="00A05D69" w:rsidRDefault="00A42C45" w:rsidP="00A42C45">
      <w:pPr>
        <w:rPr>
          <w:rFonts w:cstheme="minorHAnsi"/>
        </w:rPr>
      </w:pPr>
    </w:p>
    <w:p w14:paraId="0A471564" w14:textId="77777777" w:rsidR="00A42C45" w:rsidRPr="00A05D69" w:rsidRDefault="00A42C45" w:rsidP="00A42C45">
      <w:pPr>
        <w:rPr>
          <w:rFonts w:eastAsia="Calibri" w:cstheme="minorHAnsi"/>
        </w:rPr>
      </w:pPr>
      <w:r w:rsidRPr="00A05D69">
        <w:rPr>
          <w:rFonts w:eastAsia="Calibri" w:cstheme="minorHAnsi"/>
        </w:rPr>
        <w:t>[Q14] To what extent, if at all, do you agree, or disagree, with the following statements?</w:t>
      </w:r>
    </w:p>
    <w:p w14:paraId="640C48C9" w14:textId="77777777" w:rsidR="00A42C45" w:rsidRPr="00A05D69" w:rsidRDefault="00A42C45" w:rsidP="00A42C45">
      <w:pPr>
        <w:rPr>
          <w:rFonts w:eastAsia="Calibri" w:cstheme="minorHAnsi"/>
        </w:rPr>
      </w:pPr>
      <w:proofErr w:type="gramStart"/>
      <w:r w:rsidRPr="00A05D69">
        <w:rPr>
          <w:rFonts w:eastAsia="Calibri" w:cstheme="minorHAnsi"/>
        </w:rPr>
        <w:t>-[</w:t>
      </w:r>
      <w:proofErr w:type="gramEnd"/>
      <w:r w:rsidRPr="00A05D69">
        <w:rPr>
          <w:rFonts w:eastAsia="Calibri" w:cstheme="minorHAnsi"/>
        </w:rPr>
        <w:t>Q14_1 if Q13==3] If I was offered a vaccine for COVID-19, I would get it</w:t>
      </w:r>
    </w:p>
    <w:p w14:paraId="46512E58" w14:textId="77777777" w:rsidR="00A42C45" w:rsidRPr="00A05D69" w:rsidRDefault="00A42C45" w:rsidP="00A42C45">
      <w:pPr>
        <w:rPr>
          <w:rFonts w:eastAsia="Calibri" w:cstheme="minorHAnsi"/>
        </w:rPr>
      </w:pPr>
      <w:r w:rsidRPr="00A05D69">
        <w:rPr>
          <w:rFonts w:eastAsia="Calibri" w:cstheme="minorHAnsi"/>
        </w:rPr>
        <w:t>&lt;1&gt; Strongly agree</w:t>
      </w:r>
    </w:p>
    <w:p w14:paraId="336BD251" w14:textId="77777777" w:rsidR="00A42C45" w:rsidRPr="00A05D69" w:rsidRDefault="00A42C45" w:rsidP="00A42C45">
      <w:pPr>
        <w:rPr>
          <w:rFonts w:eastAsia="Calibri" w:cstheme="minorHAnsi"/>
        </w:rPr>
      </w:pPr>
      <w:r w:rsidRPr="00A05D69">
        <w:rPr>
          <w:rFonts w:eastAsia="Calibri" w:cstheme="minorHAnsi"/>
        </w:rPr>
        <w:t>&lt;2&gt; Tend to agree</w:t>
      </w:r>
    </w:p>
    <w:p w14:paraId="4A7039ED" w14:textId="77777777" w:rsidR="00A42C45" w:rsidRPr="00A05D69" w:rsidRDefault="00A42C45" w:rsidP="00A42C45">
      <w:pPr>
        <w:rPr>
          <w:rFonts w:eastAsia="Calibri" w:cstheme="minorHAnsi"/>
        </w:rPr>
      </w:pPr>
      <w:r w:rsidRPr="00A05D69">
        <w:rPr>
          <w:rFonts w:eastAsia="Calibri" w:cstheme="minorHAnsi"/>
        </w:rPr>
        <w:t>&lt;3&gt; Neither agree nor disagree</w:t>
      </w:r>
    </w:p>
    <w:p w14:paraId="4E6B2465" w14:textId="77777777" w:rsidR="00A42C45" w:rsidRPr="00A05D69" w:rsidRDefault="00A42C45" w:rsidP="00A42C45">
      <w:pPr>
        <w:rPr>
          <w:rFonts w:eastAsia="Calibri" w:cstheme="minorHAnsi"/>
        </w:rPr>
      </w:pPr>
      <w:r w:rsidRPr="00A05D69">
        <w:rPr>
          <w:rFonts w:eastAsia="Calibri" w:cstheme="minorHAnsi"/>
        </w:rPr>
        <w:t>&lt;4&gt; Tend to disagree</w:t>
      </w:r>
    </w:p>
    <w:p w14:paraId="7F6014B9" w14:textId="77777777" w:rsidR="00A42C45" w:rsidRPr="00A05D69" w:rsidRDefault="00A42C45" w:rsidP="00A42C45">
      <w:pPr>
        <w:rPr>
          <w:rFonts w:eastAsia="Calibri" w:cstheme="minorHAnsi"/>
        </w:rPr>
      </w:pPr>
      <w:r w:rsidRPr="00A05D69">
        <w:rPr>
          <w:rFonts w:eastAsia="Calibri" w:cstheme="minorHAnsi"/>
        </w:rPr>
        <w:lastRenderedPageBreak/>
        <w:t>&lt;5&gt; Strongly disagree</w:t>
      </w:r>
    </w:p>
    <w:p w14:paraId="2407FBD6" w14:textId="77777777" w:rsidR="00A42C45" w:rsidRPr="00A05D69" w:rsidRDefault="00A42C45" w:rsidP="00A42C45">
      <w:pPr>
        <w:rPr>
          <w:rFonts w:eastAsia="Calibri" w:cstheme="minorHAnsi"/>
        </w:rPr>
      </w:pPr>
      <w:r w:rsidRPr="00A05D69">
        <w:rPr>
          <w:rFonts w:eastAsia="Calibri" w:cstheme="minorHAnsi"/>
        </w:rPr>
        <w:t>&lt;6 fixed&gt; Don’t know</w:t>
      </w:r>
    </w:p>
    <w:p w14:paraId="615519AE" w14:textId="77777777" w:rsidR="00A42C45" w:rsidRPr="00A05D69" w:rsidRDefault="00A42C45" w:rsidP="00A42C45">
      <w:pPr>
        <w:rPr>
          <w:rFonts w:eastAsia="Calibri" w:cstheme="minorHAnsi"/>
        </w:rPr>
      </w:pPr>
      <w:r w:rsidRPr="00A05D69">
        <w:rPr>
          <w:rFonts w:eastAsia="Calibri" w:cstheme="minorHAnsi"/>
        </w:rPr>
        <w:t>Other questions in this module:</w:t>
      </w:r>
    </w:p>
    <w:p w14:paraId="18C7195B" w14:textId="77777777" w:rsidR="00A42C45" w:rsidRPr="00A05D69" w:rsidRDefault="00A42C45" w:rsidP="00A42C45">
      <w:pPr>
        <w:rPr>
          <w:rFonts w:eastAsia="Calibri" w:cs="Calibri"/>
        </w:rPr>
      </w:pPr>
      <w:proofErr w:type="gramStart"/>
      <w:r w:rsidRPr="00A05D69">
        <w:rPr>
          <w:rFonts w:eastAsia="Calibri" w:cs="Calibri"/>
        </w:rPr>
        <w:t>-[</w:t>
      </w:r>
      <w:proofErr w:type="gramEnd"/>
      <w:r w:rsidRPr="00A05D69">
        <w:rPr>
          <w:rFonts w:eastAsia="Calibri" w:cs="Calibri"/>
        </w:rPr>
        <w:t>Q14_1 if Q13==3] If I was offered a vaccine for COVID-19, I would get it</w:t>
      </w:r>
    </w:p>
    <w:p w14:paraId="2924762D" w14:textId="77777777" w:rsidR="00A42C45" w:rsidRPr="00A05D69" w:rsidRDefault="00A42C45" w:rsidP="00A42C45">
      <w:pPr>
        <w:rPr>
          <w:rFonts w:eastAsia="Calibri" w:cs="Calibri"/>
        </w:rPr>
      </w:pPr>
      <w:r w:rsidRPr="00A05D69">
        <w:rPr>
          <w:rFonts w:eastAsia="Calibri" w:cs="Calibri"/>
        </w:rPr>
        <w:t>-[Q14_2] If my child/children were offered a vaccine for COVID-19, I would have them get it (parents only)</w:t>
      </w:r>
    </w:p>
    <w:p w14:paraId="76D66613" w14:textId="77777777" w:rsidR="00A42C45" w:rsidRPr="00A05D69" w:rsidRDefault="00A42C45" w:rsidP="00A42C45">
      <w:pPr>
        <w:rPr>
          <w:rFonts w:eastAsia="Calibri" w:cs="Calibri"/>
        </w:rPr>
      </w:pPr>
      <w:r w:rsidRPr="00A05D69">
        <w:rPr>
          <w:rFonts w:eastAsia="Calibri" w:cs="Calibri"/>
        </w:rPr>
        <w:t>-[Q14_3] Data about the effectiveness of vaccines is often made-up</w:t>
      </w:r>
    </w:p>
    <w:p w14:paraId="1A16DCEB" w14:textId="77777777" w:rsidR="00A42C45" w:rsidRPr="00A05D69" w:rsidRDefault="00A42C45" w:rsidP="00A42C45">
      <w:pPr>
        <w:rPr>
          <w:rFonts w:eastAsia="Calibri" w:cs="Calibri"/>
        </w:rPr>
      </w:pPr>
      <w:r w:rsidRPr="00A05D69">
        <w:rPr>
          <w:rFonts w:eastAsia="Calibri" w:cs="Calibri"/>
        </w:rPr>
        <w:t>-[Q14_4] Vaccines are not harmful</w:t>
      </w:r>
    </w:p>
    <w:p w14:paraId="7A25DA24" w14:textId="77777777" w:rsidR="00A42C45" w:rsidRPr="00A05D69" w:rsidRDefault="00A42C45" w:rsidP="00A42C45">
      <w:pPr>
        <w:rPr>
          <w:rFonts w:eastAsia="Calibri" w:cs="Calibri"/>
        </w:rPr>
      </w:pPr>
      <w:r w:rsidRPr="00A05D69">
        <w:rPr>
          <w:rFonts w:eastAsia="Calibri" w:cs="Calibri"/>
        </w:rPr>
        <w:t>-[Q14_5] Hot temperatures kill the COVID-19 virus</w:t>
      </w:r>
    </w:p>
    <w:p w14:paraId="192E8ED1" w14:textId="77777777" w:rsidR="00A42C45" w:rsidRDefault="00A42C45" w:rsidP="00A42C45">
      <w:pPr>
        <w:rPr>
          <w:rFonts w:eastAsia="Calibri" w:cs="Calibri"/>
        </w:rPr>
      </w:pPr>
      <w:r w:rsidRPr="00A05D69">
        <w:rPr>
          <w:rFonts w:eastAsia="Calibri" w:cs="Calibri"/>
        </w:rPr>
        <w:t>-[Q14_6] The coronavirus is no worse than the seasonal flu</w:t>
      </w:r>
    </w:p>
    <w:p w14:paraId="2A29A598" w14:textId="77777777" w:rsidR="00A42C45" w:rsidRPr="00A05D69" w:rsidRDefault="00A42C45" w:rsidP="00A42C45">
      <w:pPr>
        <w:rPr>
          <w:rFonts w:eastAsia="Calibri" w:cs="Calibri"/>
        </w:rPr>
      </w:pPr>
    </w:p>
    <w:p w14:paraId="1AC27E81" w14:textId="77777777" w:rsidR="00A42C45" w:rsidRPr="00A05D69" w:rsidRDefault="00A42C45" w:rsidP="00A42C45">
      <w:pPr>
        <w:rPr>
          <w:rFonts w:eastAsia="Calibri" w:cstheme="minorHAnsi"/>
          <w:b/>
          <w:bCs/>
          <w:sz w:val="28"/>
          <w:szCs w:val="28"/>
        </w:rPr>
      </w:pPr>
      <w:r w:rsidRPr="00A05D69">
        <w:rPr>
          <w:rFonts w:eastAsia="Calibri" w:cstheme="minorHAnsi"/>
          <w:b/>
          <w:bCs/>
          <w:sz w:val="28"/>
          <w:szCs w:val="28"/>
        </w:rPr>
        <w:t>Social trust</w:t>
      </w:r>
    </w:p>
    <w:p w14:paraId="327BDCE0" w14:textId="77777777" w:rsidR="00A42C45" w:rsidRPr="00A05D69" w:rsidRDefault="00A42C45" w:rsidP="00A42C45">
      <w:pPr>
        <w:rPr>
          <w:rFonts w:cstheme="minorHAnsi"/>
        </w:rPr>
      </w:pPr>
      <w:r w:rsidRPr="00A05D69">
        <w:rPr>
          <w:rFonts w:eastAsia="Calibri" w:cstheme="minorHAnsi"/>
        </w:rPr>
        <w:t>[Q1] {single order=randomize} Generally speaking, would you say that most people can be trusted or that you need to be very careful in dealing with people?</w:t>
      </w:r>
    </w:p>
    <w:p w14:paraId="54D55830" w14:textId="77777777" w:rsidR="00A42C45" w:rsidRPr="00A05D69" w:rsidRDefault="00A42C45" w:rsidP="00A42C45">
      <w:pPr>
        <w:rPr>
          <w:rFonts w:cstheme="minorHAnsi"/>
        </w:rPr>
      </w:pPr>
      <w:r w:rsidRPr="00A05D69">
        <w:rPr>
          <w:rFonts w:eastAsia="Calibri" w:cstheme="minorHAnsi"/>
        </w:rPr>
        <w:t xml:space="preserve"> &lt;1&gt; Most people can be trusted</w:t>
      </w:r>
    </w:p>
    <w:p w14:paraId="17A508F9" w14:textId="77777777" w:rsidR="00A42C45" w:rsidRPr="00A05D69" w:rsidRDefault="00A42C45" w:rsidP="00A42C45">
      <w:pPr>
        <w:rPr>
          <w:rFonts w:cstheme="minorHAnsi"/>
        </w:rPr>
      </w:pPr>
      <w:r w:rsidRPr="00A05D69">
        <w:rPr>
          <w:rFonts w:eastAsia="Calibri" w:cstheme="minorHAnsi"/>
        </w:rPr>
        <w:t xml:space="preserve"> &lt;2&gt; You need to be very careful</w:t>
      </w:r>
    </w:p>
    <w:p w14:paraId="315602A3" w14:textId="77777777" w:rsidR="00A42C45" w:rsidRDefault="00A42C45" w:rsidP="00A42C45">
      <w:pPr>
        <w:rPr>
          <w:rFonts w:eastAsia="Calibri" w:cstheme="minorHAnsi"/>
        </w:rPr>
      </w:pPr>
      <w:r w:rsidRPr="00A05D69">
        <w:rPr>
          <w:rFonts w:eastAsia="Calibri" w:cstheme="minorHAnsi"/>
        </w:rPr>
        <w:t xml:space="preserve"> &lt;3 fixed&gt; Don’t know</w:t>
      </w:r>
    </w:p>
    <w:p w14:paraId="4BAFFA4F" w14:textId="77777777" w:rsidR="00A42C45" w:rsidRPr="00A05D69" w:rsidRDefault="00A42C45" w:rsidP="00A42C45">
      <w:pPr>
        <w:rPr>
          <w:rFonts w:eastAsia="Times New Roman" w:cstheme="minorHAnsi"/>
          <w:lang w:eastAsia="en-GB"/>
        </w:rPr>
      </w:pPr>
    </w:p>
    <w:p w14:paraId="39229366" w14:textId="77777777" w:rsidR="00A42C45" w:rsidRPr="00A05D69" w:rsidRDefault="00A42C45" w:rsidP="00A42C45">
      <w:pPr>
        <w:rPr>
          <w:b/>
          <w:bCs/>
          <w:sz w:val="28"/>
          <w:szCs w:val="28"/>
          <w:lang w:eastAsia="en-GB"/>
        </w:rPr>
      </w:pPr>
      <w:r w:rsidRPr="00A05D69">
        <w:rPr>
          <w:b/>
          <w:bCs/>
          <w:sz w:val="28"/>
          <w:szCs w:val="28"/>
          <w:lang w:eastAsia="en-GB"/>
        </w:rPr>
        <w:t>Trust in health institutions</w:t>
      </w:r>
    </w:p>
    <w:p w14:paraId="7E7D7CB4" w14:textId="77777777" w:rsidR="00A42C45" w:rsidRPr="00A05D69" w:rsidRDefault="00A42C45" w:rsidP="00A42C45">
      <w:pPr>
        <w:spacing w:after="0" w:line="240" w:lineRule="auto"/>
        <w:rPr>
          <w:rFonts w:cstheme="minorHAnsi"/>
        </w:rPr>
      </w:pPr>
      <w:r w:rsidRPr="00A05D69">
        <w:rPr>
          <w:rFonts w:eastAsia="Calibri" w:cstheme="minorHAnsi"/>
        </w:rPr>
        <w:t xml:space="preserve">[Q2] {grid </w:t>
      </w:r>
      <w:proofErr w:type="spellStart"/>
      <w:r w:rsidRPr="00A05D69">
        <w:rPr>
          <w:rFonts w:eastAsia="Calibri" w:cstheme="minorHAnsi"/>
        </w:rPr>
        <w:t>roworder</w:t>
      </w:r>
      <w:proofErr w:type="spellEnd"/>
      <w:r w:rsidRPr="00A05D69">
        <w:rPr>
          <w:rFonts w:eastAsia="Calibri" w:cstheme="minorHAnsi"/>
        </w:rPr>
        <w:t xml:space="preserve">=randomize} Here is a list of organizations. How much confidence do you have in each of the following: is it a great deal of confidence, quite a lot of confidence, not very much confidence or </w:t>
      </w:r>
      <w:proofErr w:type="gramStart"/>
      <w:r w:rsidRPr="00A05D69">
        <w:rPr>
          <w:rFonts w:eastAsia="Calibri" w:cstheme="minorHAnsi"/>
        </w:rPr>
        <w:t>none at all</w:t>
      </w:r>
      <w:proofErr w:type="gramEnd"/>
      <w:r w:rsidRPr="00A05D69">
        <w:rPr>
          <w:rFonts w:eastAsia="Calibri" w:cstheme="minorHAnsi"/>
        </w:rPr>
        <w:t>?</w:t>
      </w:r>
    </w:p>
    <w:p w14:paraId="2F25FEA0" w14:textId="77777777" w:rsidR="00A42C45" w:rsidRPr="00A05D69" w:rsidRDefault="00A42C45" w:rsidP="00A42C45">
      <w:pPr>
        <w:spacing w:after="0" w:line="240" w:lineRule="auto"/>
        <w:rPr>
          <w:rFonts w:eastAsia="Calibri" w:cstheme="minorHAnsi"/>
          <w:sz w:val="24"/>
          <w:szCs w:val="24"/>
          <w:lang w:val="pt-BR"/>
        </w:rPr>
      </w:pPr>
      <w:r w:rsidRPr="00A05D69">
        <w:rPr>
          <w:rFonts w:eastAsia="Calibri" w:cstheme="minorHAnsi"/>
        </w:rPr>
        <w:t>-[Q2_13] The World Health Organisation</w:t>
      </w:r>
    </w:p>
    <w:p w14:paraId="5FA61611" w14:textId="77777777" w:rsidR="00A42C45" w:rsidRPr="00A05D69" w:rsidRDefault="00A42C45" w:rsidP="00A42C45">
      <w:pPr>
        <w:spacing w:after="0" w:line="240" w:lineRule="auto"/>
        <w:rPr>
          <w:rFonts w:eastAsia="Calibri" w:cstheme="minorHAnsi"/>
          <w:lang w:val="pt-BR"/>
        </w:rPr>
      </w:pPr>
      <w:r w:rsidRPr="00A05D69">
        <w:rPr>
          <w:rFonts w:eastAsia="Calibri" w:cstheme="minorHAnsi"/>
        </w:rPr>
        <w:t xml:space="preserve">-[Q2_15] The health service in your country [Brazil: </w:t>
      </w:r>
      <w:r w:rsidRPr="00A05D69">
        <w:rPr>
          <w:rFonts w:eastAsia="Calibri" w:cstheme="minorHAnsi"/>
          <w:lang w:val="pt-BR"/>
        </w:rPr>
        <w:t>O Serviço Único de Saúde (SUS)]</w:t>
      </w:r>
    </w:p>
    <w:p w14:paraId="01A97122" w14:textId="77777777" w:rsidR="00A42C45" w:rsidRPr="00A05D69" w:rsidRDefault="00A42C45" w:rsidP="00A42C45">
      <w:pPr>
        <w:spacing w:after="0" w:line="240" w:lineRule="auto"/>
        <w:rPr>
          <w:rFonts w:eastAsia="Calibri" w:cstheme="minorHAnsi"/>
          <w:lang w:val="pt-BR"/>
        </w:rPr>
      </w:pPr>
    </w:p>
    <w:p w14:paraId="5C65C87E" w14:textId="77777777" w:rsidR="00A42C45" w:rsidRPr="00A05D69" w:rsidRDefault="00A42C45" w:rsidP="00A42C45">
      <w:pPr>
        <w:spacing w:after="0" w:line="240" w:lineRule="auto"/>
        <w:rPr>
          <w:rFonts w:cstheme="minorHAnsi"/>
        </w:rPr>
      </w:pPr>
      <w:r w:rsidRPr="00A05D69">
        <w:rPr>
          <w:rFonts w:eastAsia="Calibri" w:cstheme="minorHAnsi"/>
          <w:lang w:val="pt-BR"/>
        </w:rPr>
        <w:t>&lt;1&gt; A great deal</w:t>
      </w:r>
    </w:p>
    <w:p w14:paraId="47C96AE2" w14:textId="77777777" w:rsidR="00A42C45" w:rsidRPr="00A05D69" w:rsidRDefault="00A42C45" w:rsidP="00A42C45">
      <w:pPr>
        <w:spacing w:after="0" w:line="240" w:lineRule="auto"/>
        <w:rPr>
          <w:rFonts w:cstheme="minorHAnsi"/>
        </w:rPr>
      </w:pPr>
      <w:r w:rsidRPr="00A05D69">
        <w:rPr>
          <w:rFonts w:eastAsia="Calibri" w:cstheme="minorHAnsi"/>
          <w:lang w:val="pt-BR"/>
        </w:rPr>
        <w:t xml:space="preserve"> &lt;2&gt; Quite a lot</w:t>
      </w:r>
    </w:p>
    <w:p w14:paraId="15162EA1" w14:textId="77777777" w:rsidR="00A42C45" w:rsidRPr="00A05D69" w:rsidRDefault="00A42C45" w:rsidP="00A42C45">
      <w:pPr>
        <w:spacing w:after="0" w:line="240" w:lineRule="auto"/>
        <w:rPr>
          <w:rFonts w:cstheme="minorHAnsi"/>
        </w:rPr>
      </w:pPr>
      <w:r w:rsidRPr="00A05D69">
        <w:rPr>
          <w:rFonts w:eastAsia="Calibri" w:cstheme="minorHAnsi"/>
          <w:lang w:val="pt-BR"/>
        </w:rPr>
        <w:t xml:space="preserve"> &lt;3&gt; Not very much</w:t>
      </w:r>
    </w:p>
    <w:p w14:paraId="0F0797C1" w14:textId="77777777" w:rsidR="00A42C45" w:rsidRPr="00A05D69" w:rsidRDefault="00A42C45" w:rsidP="00A42C45">
      <w:pPr>
        <w:spacing w:after="0" w:line="240" w:lineRule="auto"/>
        <w:rPr>
          <w:rFonts w:cstheme="minorHAnsi"/>
        </w:rPr>
      </w:pPr>
      <w:r w:rsidRPr="00A05D69">
        <w:rPr>
          <w:rFonts w:eastAsia="Calibri" w:cstheme="minorHAnsi"/>
          <w:lang w:val="pt-BR"/>
        </w:rPr>
        <w:t xml:space="preserve"> &lt;4&gt; None at all</w:t>
      </w:r>
    </w:p>
    <w:p w14:paraId="3155829C" w14:textId="77777777" w:rsidR="00A42C45" w:rsidRPr="00A05D69" w:rsidRDefault="00A42C45" w:rsidP="00A42C45">
      <w:pPr>
        <w:spacing w:after="0" w:line="240" w:lineRule="auto"/>
        <w:rPr>
          <w:rFonts w:cstheme="minorHAnsi"/>
        </w:rPr>
      </w:pPr>
      <w:r w:rsidRPr="00A05D69">
        <w:rPr>
          <w:rFonts w:eastAsia="Calibri" w:cstheme="minorHAnsi"/>
          <w:lang w:val="pt-BR"/>
        </w:rPr>
        <w:t xml:space="preserve"> &lt;5 fixed&gt; Don’t know</w:t>
      </w:r>
    </w:p>
    <w:p w14:paraId="388056B1" w14:textId="77777777" w:rsidR="00A42C45" w:rsidRPr="00A05D69" w:rsidRDefault="00A42C45" w:rsidP="00A42C45">
      <w:pPr>
        <w:spacing w:after="0" w:line="240" w:lineRule="auto"/>
        <w:rPr>
          <w:rFonts w:eastAsia="Calibri" w:cstheme="minorHAnsi"/>
          <w:lang w:val="pt-BR"/>
        </w:rPr>
      </w:pPr>
    </w:p>
    <w:p w14:paraId="2E8A8ABC" w14:textId="77777777" w:rsidR="00A42C45" w:rsidRPr="00A05D69" w:rsidRDefault="00A42C45" w:rsidP="00A42C45">
      <w:pPr>
        <w:spacing w:after="0" w:line="240" w:lineRule="auto"/>
        <w:rPr>
          <w:rFonts w:eastAsia="Calibri" w:cstheme="minorHAnsi"/>
          <w:b/>
          <w:bCs/>
          <w:sz w:val="28"/>
          <w:szCs w:val="28"/>
          <w:lang w:val="pt-BR"/>
        </w:rPr>
      </w:pPr>
      <w:r w:rsidRPr="00A05D69">
        <w:rPr>
          <w:rFonts w:eastAsia="Calibri" w:cstheme="minorHAnsi"/>
          <w:b/>
          <w:bCs/>
          <w:sz w:val="28"/>
          <w:szCs w:val="28"/>
          <w:lang w:val="pt-BR"/>
        </w:rPr>
        <w:t>Trust in media</w:t>
      </w:r>
    </w:p>
    <w:p w14:paraId="13F91E40" w14:textId="77777777" w:rsidR="00A42C45" w:rsidRPr="00A05D69" w:rsidRDefault="00A42C45" w:rsidP="00A42C45">
      <w:pPr>
        <w:spacing w:after="0" w:line="240" w:lineRule="auto"/>
        <w:rPr>
          <w:rFonts w:eastAsia="Calibri" w:cstheme="minorHAnsi"/>
          <w:lang w:val="pt-BR"/>
        </w:rPr>
      </w:pPr>
    </w:p>
    <w:p w14:paraId="570A2975" w14:textId="77777777" w:rsidR="00A42C45" w:rsidRPr="00A05D69" w:rsidRDefault="00A42C45" w:rsidP="00A42C45">
      <w:pPr>
        <w:rPr>
          <w:rFonts w:cstheme="minorHAnsi"/>
        </w:rPr>
      </w:pPr>
      <w:r w:rsidRPr="00A05D69">
        <w:rPr>
          <w:rFonts w:eastAsia="Calibri" w:cstheme="minorHAnsi"/>
          <w:lang w:val="pt-BR"/>
        </w:rPr>
        <w:t>[Q19] {grid roworder=randomize} Thinking about the traditional media (i.e. newspapers and television news, including their websites), how much if at all do you agree or disagree with the following statements?</w:t>
      </w:r>
    </w:p>
    <w:p w14:paraId="3BE54DCA" w14:textId="77777777" w:rsidR="00A42C45" w:rsidRPr="00A05D69" w:rsidRDefault="00A42C45" w:rsidP="00A42C45">
      <w:pPr>
        <w:rPr>
          <w:rFonts w:cstheme="minorHAnsi"/>
        </w:rPr>
      </w:pPr>
      <w:r w:rsidRPr="00A05D69">
        <w:rPr>
          <w:rFonts w:eastAsia="Calibri" w:cstheme="minorHAnsi"/>
          <w:lang w:val="pt-BR"/>
        </w:rPr>
        <w:t>-[Q19_1] I tend to trust information in the traditional media.</w:t>
      </w:r>
    </w:p>
    <w:p w14:paraId="66E60184" w14:textId="77777777" w:rsidR="00A42C45" w:rsidRPr="00A05D69" w:rsidRDefault="00A42C45" w:rsidP="00A42C45">
      <w:pPr>
        <w:rPr>
          <w:rFonts w:cstheme="minorHAnsi"/>
        </w:rPr>
      </w:pPr>
      <w:r w:rsidRPr="00A05D69">
        <w:rPr>
          <w:rFonts w:eastAsia="Calibri" w:cstheme="minorHAnsi"/>
          <w:lang w:val="pt-BR"/>
        </w:rPr>
        <w:t>&lt;1&gt; Strongly agree</w:t>
      </w:r>
    </w:p>
    <w:p w14:paraId="20D51B91" w14:textId="77777777" w:rsidR="00A42C45" w:rsidRPr="00A05D69" w:rsidRDefault="00A42C45" w:rsidP="00A42C45">
      <w:pPr>
        <w:rPr>
          <w:rFonts w:cstheme="minorHAnsi"/>
        </w:rPr>
      </w:pPr>
      <w:r w:rsidRPr="00A05D69">
        <w:rPr>
          <w:rFonts w:eastAsia="Calibri" w:cstheme="minorHAnsi"/>
          <w:lang w:val="pt-BR"/>
        </w:rPr>
        <w:t>&lt;2&gt; Tend to agree</w:t>
      </w:r>
    </w:p>
    <w:p w14:paraId="2A8F51C2" w14:textId="77777777" w:rsidR="00A42C45" w:rsidRPr="00A05D69" w:rsidRDefault="00A42C45" w:rsidP="00A42C45">
      <w:pPr>
        <w:rPr>
          <w:rFonts w:cstheme="minorHAnsi"/>
        </w:rPr>
      </w:pPr>
      <w:r w:rsidRPr="00A05D69">
        <w:rPr>
          <w:rFonts w:eastAsia="Calibri" w:cstheme="minorHAnsi"/>
          <w:lang w:val="pt-BR"/>
        </w:rPr>
        <w:t>&lt;3&gt; Neither agree nor disagree</w:t>
      </w:r>
    </w:p>
    <w:p w14:paraId="57404F46" w14:textId="77777777" w:rsidR="00A42C45" w:rsidRPr="00A05D69" w:rsidRDefault="00A42C45" w:rsidP="00A42C45">
      <w:pPr>
        <w:rPr>
          <w:rFonts w:cstheme="minorHAnsi"/>
        </w:rPr>
      </w:pPr>
      <w:r w:rsidRPr="00A05D69">
        <w:rPr>
          <w:rFonts w:eastAsia="Calibri" w:cstheme="minorHAnsi"/>
          <w:lang w:val="pt-BR"/>
        </w:rPr>
        <w:lastRenderedPageBreak/>
        <w:t>&lt;4&gt; Tend to disagree</w:t>
      </w:r>
    </w:p>
    <w:p w14:paraId="592E1B6D" w14:textId="77777777" w:rsidR="00A42C45" w:rsidRPr="00A05D69" w:rsidRDefault="00A42C45" w:rsidP="00A42C45">
      <w:pPr>
        <w:rPr>
          <w:rFonts w:cstheme="minorHAnsi"/>
        </w:rPr>
      </w:pPr>
      <w:r w:rsidRPr="00A05D69">
        <w:rPr>
          <w:rFonts w:eastAsia="Calibri" w:cstheme="minorHAnsi"/>
          <w:lang w:val="pt-BR"/>
        </w:rPr>
        <w:t>&lt;5&gt; Strongly disagree</w:t>
      </w:r>
    </w:p>
    <w:p w14:paraId="58DF0D1F" w14:textId="77777777" w:rsidR="00A42C45" w:rsidRPr="00A05D69" w:rsidRDefault="00A42C45" w:rsidP="00A42C45">
      <w:pPr>
        <w:rPr>
          <w:rFonts w:cstheme="minorHAnsi"/>
        </w:rPr>
      </w:pPr>
      <w:r w:rsidRPr="00A05D69">
        <w:rPr>
          <w:rFonts w:eastAsia="Calibri" w:cstheme="minorHAnsi"/>
          <w:lang w:val="pt-BR"/>
        </w:rPr>
        <w:t>&lt;6 fixed&gt; Don’t know</w:t>
      </w:r>
    </w:p>
    <w:p w14:paraId="00074704" w14:textId="77777777" w:rsidR="00A42C45" w:rsidRPr="00A05D69" w:rsidRDefault="00A42C45" w:rsidP="00A42C45">
      <w:pPr>
        <w:spacing w:after="0" w:line="240" w:lineRule="auto"/>
        <w:rPr>
          <w:rFonts w:eastAsia="Calibri" w:cstheme="minorHAnsi"/>
          <w:lang w:val="pt-BR"/>
        </w:rPr>
      </w:pPr>
    </w:p>
    <w:p w14:paraId="323C1562" w14:textId="77777777" w:rsidR="00A42C45" w:rsidRPr="00A05D69" w:rsidRDefault="00A42C45" w:rsidP="00A42C45">
      <w:pPr>
        <w:rPr>
          <w:b/>
          <w:bCs/>
          <w:sz w:val="28"/>
          <w:szCs w:val="28"/>
        </w:rPr>
      </w:pPr>
      <w:r w:rsidRPr="00A05D69">
        <w:rPr>
          <w:b/>
          <w:bCs/>
          <w:sz w:val="28"/>
          <w:szCs w:val="28"/>
        </w:rPr>
        <w:t xml:space="preserve">Trust, </w:t>
      </w:r>
      <w:proofErr w:type="gramStart"/>
      <w:r w:rsidRPr="00A05D69">
        <w:rPr>
          <w:b/>
          <w:bCs/>
          <w:sz w:val="28"/>
          <w:szCs w:val="28"/>
        </w:rPr>
        <w:t>mistrust</w:t>
      </w:r>
      <w:proofErr w:type="gramEnd"/>
      <w:r w:rsidRPr="00A05D69">
        <w:rPr>
          <w:b/>
          <w:bCs/>
          <w:sz w:val="28"/>
          <w:szCs w:val="28"/>
        </w:rPr>
        <w:t xml:space="preserve"> and distrust in government</w:t>
      </w:r>
    </w:p>
    <w:p w14:paraId="460D1B88" w14:textId="77777777" w:rsidR="00A42C45" w:rsidRPr="00A05D69" w:rsidRDefault="00A42C45" w:rsidP="00A42C45">
      <w:pPr>
        <w:rPr>
          <w:rFonts w:cstheme="minorHAnsi"/>
        </w:rPr>
      </w:pPr>
      <w:r w:rsidRPr="00A05D69">
        <w:rPr>
          <w:rFonts w:eastAsia="Calibri" w:cstheme="minorHAnsi"/>
        </w:rPr>
        <w:t xml:space="preserve">[Q4] {grid </w:t>
      </w:r>
      <w:proofErr w:type="spellStart"/>
      <w:r w:rsidRPr="00A05D69">
        <w:rPr>
          <w:rFonts w:eastAsia="Calibri" w:cstheme="minorHAnsi"/>
        </w:rPr>
        <w:t>roworder</w:t>
      </w:r>
      <w:proofErr w:type="spellEnd"/>
      <w:r w:rsidRPr="00A05D69">
        <w:rPr>
          <w:rFonts w:eastAsia="Calibri" w:cstheme="minorHAnsi"/>
        </w:rPr>
        <w:t xml:space="preserve">=randomize} To what extent do you agree, or disagree, with the following statements?  </w:t>
      </w:r>
    </w:p>
    <w:p w14:paraId="7FE60A18" w14:textId="77777777" w:rsidR="00A42C45" w:rsidRPr="00A05D69" w:rsidRDefault="00A42C45" w:rsidP="00A42C45">
      <w:pPr>
        <w:spacing w:after="240" w:line="240" w:lineRule="auto"/>
        <w:rPr>
          <w:rFonts w:eastAsia="Calibri" w:cstheme="minorHAnsi"/>
        </w:rPr>
      </w:pPr>
      <w:r w:rsidRPr="00A05D69">
        <w:rPr>
          <w:rFonts w:eastAsia="Calibri" w:cstheme="minorHAnsi"/>
        </w:rPr>
        <w:t>-[Q4_1] The government is honest and truthful [TRUST]</w:t>
      </w:r>
    </w:p>
    <w:p w14:paraId="371E24D1" w14:textId="77777777" w:rsidR="00A42C45" w:rsidRPr="00A05D69" w:rsidRDefault="00A42C45" w:rsidP="00A42C45">
      <w:pPr>
        <w:rPr>
          <w:rFonts w:eastAsia="Calibri" w:cstheme="minorHAnsi"/>
        </w:rPr>
      </w:pPr>
      <w:r w:rsidRPr="00A05D69">
        <w:rPr>
          <w:rFonts w:eastAsia="Calibri" w:cstheme="minorHAnsi"/>
        </w:rPr>
        <w:t xml:space="preserve"> -[Q4_2] In general, the government usually does the right thing [TRUST]</w:t>
      </w:r>
    </w:p>
    <w:p w14:paraId="1A77478F" w14:textId="77777777" w:rsidR="00A42C45" w:rsidRPr="00A05D69" w:rsidRDefault="00A42C45" w:rsidP="00A42C45">
      <w:pPr>
        <w:rPr>
          <w:rFonts w:eastAsia="Calibri" w:cstheme="minorHAnsi"/>
        </w:rPr>
      </w:pPr>
      <w:r w:rsidRPr="00A05D69">
        <w:rPr>
          <w:rFonts w:eastAsia="Calibri" w:cstheme="minorHAnsi"/>
        </w:rPr>
        <w:t xml:space="preserve"> -[Q4_3] The government usually has good intentions [TRUST]</w:t>
      </w:r>
    </w:p>
    <w:p w14:paraId="6D01066C" w14:textId="77777777" w:rsidR="00A42C45" w:rsidRPr="00A05D69" w:rsidRDefault="00A42C45" w:rsidP="00A42C45">
      <w:pPr>
        <w:rPr>
          <w:rFonts w:eastAsia="Calibri" w:cstheme="minorHAnsi"/>
        </w:rPr>
      </w:pPr>
      <w:r w:rsidRPr="00A05D69">
        <w:rPr>
          <w:rFonts w:eastAsia="Calibri" w:cstheme="minorHAnsi"/>
        </w:rPr>
        <w:t xml:space="preserve"> -[Q4_4] I usually trust the government instinctively [MISTRUST – REVERSED]</w:t>
      </w:r>
    </w:p>
    <w:p w14:paraId="5B605664" w14:textId="77777777" w:rsidR="00A42C45" w:rsidRPr="00A05D69" w:rsidRDefault="00A42C45" w:rsidP="00A42C45">
      <w:pPr>
        <w:rPr>
          <w:rFonts w:eastAsia="Calibri" w:cstheme="minorHAnsi"/>
        </w:rPr>
      </w:pPr>
      <w:r w:rsidRPr="00A05D69">
        <w:rPr>
          <w:rFonts w:eastAsia="Calibri" w:cstheme="minorHAnsi"/>
        </w:rPr>
        <w:t xml:space="preserve"> -[Q4_5] I am usually cautious about trusting the government [MISTRUST]</w:t>
      </w:r>
    </w:p>
    <w:p w14:paraId="19DF2F98" w14:textId="77777777" w:rsidR="00A42C45" w:rsidRPr="00A05D69" w:rsidRDefault="00A42C45" w:rsidP="00A42C45">
      <w:pPr>
        <w:rPr>
          <w:rFonts w:eastAsia="Calibri" w:cstheme="minorHAnsi"/>
        </w:rPr>
      </w:pPr>
      <w:r w:rsidRPr="00A05D69">
        <w:rPr>
          <w:rFonts w:eastAsia="Calibri" w:cstheme="minorHAnsi"/>
        </w:rPr>
        <w:t xml:space="preserve"> -[Q4_6] I am unsure whether to believe the government [MISTRUST]</w:t>
      </w:r>
    </w:p>
    <w:p w14:paraId="223197F6" w14:textId="77777777" w:rsidR="00A42C45" w:rsidRPr="00A05D69" w:rsidRDefault="00A42C45" w:rsidP="00A42C45">
      <w:pPr>
        <w:rPr>
          <w:rFonts w:eastAsia="Calibri" w:cstheme="minorHAnsi"/>
        </w:rPr>
      </w:pPr>
      <w:r w:rsidRPr="00A05D69">
        <w:rPr>
          <w:rFonts w:eastAsia="Calibri" w:cstheme="minorHAnsi"/>
        </w:rPr>
        <w:t xml:space="preserve"> -[Q4_7] The government acts unfairly towards people like me [DISTRUST]</w:t>
      </w:r>
    </w:p>
    <w:p w14:paraId="639F859E" w14:textId="77777777" w:rsidR="00A42C45" w:rsidRPr="00A05D69" w:rsidRDefault="00A42C45" w:rsidP="00A42C45">
      <w:pPr>
        <w:rPr>
          <w:rFonts w:eastAsia="Calibri" w:cstheme="minorHAnsi"/>
        </w:rPr>
      </w:pPr>
      <w:r w:rsidRPr="00A05D69">
        <w:rPr>
          <w:rFonts w:eastAsia="Calibri" w:cstheme="minorHAnsi"/>
        </w:rPr>
        <w:t xml:space="preserve"> -[Q4_8] The government usually ignores my community [DISTRUST]</w:t>
      </w:r>
    </w:p>
    <w:p w14:paraId="79D5E2A6" w14:textId="77777777" w:rsidR="00A42C45" w:rsidRPr="00A05D69" w:rsidRDefault="00A42C45" w:rsidP="00A42C45">
      <w:pPr>
        <w:rPr>
          <w:rFonts w:eastAsia="Calibri" w:cstheme="minorHAnsi"/>
        </w:rPr>
      </w:pPr>
      <w:r w:rsidRPr="00A05D69">
        <w:rPr>
          <w:rFonts w:eastAsia="Calibri" w:cstheme="minorHAnsi"/>
        </w:rPr>
        <w:t xml:space="preserve"> -[Q4_9] The government doesn’t respect people like me [DISTRUST]</w:t>
      </w:r>
    </w:p>
    <w:p w14:paraId="1D64FBDC" w14:textId="77777777" w:rsidR="00A42C45" w:rsidRPr="00A05D69" w:rsidRDefault="00A42C45" w:rsidP="00A42C45">
      <w:pPr>
        <w:rPr>
          <w:rFonts w:eastAsia="Calibri" w:cstheme="minorHAnsi"/>
        </w:rPr>
      </w:pPr>
      <w:r w:rsidRPr="00A05D69">
        <w:rPr>
          <w:rFonts w:eastAsia="Calibri" w:cstheme="minorHAnsi"/>
        </w:rPr>
        <w:t xml:space="preserve"> -[Q4_10] The government cares less about people in my area than people in other parts of the country [DISTRUST]</w:t>
      </w:r>
    </w:p>
    <w:p w14:paraId="461EDCA5" w14:textId="77777777" w:rsidR="00A42C45" w:rsidRPr="00A05D69" w:rsidRDefault="00A42C45" w:rsidP="00A42C45">
      <w:pPr>
        <w:rPr>
          <w:rFonts w:eastAsia="Calibri" w:cstheme="minorHAnsi"/>
        </w:rPr>
      </w:pPr>
      <w:r w:rsidRPr="00A05D69">
        <w:rPr>
          <w:rFonts w:eastAsia="Calibri" w:cstheme="minorHAnsi"/>
        </w:rPr>
        <w:t xml:space="preserve"> &lt;1&gt; Strongly agree</w:t>
      </w:r>
    </w:p>
    <w:p w14:paraId="290388D9" w14:textId="77777777" w:rsidR="00A42C45" w:rsidRPr="00A05D69" w:rsidRDefault="00A42C45" w:rsidP="00A42C45">
      <w:pPr>
        <w:rPr>
          <w:rFonts w:eastAsia="Calibri" w:cstheme="minorHAnsi"/>
        </w:rPr>
      </w:pPr>
      <w:r w:rsidRPr="00A05D69">
        <w:rPr>
          <w:rFonts w:eastAsia="Calibri" w:cstheme="minorHAnsi"/>
        </w:rPr>
        <w:t xml:space="preserve"> &lt;2&gt; Tend to agree</w:t>
      </w:r>
    </w:p>
    <w:p w14:paraId="07A5BDAF" w14:textId="77777777" w:rsidR="00A42C45" w:rsidRPr="00A05D69" w:rsidRDefault="00A42C45" w:rsidP="00A42C45">
      <w:pPr>
        <w:rPr>
          <w:rFonts w:eastAsia="Calibri" w:cstheme="minorHAnsi"/>
        </w:rPr>
      </w:pPr>
      <w:r w:rsidRPr="00A05D69">
        <w:rPr>
          <w:rFonts w:eastAsia="Calibri" w:cstheme="minorHAnsi"/>
        </w:rPr>
        <w:t xml:space="preserve"> &lt;3&gt; Neither agree nor disagree</w:t>
      </w:r>
    </w:p>
    <w:p w14:paraId="7C6A95AC" w14:textId="77777777" w:rsidR="00A42C45" w:rsidRPr="00A05D69" w:rsidRDefault="00A42C45" w:rsidP="00A42C45">
      <w:pPr>
        <w:rPr>
          <w:rFonts w:eastAsia="Calibri" w:cstheme="minorHAnsi"/>
        </w:rPr>
      </w:pPr>
      <w:r w:rsidRPr="00A05D69">
        <w:rPr>
          <w:rFonts w:eastAsia="Calibri" w:cstheme="minorHAnsi"/>
        </w:rPr>
        <w:t xml:space="preserve"> &lt;4&gt; Tend to disagree</w:t>
      </w:r>
    </w:p>
    <w:p w14:paraId="1FFCE30B" w14:textId="77777777" w:rsidR="00A42C45" w:rsidRPr="00A05D69" w:rsidRDefault="00A42C45" w:rsidP="00A42C45">
      <w:pPr>
        <w:rPr>
          <w:rFonts w:eastAsia="Calibri" w:cstheme="minorHAnsi"/>
        </w:rPr>
      </w:pPr>
      <w:r w:rsidRPr="00A05D69">
        <w:rPr>
          <w:rFonts w:eastAsia="Calibri" w:cstheme="minorHAnsi"/>
        </w:rPr>
        <w:t xml:space="preserve"> &lt;5&gt; Strongly disagree</w:t>
      </w:r>
    </w:p>
    <w:p w14:paraId="439EE4B4" w14:textId="77777777" w:rsidR="00A42C45" w:rsidRPr="00A05D69" w:rsidRDefault="00A42C45" w:rsidP="00A42C45">
      <w:pPr>
        <w:rPr>
          <w:rFonts w:eastAsia="Calibri" w:cstheme="minorHAnsi"/>
        </w:rPr>
      </w:pPr>
      <w:r w:rsidRPr="00A05D69">
        <w:rPr>
          <w:rFonts w:eastAsia="Calibri" w:cstheme="minorHAnsi"/>
        </w:rPr>
        <w:t xml:space="preserve"> &lt;6&gt; Don’t know</w:t>
      </w:r>
    </w:p>
    <w:p w14:paraId="41B8A0B6" w14:textId="77777777" w:rsidR="00A42C45" w:rsidRDefault="00A42C45" w:rsidP="00A42C45">
      <w:pPr>
        <w:rPr>
          <w:rFonts w:cstheme="minorHAnsi"/>
          <w:b/>
          <w:bCs/>
          <w:sz w:val="28"/>
          <w:szCs w:val="28"/>
        </w:rPr>
      </w:pPr>
    </w:p>
    <w:p w14:paraId="62FA3F5B" w14:textId="77777777" w:rsidR="00A42C45" w:rsidRPr="00A05D69" w:rsidRDefault="00A42C45" w:rsidP="00A42C45">
      <w:pPr>
        <w:rPr>
          <w:rFonts w:cstheme="minorHAnsi"/>
          <w:b/>
          <w:bCs/>
          <w:sz w:val="28"/>
          <w:szCs w:val="28"/>
        </w:rPr>
      </w:pPr>
      <w:r w:rsidRPr="00A05D69">
        <w:rPr>
          <w:rFonts w:cstheme="minorHAnsi"/>
          <w:b/>
          <w:bCs/>
          <w:sz w:val="28"/>
          <w:szCs w:val="28"/>
        </w:rPr>
        <w:t xml:space="preserve">Conspiracy </w:t>
      </w:r>
      <w:r>
        <w:rPr>
          <w:rFonts w:cstheme="minorHAnsi"/>
          <w:b/>
          <w:bCs/>
          <w:sz w:val="28"/>
          <w:szCs w:val="28"/>
        </w:rPr>
        <w:t>mentality</w:t>
      </w:r>
    </w:p>
    <w:p w14:paraId="355D6CB6" w14:textId="77777777" w:rsidR="00A42C45" w:rsidRPr="00A05D69" w:rsidRDefault="00A42C45" w:rsidP="00A42C45">
      <w:pPr>
        <w:rPr>
          <w:rFonts w:cstheme="minorHAnsi"/>
        </w:rPr>
      </w:pPr>
      <w:r w:rsidRPr="00A05D69">
        <w:rPr>
          <w:rFonts w:eastAsia="Calibri" w:cstheme="minorHAnsi"/>
        </w:rPr>
        <w:t xml:space="preserve">[Q15] {grid </w:t>
      </w:r>
      <w:proofErr w:type="spellStart"/>
      <w:r w:rsidRPr="00A05D69">
        <w:rPr>
          <w:rFonts w:eastAsia="Calibri" w:cstheme="minorHAnsi"/>
        </w:rPr>
        <w:t>roworder</w:t>
      </w:r>
      <w:proofErr w:type="spellEnd"/>
      <w:r w:rsidRPr="00A05D69">
        <w:rPr>
          <w:rFonts w:eastAsia="Calibri" w:cstheme="minorHAnsi"/>
        </w:rPr>
        <w:t>=randomize} What do you think the likelihood is of each of the following being true or not true? Please use a scale of 0 to 10, where 0 is certainly not true, and 10 is certainly true.</w:t>
      </w:r>
    </w:p>
    <w:p w14:paraId="5C20561C" w14:textId="77777777" w:rsidR="00A42C45" w:rsidRPr="00A05D69" w:rsidRDefault="00A42C45" w:rsidP="00A42C45">
      <w:pPr>
        <w:rPr>
          <w:rFonts w:cstheme="minorHAnsi"/>
        </w:rPr>
      </w:pPr>
      <w:r w:rsidRPr="00A05D69">
        <w:rPr>
          <w:rFonts w:eastAsia="Calibri" w:cstheme="minorHAnsi"/>
        </w:rPr>
        <w:t>-[Q15_1] …many very important things happen in the world, which the public is never informed about</w:t>
      </w:r>
    </w:p>
    <w:p w14:paraId="5F9461C3" w14:textId="77777777" w:rsidR="00A42C45" w:rsidRPr="00A05D69" w:rsidRDefault="00A42C45" w:rsidP="00A42C45">
      <w:pPr>
        <w:rPr>
          <w:rFonts w:cstheme="minorHAnsi"/>
        </w:rPr>
      </w:pPr>
      <w:r w:rsidRPr="00A05D69">
        <w:rPr>
          <w:rFonts w:eastAsia="Calibri" w:cstheme="minorHAnsi"/>
        </w:rPr>
        <w:t xml:space="preserve">-[Q15_2] …politicians usually do not tell </w:t>
      </w:r>
      <w:proofErr w:type="gramStart"/>
      <w:r w:rsidRPr="00A05D69">
        <w:rPr>
          <w:rFonts w:eastAsia="Calibri" w:cstheme="minorHAnsi"/>
        </w:rPr>
        <w:t>us</w:t>
      </w:r>
      <w:proofErr w:type="gramEnd"/>
      <w:r w:rsidRPr="00A05D69">
        <w:rPr>
          <w:rFonts w:eastAsia="Calibri" w:cstheme="minorHAnsi"/>
        </w:rPr>
        <w:t xml:space="preserve"> the true motives for their decisions</w:t>
      </w:r>
    </w:p>
    <w:p w14:paraId="5A775DC4" w14:textId="77777777" w:rsidR="00A42C45" w:rsidRPr="00A05D69" w:rsidRDefault="00A42C45" w:rsidP="00A42C45">
      <w:pPr>
        <w:rPr>
          <w:rFonts w:cstheme="minorHAnsi"/>
        </w:rPr>
      </w:pPr>
      <w:r w:rsidRPr="00A05D69">
        <w:rPr>
          <w:rFonts w:eastAsia="Calibri" w:cstheme="minorHAnsi"/>
        </w:rPr>
        <w:t>-[Q15_3] …government agencies closely monitor all citizens</w:t>
      </w:r>
    </w:p>
    <w:p w14:paraId="3054FF92" w14:textId="77777777" w:rsidR="00A42C45" w:rsidRPr="00A05D69" w:rsidRDefault="00A42C45" w:rsidP="00A42C45">
      <w:pPr>
        <w:rPr>
          <w:rFonts w:cstheme="minorHAnsi"/>
        </w:rPr>
      </w:pPr>
      <w:r w:rsidRPr="00A05D69">
        <w:rPr>
          <w:rFonts w:eastAsia="Calibri" w:cstheme="minorHAnsi"/>
        </w:rPr>
        <w:t>-[Q15_4] …events which superficially seem to lack a connection are often the result of secret activities</w:t>
      </w:r>
    </w:p>
    <w:p w14:paraId="47DD55EF" w14:textId="77777777" w:rsidR="00A42C45" w:rsidRPr="00A05D69" w:rsidRDefault="00A42C45" w:rsidP="00A42C45">
      <w:pPr>
        <w:rPr>
          <w:rFonts w:cstheme="minorHAnsi"/>
        </w:rPr>
      </w:pPr>
      <w:r w:rsidRPr="00A05D69">
        <w:rPr>
          <w:rFonts w:eastAsia="Calibri" w:cstheme="minorHAnsi"/>
        </w:rPr>
        <w:t>-[Q15_5] …there are secret organisations that greatly influence political decisions</w:t>
      </w:r>
    </w:p>
    <w:p w14:paraId="1136A01F" w14:textId="77777777" w:rsidR="00A42C45" w:rsidRPr="00A05D69" w:rsidRDefault="00A42C45" w:rsidP="00A42C45">
      <w:pPr>
        <w:rPr>
          <w:rFonts w:cstheme="minorHAnsi"/>
        </w:rPr>
      </w:pPr>
      <w:r w:rsidRPr="00A05D69">
        <w:rPr>
          <w:rFonts w:eastAsia="Calibri" w:cstheme="minorHAnsi"/>
        </w:rPr>
        <w:lastRenderedPageBreak/>
        <w:t xml:space="preserve">-[Q15_7] …much of what happens in the world today is decided by a small and secretive group of individuals </w:t>
      </w:r>
    </w:p>
    <w:p w14:paraId="77A9871F" w14:textId="77777777" w:rsidR="00A42C45" w:rsidRPr="00A05D69" w:rsidRDefault="00A42C45" w:rsidP="00A42C45">
      <w:pPr>
        <w:rPr>
          <w:rFonts w:cstheme="minorHAnsi"/>
        </w:rPr>
      </w:pPr>
      <w:r w:rsidRPr="00A05D69">
        <w:rPr>
          <w:rFonts w:eastAsia="Calibri" w:cstheme="minorHAnsi"/>
        </w:rPr>
        <w:t>&lt;1&gt; 0 - Certainly not true</w:t>
      </w:r>
    </w:p>
    <w:p w14:paraId="3DB1A380" w14:textId="77777777" w:rsidR="00A42C45" w:rsidRPr="00A05D69" w:rsidRDefault="00A42C45" w:rsidP="00A42C45">
      <w:pPr>
        <w:rPr>
          <w:rFonts w:cstheme="minorHAnsi"/>
        </w:rPr>
      </w:pPr>
      <w:r w:rsidRPr="00A05D69">
        <w:rPr>
          <w:rFonts w:eastAsia="Calibri" w:cstheme="minorHAnsi"/>
        </w:rPr>
        <w:t>&lt;2&gt; 1</w:t>
      </w:r>
    </w:p>
    <w:p w14:paraId="62DA4D6C" w14:textId="77777777" w:rsidR="00A42C45" w:rsidRPr="00A05D69" w:rsidRDefault="00A42C45" w:rsidP="00A42C45">
      <w:pPr>
        <w:rPr>
          <w:rFonts w:cstheme="minorHAnsi"/>
        </w:rPr>
      </w:pPr>
      <w:r w:rsidRPr="00A05D69">
        <w:rPr>
          <w:rFonts w:eastAsia="Calibri" w:cstheme="minorHAnsi"/>
        </w:rPr>
        <w:t>&lt;3&gt; 2</w:t>
      </w:r>
    </w:p>
    <w:p w14:paraId="6BD925F6" w14:textId="77777777" w:rsidR="00A42C45" w:rsidRPr="00A05D69" w:rsidRDefault="00A42C45" w:rsidP="00A42C45">
      <w:pPr>
        <w:rPr>
          <w:rFonts w:cstheme="minorHAnsi"/>
        </w:rPr>
      </w:pPr>
      <w:r w:rsidRPr="00A05D69">
        <w:rPr>
          <w:rFonts w:eastAsia="Calibri" w:cstheme="minorHAnsi"/>
        </w:rPr>
        <w:t>&lt;4&gt; 3</w:t>
      </w:r>
    </w:p>
    <w:p w14:paraId="049246A2" w14:textId="77777777" w:rsidR="00A42C45" w:rsidRPr="00A05D69" w:rsidRDefault="00A42C45" w:rsidP="00A42C45">
      <w:pPr>
        <w:rPr>
          <w:rFonts w:cstheme="minorHAnsi"/>
        </w:rPr>
      </w:pPr>
      <w:r w:rsidRPr="00A05D69">
        <w:rPr>
          <w:rFonts w:eastAsia="Calibri" w:cstheme="minorHAnsi"/>
        </w:rPr>
        <w:t>&lt;5&gt; 4</w:t>
      </w:r>
    </w:p>
    <w:p w14:paraId="7AAC567E" w14:textId="77777777" w:rsidR="00A42C45" w:rsidRPr="00A05D69" w:rsidRDefault="00A42C45" w:rsidP="00A42C45">
      <w:pPr>
        <w:rPr>
          <w:rFonts w:cstheme="minorHAnsi"/>
        </w:rPr>
      </w:pPr>
      <w:r w:rsidRPr="00A05D69">
        <w:rPr>
          <w:rFonts w:eastAsia="Calibri" w:cstheme="minorHAnsi"/>
        </w:rPr>
        <w:t xml:space="preserve">&lt;6&gt; 5 </w:t>
      </w:r>
      <w:proofErr w:type="gramStart"/>
      <w:r w:rsidRPr="00A05D69">
        <w:rPr>
          <w:rFonts w:eastAsia="Calibri" w:cstheme="minorHAnsi"/>
        </w:rPr>
        <w:t>-  About</w:t>
      </w:r>
      <w:proofErr w:type="gramEnd"/>
      <w:r w:rsidRPr="00A05D69">
        <w:rPr>
          <w:rFonts w:eastAsia="Calibri" w:cstheme="minorHAnsi"/>
        </w:rPr>
        <w:t xml:space="preserve"> 50/50</w:t>
      </w:r>
    </w:p>
    <w:p w14:paraId="407F0EF8" w14:textId="77777777" w:rsidR="00A42C45" w:rsidRPr="00A05D69" w:rsidRDefault="00A42C45" w:rsidP="00A42C45">
      <w:pPr>
        <w:rPr>
          <w:rFonts w:cstheme="minorHAnsi"/>
        </w:rPr>
      </w:pPr>
      <w:r w:rsidRPr="00A05D69">
        <w:rPr>
          <w:rFonts w:eastAsia="Calibri" w:cstheme="minorHAnsi"/>
        </w:rPr>
        <w:t>&lt;7&gt; 6</w:t>
      </w:r>
    </w:p>
    <w:p w14:paraId="656E08D9" w14:textId="77777777" w:rsidR="00A42C45" w:rsidRPr="00A05D69" w:rsidRDefault="00A42C45" w:rsidP="00A42C45">
      <w:pPr>
        <w:rPr>
          <w:rFonts w:cstheme="minorHAnsi"/>
        </w:rPr>
      </w:pPr>
      <w:r w:rsidRPr="00A05D69">
        <w:rPr>
          <w:rFonts w:eastAsia="Calibri" w:cstheme="minorHAnsi"/>
        </w:rPr>
        <w:t>&lt;8&gt; 7</w:t>
      </w:r>
    </w:p>
    <w:p w14:paraId="495654FB" w14:textId="77777777" w:rsidR="00A42C45" w:rsidRPr="00A05D69" w:rsidRDefault="00A42C45" w:rsidP="00A42C45">
      <w:pPr>
        <w:rPr>
          <w:rFonts w:cstheme="minorHAnsi"/>
        </w:rPr>
      </w:pPr>
      <w:r w:rsidRPr="00A05D69">
        <w:rPr>
          <w:rFonts w:eastAsia="Calibri" w:cstheme="minorHAnsi"/>
        </w:rPr>
        <w:t>&lt;9&gt; 8</w:t>
      </w:r>
    </w:p>
    <w:p w14:paraId="10070D75" w14:textId="77777777" w:rsidR="00A42C45" w:rsidRPr="00A05D69" w:rsidRDefault="00A42C45" w:rsidP="00A42C45">
      <w:pPr>
        <w:rPr>
          <w:rFonts w:cstheme="minorHAnsi"/>
        </w:rPr>
      </w:pPr>
      <w:r w:rsidRPr="00A05D69">
        <w:rPr>
          <w:rFonts w:eastAsia="Calibri" w:cstheme="minorHAnsi"/>
        </w:rPr>
        <w:t>&lt;10&gt; 9</w:t>
      </w:r>
    </w:p>
    <w:p w14:paraId="799C0709" w14:textId="77777777" w:rsidR="00A42C45" w:rsidRPr="00A05D69" w:rsidRDefault="00A42C45" w:rsidP="00A42C45">
      <w:pPr>
        <w:rPr>
          <w:rFonts w:cstheme="minorHAnsi"/>
        </w:rPr>
      </w:pPr>
      <w:r w:rsidRPr="00A05D69">
        <w:rPr>
          <w:rFonts w:eastAsia="Calibri" w:cstheme="minorHAnsi"/>
        </w:rPr>
        <w:t>&lt;11&gt; 10 - Certainly true</w:t>
      </w:r>
    </w:p>
    <w:p w14:paraId="71C6D3AF" w14:textId="77777777" w:rsidR="00A42C45" w:rsidRPr="00A05D69" w:rsidRDefault="00A42C45" w:rsidP="00A42C45">
      <w:pPr>
        <w:spacing w:after="0" w:line="240" w:lineRule="auto"/>
        <w:rPr>
          <w:rFonts w:cstheme="minorHAnsi"/>
        </w:rPr>
      </w:pPr>
      <w:r w:rsidRPr="00A05D69">
        <w:rPr>
          <w:rFonts w:eastAsia="Calibri" w:cstheme="minorHAnsi"/>
        </w:rPr>
        <w:t>&lt;12&gt; Don’t know</w:t>
      </w:r>
    </w:p>
    <w:p w14:paraId="73B3E4AC" w14:textId="77777777" w:rsidR="00A42C45" w:rsidRDefault="00A42C45" w:rsidP="00A42C45">
      <w:pPr>
        <w:spacing w:after="0" w:line="240" w:lineRule="auto"/>
        <w:rPr>
          <w:rFonts w:eastAsia="Calibri" w:cstheme="minorHAnsi"/>
        </w:rPr>
      </w:pPr>
    </w:p>
    <w:p w14:paraId="57587D50" w14:textId="77777777" w:rsidR="00A42C45" w:rsidRPr="00A05D69" w:rsidRDefault="00A42C45" w:rsidP="00A42C45">
      <w:pPr>
        <w:spacing w:after="0" w:line="240" w:lineRule="auto"/>
        <w:rPr>
          <w:rFonts w:eastAsia="Calibri" w:cstheme="minorHAnsi"/>
        </w:rPr>
      </w:pPr>
    </w:p>
    <w:p w14:paraId="78CC5660" w14:textId="77777777" w:rsidR="00A42C45" w:rsidRPr="00A05D69" w:rsidRDefault="00A42C45" w:rsidP="00A42C45">
      <w:pPr>
        <w:rPr>
          <w:rFonts w:cstheme="minorHAnsi"/>
          <w:b/>
          <w:bCs/>
          <w:sz w:val="28"/>
          <w:szCs w:val="28"/>
        </w:rPr>
      </w:pPr>
      <w:r w:rsidRPr="00A05D69">
        <w:rPr>
          <w:rFonts w:cstheme="minorHAnsi"/>
          <w:b/>
          <w:bCs/>
          <w:sz w:val="28"/>
          <w:szCs w:val="28"/>
        </w:rPr>
        <w:t>Information sources</w:t>
      </w:r>
    </w:p>
    <w:p w14:paraId="521AABCB" w14:textId="77777777" w:rsidR="00A42C45" w:rsidRPr="00A05D69" w:rsidRDefault="00A42C45" w:rsidP="00A42C45">
      <w:pPr>
        <w:rPr>
          <w:rFonts w:cstheme="minorHAnsi"/>
        </w:rPr>
      </w:pPr>
      <w:r w:rsidRPr="00A05D69">
        <w:rPr>
          <w:rFonts w:eastAsia="Calibri" w:cstheme="minorHAnsi"/>
        </w:rPr>
        <w:t>[Q17] During the last month, on average how much time (if any) have you spent following news about politics or current affairs from each of these sources?</w:t>
      </w:r>
    </w:p>
    <w:p w14:paraId="643D5B98" w14:textId="77777777" w:rsidR="00A42C45" w:rsidRPr="00A05D69" w:rsidRDefault="00A42C45" w:rsidP="00A42C45">
      <w:pPr>
        <w:tabs>
          <w:tab w:val="left" w:pos="1080"/>
        </w:tabs>
        <w:spacing w:after="0" w:line="240" w:lineRule="auto"/>
        <w:rPr>
          <w:rFonts w:cstheme="minorHAnsi"/>
        </w:rPr>
      </w:pPr>
    </w:p>
    <w:p w14:paraId="20EFAFAF" w14:textId="77777777" w:rsidR="00A42C45" w:rsidRPr="00A05D69" w:rsidRDefault="00A42C45" w:rsidP="00A42C45">
      <w:pPr>
        <w:rPr>
          <w:rFonts w:cstheme="minorHAnsi"/>
        </w:rPr>
      </w:pPr>
      <w:r w:rsidRPr="00A05D69">
        <w:rPr>
          <w:rFonts w:cstheme="minorHAnsi"/>
        </w:rPr>
        <w:t>-[Q17_1] Television [INFO: TRADITIONAL]</w:t>
      </w:r>
    </w:p>
    <w:p w14:paraId="2633A1C5" w14:textId="77777777" w:rsidR="00A42C45" w:rsidRPr="00A05D69" w:rsidRDefault="00A42C45" w:rsidP="00A42C45">
      <w:pPr>
        <w:rPr>
          <w:rFonts w:cstheme="minorHAnsi"/>
        </w:rPr>
      </w:pPr>
      <w:r w:rsidRPr="00A05D69">
        <w:rPr>
          <w:rFonts w:cstheme="minorHAnsi"/>
        </w:rPr>
        <w:t>-[Q17_2] Newspaper (including online) [INFO: TRADITIONAL]</w:t>
      </w:r>
    </w:p>
    <w:p w14:paraId="25D1CA33" w14:textId="77777777" w:rsidR="00A42C45" w:rsidRPr="00A05D69" w:rsidRDefault="00A42C45" w:rsidP="00A42C45">
      <w:pPr>
        <w:rPr>
          <w:rFonts w:cstheme="minorHAnsi"/>
        </w:rPr>
      </w:pPr>
      <w:r w:rsidRPr="00A05D69">
        <w:rPr>
          <w:rFonts w:cstheme="minorHAnsi"/>
        </w:rPr>
        <w:t>-[Q17_3] Radio [INFO: TRADITIONAL]</w:t>
      </w:r>
    </w:p>
    <w:p w14:paraId="7C46D2E0" w14:textId="77777777" w:rsidR="00A42C45" w:rsidRPr="00A05D69" w:rsidRDefault="00A42C45" w:rsidP="00A42C45">
      <w:pPr>
        <w:rPr>
          <w:rFonts w:cstheme="minorHAnsi"/>
        </w:rPr>
      </w:pPr>
      <w:r w:rsidRPr="00A05D69">
        <w:rPr>
          <w:rFonts w:cstheme="minorHAnsi"/>
        </w:rPr>
        <w:t>-[Q17_4] Internet (not including online newspapers) [INFO: ONLINE]</w:t>
      </w:r>
    </w:p>
    <w:p w14:paraId="4414DF19" w14:textId="77777777" w:rsidR="00A42C45" w:rsidRPr="00A05D69" w:rsidRDefault="00A42C45" w:rsidP="00A42C45">
      <w:pPr>
        <w:rPr>
          <w:rFonts w:cstheme="minorHAnsi"/>
        </w:rPr>
      </w:pPr>
      <w:r w:rsidRPr="00A05D69">
        <w:rPr>
          <w:rFonts w:cstheme="minorHAnsi"/>
        </w:rPr>
        <w:t>-[Q17_5] Talking to other people [INFO: PEOPLE]</w:t>
      </w:r>
    </w:p>
    <w:p w14:paraId="6FBFA882" w14:textId="77777777" w:rsidR="00A42C45" w:rsidRPr="00A05D69" w:rsidRDefault="00A42C45" w:rsidP="00A42C45">
      <w:pPr>
        <w:rPr>
          <w:rFonts w:cstheme="minorHAnsi"/>
        </w:rPr>
      </w:pPr>
      <w:r w:rsidRPr="00A05D69">
        <w:rPr>
          <w:rFonts w:cstheme="minorHAnsi"/>
        </w:rPr>
        <w:t>&lt;1&gt; None, no time at all</w:t>
      </w:r>
    </w:p>
    <w:p w14:paraId="26B068AE" w14:textId="77777777" w:rsidR="00A42C45" w:rsidRPr="00A05D69" w:rsidRDefault="00A42C45" w:rsidP="00A42C45">
      <w:pPr>
        <w:rPr>
          <w:rFonts w:cstheme="minorHAnsi"/>
        </w:rPr>
      </w:pPr>
      <w:r w:rsidRPr="00A05D69">
        <w:rPr>
          <w:rFonts w:cstheme="minorHAnsi"/>
        </w:rPr>
        <w:t>&lt;2&gt; At least once in the past month</w:t>
      </w:r>
    </w:p>
    <w:p w14:paraId="58ACB2F3" w14:textId="77777777" w:rsidR="00A42C45" w:rsidRPr="00A05D69" w:rsidRDefault="00A42C45" w:rsidP="00A42C45">
      <w:pPr>
        <w:rPr>
          <w:rFonts w:cstheme="minorHAnsi"/>
        </w:rPr>
      </w:pPr>
      <w:r w:rsidRPr="00A05D69">
        <w:rPr>
          <w:rFonts w:cstheme="minorHAnsi"/>
        </w:rPr>
        <w:t>&lt;3&gt; Once a week</w:t>
      </w:r>
    </w:p>
    <w:p w14:paraId="745A0903" w14:textId="77777777" w:rsidR="00A42C45" w:rsidRPr="00A05D69" w:rsidRDefault="00A42C45" w:rsidP="00A42C45">
      <w:pPr>
        <w:rPr>
          <w:rFonts w:cstheme="minorHAnsi"/>
        </w:rPr>
      </w:pPr>
      <w:r w:rsidRPr="00A05D69">
        <w:rPr>
          <w:rFonts w:cstheme="minorHAnsi"/>
        </w:rPr>
        <w:t>&lt;4&gt; Several times a week</w:t>
      </w:r>
    </w:p>
    <w:p w14:paraId="3D18B825" w14:textId="77777777" w:rsidR="00A42C45" w:rsidRPr="00A05D69" w:rsidRDefault="00A42C45" w:rsidP="00A42C45">
      <w:pPr>
        <w:rPr>
          <w:rFonts w:cstheme="minorHAnsi"/>
        </w:rPr>
      </w:pPr>
      <w:r w:rsidRPr="00A05D69">
        <w:rPr>
          <w:rFonts w:cstheme="minorHAnsi"/>
        </w:rPr>
        <w:t>&lt;5&gt; Once a day</w:t>
      </w:r>
    </w:p>
    <w:p w14:paraId="785D2740" w14:textId="77777777" w:rsidR="00A42C45" w:rsidRPr="00A05D69" w:rsidRDefault="00A42C45" w:rsidP="00A42C45">
      <w:pPr>
        <w:rPr>
          <w:rFonts w:cstheme="minorHAnsi"/>
        </w:rPr>
      </w:pPr>
      <w:r w:rsidRPr="00A05D69">
        <w:rPr>
          <w:rFonts w:cstheme="minorHAnsi"/>
        </w:rPr>
        <w:t>&lt;6&gt; Several times a day</w:t>
      </w:r>
    </w:p>
    <w:p w14:paraId="28B7AADA" w14:textId="77777777" w:rsidR="00A42C45" w:rsidRPr="00A05D69" w:rsidRDefault="00A42C45" w:rsidP="00A42C45">
      <w:pPr>
        <w:rPr>
          <w:rFonts w:cstheme="minorHAnsi"/>
        </w:rPr>
      </w:pPr>
      <w:r w:rsidRPr="00A05D69">
        <w:rPr>
          <w:rFonts w:cstheme="minorHAnsi"/>
        </w:rPr>
        <w:t>&lt;7 fixed&gt; Don’t know</w:t>
      </w:r>
      <w:r w:rsidRPr="00A05D69">
        <w:rPr>
          <w:rFonts w:cstheme="minorHAnsi"/>
        </w:rPr>
        <w:br/>
      </w:r>
    </w:p>
    <w:p w14:paraId="2922368D" w14:textId="77777777" w:rsidR="00A42C45" w:rsidRDefault="00A42C45" w:rsidP="00A42C45">
      <w:pPr>
        <w:rPr>
          <w:rFonts w:cstheme="minorHAnsi"/>
          <w:b/>
          <w:bCs/>
          <w:sz w:val="28"/>
          <w:szCs w:val="28"/>
        </w:rPr>
      </w:pPr>
    </w:p>
    <w:p w14:paraId="20939265" w14:textId="77777777" w:rsidR="00A42C45" w:rsidRDefault="00A42C45" w:rsidP="00A42C45">
      <w:pPr>
        <w:rPr>
          <w:rFonts w:cstheme="minorHAnsi"/>
          <w:b/>
          <w:bCs/>
          <w:sz w:val="28"/>
          <w:szCs w:val="28"/>
        </w:rPr>
      </w:pPr>
    </w:p>
    <w:p w14:paraId="5863F7FE" w14:textId="77777777" w:rsidR="00A42C45" w:rsidRPr="00A05D69" w:rsidRDefault="00A42C45" w:rsidP="00A42C45">
      <w:pPr>
        <w:rPr>
          <w:rFonts w:cstheme="minorHAnsi"/>
          <w:b/>
          <w:bCs/>
          <w:color w:val="1F3763"/>
          <w:sz w:val="28"/>
          <w:szCs w:val="28"/>
        </w:rPr>
      </w:pPr>
      <w:r w:rsidRPr="00A05D69">
        <w:rPr>
          <w:rFonts w:cstheme="minorHAnsi"/>
          <w:b/>
          <w:bCs/>
          <w:sz w:val="28"/>
          <w:szCs w:val="28"/>
        </w:rPr>
        <w:lastRenderedPageBreak/>
        <w:t>Ideology</w:t>
      </w:r>
    </w:p>
    <w:p w14:paraId="0E2DBA2C" w14:textId="77777777" w:rsidR="00A42C45" w:rsidRPr="00A05D69" w:rsidRDefault="00A42C45" w:rsidP="00A42C45">
      <w:pPr>
        <w:rPr>
          <w:rFonts w:eastAsia="Calibri" w:cstheme="minorHAnsi"/>
        </w:rPr>
      </w:pPr>
      <w:r w:rsidRPr="00A05D69">
        <w:rPr>
          <w:rFonts w:eastAsia="Calibri" w:cstheme="minorHAnsi"/>
        </w:rPr>
        <w:t>[Q30x] In political matters, people talk of "the left" and "the right." How would you place your views on this scale, generally speaking?</w:t>
      </w:r>
    </w:p>
    <w:p w14:paraId="0B4BD6DF" w14:textId="77777777" w:rsidR="00A42C45" w:rsidRPr="00A05D69" w:rsidRDefault="00A42C45" w:rsidP="00A42C45">
      <w:pPr>
        <w:rPr>
          <w:rFonts w:cstheme="minorHAnsi"/>
        </w:rPr>
      </w:pPr>
      <w:r w:rsidRPr="00A05D69">
        <w:rPr>
          <w:rFonts w:cstheme="minorHAnsi"/>
        </w:rPr>
        <w:t>&lt;1&gt; 1 - Left</w:t>
      </w:r>
    </w:p>
    <w:p w14:paraId="777ED4EB" w14:textId="77777777" w:rsidR="00A42C45" w:rsidRPr="00A05D69" w:rsidRDefault="00A42C45" w:rsidP="00A42C45">
      <w:pPr>
        <w:rPr>
          <w:rFonts w:cstheme="minorHAnsi"/>
        </w:rPr>
      </w:pPr>
      <w:r w:rsidRPr="00A05D69">
        <w:rPr>
          <w:rFonts w:cstheme="minorHAnsi"/>
        </w:rPr>
        <w:t>&lt;2&gt; 2</w:t>
      </w:r>
    </w:p>
    <w:p w14:paraId="57BB2625" w14:textId="77777777" w:rsidR="00A42C45" w:rsidRPr="00A05D69" w:rsidRDefault="00A42C45" w:rsidP="00A42C45">
      <w:pPr>
        <w:rPr>
          <w:rFonts w:cstheme="minorHAnsi"/>
        </w:rPr>
      </w:pPr>
      <w:r w:rsidRPr="00A05D69">
        <w:rPr>
          <w:rFonts w:cstheme="minorHAnsi"/>
        </w:rPr>
        <w:t>&lt;3&gt; 3</w:t>
      </w:r>
    </w:p>
    <w:p w14:paraId="41B32D23" w14:textId="77777777" w:rsidR="00A42C45" w:rsidRPr="00A05D69" w:rsidRDefault="00A42C45" w:rsidP="00A42C45">
      <w:pPr>
        <w:rPr>
          <w:rFonts w:cstheme="minorHAnsi"/>
        </w:rPr>
      </w:pPr>
      <w:r w:rsidRPr="00A05D69">
        <w:rPr>
          <w:rFonts w:cstheme="minorHAnsi"/>
        </w:rPr>
        <w:t>&lt;4&gt; 4</w:t>
      </w:r>
    </w:p>
    <w:p w14:paraId="11D76D70" w14:textId="77777777" w:rsidR="00A42C45" w:rsidRPr="00A05D69" w:rsidRDefault="00A42C45" w:rsidP="00A42C45">
      <w:pPr>
        <w:rPr>
          <w:rFonts w:cstheme="minorHAnsi"/>
        </w:rPr>
      </w:pPr>
      <w:r w:rsidRPr="00A05D69">
        <w:rPr>
          <w:rFonts w:cstheme="minorHAnsi"/>
        </w:rPr>
        <w:t>&lt;5&gt; 5</w:t>
      </w:r>
    </w:p>
    <w:p w14:paraId="108E0D60" w14:textId="77777777" w:rsidR="00A42C45" w:rsidRPr="00A05D69" w:rsidRDefault="00A42C45" w:rsidP="00A42C45">
      <w:pPr>
        <w:rPr>
          <w:rFonts w:cstheme="minorHAnsi"/>
        </w:rPr>
      </w:pPr>
      <w:r w:rsidRPr="00A05D69">
        <w:rPr>
          <w:rFonts w:cstheme="minorHAnsi"/>
        </w:rPr>
        <w:t>&lt;6&gt; 6</w:t>
      </w:r>
    </w:p>
    <w:p w14:paraId="34A3CB61" w14:textId="77777777" w:rsidR="00A42C45" w:rsidRPr="00A05D69" w:rsidRDefault="00A42C45" w:rsidP="00A42C45">
      <w:pPr>
        <w:rPr>
          <w:rFonts w:cstheme="minorHAnsi"/>
        </w:rPr>
      </w:pPr>
      <w:r w:rsidRPr="00A05D69">
        <w:rPr>
          <w:rFonts w:cstheme="minorHAnsi"/>
        </w:rPr>
        <w:t>&lt;7&gt; 7</w:t>
      </w:r>
    </w:p>
    <w:p w14:paraId="0ABE283A" w14:textId="77777777" w:rsidR="00A42C45" w:rsidRPr="00A05D69" w:rsidRDefault="00A42C45" w:rsidP="00A42C45">
      <w:pPr>
        <w:rPr>
          <w:rFonts w:cstheme="minorHAnsi"/>
        </w:rPr>
      </w:pPr>
      <w:r w:rsidRPr="00A05D69">
        <w:rPr>
          <w:rFonts w:cstheme="minorHAnsi"/>
        </w:rPr>
        <w:t>&lt;8&gt; 8</w:t>
      </w:r>
    </w:p>
    <w:p w14:paraId="3C19E055" w14:textId="77777777" w:rsidR="00A42C45" w:rsidRPr="00A05D69" w:rsidRDefault="00A42C45" w:rsidP="00A42C45">
      <w:pPr>
        <w:rPr>
          <w:rFonts w:cstheme="minorHAnsi"/>
        </w:rPr>
      </w:pPr>
      <w:r w:rsidRPr="00A05D69">
        <w:rPr>
          <w:rFonts w:cstheme="minorHAnsi"/>
        </w:rPr>
        <w:t>&lt;9&gt; 9</w:t>
      </w:r>
    </w:p>
    <w:p w14:paraId="47BFFD9C" w14:textId="77777777" w:rsidR="00A42C45" w:rsidRPr="00A05D69" w:rsidRDefault="00A42C45" w:rsidP="00A42C45">
      <w:pPr>
        <w:rPr>
          <w:rFonts w:cstheme="minorHAnsi"/>
        </w:rPr>
      </w:pPr>
      <w:r w:rsidRPr="00A05D69">
        <w:rPr>
          <w:rFonts w:cstheme="minorHAnsi"/>
        </w:rPr>
        <w:t>&lt;10&gt; Right - 10</w:t>
      </w:r>
    </w:p>
    <w:p w14:paraId="2B71369F" w14:textId="77777777" w:rsidR="00A42C45" w:rsidRPr="00A05D69" w:rsidRDefault="00A42C45" w:rsidP="00A42C45">
      <w:pPr>
        <w:rPr>
          <w:rFonts w:eastAsiaTheme="majorEastAsia" w:cstheme="minorHAnsi"/>
          <w:b/>
          <w:bCs/>
          <w:color w:val="1F3763"/>
          <w:sz w:val="28"/>
          <w:szCs w:val="28"/>
        </w:rPr>
      </w:pPr>
      <w:r w:rsidRPr="00A05D69">
        <w:rPr>
          <w:rFonts w:cstheme="minorHAnsi"/>
          <w:b/>
          <w:bCs/>
          <w:sz w:val="28"/>
          <w:szCs w:val="28"/>
        </w:rPr>
        <w:br/>
        <w:t>Cognitive reflection</w:t>
      </w:r>
    </w:p>
    <w:p w14:paraId="31492949" w14:textId="77777777" w:rsidR="00A42C45" w:rsidRPr="00A05D69" w:rsidRDefault="00A42C45" w:rsidP="00A42C45">
      <w:pPr>
        <w:rPr>
          <w:rFonts w:cstheme="minorHAnsi"/>
        </w:rPr>
      </w:pPr>
      <w:r w:rsidRPr="00A05D69">
        <w:rPr>
          <w:rFonts w:eastAsia="Calibri" w:cstheme="minorHAnsi"/>
        </w:rPr>
        <w:t>[cognitive1x] A bat and a ball cost $1.10 in total. The bat costs $1.00 more than the ball. How much does the ball cost? Please enter the number of cents below. &lt;&lt;</w:t>
      </w:r>
      <w:proofErr w:type="spellStart"/>
      <w:r w:rsidRPr="00A05D69">
        <w:rPr>
          <w:rFonts w:eastAsia="Calibri" w:cstheme="minorHAnsi"/>
        </w:rPr>
        <w:t>br</w:t>
      </w:r>
      <w:proofErr w:type="spellEnd"/>
      <w:r w:rsidRPr="00A05D69">
        <w:rPr>
          <w:rFonts w:eastAsia="Calibri" w:cstheme="minorHAnsi"/>
        </w:rPr>
        <w:t xml:space="preserve">/&gt;&gt; *Each dollar ($) is worth 100 </w:t>
      </w:r>
      <w:proofErr w:type="gramStart"/>
      <w:r w:rsidRPr="00A05D69">
        <w:rPr>
          <w:rFonts w:eastAsia="Calibri" w:cstheme="minorHAnsi"/>
        </w:rPr>
        <w:t>cents.*</w:t>
      </w:r>
      <w:proofErr w:type="gramEnd"/>
    </w:p>
    <w:p w14:paraId="5EC19FD9" w14:textId="77777777" w:rsidR="00A42C45" w:rsidRPr="00A05D69" w:rsidRDefault="00A42C45" w:rsidP="00A42C45">
      <w:pPr>
        <w:rPr>
          <w:rFonts w:eastAsia="Calibri" w:cstheme="minorHAnsi"/>
        </w:rPr>
      </w:pPr>
      <w:r w:rsidRPr="00A05D69">
        <w:rPr>
          <w:rFonts w:eastAsia="Calibri" w:cstheme="minorHAnsi"/>
        </w:rPr>
        <w:t>&lt;1&gt; [NUMBER – range between 0 and 10,000]</w:t>
      </w:r>
    </w:p>
    <w:p w14:paraId="451E28DD" w14:textId="77777777" w:rsidR="00A42C45" w:rsidRPr="00A05D69" w:rsidRDefault="00A42C45" w:rsidP="00A42C45">
      <w:pPr>
        <w:rPr>
          <w:rFonts w:eastAsia="Calibri" w:cstheme="minorHAnsi"/>
        </w:rPr>
      </w:pPr>
      <w:r w:rsidRPr="00A05D69">
        <w:rPr>
          <w:rFonts w:eastAsia="Calibri" w:cstheme="minorHAnsi"/>
        </w:rPr>
        <w:t>&lt;2&gt; Don’t Know</w:t>
      </w:r>
      <w:r w:rsidRPr="00A05D69">
        <w:rPr>
          <w:rFonts w:eastAsia="Calibri" w:cstheme="minorHAnsi"/>
        </w:rPr>
        <w:br/>
      </w:r>
    </w:p>
    <w:p w14:paraId="311288BE" w14:textId="77777777" w:rsidR="00A42C45" w:rsidRPr="00A05D69" w:rsidRDefault="00A42C45" w:rsidP="00A42C45">
      <w:pPr>
        <w:rPr>
          <w:rFonts w:eastAsia="Calibri" w:cstheme="minorHAnsi"/>
        </w:rPr>
      </w:pPr>
      <w:r w:rsidRPr="00A05D69">
        <w:rPr>
          <w:rFonts w:eastAsia="Calibri" w:cstheme="minorHAnsi"/>
        </w:rPr>
        <w:t>[cognitive2x] If it takes five machines 5 min to make five widgets, how long would it take 100 machines to make 100 widgets? Please enter the number of minutes below.</w:t>
      </w:r>
    </w:p>
    <w:p w14:paraId="2F14AE6D" w14:textId="77777777" w:rsidR="00A42C45" w:rsidRPr="00A05D69" w:rsidRDefault="00A42C45" w:rsidP="00A42C45">
      <w:pPr>
        <w:rPr>
          <w:rFonts w:eastAsia="Calibri" w:cstheme="minorHAnsi"/>
        </w:rPr>
      </w:pPr>
      <w:r w:rsidRPr="00A05D69">
        <w:rPr>
          <w:rFonts w:eastAsia="Calibri" w:cstheme="minorHAnsi"/>
        </w:rPr>
        <w:t>&lt;1&gt; [NUMBER – range between 0 and 10,000]</w:t>
      </w:r>
    </w:p>
    <w:p w14:paraId="4774576D" w14:textId="77777777" w:rsidR="00A42C45" w:rsidRPr="00A05D69" w:rsidRDefault="00A42C45" w:rsidP="00A42C45">
      <w:pPr>
        <w:rPr>
          <w:rFonts w:eastAsia="Calibri" w:cstheme="minorHAnsi"/>
        </w:rPr>
      </w:pPr>
      <w:r w:rsidRPr="00A05D69">
        <w:rPr>
          <w:rFonts w:eastAsia="Calibri" w:cstheme="minorHAnsi"/>
        </w:rPr>
        <w:t>&lt;2&gt; Don’t Know</w:t>
      </w:r>
    </w:p>
    <w:p w14:paraId="554AC38B" w14:textId="77777777" w:rsidR="00A42C45" w:rsidRPr="00A05D69" w:rsidRDefault="00A42C45" w:rsidP="00A42C45">
      <w:pPr>
        <w:rPr>
          <w:rFonts w:cstheme="minorHAnsi"/>
        </w:rPr>
      </w:pPr>
      <w:r w:rsidRPr="00A05D69">
        <w:rPr>
          <w:rFonts w:eastAsia="Calibri" w:cstheme="minorHAnsi"/>
        </w:rPr>
        <w:br/>
        <w:t>[cognitive3x] In a lake, there is a patch of lily pads. Every day, the patch doubles in size. If it takes 48 days for the patch to cover the entire lake, how long would it take for the patch to cover half of the lake? Please enter the number of days below.</w:t>
      </w:r>
    </w:p>
    <w:p w14:paraId="303C8842" w14:textId="77777777" w:rsidR="00A42C45" w:rsidRPr="00A05D69" w:rsidRDefault="00A42C45" w:rsidP="00A42C45">
      <w:pPr>
        <w:rPr>
          <w:rFonts w:eastAsia="Calibri" w:cstheme="minorHAnsi"/>
        </w:rPr>
      </w:pPr>
      <w:r w:rsidRPr="00A05D69">
        <w:rPr>
          <w:rFonts w:eastAsia="Calibri" w:cstheme="minorHAnsi"/>
        </w:rPr>
        <w:t>&lt;1&gt; [NUMBER – range between 0 and 10,000]</w:t>
      </w:r>
    </w:p>
    <w:p w14:paraId="1D4420DF" w14:textId="77777777" w:rsidR="00A42C45" w:rsidRPr="00A05D69" w:rsidRDefault="00A42C45" w:rsidP="00A42C45">
      <w:pPr>
        <w:rPr>
          <w:rFonts w:eastAsia="Calibri" w:cstheme="minorHAnsi"/>
        </w:rPr>
      </w:pPr>
      <w:r w:rsidRPr="00A05D69">
        <w:rPr>
          <w:rFonts w:eastAsia="Calibri" w:cstheme="minorHAnsi"/>
        </w:rPr>
        <w:t>&lt;2&gt; Don’t Know</w:t>
      </w:r>
    </w:p>
    <w:p w14:paraId="59ADDD22" w14:textId="77777777" w:rsidR="00A42C45" w:rsidRPr="00A05D69" w:rsidRDefault="00A42C45" w:rsidP="00A42C45">
      <w:pPr>
        <w:rPr>
          <w:rFonts w:eastAsia="Calibri" w:cstheme="minorHAnsi"/>
        </w:rPr>
      </w:pPr>
    </w:p>
    <w:p w14:paraId="7E093E2F" w14:textId="77777777" w:rsidR="00A42C45" w:rsidRDefault="00A42C45" w:rsidP="00A42C45">
      <w:pPr>
        <w:rPr>
          <w:rFonts w:cstheme="minorHAnsi"/>
          <w:b/>
          <w:bCs/>
          <w:sz w:val="28"/>
          <w:szCs w:val="28"/>
        </w:rPr>
      </w:pPr>
      <w:r>
        <w:rPr>
          <w:rFonts w:cstheme="minorHAnsi"/>
          <w:b/>
          <w:bCs/>
          <w:sz w:val="28"/>
          <w:szCs w:val="28"/>
        </w:rPr>
        <w:t>Personality traits</w:t>
      </w:r>
    </w:p>
    <w:p w14:paraId="43A3934D" w14:textId="77777777" w:rsidR="00A42C45" w:rsidRDefault="00A42C45" w:rsidP="00A42C45">
      <w:r>
        <w:t>[Q26.] I see myself as someone who. . .</w:t>
      </w:r>
    </w:p>
    <w:p w14:paraId="7556BF1F" w14:textId="77777777" w:rsidR="00A42C45" w:rsidRDefault="00A42C45" w:rsidP="00A42C45">
      <w:r>
        <w:t>1.</w:t>
      </w:r>
      <w:r>
        <w:tab/>
        <w:t>...is original, comes up with new ideas</w:t>
      </w:r>
    </w:p>
    <w:p w14:paraId="1BEEF369" w14:textId="77777777" w:rsidR="00A42C45" w:rsidRDefault="00A42C45" w:rsidP="00A42C45">
      <w:r>
        <w:t>2.</w:t>
      </w:r>
      <w:r>
        <w:tab/>
        <w:t>...values artistic, aesthetic experiences</w:t>
      </w:r>
    </w:p>
    <w:p w14:paraId="38FCD365" w14:textId="77777777" w:rsidR="00A42C45" w:rsidRDefault="00A42C45" w:rsidP="00A42C45">
      <w:r>
        <w:lastRenderedPageBreak/>
        <w:t>3.</w:t>
      </w:r>
      <w:r>
        <w:tab/>
        <w:t>...has an active imagination</w:t>
      </w:r>
    </w:p>
    <w:p w14:paraId="564691C5" w14:textId="77777777" w:rsidR="00A42C45" w:rsidRDefault="00A42C45" w:rsidP="00A42C45">
      <w:r>
        <w:t>4.</w:t>
      </w:r>
      <w:r>
        <w:tab/>
        <w:t>...is sometimes rude to others</w:t>
      </w:r>
    </w:p>
    <w:p w14:paraId="6C5328BA" w14:textId="77777777" w:rsidR="00A42C45" w:rsidRDefault="00A42C45" w:rsidP="00A42C45">
      <w:r>
        <w:t>5.</w:t>
      </w:r>
      <w:r>
        <w:tab/>
        <w:t>...has a forgiving nature</w:t>
      </w:r>
    </w:p>
    <w:p w14:paraId="4D4E5291" w14:textId="77777777" w:rsidR="00A42C45" w:rsidRDefault="00A42C45" w:rsidP="00A42C45">
      <w:r>
        <w:t>6.</w:t>
      </w:r>
      <w:r>
        <w:tab/>
        <w:t>...is considerate and kind to almost everyone</w:t>
      </w:r>
    </w:p>
    <w:p w14:paraId="50C26D33" w14:textId="77777777" w:rsidR="00A42C45" w:rsidRDefault="00A42C45" w:rsidP="00A42C45">
      <w:r>
        <w:t>7.</w:t>
      </w:r>
      <w:r>
        <w:tab/>
        <w:t>...does a thorough job</w:t>
      </w:r>
    </w:p>
    <w:p w14:paraId="4DE42647" w14:textId="77777777" w:rsidR="00A42C45" w:rsidRDefault="00A42C45" w:rsidP="00A42C45">
      <w:r>
        <w:t>8.</w:t>
      </w:r>
      <w:r>
        <w:tab/>
        <w:t>...tends to be lazy</w:t>
      </w:r>
    </w:p>
    <w:p w14:paraId="449D4916" w14:textId="77777777" w:rsidR="00A42C45" w:rsidRDefault="00A42C45" w:rsidP="00A42C45">
      <w:r>
        <w:t>9.</w:t>
      </w:r>
      <w:r>
        <w:tab/>
        <w:t>...does things efficiently</w:t>
      </w:r>
    </w:p>
    <w:p w14:paraId="61099BEB" w14:textId="77777777" w:rsidR="00A42C45" w:rsidRDefault="00A42C45" w:rsidP="00A42C45">
      <w:r>
        <w:t>10.</w:t>
      </w:r>
      <w:r>
        <w:tab/>
        <w:t>...is talkative</w:t>
      </w:r>
    </w:p>
    <w:p w14:paraId="48AF78C9" w14:textId="77777777" w:rsidR="00A42C45" w:rsidRDefault="00A42C45" w:rsidP="00A42C45">
      <w:r>
        <w:t>11.</w:t>
      </w:r>
      <w:r>
        <w:tab/>
        <w:t>...is outgoing, sociable</w:t>
      </w:r>
    </w:p>
    <w:p w14:paraId="0EB99EE0" w14:textId="77777777" w:rsidR="00A42C45" w:rsidRDefault="00A42C45" w:rsidP="00A42C45">
      <w:r>
        <w:t>12.</w:t>
      </w:r>
      <w:r>
        <w:tab/>
        <w:t>...is reserved</w:t>
      </w:r>
    </w:p>
    <w:p w14:paraId="0210A16A" w14:textId="77777777" w:rsidR="00A42C45" w:rsidRDefault="00A42C45" w:rsidP="00A42C45">
      <w:r>
        <w:t>13.</w:t>
      </w:r>
      <w:r>
        <w:tab/>
        <w:t>...worries a lot</w:t>
      </w:r>
    </w:p>
    <w:p w14:paraId="530D0F29" w14:textId="77777777" w:rsidR="00A42C45" w:rsidRDefault="00A42C45" w:rsidP="00A42C45">
      <w:r>
        <w:t>14.</w:t>
      </w:r>
      <w:r>
        <w:tab/>
        <w:t>...gets nervous easily</w:t>
      </w:r>
    </w:p>
    <w:p w14:paraId="370B85D1" w14:textId="77777777" w:rsidR="00A42C45" w:rsidRDefault="00A42C45" w:rsidP="00A42C45">
      <w:r>
        <w:t>15.</w:t>
      </w:r>
      <w:r>
        <w:tab/>
        <w:t>...remains calm in tense situations</w:t>
      </w:r>
    </w:p>
    <w:p w14:paraId="50197F50" w14:textId="77777777" w:rsidR="00A42C45" w:rsidRPr="00A05D69" w:rsidRDefault="00A42C45" w:rsidP="00A42C45">
      <w:pPr>
        <w:rPr>
          <w:rFonts w:eastAsia="Calibri" w:cstheme="minorHAnsi"/>
        </w:rPr>
      </w:pPr>
      <w:r w:rsidRPr="00A05D69">
        <w:rPr>
          <w:rFonts w:eastAsia="Calibri" w:cstheme="minorHAnsi"/>
        </w:rPr>
        <w:t>&lt;1&gt; Strongly agree</w:t>
      </w:r>
    </w:p>
    <w:p w14:paraId="7D35F879" w14:textId="77777777" w:rsidR="00A42C45" w:rsidRPr="00A05D69" w:rsidRDefault="00A42C45" w:rsidP="00A42C45">
      <w:pPr>
        <w:rPr>
          <w:rFonts w:eastAsia="Calibri" w:cstheme="minorHAnsi"/>
        </w:rPr>
      </w:pPr>
      <w:r w:rsidRPr="00A05D69">
        <w:rPr>
          <w:rFonts w:eastAsia="Calibri" w:cstheme="minorHAnsi"/>
        </w:rPr>
        <w:t xml:space="preserve"> &lt;2&gt; Tend to agree</w:t>
      </w:r>
    </w:p>
    <w:p w14:paraId="1A8A470D" w14:textId="77777777" w:rsidR="00A42C45" w:rsidRPr="00A05D69" w:rsidRDefault="00A42C45" w:rsidP="00A42C45">
      <w:pPr>
        <w:rPr>
          <w:rFonts w:eastAsia="Calibri" w:cstheme="minorHAnsi"/>
        </w:rPr>
      </w:pPr>
      <w:r w:rsidRPr="00A05D69">
        <w:rPr>
          <w:rFonts w:eastAsia="Calibri" w:cstheme="minorHAnsi"/>
        </w:rPr>
        <w:t xml:space="preserve"> &lt;3&gt; Neither agree nor disagree</w:t>
      </w:r>
    </w:p>
    <w:p w14:paraId="45D47266" w14:textId="77777777" w:rsidR="00A42C45" w:rsidRPr="00A05D69" w:rsidRDefault="00A42C45" w:rsidP="00A42C45">
      <w:pPr>
        <w:rPr>
          <w:rFonts w:eastAsia="Calibri" w:cstheme="minorHAnsi"/>
        </w:rPr>
      </w:pPr>
      <w:r w:rsidRPr="00A05D69">
        <w:rPr>
          <w:rFonts w:eastAsia="Calibri" w:cstheme="minorHAnsi"/>
        </w:rPr>
        <w:t xml:space="preserve"> &lt;4&gt; Tend to disagree</w:t>
      </w:r>
    </w:p>
    <w:p w14:paraId="02358122" w14:textId="77777777" w:rsidR="00A42C45" w:rsidRPr="00A05D69" w:rsidRDefault="00A42C45" w:rsidP="00A42C45">
      <w:pPr>
        <w:rPr>
          <w:rFonts w:eastAsia="Calibri" w:cstheme="minorHAnsi"/>
        </w:rPr>
      </w:pPr>
      <w:r w:rsidRPr="00A05D69">
        <w:rPr>
          <w:rFonts w:eastAsia="Calibri" w:cstheme="minorHAnsi"/>
        </w:rPr>
        <w:t xml:space="preserve"> &lt;5&gt; Strongly disagree</w:t>
      </w:r>
    </w:p>
    <w:p w14:paraId="59A7B32B" w14:textId="77777777" w:rsidR="00A42C45" w:rsidRDefault="00A42C45" w:rsidP="00A42C45">
      <w:pPr>
        <w:rPr>
          <w:rFonts w:eastAsia="Calibri" w:cstheme="minorHAnsi"/>
        </w:rPr>
      </w:pPr>
      <w:r w:rsidRPr="00A05D69">
        <w:rPr>
          <w:rFonts w:eastAsia="Calibri" w:cstheme="minorHAnsi"/>
        </w:rPr>
        <w:t xml:space="preserve"> &lt;6&gt; Don’t know</w:t>
      </w:r>
    </w:p>
    <w:p w14:paraId="11914CD9" w14:textId="77777777" w:rsidR="00A42C45" w:rsidRPr="00A05D69" w:rsidRDefault="00A42C45" w:rsidP="00A42C45">
      <w:pPr>
        <w:rPr>
          <w:rFonts w:eastAsia="Calibri" w:cstheme="minorHAnsi"/>
        </w:rPr>
      </w:pPr>
    </w:p>
    <w:p w14:paraId="0E3DCB3F" w14:textId="77777777" w:rsidR="00A42C45" w:rsidRPr="00A05D69" w:rsidRDefault="00A42C45" w:rsidP="00A42C45">
      <w:pPr>
        <w:rPr>
          <w:rFonts w:cstheme="minorHAnsi"/>
          <w:b/>
          <w:bCs/>
          <w:sz w:val="28"/>
          <w:szCs w:val="28"/>
        </w:rPr>
      </w:pPr>
      <w:r w:rsidRPr="00A05D69">
        <w:rPr>
          <w:rFonts w:cstheme="minorHAnsi"/>
          <w:b/>
          <w:bCs/>
          <w:sz w:val="28"/>
          <w:szCs w:val="28"/>
        </w:rPr>
        <w:t>Demographic and political controls</w:t>
      </w:r>
    </w:p>
    <w:p w14:paraId="73AADC04" w14:textId="77777777" w:rsidR="00A42C45" w:rsidRPr="00A05D69" w:rsidRDefault="00A42C45" w:rsidP="00A42C45">
      <w:pPr>
        <w:rPr>
          <w:rFonts w:eastAsia="Calibri" w:cstheme="minorHAnsi"/>
          <w:sz w:val="20"/>
          <w:szCs w:val="20"/>
        </w:rPr>
      </w:pPr>
      <w:r w:rsidRPr="00A05D69">
        <w:rPr>
          <w:rFonts w:cstheme="minorHAnsi"/>
          <w:sz w:val="24"/>
          <w:szCs w:val="24"/>
        </w:rPr>
        <w:t>Specific questions and categories vary between countries, based on each survey company’s pre-existing panel data</w:t>
      </w:r>
    </w:p>
    <w:p w14:paraId="7CC78521" w14:textId="77777777" w:rsidR="00A42C45" w:rsidRPr="00A05D69" w:rsidRDefault="00A42C45" w:rsidP="00A42C45">
      <w:pPr>
        <w:pStyle w:val="ListParagraph"/>
        <w:numPr>
          <w:ilvl w:val="0"/>
          <w:numId w:val="5"/>
        </w:numPr>
        <w:rPr>
          <w:rFonts w:cstheme="minorHAnsi"/>
        </w:rPr>
      </w:pPr>
      <w:r w:rsidRPr="00A05D69">
        <w:rPr>
          <w:rFonts w:cstheme="minorHAnsi"/>
        </w:rPr>
        <w:t>Age in years</w:t>
      </w:r>
    </w:p>
    <w:p w14:paraId="0D4B309D" w14:textId="77777777" w:rsidR="00A42C45" w:rsidRPr="00A05D69" w:rsidRDefault="00A42C45" w:rsidP="00A42C45">
      <w:pPr>
        <w:pStyle w:val="ListParagraph"/>
        <w:numPr>
          <w:ilvl w:val="0"/>
          <w:numId w:val="5"/>
        </w:numPr>
        <w:rPr>
          <w:rFonts w:cstheme="minorHAnsi"/>
        </w:rPr>
      </w:pPr>
      <w:r w:rsidRPr="00A05D69">
        <w:rPr>
          <w:rFonts w:cstheme="minorHAnsi"/>
        </w:rPr>
        <w:t>Sex (male=0, female=1)</w:t>
      </w:r>
    </w:p>
    <w:p w14:paraId="1894A0A0" w14:textId="77777777" w:rsidR="00A42C45" w:rsidRPr="00A05D69" w:rsidRDefault="00A42C45" w:rsidP="00A42C45">
      <w:pPr>
        <w:pStyle w:val="ListParagraph"/>
        <w:numPr>
          <w:ilvl w:val="0"/>
          <w:numId w:val="5"/>
        </w:numPr>
        <w:spacing w:after="0"/>
        <w:rPr>
          <w:rFonts w:eastAsiaTheme="majorEastAsia" w:cstheme="minorHAnsi"/>
        </w:rPr>
      </w:pPr>
      <w:r w:rsidRPr="00A05D69">
        <w:rPr>
          <w:rFonts w:cstheme="minorHAnsi"/>
        </w:rPr>
        <w:t>University education (coded as 1 if respondent had completed some university education)</w:t>
      </w:r>
    </w:p>
    <w:p w14:paraId="18E2C656" w14:textId="77777777" w:rsidR="00A42C45" w:rsidRPr="00A05D69" w:rsidRDefault="00A42C45" w:rsidP="00A42C45">
      <w:pPr>
        <w:spacing w:after="0"/>
        <w:rPr>
          <w:rFonts w:eastAsiaTheme="majorEastAsia" w:cstheme="minorHAnsi"/>
        </w:rPr>
      </w:pPr>
    </w:p>
    <w:p w14:paraId="4EDF8B29" w14:textId="77777777" w:rsidR="00A42C45" w:rsidRPr="00A05D69" w:rsidRDefault="00A42C45" w:rsidP="00A42C45">
      <w:pPr>
        <w:rPr>
          <w:rFonts w:cstheme="minorHAnsi"/>
          <w:b/>
        </w:rPr>
      </w:pPr>
      <w:r w:rsidRPr="00A05D69">
        <w:rPr>
          <w:rFonts w:cstheme="minorHAnsi"/>
          <w:b/>
        </w:rPr>
        <w:br w:type="page"/>
      </w:r>
    </w:p>
    <w:p w14:paraId="70EA8D64" w14:textId="77777777" w:rsidR="00A42C45" w:rsidRPr="00A05D69" w:rsidRDefault="00A42C45" w:rsidP="00A42C45">
      <w:pPr>
        <w:rPr>
          <w:rFonts w:cstheme="minorHAnsi"/>
        </w:rPr>
      </w:pPr>
      <w:r w:rsidRPr="00A05D69">
        <w:rPr>
          <w:rFonts w:cstheme="minorHAnsi"/>
          <w:b/>
        </w:rPr>
        <w:lastRenderedPageBreak/>
        <w:t xml:space="preserve">Table </w:t>
      </w:r>
      <w:r>
        <w:rPr>
          <w:rFonts w:cstheme="minorHAnsi"/>
          <w:b/>
        </w:rPr>
        <w:t>M</w:t>
      </w:r>
      <w:r w:rsidRPr="00A05D69">
        <w:rPr>
          <w:rFonts w:cstheme="minorHAnsi"/>
          <w:b/>
        </w:rPr>
        <w:t>1.</w:t>
      </w:r>
      <w:r w:rsidRPr="00A05D69">
        <w:rPr>
          <w:rFonts w:cstheme="minorHAnsi"/>
        </w:rPr>
        <w:t xml:space="preserve"> Detailed coding of variables in the analysis </w:t>
      </w:r>
    </w:p>
    <w:tbl>
      <w:tblPr>
        <w:tblStyle w:val="TableGrid"/>
        <w:tblW w:w="9020" w:type="dxa"/>
        <w:tblLook w:val="04A0" w:firstRow="1" w:lastRow="0" w:firstColumn="1" w:lastColumn="0" w:noHBand="0" w:noVBand="1"/>
      </w:tblPr>
      <w:tblGrid>
        <w:gridCol w:w="2636"/>
        <w:gridCol w:w="4699"/>
        <w:gridCol w:w="1685"/>
      </w:tblGrid>
      <w:tr w:rsidR="00A42C45" w:rsidRPr="00A05D69" w14:paraId="3574B711" w14:textId="77777777" w:rsidTr="006B4738">
        <w:tc>
          <w:tcPr>
            <w:tcW w:w="2636" w:type="dxa"/>
            <w:shd w:val="clear" w:color="auto" w:fill="auto"/>
          </w:tcPr>
          <w:p w14:paraId="713F2BF0" w14:textId="77777777" w:rsidR="00A42C45" w:rsidRPr="00A05D69" w:rsidRDefault="00A42C45" w:rsidP="006B4738">
            <w:pPr>
              <w:rPr>
                <w:rFonts w:cstheme="minorHAnsi"/>
                <w:b/>
                <w:bCs/>
              </w:rPr>
            </w:pPr>
            <w:r w:rsidRPr="00A05D69">
              <w:rPr>
                <w:rFonts w:cstheme="minorHAnsi"/>
                <w:b/>
                <w:bCs/>
              </w:rPr>
              <w:t>Measure(s)</w:t>
            </w:r>
          </w:p>
        </w:tc>
        <w:tc>
          <w:tcPr>
            <w:tcW w:w="4699" w:type="dxa"/>
            <w:tcBorders>
              <w:left w:val="nil"/>
              <w:right w:val="nil"/>
            </w:tcBorders>
            <w:shd w:val="clear" w:color="auto" w:fill="auto"/>
          </w:tcPr>
          <w:p w14:paraId="1F8584B6" w14:textId="77777777" w:rsidR="00A42C45" w:rsidRPr="00A05D69" w:rsidRDefault="00A42C45" w:rsidP="006B4738">
            <w:pPr>
              <w:rPr>
                <w:rFonts w:cstheme="minorHAnsi"/>
                <w:b/>
                <w:bCs/>
              </w:rPr>
            </w:pPr>
            <w:r w:rsidRPr="00A05D69">
              <w:rPr>
                <w:rFonts w:cstheme="minorHAnsi"/>
                <w:b/>
                <w:bCs/>
              </w:rPr>
              <w:t>Coding</w:t>
            </w:r>
          </w:p>
        </w:tc>
        <w:tc>
          <w:tcPr>
            <w:tcW w:w="1685" w:type="dxa"/>
            <w:shd w:val="clear" w:color="auto" w:fill="auto"/>
          </w:tcPr>
          <w:p w14:paraId="6040EA98" w14:textId="77777777" w:rsidR="00A42C45" w:rsidRPr="00A05D69" w:rsidRDefault="00A42C45" w:rsidP="006B4738">
            <w:pPr>
              <w:rPr>
                <w:rFonts w:cstheme="minorHAnsi"/>
                <w:b/>
                <w:bCs/>
              </w:rPr>
            </w:pPr>
            <w:r w:rsidRPr="00A05D69">
              <w:rPr>
                <w:rFonts w:cstheme="minorHAnsi"/>
                <w:b/>
                <w:bCs/>
              </w:rPr>
              <w:t>Question(s)</w:t>
            </w:r>
          </w:p>
        </w:tc>
      </w:tr>
      <w:tr w:rsidR="00A42C45" w:rsidRPr="00A05D69" w14:paraId="2B951D0D" w14:textId="77777777" w:rsidTr="006B4738">
        <w:tc>
          <w:tcPr>
            <w:tcW w:w="2636" w:type="dxa"/>
            <w:shd w:val="clear" w:color="auto" w:fill="auto"/>
          </w:tcPr>
          <w:p w14:paraId="599FC597" w14:textId="77777777" w:rsidR="00A42C45" w:rsidRPr="00A05D69" w:rsidRDefault="00A42C45" w:rsidP="006B4738">
            <w:pPr>
              <w:rPr>
                <w:rFonts w:cstheme="minorHAnsi"/>
              </w:rPr>
            </w:pPr>
            <w:r w:rsidRPr="00A05D69">
              <w:rPr>
                <w:rFonts w:cstheme="minorHAnsi"/>
              </w:rPr>
              <w:t>Vaccine willingness</w:t>
            </w:r>
          </w:p>
        </w:tc>
        <w:tc>
          <w:tcPr>
            <w:tcW w:w="4699" w:type="dxa"/>
            <w:tcBorders>
              <w:left w:val="nil"/>
              <w:right w:val="nil"/>
            </w:tcBorders>
            <w:shd w:val="clear" w:color="auto" w:fill="auto"/>
          </w:tcPr>
          <w:p w14:paraId="616C1775" w14:textId="77777777" w:rsidR="00A42C45" w:rsidRPr="00A05D69" w:rsidRDefault="00A42C45" w:rsidP="006B4738">
            <w:pPr>
              <w:spacing w:line="259" w:lineRule="auto"/>
              <w:rPr>
                <w:rFonts w:cstheme="minorHAnsi"/>
              </w:rPr>
            </w:pPr>
            <w:r w:rsidRPr="00A05D69">
              <w:rPr>
                <w:rFonts w:cstheme="minorHAnsi"/>
              </w:rPr>
              <w:t>0 = unwilling</w:t>
            </w:r>
          </w:p>
          <w:p w14:paraId="0ACCC909" w14:textId="77777777" w:rsidR="00A42C45" w:rsidRPr="00A05D69" w:rsidRDefault="00A42C45" w:rsidP="006B4738">
            <w:pPr>
              <w:spacing w:line="259" w:lineRule="auto"/>
              <w:rPr>
                <w:rFonts w:cstheme="minorHAnsi"/>
              </w:rPr>
            </w:pPr>
            <w:r w:rsidRPr="00A05D69">
              <w:rPr>
                <w:rFonts w:cstheme="minorHAnsi"/>
              </w:rPr>
              <w:t>1 = willing</w:t>
            </w:r>
          </w:p>
          <w:p w14:paraId="6D491677" w14:textId="77777777" w:rsidR="00A42C45" w:rsidRPr="00A05D69" w:rsidRDefault="00A42C45" w:rsidP="006B4738">
            <w:pPr>
              <w:spacing w:line="259" w:lineRule="auto"/>
              <w:rPr>
                <w:rFonts w:cstheme="minorHAnsi"/>
              </w:rPr>
            </w:pPr>
          </w:p>
          <w:p w14:paraId="27EFB5EA" w14:textId="77777777" w:rsidR="00A42C45" w:rsidRPr="00A05D69" w:rsidRDefault="00A42C45" w:rsidP="006B4738">
            <w:pPr>
              <w:spacing w:line="259" w:lineRule="auto"/>
              <w:rPr>
                <w:rFonts w:cstheme="minorHAnsi"/>
              </w:rPr>
            </w:pPr>
            <w:r w:rsidRPr="00A05D69">
              <w:rPr>
                <w:rFonts w:cstheme="minorHAnsi"/>
              </w:rPr>
              <w:t>If Q13 = 1, code 1</w:t>
            </w:r>
          </w:p>
          <w:p w14:paraId="32228E07" w14:textId="77777777" w:rsidR="00A42C45" w:rsidRPr="00A05D69" w:rsidRDefault="00A42C45" w:rsidP="006B4738">
            <w:pPr>
              <w:spacing w:line="259" w:lineRule="auto"/>
              <w:rPr>
                <w:rFonts w:cstheme="minorHAnsi"/>
              </w:rPr>
            </w:pPr>
            <w:r w:rsidRPr="00A05D69">
              <w:rPr>
                <w:rFonts w:cstheme="minorHAnsi"/>
              </w:rPr>
              <w:t>If Q13 = 2, code 0</w:t>
            </w:r>
          </w:p>
          <w:p w14:paraId="72AF68F9" w14:textId="77777777" w:rsidR="00A42C45" w:rsidRPr="00A05D69" w:rsidRDefault="00A42C45" w:rsidP="006B4738">
            <w:pPr>
              <w:spacing w:line="259" w:lineRule="auto"/>
              <w:rPr>
                <w:rFonts w:cstheme="minorHAnsi"/>
              </w:rPr>
            </w:pPr>
            <w:r w:rsidRPr="00A05D69">
              <w:rPr>
                <w:rFonts w:cstheme="minorHAnsi"/>
              </w:rPr>
              <w:t>If Q13 = 3:</w:t>
            </w:r>
          </w:p>
          <w:p w14:paraId="4E5B0EC5" w14:textId="77777777" w:rsidR="00A42C45" w:rsidRPr="00A05D69" w:rsidRDefault="00A42C45" w:rsidP="006B4738">
            <w:pPr>
              <w:spacing w:line="259" w:lineRule="auto"/>
              <w:rPr>
                <w:rFonts w:cstheme="minorHAnsi"/>
              </w:rPr>
            </w:pPr>
            <w:r w:rsidRPr="00A05D69">
              <w:rPr>
                <w:rFonts w:cstheme="minorHAnsi"/>
              </w:rPr>
              <w:t>Code 1 if Q14_1 = 1-2</w:t>
            </w:r>
          </w:p>
          <w:p w14:paraId="16526E37" w14:textId="77777777" w:rsidR="00A42C45" w:rsidRPr="00A05D69" w:rsidRDefault="00A42C45" w:rsidP="006B4738">
            <w:pPr>
              <w:spacing w:line="259" w:lineRule="auto"/>
              <w:rPr>
                <w:rFonts w:cstheme="minorHAnsi"/>
              </w:rPr>
            </w:pPr>
            <w:r w:rsidRPr="00A05D69">
              <w:rPr>
                <w:rFonts w:cstheme="minorHAnsi"/>
              </w:rPr>
              <w:t>Code 0 if Q14_1 = 3-5</w:t>
            </w:r>
          </w:p>
          <w:p w14:paraId="735AF4DE" w14:textId="77777777" w:rsidR="00A42C45" w:rsidRPr="00A05D69" w:rsidRDefault="00A42C45" w:rsidP="006B4738">
            <w:pPr>
              <w:spacing w:line="259" w:lineRule="auto"/>
              <w:rPr>
                <w:rFonts w:cstheme="minorHAnsi"/>
              </w:rPr>
            </w:pPr>
            <w:r w:rsidRPr="00A05D69">
              <w:rPr>
                <w:rFonts w:cstheme="minorHAnsi"/>
              </w:rPr>
              <w:t>Code missing if Q14_1 = 6</w:t>
            </w:r>
          </w:p>
          <w:p w14:paraId="0370CE08" w14:textId="77777777" w:rsidR="00A42C45" w:rsidRPr="00A05D69" w:rsidRDefault="00A42C45" w:rsidP="006B4738">
            <w:pPr>
              <w:spacing w:line="259" w:lineRule="auto"/>
              <w:rPr>
                <w:rFonts w:cstheme="minorHAnsi"/>
              </w:rPr>
            </w:pPr>
            <w:r w:rsidRPr="00A05D69">
              <w:rPr>
                <w:rFonts w:cstheme="minorHAnsi"/>
              </w:rPr>
              <w:t>If Q13 = 4: code missing.</w:t>
            </w:r>
          </w:p>
        </w:tc>
        <w:tc>
          <w:tcPr>
            <w:tcW w:w="1685" w:type="dxa"/>
            <w:shd w:val="clear" w:color="auto" w:fill="auto"/>
          </w:tcPr>
          <w:p w14:paraId="199CB33E" w14:textId="77777777" w:rsidR="00A42C45" w:rsidRPr="00A05D69" w:rsidRDefault="00A42C45" w:rsidP="006B4738">
            <w:pPr>
              <w:rPr>
                <w:rFonts w:cstheme="minorHAnsi"/>
              </w:rPr>
            </w:pPr>
            <w:r w:rsidRPr="00A05D69">
              <w:rPr>
                <w:rFonts w:cstheme="minorHAnsi"/>
              </w:rPr>
              <w:t>Q13, Q14 (1)</w:t>
            </w:r>
          </w:p>
        </w:tc>
      </w:tr>
      <w:tr w:rsidR="00A42C45" w:rsidRPr="00A05D69" w14:paraId="6F7576D3" w14:textId="77777777" w:rsidTr="006B4738">
        <w:tc>
          <w:tcPr>
            <w:tcW w:w="2636" w:type="dxa"/>
            <w:shd w:val="clear" w:color="auto" w:fill="auto"/>
          </w:tcPr>
          <w:p w14:paraId="12885929" w14:textId="77777777" w:rsidR="00A42C45" w:rsidRPr="00A05D69" w:rsidRDefault="00A42C45" w:rsidP="006B4738">
            <w:pPr>
              <w:rPr>
                <w:rFonts w:cstheme="minorHAnsi"/>
              </w:rPr>
            </w:pPr>
            <w:r w:rsidRPr="00A05D69">
              <w:rPr>
                <w:rFonts w:cstheme="minorHAnsi"/>
              </w:rPr>
              <w:t>Social trust</w:t>
            </w:r>
          </w:p>
        </w:tc>
        <w:tc>
          <w:tcPr>
            <w:tcW w:w="4699" w:type="dxa"/>
            <w:tcBorders>
              <w:left w:val="nil"/>
              <w:right w:val="nil"/>
            </w:tcBorders>
            <w:shd w:val="clear" w:color="auto" w:fill="auto"/>
          </w:tcPr>
          <w:p w14:paraId="13D140C8" w14:textId="77777777" w:rsidR="00A42C45" w:rsidRPr="00A05D69" w:rsidRDefault="00A42C45" w:rsidP="006B4738">
            <w:pPr>
              <w:rPr>
                <w:rFonts w:cstheme="minorHAnsi"/>
              </w:rPr>
            </w:pPr>
            <w:r w:rsidRPr="00A05D69">
              <w:rPr>
                <w:rFonts w:cstheme="minorHAnsi"/>
              </w:rPr>
              <w:t>0 = You need to be very careful / Don’t know</w:t>
            </w:r>
          </w:p>
          <w:p w14:paraId="5DAEE5B0" w14:textId="77777777" w:rsidR="00A42C45" w:rsidRPr="00A05D69" w:rsidRDefault="00A42C45" w:rsidP="006B4738">
            <w:pPr>
              <w:rPr>
                <w:rFonts w:eastAsia="Times New Roman" w:cstheme="minorHAnsi"/>
                <w:lang w:eastAsia="en-GB"/>
              </w:rPr>
            </w:pPr>
            <w:r w:rsidRPr="00A05D69">
              <w:rPr>
                <w:rFonts w:cstheme="minorHAnsi"/>
              </w:rPr>
              <w:t>1 = M</w:t>
            </w:r>
            <w:r w:rsidRPr="00A05D69">
              <w:rPr>
                <w:rFonts w:eastAsia="Times New Roman" w:cstheme="minorHAnsi"/>
                <w:lang w:eastAsia="en-GB"/>
              </w:rPr>
              <w:t xml:space="preserve">ost people can be trusted </w:t>
            </w:r>
          </w:p>
          <w:p w14:paraId="19AE7126" w14:textId="77777777" w:rsidR="00A42C45" w:rsidRPr="00A05D69" w:rsidRDefault="00A42C45" w:rsidP="006B4738">
            <w:pPr>
              <w:rPr>
                <w:rFonts w:cstheme="minorHAnsi"/>
              </w:rPr>
            </w:pPr>
          </w:p>
        </w:tc>
        <w:tc>
          <w:tcPr>
            <w:tcW w:w="1685" w:type="dxa"/>
            <w:shd w:val="clear" w:color="auto" w:fill="auto"/>
          </w:tcPr>
          <w:p w14:paraId="54377AF9" w14:textId="77777777" w:rsidR="00A42C45" w:rsidRPr="00A05D69" w:rsidRDefault="00A42C45" w:rsidP="006B4738">
            <w:pPr>
              <w:rPr>
                <w:rFonts w:cstheme="minorHAnsi"/>
              </w:rPr>
            </w:pPr>
            <w:r w:rsidRPr="00A05D69">
              <w:rPr>
                <w:rFonts w:cstheme="minorHAnsi"/>
              </w:rPr>
              <w:t>Q1</w:t>
            </w:r>
          </w:p>
        </w:tc>
      </w:tr>
      <w:tr w:rsidR="00A42C45" w:rsidRPr="00A05D69" w14:paraId="27F43E90" w14:textId="77777777" w:rsidTr="006B4738">
        <w:tc>
          <w:tcPr>
            <w:tcW w:w="2636" w:type="dxa"/>
            <w:shd w:val="clear" w:color="auto" w:fill="auto"/>
          </w:tcPr>
          <w:p w14:paraId="085C6ABA" w14:textId="77777777" w:rsidR="00A42C45" w:rsidRPr="00A05D69" w:rsidRDefault="00A42C45" w:rsidP="006B4738">
            <w:pPr>
              <w:rPr>
                <w:rFonts w:cstheme="minorHAnsi"/>
              </w:rPr>
            </w:pPr>
            <w:r w:rsidRPr="00A05D69">
              <w:rPr>
                <w:rFonts w:cstheme="minorHAnsi"/>
              </w:rPr>
              <w:t>Trust: government</w:t>
            </w:r>
          </w:p>
        </w:tc>
        <w:tc>
          <w:tcPr>
            <w:tcW w:w="4699" w:type="dxa"/>
            <w:tcBorders>
              <w:left w:val="nil"/>
              <w:right w:val="nil"/>
            </w:tcBorders>
            <w:shd w:val="clear" w:color="auto" w:fill="auto"/>
          </w:tcPr>
          <w:p w14:paraId="5C770E9A" w14:textId="77777777" w:rsidR="00A42C45" w:rsidRPr="00A05D69" w:rsidRDefault="00A42C45" w:rsidP="006B4738">
            <w:pPr>
              <w:textAlignment w:val="baseline"/>
              <w:rPr>
                <w:rFonts w:cstheme="minorHAnsi"/>
                <w:lang w:eastAsia="en-GB"/>
              </w:rPr>
            </w:pPr>
            <w:r w:rsidRPr="00A05D69">
              <w:rPr>
                <w:rFonts w:cstheme="minorHAnsi"/>
                <w:lang w:eastAsia="en-GB"/>
              </w:rPr>
              <w:t>1 = Strongly disagree</w:t>
            </w:r>
          </w:p>
          <w:p w14:paraId="5E780A27" w14:textId="77777777" w:rsidR="00A42C45" w:rsidRPr="00A05D69" w:rsidRDefault="00A42C45" w:rsidP="006B4738">
            <w:pPr>
              <w:textAlignment w:val="baseline"/>
              <w:rPr>
                <w:rFonts w:cstheme="minorHAnsi"/>
                <w:lang w:eastAsia="en-GB"/>
              </w:rPr>
            </w:pPr>
            <w:r w:rsidRPr="00A05D69">
              <w:rPr>
                <w:rFonts w:cstheme="minorHAnsi"/>
              </w:rPr>
              <w:t xml:space="preserve">2 = </w:t>
            </w:r>
            <w:r w:rsidRPr="00A05D69">
              <w:rPr>
                <w:rFonts w:cstheme="minorHAnsi"/>
                <w:lang w:eastAsia="en-GB"/>
              </w:rPr>
              <w:t>Tend to disagree</w:t>
            </w:r>
          </w:p>
          <w:p w14:paraId="3E2A5CB3" w14:textId="77777777" w:rsidR="00A42C45" w:rsidRPr="00A05D69" w:rsidRDefault="00A42C45" w:rsidP="006B4738">
            <w:pPr>
              <w:textAlignment w:val="baseline"/>
              <w:rPr>
                <w:rFonts w:cstheme="minorHAnsi"/>
                <w:lang w:eastAsia="en-GB"/>
              </w:rPr>
            </w:pPr>
            <w:r w:rsidRPr="00A05D69">
              <w:rPr>
                <w:rFonts w:cstheme="minorHAnsi"/>
                <w:lang w:eastAsia="en-GB"/>
              </w:rPr>
              <w:t>3 = Neither agree nor disagree</w:t>
            </w:r>
          </w:p>
          <w:p w14:paraId="7A331365" w14:textId="77777777" w:rsidR="00A42C45" w:rsidRPr="00A05D69" w:rsidRDefault="00A42C45" w:rsidP="006B4738">
            <w:pPr>
              <w:rPr>
                <w:rFonts w:cstheme="minorHAnsi"/>
              </w:rPr>
            </w:pPr>
            <w:r w:rsidRPr="00A05D69">
              <w:rPr>
                <w:rFonts w:cstheme="minorHAnsi"/>
              </w:rPr>
              <w:t>4 = Tend to agree</w:t>
            </w:r>
          </w:p>
          <w:p w14:paraId="147BF7C4" w14:textId="77777777" w:rsidR="00A42C45" w:rsidRPr="00A05D69" w:rsidRDefault="00A42C45" w:rsidP="006B4738">
            <w:pPr>
              <w:rPr>
                <w:rFonts w:cstheme="minorHAnsi"/>
              </w:rPr>
            </w:pPr>
            <w:r w:rsidRPr="00A05D69">
              <w:rPr>
                <w:rFonts w:cstheme="minorHAnsi"/>
              </w:rPr>
              <w:t>5 = Strongly agree</w:t>
            </w:r>
          </w:p>
          <w:p w14:paraId="72DCC73B" w14:textId="77777777" w:rsidR="00A42C45" w:rsidRPr="00A05D69" w:rsidRDefault="00A42C45" w:rsidP="006B4738">
            <w:pPr>
              <w:rPr>
                <w:rFonts w:cstheme="minorHAnsi"/>
              </w:rPr>
            </w:pPr>
          </w:p>
          <w:p w14:paraId="1AD42902" w14:textId="77777777" w:rsidR="00A42C45" w:rsidRPr="00A05D69" w:rsidRDefault="00A42C45" w:rsidP="006B4738">
            <w:pPr>
              <w:rPr>
                <w:rFonts w:cstheme="minorHAnsi"/>
              </w:rPr>
            </w:pPr>
            <w:r>
              <w:rPr>
                <w:rFonts w:cstheme="minorHAnsi"/>
              </w:rPr>
              <w:t>Alpha index of mean agreement</w:t>
            </w:r>
            <w:r w:rsidRPr="00A05D69">
              <w:rPr>
                <w:rFonts w:cstheme="minorHAnsi"/>
              </w:rPr>
              <w:t>, rescaled: 0 to 1.</w:t>
            </w:r>
          </w:p>
        </w:tc>
        <w:tc>
          <w:tcPr>
            <w:tcW w:w="1685" w:type="dxa"/>
            <w:shd w:val="clear" w:color="auto" w:fill="auto"/>
          </w:tcPr>
          <w:p w14:paraId="5835EDE5" w14:textId="77777777" w:rsidR="00A42C45" w:rsidRPr="00A05D69" w:rsidRDefault="00A42C45" w:rsidP="006B4738">
            <w:pPr>
              <w:rPr>
                <w:rFonts w:cstheme="minorHAnsi"/>
              </w:rPr>
            </w:pPr>
            <w:r w:rsidRPr="00A05D69">
              <w:rPr>
                <w:rFonts w:cstheme="minorHAnsi"/>
              </w:rPr>
              <w:t>Q4 (1-3)</w:t>
            </w:r>
          </w:p>
        </w:tc>
      </w:tr>
      <w:tr w:rsidR="00A42C45" w:rsidRPr="00A05D69" w14:paraId="268AE7DB" w14:textId="77777777" w:rsidTr="006B4738">
        <w:tc>
          <w:tcPr>
            <w:tcW w:w="2636" w:type="dxa"/>
            <w:shd w:val="clear" w:color="auto" w:fill="auto"/>
          </w:tcPr>
          <w:p w14:paraId="6010E204" w14:textId="77777777" w:rsidR="00A42C45" w:rsidRPr="00A05D69" w:rsidRDefault="00A42C45" w:rsidP="006B4738">
            <w:pPr>
              <w:rPr>
                <w:rFonts w:cstheme="minorHAnsi"/>
              </w:rPr>
            </w:pPr>
            <w:r w:rsidRPr="00A05D69">
              <w:rPr>
                <w:rFonts w:cstheme="minorHAnsi"/>
              </w:rPr>
              <w:t>Mistrust: government</w:t>
            </w:r>
          </w:p>
        </w:tc>
        <w:tc>
          <w:tcPr>
            <w:tcW w:w="4699" w:type="dxa"/>
            <w:tcBorders>
              <w:left w:val="nil"/>
              <w:right w:val="nil"/>
            </w:tcBorders>
            <w:shd w:val="clear" w:color="auto" w:fill="auto"/>
          </w:tcPr>
          <w:p w14:paraId="02BBAD24" w14:textId="77777777" w:rsidR="00A42C45" w:rsidRPr="00A05D69" w:rsidRDefault="00A42C45" w:rsidP="006B4738">
            <w:pPr>
              <w:textAlignment w:val="baseline"/>
              <w:rPr>
                <w:rFonts w:cstheme="minorHAnsi"/>
                <w:lang w:eastAsia="en-GB"/>
              </w:rPr>
            </w:pPr>
            <w:r w:rsidRPr="00A05D69">
              <w:rPr>
                <w:rFonts w:cstheme="minorHAnsi"/>
                <w:lang w:eastAsia="en-GB"/>
              </w:rPr>
              <w:t>1 = Strongly disagree</w:t>
            </w:r>
          </w:p>
          <w:p w14:paraId="74EDF0F4" w14:textId="77777777" w:rsidR="00A42C45" w:rsidRPr="00A05D69" w:rsidRDefault="00A42C45" w:rsidP="006B4738">
            <w:pPr>
              <w:textAlignment w:val="baseline"/>
              <w:rPr>
                <w:rFonts w:cstheme="minorHAnsi"/>
                <w:lang w:eastAsia="en-GB"/>
              </w:rPr>
            </w:pPr>
            <w:r w:rsidRPr="00A05D69">
              <w:rPr>
                <w:rFonts w:cstheme="minorHAnsi"/>
              </w:rPr>
              <w:t xml:space="preserve">2 = </w:t>
            </w:r>
            <w:r w:rsidRPr="00A05D69">
              <w:rPr>
                <w:rFonts w:cstheme="minorHAnsi"/>
                <w:lang w:eastAsia="en-GB"/>
              </w:rPr>
              <w:t>Tend to disagree</w:t>
            </w:r>
          </w:p>
          <w:p w14:paraId="6741A74B" w14:textId="77777777" w:rsidR="00A42C45" w:rsidRPr="00A05D69" w:rsidRDefault="00A42C45" w:rsidP="006B4738">
            <w:pPr>
              <w:textAlignment w:val="baseline"/>
              <w:rPr>
                <w:rFonts w:cstheme="minorHAnsi"/>
                <w:lang w:eastAsia="en-GB"/>
              </w:rPr>
            </w:pPr>
            <w:r w:rsidRPr="00A05D69">
              <w:rPr>
                <w:rFonts w:cstheme="minorHAnsi"/>
                <w:lang w:eastAsia="en-GB"/>
              </w:rPr>
              <w:t>3 = Neither agree nor disagree</w:t>
            </w:r>
          </w:p>
          <w:p w14:paraId="5CBBD351" w14:textId="77777777" w:rsidR="00A42C45" w:rsidRPr="00A05D69" w:rsidRDefault="00A42C45" w:rsidP="006B4738">
            <w:pPr>
              <w:rPr>
                <w:rFonts w:cstheme="minorHAnsi"/>
              </w:rPr>
            </w:pPr>
            <w:r w:rsidRPr="00A05D69">
              <w:rPr>
                <w:rFonts w:cstheme="minorHAnsi"/>
              </w:rPr>
              <w:t>4 = Tend to agree</w:t>
            </w:r>
          </w:p>
          <w:p w14:paraId="2CA6B9EC" w14:textId="77777777" w:rsidR="00A42C45" w:rsidRPr="00A05D69" w:rsidRDefault="00A42C45" w:rsidP="006B4738">
            <w:pPr>
              <w:rPr>
                <w:rFonts w:cstheme="minorHAnsi"/>
              </w:rPr>
            </w:pPr>
            <w:r w:rsidRPr="00A05D69">
              <w:rPr>
                <w:rFonts w:cstheme="minorHAnsi"/>
              </w:rPr>
              <w:t>5 = Strongly agree</w:t>
            </w:r>
          </w:p>
          <w:p w14:paraId="13375101" w14:textId="77777777" w:rsidR="00A42C45" w:rsidRPr="00A05D69" w:rsidRDefault="00A42C45" w:rsidP="006B4738">
            <w:pPr>
              <w:rPr>
                <w:rFonts w:cstheme="minorHAnsi"/>
              </w:rPr>
            </w:pPr>
          </w:p>
          <w:p w14:paraId="4C2B44AA" w14:textId="77777777" w:rsidR="00A42C45" w:rsidRPr="00A05D69" w:rsidRDefault="00A42C45" w:rsidP="006B4738">
            <w:pPr>
              <w:rPr>
                <w:rFonts w:cstheme="minorHAnsi"/>
              </w:rPr>
            </w:pPr>
            <w:r>
              <w:rPr>
                <w:rFonts w:cstheme="minorHAnsi"/>
              </w:rPr>
              <w:t>Alpha index of mean agreement</w:t>
            </w:r>
            <w:r w:rsidRPr="00A05D69">
              <w:rPr>
                <w:rFonts w:cstheme="minorHAnsi"/>
              </w:rPr>
              <w:t>, rescaled: 0 to 1.</w:t>
            </w:r>
          </w:p>
        </w:tc>
        <w:tc>
          <w:tcPr>
            <w:tcW w:w="1685" w:type="dxa"/>
            <w:shd w:val="clear" w:color="auto" w:fill="auto"/>
          </w:tcPr>
          <w:p w14:paraId="32F61B87" w14:textId="77777777" w:rsidR="00A42C45" w:rsidRPr="00A05D69" w:rsidRDefault="00A42C45" w:rsidP="006B4738">
            <w:pPr>
              <w:rPr>
                <w:rFonts w:cstheme="minorHAnsi"/>
              </w:rPr>
            </w:pPr>
            <w:r w:rsidRPr="00A05D69">
              <w:rPr>
                <w:rFonts w:cstheme="minorHAnsi"/>
              </w:rPr>
              <w:t>Q4 (4-6)</w:t>
            </w:r>
          </w:p>
        </w:tc>
      </w:tr>
      <w:tr w:rsidR="00A42C45" w:rsidRPr="00A05D69" w14:paraId="025C8D3B" w14:textId="77777777" w:rsidTr="006B4738">
        <w:tc>
          <w:tcPr>
            <w:tcW w:w="2636" w:type="dxa"/>
            <w:shd w:val="clear" w:color="auto" w:fill="auto"/>
          </w:tcPr>
          <w:p w14:paraId="39ED7FEB" w14:textId="77777777" w:rsidR="00A42C45" w:rsidRPr="00A05D69" w:rsidRDefault="00A42C45" w:rsidP="006B4738">
            <w:pPr>
              <w:rPr>
                <w:rFonts w:cstheme="minorHAnsi"/>
              </w:rPr>
            </w:pPr>
            <w:r w:rsidRPr="00A05D69">
              <w:rPr>
                <w:rFonts w:cstheme="minorHAnsi"/>
              </w:rPr>
              <w:t>Distrust: government</w:t>
            </w:r>
          </w:p>
        </w:tc>
        <w:tc>
          <w:tcPr>
            <w:tcW w:w="4699" w:type="dxa"/>
            <w:tcBorders>
              <w:left w:val="nil"/>
              <w:right w:val="nil"/>
            </w:tcBorders>
            <w:shd w:val="clear" w:color="auto" w:fill="auto"/>
          </w:tcPr>
          <w:p w14:paraId="67513F86" w14:textId="77777777" w:rsidR="00A42C45" w:rsidRPr="00A05D69" w:rsidRDefault="00A42C45" w:rsidP="006B4738">
            <w:pPr>
              <w:textAlignment w:val="baseline"/>
              <w:rPr>
                <w:rFonts w:cstheme="minorHAnsi"/>
                <w:lang w:eastAsia="en-GB"/>
              </w:rPr>
            </w:pPr>
            <w:r w:rsidRPr="00A05D69">
              <w:rPr>
                <w:rFonts w:cstheme="minorHAnsi"/>
                <w:lang w:eastAsia="en-GB"/>
              </w:rPr>
              <w:t>1 = Strongly disagree</w:t>
            </w:r>
          </w:p>
          <w:p w14:paraId="32FED9C3" w14:textId="77777777" w:rsidR="00A42C45" w:rsidRPr="00A05D69" w:rsidRDefault="00A42C45" w:rsidP="006B4738">
            <w:pPr>
              <w:textAlignment w:val="baseline"/>
              <w:rPr>
                <w:rFonts w:cstheme="minorHAnsi"/>
                <w:lang w:eastAsia="en-GB"/>
              </w:rPr>
            </w:pPr>
            <w:r w:rsidRPr="00A05D69">
              <w:rPr>
                <w:rFonts w:cstheme="minorHAnsi"/>
              </w:rPr>
              <w:t xml:space="preserve">2 = </w:t>
            </w:r>
            <w:r w:rsidRPr="00A05D69">
              <w:rPr>
                <w:rFonts w:cstheme="minorHAnsi"/>
                <w:lang w:eastAsia="en-GB"/>
              </w:rPr>
              <w:t>Tend to disagree</w:t>
            </w:r>
          </w:p>
          <w:p w14:paraId="75F4DEC2" w14:textId="77777777" w:rsidR="00A42C45" w:rsidRPr="00A05D69" w:rsidRDefault="00A42C45" w:rsidP="006B4738">
            <w:pPr>
              <w:textAlignment w:val="baseline"/>
              <w:rPr>
                <w:rFonts w:cstheme="minorHAnsi"/>
                <w:lang w:eastAsia="en-GB"/>
              </w:rPr>
            </w:pPr>
            <w:r w:rsidRPr="00A05D69">
              <w:rPr>
                <w:rFonts w:cstheme="minorHAnsi"/>
                <w:lang w:eastAsia="en-GB"/>
              </w:rPr>
              <w:t>3 = Neither agree nor disagree</w:t>
            </w:r>
          </w:p>
          <w:p w14:paraId="4E12BF46" w14:textId="77777777" w:rsidR="00A42C45" w:rsidRPr="00A05D69" w:rsidRDefault="00A42C45" w:rsidP="006B4738">
            <w:pPr>
              <w:rPr>
                <w:rFonts w:cstheme="minorHAnsi"/>
              </w:rPr>
            </w:pPr>
            <w:r w:rsidRPr="00A05D69">
              <w:rPr>
                <w:rFonts w:cstheme="minorHAnsi"/>
              </w:rPr>
              <w:t>4 = Tend to agree</w:t>
            </w:r>
          </w:p>
          <w:p w14:paraId="4040B194" w14:textId="77777777" w:rsidR="00A42C45" w:rsidRPr="00A05D69" w:rsidRDefault="00A42C45" w:rsidP="006B4738">
            <w:pPr>
              <w:rPr>
                <w:rFonts w:cstheme="minorHAnsi"/>
              </w:rPr>
            </w:pPr>
            <w:r w:rsidRPr="00A05D69">
              <w:rPr>
                <w:rFonts w:cstheme="minorHAnsi"/>
              </w:rPr>
              <w:t>5 = Strongly agree</w:t>
            </w:r>
          </w:p>
          <w:p w14:paraId="0CE949BE" w14:textId="77777777" w:rsidR="00A42C45" w:rsidRPr="00A05D69" w:rsidRDefault="00A42C45" w:rsidP="006B4738">
            <w:pPr>
              <w:rPr>
                <w:rFonts w:cstheme="minorHAnsi"/>
              </w:rPr>
            </w:pPr>
          </w:p>
          <w:p w14:paraId="6CBEC2BB" w14:textId="77777777" w:rsidR="00A42C45" w:rsidRPr="00A05D69" w:rsidRDefault="00A42C45" w:rsidP="006B4738">
            <w:pPr>
              <w:rPr>
                <w:rFonts w:cstheme="minorHAnsi"/>
              </w:rPr>
            </w:pPr>
            <w:r>
              <w:rPr>
                <w:rFonts w:cstheme="minorHAnsi"/>
              </w:rPr>
              <w:t>Alpha index of mean agreement</w:t>
            </w:r>
            <w:r w:rsidRPr="00A05D69">
              <w:rPr>
                <w:rFonts w:cstheme="minorHAnsi"/>
              </w:rPr>
              <w:t>, rescaled: 0 to 1.</w:t>
            </w:r>
          </w:p>
        </w:tc>
        <w:tc>
          <w:tcPr>
            <w:tcW w:w="1685" w:type="dxa"/>
            <w:shd w:val="clear" w:color="auto" w:fill="auto"/>
          </w:tcPr>
          <w:p w14:paraId="6D416F6D" w14:textId="77777777" w:rsidR="00A42C45" w:rsidRPr="00A05D69" w:rsidRDefault="00A42C45" w:rsidP="006B4738">
            <w:pPr>
              <w:rPr>
                <w:rFonts w:cstheme="minorHAnsi"/>
              </w:rPr>
            </w:pPr>
            <w:r w:rsidRPr="00A05D69">
              <w:rPr>
                <w:rFonts w:cstheme="minorHAnsi"/>
              </w:rPr>
              <w:t>Q4 (7-10)</w:t>
            </w:r>
          </w:p>
        </w:tc>
      </w:tr>
      <w:tr w:rsidR="00A42C45" w:rsidRPr="00A05D69" w14:paraId="597DA83D" w14:textId="77777777" w:rsidTr="006B4738">
        <w:tc>
          <w:tcPr>
            <w:tcW w:w="2636" w:type="dxa"/>
            <w:shd w:val="clear" w:color="auto" w:fill="auto"/>
          </w:tcPr>
          <w:p w14:paraId="33A2C1D0" w14:textId="77777777" w:rsidR="00A42C45" w:rsidRPr="00A05D69" w:rsidRDefault="00A42C45" w:rsidP="006B4738">
            <w:pPr>
              <w:rPr>
                <w:rFonts w:cstheme="minorHAnsi"/>
              </w:rPr>
            </w:pPr>
            <w:r w:rsidRPr="00A05D69">
              <w:rPr>
                <w:rFonts w:cstheme="minorHAnsi"/>
              </w:rPr>
              <w:t>Trust: health organisations</w:t>
            </w:r>
          </w:p>
          <w:p w14:paraId="05F216F2" w14:textId="77777777" w:rsidR="00A42C45" w:rsidRPr="00A05D69" w:rsidRDefault="00A42C45" w:rsidP="006B4738">
            <w:pPr>
              <w:rPr>
                <w:rFonts w:cstheme="minorHAnsi"/>
              </w:rPr>
            </w:pPr>
            <w:r w:rsidRPr="00A05D69">
              <w:rPr>
                <w:rFonts w:cstheme="minorHAnsi"/>
              </w:rPr>
              <w:t>(Country’s health service, WHO)</w:t>
            </w:r>
          </w:p>
          <w:p w14:paraId="3366E5E1" w14:textId="77777777" w:rsidR="00A42C45" w:rsidRPr="00A05D69" w:rsidRDefault="00A42C45" w:rsidP="006B4738">
            <w:pPr>
              <w:rPr>
                <w:rFonts w:cstheme="minorHAnsi"/>
              </w:rPr>
            </w:pPr>
          </w:p>
        </w:tc>
        <w:tc>
          <w:tcPr>
            <w:tcW w:w="4699" w:type="dxa"/>
            <w:tcBorders>
              <w:left w:val="nil"/>
              <w:right w:val="nil"/>
            </w:tcBorders>
            <w:shd w:val="clear" w:color="auto" w:fill="auto"/>
          </w:tcPr>
          <w:p w14:paraId="0D8DC9C6" w14:textId="77777777" w:rsidR="00A42C45" w:rsidRPr="00A05D69" w:rsidRDefault="00A42C45" w:rsidP="006B4738">
            <w:pPr>
              <w:rPr>
                <w:rFonts w:cstheme="minorHAnsi"/>
              </w:rPr>
            </w:pPr>
            <w:r w:rsidRPr="00A05D69">
              <w:rPr>
                <w:rFonts w:cstheme="minorHAnsi"/>
              </w:rPr>
              <w:t xml:space="preserve">1 = </w:t>
            </w:r>
            <w:proofErr w:type="gramStart"/>
            <w:r w:rsidRPr="00A05D69">
              <w:rPr>
                <w:rFonts w:cstheme="minorHAnsi"/>
              </w:rPr>
              <w:t>None at all</w:t>
            </w:r>
            <w:proofErr w:type="gramEnd"/>
          </w:p>
          <w:p w14:paraId="13826D06" w14:textId="77777777" w:rsidR="00A42C45" w:rsidRPr="00A05D69" w:rsidRDefault="00A42C45" w:rsidP="006B4738">
            <w:pPr>
              <w:rPr>
                <w:rFonts w:cstheme="minorHAnsi"/>
              </w:rPr>
            </w:pPr>
            <w:r w:rsidRPr="00A05D69">
              <w:rPr>
                <w:rFonts w:cstheme="minorHAnsi"/>
              </w:rPr>
              <w:t>2 = Not very much</w:t>
            </w:r>
          </w:p>
          <w:p w14:paraId="0D9D4C96" w14:textId="77777777" w:rsidR="00A42C45" w:rsidRPr="00A05D69" w:rsidRDefault="00A42C45" w:rsidP="006B4738">
            <w:pPr>
              <w:rPr>
                <w:rFonts w:cstheme="minorHAnsi"/>
              </w:rPr>
            </w:pPr>
            <w:r w:rsidRPr="00A05D69">
              <w:rPr>
                <w:rFonts w:cstheme="minorHAnsi"/>
              </w:rPr>
              <w:t>3 = Quite a lot</w:t>
            </w:r>
          </w:p>
          <w:p w14:paraId="668FBBF4" w14:textId="77777777" w:rsidR="00A42C45" w:rsidRPr="00A05D69" w:rsidRDefault="00A42C45" w:rsidP="006B4738">
            <w:pPr>
              <w:rPr>
                <w:rFonts w:cstheme="minorHAnsi"/>
              </w:rPr>
            </w:pPr>
            <w:r w:rsidRPr="00A05D69">
              <w:rPr>
                <w:rFonts w:cstheme="minorHAnsi"/>
              </w:rPr>
              <w:t>4 = A great deal</w:t>
            </w:r>
          </w:p>
          <w:p w14:paraId="332A78F3" w14:textId="77777777" w:rsidR="00A42C45" w:rsidRPr="00A05D69" w:rsidRDefault="00A42C45" w:rsidP="006B4738">
            <w:pPr>
              <w:rPr>
                <w:rFonts w:cstheme="minorHAnsi"/>
              </w:rPr>
            </w:pPr>
          </w:p>
          <w:p w14:paraId="7F6EDF09" w14:textId="77777777" w:rsidR="00A42C45" w:rsidRPr="00A05D69" w:rsidRDefault="00A42C45" w:rsidP="006B4738">
            <w:pPr>
              <w:rPr>
                <w:rFonts w:cstheme="minorHAnsi"/>
              </w:rPr>
            </w:pPr>
            <w:r>
              <w:rPr>
                <w:rFonts w:cstheme="minorHAnsi"/>
              </w:rPr>
              <w:t>Alpha index of mean agreement</w:t>
            </w:r>
            <w:r w:rsidRPr="00A05D69">
              <w:rPr>
                <w:rFonts w:cstheme="minorHAnsi"/>
              </w:rPr>
              <w:t>, rescaled: 0 to 1.</w:t>
            </w:r>
            <w:r w:rsidRPr="00A05D69">
              <w:rPr>
                <w:rFonts w:cstheme="minorHAnsi"/>
              </w:rPr>
              <w:tab/>
            </w:r>
          </w:p>
        </w:tc>
        <w:tc>
          <w:tcPr>
            <w:tcW w:w="1685" w:type="dxa"/>
            <w:shd w:val="clear" w:color="auto" w:fill="auto"/>
          </w:tcPr>
          <w:p w14:paraId="5B6F5786" w14:textId="77777777" w:rsidR="00A42C45" w:rsidRPr="00A05D69" w:rsidRDefault="00A42C45" w:rsidP="006B4738">
            <w:pPr>
              <w:rPr>
                <w:rFonts w:cstheme="minorHAnsi"/>
              </w:rPr>
            </w:pPr>
            <w:r w:rsidRPr="00A05D69">
              <w:rPr>
                <w:rFonts w:cstheme="minorHAnsi"/>
              </w:rPr>
              <w:t>Q2 (13, 15)</w:t>
            </w:r>
          </w:p>
        </w:tc>
      </w:tr>
      <w:tr w:rsidR="00A42C45" w:rsidRPr="00A05D69" w14:paraId="45299F0F" w14:textId="77777777" w:rsidTr="006B4738">
        <w:tc>
          <w:tcPr>
            <w:tcW w:w="2636" w:type="dxa"/>
            <w:shd w:val="clear" w:color="auto" w:fill="auto"/>
          </w:tcPr>
          <w:p w14:paraId="44AC0FF7" w14:textId="77777777" w:rsidR="00A42C45" w:rsidRPr="00A05D69" w:rsidRDefault="00A42C45" w:rsidP="006B4738">
            <w:pPr>
              <w:rPr>
                <w:rFonts w:cstheme="minorHAnsi"/>
              </w:rPr>
            </w:pPr>
            <w:r w:rsidRPr="00A05D69">
              <w:rPr>
                <w:rFonts w:cstheme="minorHAnsi"/>
              </w:rPr>
              <w:t>Trust: media</w:t>
            </w:r>
          </w:p>
          <w:p w14:paraId="17ED4E79" w14:textId="77777777" w:rsidR="00A42C45" w:rsidRPr="00A05D69" w:rsidRDefault="00A42C45" w:rsidP="006B4738">
            <w:pPr>
              <w:rPr>
                <w:rFonts w:cstheme="minorHAnsi"/>
              </w:rPr>
            </w:pPr>
          </w:p>
        </w:tc>
        <w:tc>
          <w:tcPr>
            <w:tcW w:w="4699" w:type="dxa"/>
            <w:tcBorders>
              <w:left w:val="nil"/>
              <w:right w:val="nil"/>
            </w:tcBorders>
            <w:shd w:val="clear" w:color="auto" w:fill="auto"/>
          </w:tcPr>
          <w:p w14:paraId="05E84656" w14:textId="77777777" w:rsidR="00A42C45" w:rsidRPr="00A05D69" w:rsidRDefault="00A42C45" w:rsidP="006B4738">
            <w:pPr>
              <w:textAlignment w:val="baseline"/>
              <w:rPr>
                <w:rFonts w:cstheme="minorHAnsi"/>
                <w:lang w:eastAsia="en-GB"/>
              </w:rPr>
            </w:pPr>
            <w:r w:rsidRPr="00A05D69">
              <w:rPr>
                <w:rFonts w:cstheme="minorHAnsi"/>
                <w:lang w:eastAsia="en-GB"/>
              </w:rPr>
              <w:t>1 = Strongly disagree</w:t>
            </w:r>
          </w:p>
          <w:p w14:paraId="3ADF0492" w14:textId="77777777" w:rsidR="00A42C45" w:rsidRPr="00A05D69" w:rsidRDefault="00A42C45" w:rsidP="006B4738">
            <w:pPr>
              <w:textAlignment w:val="baseline"/>
              <w:rPr>
                <w:rFonts w:cstheme="minorHAnsi"/>
                <w:lang w:eastAsia="en-GB"/>
              </w:rPr>
            </w:pPr>
            <w:r w:rsidRPr="00A05D69">
              <w:rPr>
                <w:rFonts w:cstheme="minorHAnsi"/>
              </w:rPr>
              <w:t xml:space="preserve">2 = </w:t>
            </w:r>
            <w:r w:rsidRPr="00A05D69">
              <w:rPr>
                <w:rFonts w:cstheme="minorHAnsi"/>
                <w:lang w:eastAsia="en-GB"/>
              </w:rPr>
              <w:t>Tend to disagree</w:t>
            </w:r>
          </w:p>
          <w:p w14:paraId="18BF18C7" w14:textId="77777777" w:rsidR="00A42C45" w:rsidRPr="00A05D69" w:rsidRDefault="00A42C45" w:rsidP="006B4738">
            <w:pPr>
              <w:textAlignment w:val="baseline"/>
              <w:rPr>
                <w:rFonts w:cstheme="minorHAnsi"/>
                <w:lang w:eastAsia="en-GB"/>
              </w:rPr>
            </w:pPr>
            <w:r w:rsidRPr="00A05D69">
              <w:rPr>
                <w:rFonts w:cstheme="minorHAnsi"/>
                <w:lang w:eastAsia="en-GB"/>
              </w:rPr>
              <w:t>3 = Neither agree nor disagree</w:t>
            </w:r>
          </w:p>
          <w:p w14:paraId="7626458F" w14:textId="77777777" w:rsidR="00A42C45" w:rsidRPr="00A05D69" w:rsidRDefault="00A42C45" w:rsidP="006B4738">
            <w:pPr>
              <w:rPr>
                <w:rFonts w:cstheme="minorHAnsi"/>
              </w:rPr>
            </w:pPr>
            <w:r w:rsidRPr="00A05D69">
              <w:rPr>
                <w:rFonts w:cstheme="minorHAnsi"/>
              </w:rPr>
              <w:t>4 = Tend to agree</w:t>
            </w:r>
          </w:p>
          <w:p w14:paraId="354772CA" w14:textId="77777777" w:rsidR="00A42C45" w:rsidRPr="00A05D69" w:rsidRDefault="00A42C45" w:rsidP="006B4738">
            <w:pPr>
              <w:rPr>
                <w:rFonts w:cstheme="minorHAnsi"/>
              </w:rPr>
            </w:pPr>
            <w:r w:rsidRPr="00A05D69">
              <w:rPr>
                <w:rFonts w:cstheme="minorHAnsi"/>
              </w:rPr>
              <w:t>5 = Strongly agree</w:t>
            </w:r>
          </w:p>
          <w:p w14:paraId="110B8255" w14:textId="77777777" w:rsidR="00A42C45" w:rsidRPr="00A05D69" w:rsidRDefault="00A42C45" w:rsidP="006B4738">
            <w:pPr>
              <w:rPr>
                <w:rFonts w:cstheme="minorHAnsi"/>
              </w:rPr>
            </w:pPr>
          </w:p>
          <w:p w14:paraId="0193AD48" w14:textId="77777777" w:rsidR="00A42C45" w:rsidRPr="00A05D69" w:rsidRDefault="00A42C45" w:rsidP="006B4738">
            <w:pPr>
              <w:rPr>
                <w:rFonts w:cstheme="minorHAnsi"/>
              </w:rPr>
            </w:pPr>
            <w:r w:rsidRPr="00A05D69">
              <w:rPr>
                <w:rFonts w:cstheme="minorHAnsi"/>
              </w:rPr>
              <w:t>Rescaled: 0 to 1.</w:t>
            </w:r>
          </w:p>
        </w:tc>
        <w:tc>
          <w:tcPr>
            <w:tcW w:w="1685" w:type="dxa"/>
            <w:shd w:val="clear" w:color="auto" w:fill="auto"/>
          </w:tcPr>
          <w:p w14:paraId="196B51B0" w14:textId="77777777" w:rsidR="00A42C45" w:rsidRPr="00A05D69" w:rsidRDefault="00A42C45" w:rsidP="006B4738">
            <w:pPr>
              <w:rPr>
                <w:rFonts w:cstheme="minorHAnsi"/>
              </w:rPr>
            </w:pPr>
            <w:r w:rsidRPr="00A05D69">
              <w:rPr>
                <w:rFonts w:cstheme="minorHAnsi"/>
              </w:rPr>
              <w:t>Q19 (1)</w:t>
            </w:r>
          </w:p>
        </w:tc>
      </w:tr>
      <w:tr w:rsidR="00A42C45" w:rsidRPr="00A05D69" w14:paraId="74B9C3AB" w14:textId="77777777" w:rsidTr="006B4738">
        <w:tc>
          <w:tcPr>
            <w:tcW w:w="2636" w:type="dxa"/>
            <w:shd w:val="clear" w:color="auto" w:fill="auto"/>
          </w:tcPr>
          <w:p w14:paraId="68C7EAC9" w14:textId="77777777" w:rsidR="00A42C45" w:rsidRPr="00A05D69" w:rsidRDefault="00A42C45" w:rsidP="006B4738">
            <w:pPr>
              <w:rPr>
                <w:rFonts w:cstheme="minorHAnsi"/>
              </w:rPr>
            </w:pPr>
            <w:r w:rsidRPr="00A05D69">
              <w:rPr>
                <w:rFonts w:cstheme="minorHAnsi"/>
              </w:rPr>
              <w:t>Conspiracy mentality</w:t>
            </w:r>
          </w:p>
        </w:tc>
        <w:tc>
          <w:tcPr>
            <w:tcW w:w="4699" w:type="dxa"/>
            <w:tcBorders>
              <w:left w:val="nil"/>
              <w:right w:val="nil"/>
            </w:tcBorders>
            <w:shd w:val="clear" w:color="auto" w:fill="auto"/>
          </w:tcPr>
          <w:p w14:paraId="58870B91" w14:textId="77777777" w:rsidR="00A42C45" w:rsidRPr="00A05D69" w:rsidRDefault="00A42C45" w:rsidP="006B4738">
            <w:pPr>
              <w:rPr>
                <w:rFonts w:eastAsia="Times New Roman" w:cstheme="minorHAnsi"/>
                <w:bCs/>
                <w:lang w:eastAsia="en-GB"/>
              </w:rPr>
            </w:pPr>
            <w:r w:rsidRPr="00A05D69">
              <w:rPr>
                <w:rFonts w:eastAsia="Times New Roman" w:cstheme="minorHAnsi"/>
                <w:bCs/>
                <w:lang w:eastAsia="en-GB"/>
              </w:rPr>
              <w:t>0 = Certainly not true</w:t>
            </w:r>
          </w:p>
          <w:p w14:paraId="4FD39EC1" w14:textId="77777777" w:rsidR="00A42C45" w:rsidRPr="00A05D69" w:rsidRDefault="00A42C45" w:rsidP="006B4738">
            <w:pPr>
              <w:rPr>
                <w:rFonts w:eastAsia="Times New Roman" w:cstheme="minorHAnsi"/>
                <w:bCs/>
                <w:lang w:eastAsia="en-GB"/>
              </w:rPr>
            </w:pPr>
            <w:r w:rsidRPr="00A05D69">
              <w:rPr>
                <w:rFonts w:eastAsia="Times New Roman" w:cstheme="minorHAnsi"/>
                <w:bCs/>
                <w:lang w:eastAsia="en-GB"/>
              </w:rPr>
              <w:t>1</w:t>
            </w:r>
          </w:p>
          <w:p w14:paraId="047E2D3B" w14:textId="77777777" w:rsidR="00A42C45" w:rsidRPr="00A05D69" w:rsidRDefault="00A42C45" w:rsidP="006B4738">
            <w:pPr>
              <w:rPr>
                <w:rFonts w:eastAsia="Times New Roman" w:cstheme="minorHAnsi"/>
                <w:bCs/>
                <w:lang w:eastAsia="en-GB"/>
              </w:rPr>
            </w:pPr>
            <w:r w:rsidRPr="00A05D69">
              <w:rPr>
                <w:rFonts w:eastAsia="Times New Roman" w:cstheme="minorHAnsi"/>
                <w:bCs/>
                <w:lang w:eastAsia="en-GB"/>
              </w:rPr>
              <w:t xml:space="preserve">2  </w:t>
            </w:r>
          </w:p>
          <w:p w14:paraId="7799DF1C" w14:textId="77777777" w:rsidR="00A42C45" w:rsidRPr="00A05D69" w:rsidRDefault="00A42C45" w:rsidP="006B4738">
            <w:pPr>
              <w:rPr>
                <w:rFonts w:eastAsia="Times New Roman" w:cstheme="minorHAnsi"/>
                <w:bCs/>
                <w:lang w:eastAsia="en-GB"/>
              </w:rPr>
            </w:pPr>
            <w:r w:rsidRPr="00A05D69">
              <w:rPr>
                <w:rFonts w:eastAsia="Times New Roman" w:cstheme="minorHAnsi"/>
                <w:bCs/>
                <w:lang w:eastAsia="en-GB"/>
              </w:rPr>
              <w:t xml:space="preserve">3  </w:t>
            </w:r>
          </w:p>
          <w:p w14:paraId="65113B97" w14:textId="77777777" w:rsidR="00A42C45" w:rsidRPr="00A05D69" w:rsidRDefault="00A42C45" w:rsidP="006B4738">
            <w:pPr>
              <w:rPr>
                <w:rFonts w:eastAsia="Times New Roman" w:cstheme="minorHAnsi"/>
                <w:bCs/>
                <w:lang w:eastAsia="en-GB"/>
              </w:rPr>
            </w:pPr>
            <w:r w:rsidRPr="00A05D69">
              <w:rPr>
                <w:rFonts w:eastAsia="Times New Roman" w:cstheme="minorHAnsi"/>
                <w:bCs/>
                <w:lang w:eastAsia="en-GB"/>
              </w:rPr>
              <w:t xml:space="preserve">4  </w:t>
            </w:r>
          </w:p>
          <w:p w14:paraId="61280AF6" w14:textId="77777777" w:rsidR="00A42C45" w:rsidRPr="00A05D69" w:rsidRDefault="00A42C45" w:rsidP="006B4738">
            <w:pPr>
              <w:rPr>
                <w:rFonts w:eastAsia="Times New Roman" w:cstheme="minorHAnsi"/>
                <w:bCs/>
                <w:lang w:eastAsia="en-GB"/>
              </w:rPr>
            </w:pPr>
            <w:r w:rsidRPr="00A05D69">
              <w:rPr>
                <w:rFonts w:eastAsia="Times New Roman" w:cstheme="minorHAnsi"/>
                <w:bCs/>
                <w:lang w:eastAsia="en-GB"/>
              </w:rPr>
              <w:lastRenderedPageBreak/>
              <w:t xml:space="preserve">5 =   </w:t>
            </w:r>
            <w:r w:rsidRPr="00A05D69">
              <w:rPr>
                <w:rFonts w:cstheme="minorHAnsi"/>
              </w:rPr>
              <w:t>About 50/50</w:t>
            </w:r>
            <w:r w:rsidRPr="00A05D69">
              <w:rPr>
                <w:rFonts w:cstheme="minorHAnsi"/>
                <w:strike/>
              </w:rPr>
              <w:t xml:space="preserve"> </w:t>
            </w:r>
          </w:p>
          <w:p w14:paraId="583969EA" w14:textId="77777777" w:rsidR="00A42C45" w:rsidRPr="00A05D69" w:rsidRDefault="00A42C45" w:rsidP="006B4738">
            <w:pPr>
              <w:rPr>
                <w:rFonts w:eastAsia="Times New Roman" w:cstheme="minorHAnsi"/>
                <w:bCs/>
                <w:lang w:eastAsia="en-GB"/>
              </w:rPr>
            </w:pPr>
            <w:r w:rsidRPr="00A05D69">
              <w:rPr>
                <w:rFonts w:eastAsia="Times New Roman" w:cstheme="minorHAnsi"/>
                <w:bCs/>
                <w:lang w:eastAsia="en-GB"/>
              </w:rPr>
              <w:t xml:space="preserve">6  </w:t>
            </w:r>
          </w:p>
          <w:p w14:paraId="2DA11B16" w14:textId="77777777" w:rsidR="00A42C45" w:rsidRPr="00A05D69" w:rsidRDefault="00A42C45" w:rsidP="006B4738">
            <w:pPr>
              <w:rPr>
                <w:rFonts w:eastAsia="Times New Roman" w:cstheme="minorHAnsi"/>
                <w:bCs/>
                <w:lang w:eastAsia="en-GB"/>
              </w:rPr>
            </w:pPr>
            <w:r w:rsidRPr="00A05D69">
              <w:rPr>
                <w:rFonts w:eastAsia="Times New Roman" w:cstheme="minorHAnsi"/>
                <w:bCs/>
                <w:lang w:eastAsia="en-GB"/>
              </w:rPr>
              <w:t xml:space="preserve">7  </w:t>
            </w:r>
          </w:p>
          <w:p w14:paraId="1898F61C" w14:textId="77777777" w:rsidR="00A42C45" w:rsidRPr="00A05D69" w:rsidRDefault="00A42C45" w:rsidP="006B4738">
            <w:pPr>
              <w:rPr>
                <w:rFonts w:eastAsia="Times New Roman" w:cstheme="minorHAnsi"/>
                <w:bCs/>
                <w:lang w:eastAsia="en-GB"/>
              </w:rPr>
            </w:pPr>
            <w:r w:rsidRPr="00A05D69">
              <w:rPr>
                <w:rFonts w:eastAsia="Times New Roman" w:cstheme="minorHAnsi"/>
                <w:bCs/>
                <w:lang w:eastAsia="en-GB"/>
              </w:rPr>
              <w:t xml:space="preserve">8  </w:t>
            </w:r>
          </w:p>
          <w:p w14:paraId="3F263EDA" w14:textId="77777777" w:rsidR="00A42C45" w:rsidRPr="00A05D69" w:rsidRDefault="00A42C45" w:rsidP="006B4738">
            <w:pPr>
              <w:rPr>
                <w:rFonts w:eastAsia="Times New Roman" w:cstheme="minorHAnsi"/>
                <w:bCs/>
                <w:lang w:eastAsia="en-GB"/>
              </w:rPr>
            </w:pPr>
            <w:r w:rsidRPr="00A05D69">
              <w:rPr>
                <w:rFonts w:eastAsia="Times New Roman" w:cstheme="minorHAnsi"/>
                <w:bCs/>
                <w:lang w:eastAsia="en-GB"/>
              </w:rPr>
              <w:t xml:space="preserve">9  </w:t>
            </w:r>
          </w:p>
          <w:p w14:paraId="39461141" w14:textId="77777777" w:rsidR="00A42C45" w:rsidRPr="00A05D69" w:rsidRDefault="00A42C45" w:rsidP="006B4738">
            <w:pPr>
              <w:rPr>
                <w:rFonts w:eastAsia="Times New Roman" w:cstheme="minorHAnsi"/>
                <w:bCs/>
                <w:lang w:eastAsia="en-GB"/>
              </w:rPr>
            </w:pPr>
            <w:r w:rsidRPr="00A05D69">
              <w:rPr>
                <w:rFonts w:eastAsia="Times New Roman" w:cstheme="minorHAnsi"/>
                <w:bCs/>
                <w:lang w:eastAsia="en-GB"/>
              </w:rPr>
              <w:t>10 = Certainly true</w:t>
            </w:r>
          </w:p>
          <w:p w14:paraId="5010BF35" w14:textId="77777777" w:rsidR="00A42C45" w:rsidRPr="00A05D69" w:rsidRDefault="00A42C45" w:rsidP="006B4738">
            <w:pPr>
              <w:rPr>
                <w:rFonts w:cstheme="minorHAnsi"/>
              </w:rPr>
            </w:pPr>
          </w:p>
          <w:p w14:paraId="2D8430DE" w14:textId="77777777" w:rsidR="00A42C45" w:rsidRPr="00A05D69" w:rsidRDefault="00A42C45" w:rsidP="006B4738">
            <w:pPr>
              <w:rPr>
                <w:rFonts w:cstheme="minorHAnsi"/>
              </w:rPr>
            </w:pPr>
            <w:r>
              <w:rPr>
                <w:rFonts w:cstheme="minorHAnsi"/>
              </w:rPr>
              <w:t>Alpha index of mean agreement</w:t>
            </w:r>
            <w:r w:rsidRPr="00A05D69">
              <w:rPr>
                <w:rFonts w:cstheme="minorHAnsi"/>
              </w:rPr>
              <w:t>, rescaled: 0 to 1.</w:t>
            </w:r>
          </w:p>
        </w:tc>
        <w:tc>
          <w:tcPr>
            <w:tcW w:w="1685" w:type="dxa"/>
            <w:shd w:val="clear" w:color="auto" w:fill="auto"/>
          </w:tcPr>
          <w:p w14:paraId="43537B9B" w14:textId="77777777" w:rsidR="00A42C45" w:rsidRPr="00A05D69" w:rsidRDefault="00A42C45" w:rsidP="006B4738">
            <w:pPr>
              <w:rPr>
                <w:rFonts w:cstheme="minorHAnsi"/>
              </w:rPr>
            </w:pPr>
            <w:r w:rsidRPr="00A05D69">
              <w:rPr>
                <w:rFonts w:cstheme="minorHAnsi"/>
              </w:rPr>
              <w:lastRenderedPageBreak/>
              <w:t>Q15 (1-5, 7)</w:t>
            </w:r>
          </w:p>
        </w:tc>
      </w:tr>
      <w:tr w:rsidR="00A42C45" w:rsidRPr="00A05D69" w14:paraId="0908FFD9" w14:textId="77777777" w:rsidTr="006B4738">
        <w:tc>
          <w:tcPr>
            <w:tcW w:w="2636" w:type="dxa"/>
            <w:shd w:val="clear" w:color="auto" w:fill="auto"/>
          </w:tcPr>
          <w:p w14:paraId="15947993" w14:textId="77777777" w:rsidR="00A42C45" w:rsidRPr="00A05D69" w:rsidRDefault="00A42C45" w:rsidP="006B4738">
            <w:pPr>
              <w:rPr>
                <w:rFonts w:cstheme="minorHAnsi"/>
              </w:rPr>
            </w:pPr>
            <w:r w:rsidRPr="00A05D69">
              <w:rPr>
                <w:rFonts w:cstheme="minorHAnsi"/>
              </w:rPr>
              <w:t>Information sources: online</w:t>
            </w:r>
          </w:p>
        </w:tc>
        <w:tc>
          <w:tcPr>
            <w:tcW w:w="4699" w:type="dxa"/>
            <w:tcBorders>
              <w:left w:val="nil"/>
              <w:right w:val="nil"/>
            </w:tcBorders>
            <w:shd w:val="clear" w:color="auto" w:fill="auto"/>
          </w:tcPr>
          <w:p w14:paraId="7C08B904" w14:textId="77777777" w:rsidR="00A42C45" w:rsidRPr="00A05D69" w:rsidRDefault="00A42C45" w:rsidP="006B4738">
            <w:pPr>
              <w:rPr>
                <w:rFonts w:cstheme="minorHAnsi"/>
              </w:rPr>
            </w:pPr>
            <w:r w:rsidRPr="00A05D69">
              <w:rPr>
                <w:rFonts w:cstheme="minorHAnsi"/>
              </w:rPr>
              <w:t>1 = None, no time at all</w:t>
            </w:r>
          </w:p>
          <w:p w14:paraId="75AECCA1" w14:textId="77777777" w:rsidR="00A42C45" w:rsidRPr="00A05D69" w:rsidRDefault="00A42C45" w:rsidP="006B4738">
            <w:pPr>
              <w:rPr>
                <w:rFonts w:cstheme="minorHAnsi"/>
              </w:rPr>
            </w:pPr>
            <w:r w:rsidRPr="00A05D69">
              <w:rPr>
                <w:rFonts w:cstheme="minorHAnsi"/>
              </w:rPr>
              <w:t>2 = At least once in the past month</w:t>
            </w:r>
          </w:p>
          <w:p w14:paraId="4DED3832" w14:textId="77777777" w:rsidR="00A42C45" w:rsidRPr="00A05D69" w:rsidRDefault="00A42C45" w:rsidP="006B4738">
            <w:pPr>
              <w:rPr>
                <w:rFonts w:cstheme="minorHAnsi"/>
              </w:rPr>
            </w:pPr>
            <w:r w:rsidRPr="00A05D69">
              <w:rPr>
                <w:rFonts w:cstheme="minorHAnsi"/>
              </w:rPr>
              <w:t>3 = Once a week</w:t>
            </w:r>
          </w:p>
          <w:p w14:paraId="2091ABCF" w14:textId="77777777" w:rsidR="00A42C45" w:rsidRPr="00A05D69" w:rsidRDefault="00A42C45" w:rsidP="006B4738">
            <w:pPr>
              <w:rPr>
                <w:rFonts w:cstheme="minorHAnsi"/>
              </w:rPr>
            </w:pPr>
            <w:r w:rsidRPr="00A05D69">
              <w:rPr>
                <w:rFonts w:cstheme="minorHAnsi"/>
              </w:rPr>
              <w:t>4 = Several times a week</w:t>
            </w:r>
          </w:p>
          <w:p w14:paraId="0F78EF48" w14:textId="77777777" w:rsidR="00A42C45" w:rsidRPr="00A05D69" w:rsidRDefault="00A42C45" w:rsidP="006B4738">
            <w:pPr>
              <w:rPr>
                <w:rFonts w:cstheme="minorHAnsi"/>
              </w:rPr>
            </w:pPr>
            <w:r w:rsidRPr="00A05D69">
              <w:rPr>
                <w:rFonts w:cstheme="minorHAnsi"/>
              </w:rPr>
              <w:t>5 = Once a day</w:t>
            </w:r>
          </w:p>
          <w:p w14:paraId="2D8050C9" w14:textId="77777777" w:rsidR="00A42C45" w:rsidRPr="00A05D69" w:rsidRDefault="00A42C45" w:rsidP="006B4738">
            <w:pPr>
              <w:rPr>
                <w:rFonts w:cstheme="minorHAnsi"/>
              </w:rPr>
            </w:pPr>
            <w:r w:rsidRPr="00A05D69">
              <w:rPr>
                <w:rFonts w:cstheme="minorHAnsi"/>
              </w:rPr>
              <w:t>6 = Several times a day</w:t>
            </w:r>
          </w:p>
          <w:p w14:paraId="2EA7E844" w14:textId="77777777" w:rsidR="00A42C45" w:rsidRPr="00A05D69" w:rsidRDefault="00A42C45" w:rsidP="006B4738">
            <w:pPr>
              <w:rPr>
                <w:rFonts w:cstheme="minorHAnsi"/>
              </w:rPr>
            </w:pPr>
          </w:p>
          <w:p w14:paraId="7A8649D9" w14:textId="77777777" w:rsidR="00A42C45" w:rsidRPr="00A05D69" w:rsidRDefault="00A42C45" w:rsidP="006B4738">
            <w:pPr>
              <w:rPr>
                <w:rFonts w:cstheme="minorHAnsi"/>
              </w:rPr>
            </w:pPr>
            <w:r w:rsidRPr="00A05D69">
              <w:rPr>
                <w:rFonts w:cstheme="minorHAnsi"/>
              </w:rPr>
              <w:t>Rescaled: 0 to 1.</w:t>
            </w:r>
          </w:p>
        </w:tc>
        <w:tc>
          <w:tcPr>
            <w:tcW w:w="1685" w:type="dxa"/>
            <w:shd w:val="clear" w:color="auto" w:fill="auto"/>
          </w:tcPr>
          <w:p w14:paraId="0CCBFF2C" w14:textId="77777777" w:rsidR="00A42C45" w:rsidRPr="00A05D69" w:rsidDel="00F52C7D" w:rsidRDefault="00A42C45" w:rsidP="006B4738">
            <w:pPr>
              <w:rPr>
                <w:rFonts w:cstheme="minorHAnsi"/>
              </w:rPr>
            </w:pPr>
            <w:r w:rsidRPr="00A05D69">
              <w:rPr>
                <w:rFonts w:cstheme="minorHAnsi"/>
              </w:rPr>
              <w:t>Q17 (4)</w:t>
            </w:r>
          </w:p>
        </w:tc>
      </w:tr>
      <w:tr w:rsidR="00A42C45" w:rsidRPr="00A05D69" w14:paraId="6BC6C155" w14:textId="77777777" w:rsidTr="006B4738">
        <w:tc>
          <w:tcPr>
            <w:tcW w:w="2636" w:type="dxa"/>
            <w:shd w:val="clear" w:color="auto" w:fill="auto"/>
          </w:tcPr>
          <w:p w14:paraId="394BD889" w14:textId="77777777" w:rsidR="00A42C45" w:rsidRPr="00A05D69" w:rsidRDefault="00A42C45" w:rsidP="006B4738">
            <w:pPr>
              <w:rPr>
                <w:rFonts w:cstheme="minorHAnsi"/>
              </w:rPr>
            </w:pPr>
            <w:r w:rsidRPr="00A05D69">
              <w:rPr>
                <w:rFonts w:cstheme="minorHAnsi"/>
              </w:rPr>
              <w:t>Information sources: people</w:t>
            </w:r>
          </w:p>
        </w:tc>
        <w:tc>
          <w:tcPr>
            <w:tcW w:w="4699" w:type="dxa"/>
            <w:tcBorders>
              <w:left w:val="nil"/>
              <w:right w:val="nil"/>
            </w:tcBorders>
            <w:shd w:val="clear" w:color="auto" w:fill="auto"/>
          </w:tcPr>
          <w:p w14:paraId="2DBEDC28" w14:textId="77777777" w:rsidR="00A42C45" w:rsidRPr="00A05D69" w:rsidRDefault="00A42C45" w:rsidP="006B4738">
            <w:pPr>
              <w:rPr>
                <w:rFonts w:cstheme="minorHAnsi"/>
              </w:rPr>
            </w:pPr>
            <w:r w:rsidRPr="00A05D69">
              <w:rPr>
                <w:rFonts w:cstheme="minorHAnsi"/>
              </w:rPr>
              <w:t>1 = None, no time at all</w:t>
            </w:r>
          </w:p>
          <w:p w14:paraId="0E10C2F3" w14:textId="77777777" w:rsidR="00A42C45" w:rsidRPr="00A05D69" w:rsidRDefault="00A42C45" w:rsidP="006B4738">
            <w:pPr>
              <w:rPr>
                <w:rFonts w:cstheme="minorHAnsi"/>
              </w:rPr>
            </w:pPr>
            <w:r w:rsidRPr="00A05D69">
              <w:rPr>
                <w:rFonts w:cstheme="minorHAnsi"/>
              </w:rPr>
              <w:t>2 = At least once in the past month</w:t>
            </w:r>
          </w:p>
          <w:p w14:paraId="3413A4A4" w14:textId="77777777" w:rsidR="00A42C45" w:rsidRPr="00A05D69" w:rsidRDefault="00A42C45" w:rsidP="006B4738">
            <w:pPr>
              <w:rPr>
                <w:rFonts w:cstheme="minorHAnsi"/>
              </w:rPr>
            </w:pPr>
            <w:r w:rsidRPr="00A05D69">
              <w:rPr>
                <w:rFonts w:cstheme="minorHAnsi"/>
              </w:rPr>
              <w:t>3 = Once a week</w:t>
            </w:r>
          </w:p>
          <w:p w14:paraId="70A0028A" w14:textId="77777777" w:rsidR="00A42C45" w:rsidRPr="00A05D69" w:rsidRDefault="00A42C45" w:rsidP="006B4738">
            <w:pPr>
              <w:rPr>
                <w:rFonts w:cstheme="minorHAnsi"/>
              </w:rPr>
            </w:pPr>
            <w:r w:rsidRPr="00A05D69">
              <w:rPr>
                <w:rFonts w:cstheme="minorHAnsi"/>
              </w:rPr>
              <w:t>4 = Several times a week</w:t>
            </w:r>
          </w:p>
          <w:p w14:paraId="458E559A" w14:textId="77777777" w:rsidR="00A42C45" w:rsidRPr="00A05D69" w:rsidRDefault="00A42C45" w:rsidP="006B4738">
            <w:pPr>
              <w:rPr>
                <w:rFonts w:cstheme="minorHAnsi"/>
              </w:rPr>
            </w:pPr>
            <w:r w:rsidRPr="00A05D69">
              <w:rPr>
                <w:rFonts w:cstheme="minorHAnsi"/>
              </w:rPr>
              <w:t>5 = Once a day</w:t>
            </w:r>
          </w:p>
          <w:p w14:paraId="0076DD53" w14:textId="77777777" w:rsidR="00A42C45" w:rsidRPr="00A05D69" w:rsidRDefault="00A42C45" w:rsidP="006B4738">
            <w:pPr>
              <w:rPr>
                <w:rFonts w:cstheme="minorHAnsi"/>
              </w:rPr>
            </w:pPr>
            <w:r w:rsidRPr="00A05D69">
              <w:rPr>
                <w:rFonts w:cstheme="minorHAnsi"/>
              </w:rPr>
              <w:t>6 = Several times a day</w:t>
            </w:r>
          </w:p>
          <w:p w14:paraId="6B156D9A" w14:textId="77777777" w:rsidR="00A42C45" w:rsidRPr="00A05D69" w:rsidRDefault="00A42C45" w:rsidP="006B4738">
            <w:pPr>
              <w:rPr>
                <w:rFonts w:cstheme="minorHAnsi"/>
              </w:rPr>
            </w:pPr>
          </w:p>
          <w:p w14:paraId="301A8C7B" w14:textId="77777777" w:rsidR="00A42C45" w:rsidRPr="00A05D69" w:rsidRDefault="00A42C45" w:rsidP="006B4738">
            <w:pPr>
              <w:rPr>
                <w:rFonts w:cstheme="minorHAnsi"/>
              </w:rPr>
            </w:pPr>
            <w:r w:rsidRPr="00A05D69">
              <w:rPr>
                <w:rFonts w:cstheme="minorHAnsi"/>
              </w:rPr>
              <w:t>Rescaled: 0 to 1.</w:t>
            </w:r>
          </w:p>
        </w:tc>
        <w:tc>
          <w:tcPr>
            <w:tcW w:w="1685" w:type="dxa"/>
            <w:shd w:val="clear" w:color="auto" w:fill="auto"/>
          </w:tcPr>
          <w:p w14:paraId="058C207B" w14:textId="77777777" w:rsidR="00A42C45" w:rsidRPr="00A05D69" w:rsidDel="00F52C7D" w:rsidRDefault="00A42C45" w:rsidP="006B4738">
            <w:pPr>
              <w:rPr>
                <w:rFonts w:cstheme="minorHAnsi"/>
              </w:rPr>
            </w:pPr>
            <w:r w:rsidRPr="00A05D69">
              <w:rPr>
                <w:rFonts w:cstheme="minorHAnsi"/>
              </w:rPr>
              <w:t>Q17 (5)</w:t>
            </w:r>
          </w:p>
        </w:tc>
      </w:tr>
      <w:tr w:rsidR="00A42C45" w:rsidRPr="00A05D69" w14:paraId="6AEC8CAA" w14:textId="77777777" w:rsidTr="006B4738">
        <w:tc>
          <w:tcPr>
            <w:tcW w:w="2636" w:type="dxa"/>
            <w:shd w:val="clear" w:color="auto" w:fill="auto"/>
          </w:tcPr>
          <w:p w14:paraId="42F3D1FD" w14:textId="77777777" w:rsidR="00A42C45" w:rsidRPr="00A05D69" w:rsidRDefault="00A42C45" w:rsidP="006B4738">
            <w:pPr>
              <w:rPr>
                <w:rFonts w:cstheme="minorHAnsi"/>
              </w:rPr>
            </w:pPr>
            <w:r w:rsidRPr="00A05D69">
              <w:rPr>
                <w:rFonts w:cstheme="minorHAnsi"/>
              </w:rPr>
              <w:t>Information sources: traditional</w:t>
            </w:r>
          </w:p>
        </w:tc>
        <w:tc>
          <w:tcPr>
            <w:tcW w:w="4699" w:type="dxa"/>
            <w:tcBorders>
              <w:left w:val="nil"/>
              <w:right w:val="nil"/>
            </w:tcBorders>
            <w:shd w:val="clear" w:color="auto" w:fill="auto"/>
          </w:tcPr>
          <w:p w14:paraId="1ECBB758" w14:textId="77777777" w:rsidR="00A42C45" w:rsidRPr="00A05D69" w:rsidRDefault="00A42C45" w:rsidP="006B4738">
            <w:pPr>
              <w:rPr>
                <w:rFonts w:cstheme="minorHAnsi"/>
              </w:rPr>
            </w:pPr>
            <w:r w:rsidRPr="00A05D69">
              <w:rPr>
                <w:rFonts w:cstheme="minorHAnsi"/>
              </w:rPr>
              <w:t>1 = None, no time at all</w:t>
            </w:r>
          </w:p>
          <w:p w14:paraId="08457C0B" w14:textId="77777777" w:rsidR="00A42C45" w:rsidRPr="00A05D69" w:rsidRDefault="00A42C45" w:rsidP="006B4738">
            <w:pPr>
              <w:rPr>
                <w:rFonts w:cstheme="minorHAnsi"/>
              </w:rPr>
            </w:pPr>
            <w:r w:rsidRPr="00A05D69">
              <w:rPr>
                <w:rFonts w:cstheme="minorHAnsi"/>
              </w:rPr>
              <w:t>2 = At least once in the past month</w:t>
            </w:r>
          </w:p>
          <w:p w14:paraId="6CB47A00" w14:textId="77777777" w:rsidR="00A42C45" w:rsidRPr="00A05D69" w:rsidRDefault="00A42C45" w:rsidP="006B4738">
            <w:pPr>
              <w:rPr>
                <w:rFonts w:cstheme="minorHAnsi"/>
              </w:rPr>
            </w:pPr>
            <w:r w:rsidRPr="00A05D69">
              <w:rPr>
                <w:rFonts w:cstheme="minorHAnsi"/>
              </w:rPr>
              <w:t>3 = Once a week</w:t>
            </w:r>
          </w:p>
          <w:p w14:paraId="62B94131" w14:textId="77777777" w:rsidR="00A42C45" w:rsidRPr="00A05D69" w:rsidRDefault="00A42C45" w:rsidP="006B4738">
            <w:pPr>
              <w:rPr>
                <w:rFonts w:cstheme="minorHAnsi"/>
              </w:rPr>
            </w:pPr>
            <w:r w:rsidRPr="00A05D69">
              <w:rPr>
                <w:rFonts w:cstheme="minorHAnsi"/>
              </w:rPr>
              <w:t>4 = Several times a week</w:t>
            </w:r>
          </w:p>
          <w:p w14:paraId="7806E3EB" w14:textId="77777777" w:rsidR="00A42C45" w:rsidRPr="00A05D69" w:rsidRDefault="00A42C45" w:rsidP="006B4738">
            <w:pPr>
              <w:rPr>
                <w:rFonts w:cstheme="minorHAnsi"/>
              </w:rPr>
            </w:pPr>
            <w:r w:rsidRPr="00A05D69">
              <w:rPr>
                <w:rFonts w:cstheme="minorHAnsi"/>
              </w:rPr>
              <w:t>5 = Once a day</w:t>
            </w:r>
          </w:p>
          <w:p w14:paraId="3B629686" w14:textId="77777777" w:rsidR="00A42C45" w:rsidRPr="00A05D69" w:rsidRDefault="00A42C45" w:rsidP="006B4738">
            <w:pPr>
              <w:rPr>
                <w:rFonts w:cstheme="minorHAnsi"/>
              </w:rPr>
            </w:pPr>
            <w:r w:rsidRPr="00A05D69">
              <w:rPr>
                <w:rFonts w:cstheme="minorHAnsi"/>
              </w:rPr>
              <w:t>6 = Several times a day</w:t>
            </w:r>
          </w:p>
          <w:p w14:paraId="503558BD" w14:textId="77777777" w:rsidR="00A42C45" w:rsidRPr="00A05D69" w:rsidRDefault="00A42C45" w:rsidP="006B4738">
            <w:pPr>
              <w:rPr>
                <w:rFonts w:cstheme="minorHAnsi"/>
              </w:rPr>
            </w:pPr>
          </w:p>
          <w:p w14:paraId="299A1E22" w14:textId="77777777" w:rsidR="00A42C45" w:rsidRPr="00A05D69" w:rsidRDefault="00A42C45" w:rsidP="006B4738">
            <w:pPr>
              <w:rPr>
                <w:rFonts w:cstheme="minorHAnsi"/>
              </w:rPr>
            </w:pPr>
            <w:r w:rsidRPr="00A05D69">
              <w:rPr>
                <w:rFonts w:cstheme="minorHAnsi"/>
              </w:rPr>
              <w:t>Rescaled: 0 to 1.</w:t>
            </w:r>
          </w:p>
        </w:tc>
        <w:tc>
          <w:tcPr>
            <w:tcW w:w="1685" w:type="dxa"/>
            <w:shd w:val="clear" w:color="auto" w:fill="auto"/>
          </w:tcPr>
          <w:p w14:paraId="1882BF2B" w14:textId="77777777" w:rsidR="00A42C45" w:rsidRPr="00A05D69" w:rsidDel="00F52C7D" w:rsidRDefault="00A42C45" w:rsidP="006B4738">
            <w:pPr>
              <w:rPr>
                <w:rFonts w:cstheme="minorHAnsi"/>
              </w:rPr>
            </w:pPr>
            <w:r w:rsidRPr="00A05D69">
              <w:rPr>
                <w:rFonts w:cstheme="minorHAnsi"/>
              </w:rPr>
              <w:t>Q7 (1-3)</w:t>
            </w:r>
          </w:p>
        </w:tc>
      </w:tr>
      <w:tr w:rsidR="00A42C45" w:rsidRPr="00A05D69" w14:paraId="2BF091A5" w14:textId="77777777" w:rsidTr="006B4738">
        <w:tc>
          <w:tcPr>
            <w:tcW w:w="2636" w:type="dxa"/>
            <w:shd w:val="clear" w:color="auto" w:fill="auto"/>
          </w:tcPr>
          <w:p w14:paraId="0FDD50DE" w14:textId="77777777" w:rsidR="00A42C45" w:rsidRPr="00A05D69" w:rsidDel="001C3BA3" w:rsidRDefault="00A42C45" w:rsidP="006B4738">
            <w:pPr>
              <w:rPr>
                <w:rFonts w:cstheme="minorHAnsi"/>
              </w:rPr>
            </w:pPr>
            <w:r w:rsidRPr="00A05D69">
              <w:rPr>
                <w:rFonts w:cstheme="minorHAnsi"/>
              </w:rPr>
              <w:t>Posted political content online</w:t>
            </w:r>
          </w:p>
        </w:tc>
        <w:tc>
          <w:tcPr>
            <w:tcW w:w="4699" w:type="dxa"/>
            <w:tcBorders>
              <w:left w:val="nil"/>
              <w:right w:val="nil"/>
            </w:tcBorders>
            <w:shd w:val="clear" w:color="auto" w:fill="auto"/>
          </w:tcPr>
          <w:p w14:paraId="387418E9" w14:textId="77777777" w:rsidR="00A42C45" w:rsidRPr="00A05D69" w:rsidRDefault="00A42C45" w:rsidP="006B4738">
            <w:pPr>
              <w:rPr>
                <w:rFonts w:cstheme="minorHAnsi"/>
              </w:rPr>
            </w:pPr>
            <w:r w:rsidRPr="00A05D69">
              <w:rPr>
                <w:rFonts w:cstheme="minorHAnsi"/>
              </w:rPr>
              <w:t>0 = No</w:t>
            </w:r>
          </w:p>
          <w:p w14:paraId="58EC6854" w14:textId="77777777" w:rsidR="00A42C45" w:rsidRPr="00A05D69" w:rsidDel="001C3BA3" w:rsidRDefault="00A42C45" w:rsidP="006B4738">
            <w:pPr>
              <w:rPr>
                <w:rFonts w:cstheme="minorHAnsi"/>
              </w:rPr>
            </w:pPr>
            <w:r w:rsidRPr="00A05D69">
              <w:rPr>
                <w:rFonts w:cstheme="minorHAnsi"/>
              </w:rPr>
              <w:t>1 = Yes (posted information about politics or current affairs on social media in the past month)</w:t>
            </w:r>
          </w:p>
        </w:tc>
        <w:tc>
          <w:tcPr>
            <w:tcW w:w="1685" w:type="dxa"/>
            <w:shd w:val="clear" w:color="auto" w:fill="auto"/>
          </w:tcPr>
          <w:p w14:paraId="006B3583" w14:textId="77777777" w:rsidR="00A42C45" w:rsidRPr="00A05D69" w:rsidRDefault="00A42C45" w:rsidP="006B4738">
            <w:pPr>
              <w:rPr>
                <w:rFonts w:cstheme="minorHAnsi"/>
              </w:rPr>
            </w:pPr>
            <w:r w:rsidRPr="00A05D69">
              <w:rPr>
                <w:rFonts w:cstheme="minorHAnsi"/>
              </w:rPr>
              <w:t>Q18 (3)</w:t>
            </w:r>
          </w:p>
        </w:tc>
      </w:tr>
      <w:tr w:rsidR="00A42C45" w:rsidRPr="00A05D69" w14:paraId="5D66D571" w14:textId="77777777" w:rsidTr="006B4738">
        <w:tc>
          <w:tcPr>
            <w:tcW w:w="2636" w:type="dxa"/>
            <w:shd w:val="clear" w:color="auto" w:fill="auto"/>
          </w:tcPr>
          <w:p w14:paraId="4710437B" w14:textId="77777777" w:rsidR="00A42C45" w:rsidRPr="00A05D69" w:rsidDel="001C3BA3" w:rsidRDefault="00A42C45" w:rsidP="006B4738">
            <w:pPr>
              <w:rPr>
                <w:rFonts w:cstheme="minorHAnsi"/>
              </w:rPr>
            </w:pPr>
            <w:r w:rsidRPr="00A05D69">
              <w:rPr>
                <w:rFonts w:cstheme="minorHAnsi"/>
              </w:rPr>
              <w:t>Fact-checked an article online</w:t>
            </w:r>
          </w:p>
        </w:tc>
        <w:tc>
          <w:tcPr>
            <w:tcW w:w="4699" w:type="dxa"/>
            <w:tcBorders>
              <w:left w:val="nil"/>
              <w:right w:val="nil"/>
            </w:tcBorders>
            <w:shd w:val="clear" w:color="auto" w:fill="auto"/>
          </w:tcPr>
          <w:p w14:paraId="55F9912C" w14:textId="77777777" w:rsidR="00A42C45" w:rsidRPr="00A05D69" w:rsidRDefault="00A42C45" w:rsidP="006B4738">
            <w:pPr>
              <w:rPr>
                <w:rFonts w:cstheme="minorHAnsi"/>
              </w:rPr>
            </w:pPr>
            <w:r w:rsidRPr="00A05D69">
              <w:rPr>
                <w:rFonts w:cstheme="minorHAnsi"/>
              </w:rPr>
              <w:t>0 = No</w:t>
            </w:r>
          </w:p>
          <w:p w14:paraId="62433214" w14:textId="77777777" w:rsidR="00A42C45" w:rsidRPr="00A05D69" w:rsidDel="001C3BA3" w:rsidRDefault="00A42C45" w:rsidP="006B4738">
            <w:pPr>
              <w:rPr>
                <w:rFonts w:cstheme="minorHAnsi"/>
              </w:rPr>
            </w:pPr>
            <w:r w:rsidRPr="00A05D69">
              <w:rPr>
                <w:rFonts w:cstheme="minorHAnsi"/>
              </w:rPr>
              <w:t>1 = Yes (‘fact-checked’ an article about politics or current affairs in the past month)</w:t>
            </w:r>
          </w:p>
        </w:tc>
        <w:tc>
          <w:tcPr>
            <w:tcW w:w="1685" w:type="dxa"/>
            <w:shd w:val="clear" w:color="auto" w:fill="auto"/>
          </w:tcPr>
          <w:p w14:paraId="46E51516" w14:textId="77777777" w:rsidR="00A42C45" w:rsidRPr="00A05D69" w:rsidRDefault="00A42C45" w:rsidP="006B4738">
            <w:pPr>
              <w:rPr>
                <w:rFonts w:cstheme="minorHAnsi"/>
              </w:rPr>
            </w:pPr>
            <w:r w:rsidRPr="00A05D69">
              <w:rPr>
                <w:rFonts w:cstheme="minorHAnsi"/>
              </w:rPr>
              <w:t>Q18 (2)</w:t>
            </w:r>
          </w:p>
        </w:tc>
      </w:tr>
      <w:tr w:rsidR="00A42C45" w:rsidRPr="00A05D69" w14:paraId="15E0E12B" w14:textId="77777777" w:rsidTr="006B4738">
        <w:tc>
          <w:tcPr>
            <w:tcW w:w="2636" w:type="dxa"/>
            <w:shd w:val="clear" w:color="auto" w:fill="auto"/>
          </w:tcPr>
          <w:p w14:paraId="4D1731D5" w14:textId="77777777" w:rsidR="00A42C45" w:rsidRPr="00A05D69" w:rsidRDefault="00A42C45" w:rsidP="006B4738">
            <w:pPr>
              <w:rPr>
                <w:rFonts w:cstheme="minorHAnsi"/>
              </w:rPr>
            </w:pPr>
            <w:r w:rsidRPr="00A05D69">
              <w:rPr>
                <w:rFonts w:cstheme="minorHAnsi"/>
              </w:rPr>
              <w:t>Ideology</w:t>
            </w:r>
          </w:p>
        </w:tc>
        <w:tc>
          <w:tcPr>
            <w:tcW w:w="4699" w:type="dxa"/>
            <w:tcBorders>
              <w:left w:val="nil"/>
              <w:right w:val="nil"/>
            </w:tcBorders>
            <w:shd w:val="clear" w:color="auto" w:fill="auto"/>
          </w:tcPr>
          <w:p w14:paraId="0DDF93CB" w14:textId="77777777" w:rsidR="00A42C45" w:rsidRPr="00A05D69" w:rsidRDefault="00A42C45" w:rsidP="006B4738">
            <w:pPr>
              <w:rPr>
                <w:rFonts w:cstheme="minorHAnsi"/>
              </w:rPr>
            </w:pPr>
            <w:r w:rsidRPr="00A05D69">
              <w:rPr>
                <w:rFonts w:cstheme="minorHAnsi"/>
              </w:rPr>
              <w:t>0-10 scale (0 = left, 10=right).</w:t>
            </w:r>
          </w:p>
          <w:p w14:paraId="55359D4C" w14:textId="77777777" w:rsidR="00A42C45" w:rsidRPr="00A05D69" w:rsidRDefault="00A42C45" w:rsidP="006B4738">
            <w:pPr>
              <w:rPr>
                <w:rFonts w:cstheme="minorHAnsi"/>
              </w:rPr>
            </w:pPr>
          </w:p>
          <w:p w14:paraId="04E0628D" w14:textId="77777777" w:rsidR="00A42C45" w:rsidRPr="00A05D69" w:rsidRDefault="00A42C45" w:rsidP="006B4738">
            <w:pPr>
              <w:rPr>
                <w:rFonts w:cstheme="minorHAnsi"/>
              </w:rPr>
            </w:pPr>
            <w:r w:rsidRPr="00A05D69">
              <w:rPr>
                <w:rFonts w:cstheme="minorHAnsi"/>
              </w:rPr>
              <w:t>Rescaled: 0 to 1.</w:t>
            </w:r>
          </w:p>
        </w:tc>
        <w:tc>
          <w:tcPr>
            <w:tcW w:w="1685" w:type="dxa"/>
            <w:shd w:val="clear" w:color="auto" w:fill="auto"/>
          </w:tcPr>
          <w:p w14:paraId="2F316AF4" w14:textId="77777777" w:rsidR="00A42C45" w:rsidRPr="00A05D69" w:rsidRDefault="00A42C45" w:rsidP="006B4738">
            <w:pPr>
              <w:rPr>
                <w:rFonts w:cstheme="minorHAnsi"/>
              </w:rPr>
            </w:pPr>
            <w:r w:rsidRPr="00A05D69">
              <w:rPr>
                <w:rFonts w:cstheme="minorHAnsi"/>
              </w:rPr>
              <w:t>Q30x</w:t>
            </w:r>
          </w:p>
        </w:tc>
      </w:tr>
      <w:tr w:rsidR="00A42C45" w:rsidRPr="00A05D69" w14:paraId="2167B942" w14:textId="77777777" w:rsidTr="006B4738">
        <w:tc>
          <w:tcPr>
            <w:tcW w:w="2636" w:type="dxa"/>
            <w:shd w:val="clear" w:color="auto" w:fill="auto"/>
          </w:tcPr>
          <w:p w14:paraId="6F2AEFE2" w14:textId="77777777" w:rsidR="00A42C45" w:rsidRPr="00A05D69" w:rsidRDefault="00A42C45" w:rsidP="006B4738">
            <w:pPr>
              <w:rPr>
                <w:rFonts w:cstheme="minorHAnsi"/>
              </w:rPr>
            </w:pPr>
            <w:r w:rsidRPr="00A05D69">
              <w:rPr>
                <w:rFonts w:cstheme="minorHAnsi"/>
              </w:rPr>
              <w:t xml:space="preserve">Cognitive reflection </w:t>
            </w:r>
          </w:p>
        </w:tc>
        <w:tc>
          <w:tcPr>
            <w:tcW w:w="4699" w:type="dxa"/>
            <w:tcBorders>
              <w:left w:val="nil"/>
              <w:right w:val="nil"/>
            </w:tcBorders>
            <w:shd w:val="clear" w:color="auto" w:fill="auto"/>
          </w:tcPr>
          <w:p w14:paraId="5D4192F5" w14:textId="77777777" w:rsidR="00A42C45" w:rsidRPr="00A05D69" w:rsidRDefault="00A42C45" w:rsidP="006B4738">
            <w:pPr>
              <w:spacing w:line="259" w:lineRule="auto"/>
              <w:rPr>
                <w:rFonts w:cstheme="minorHAnsi"/>
              </w:rPr>
            </w:pPr>
            <w:r w:rsidRPr="00A05D69">
              <w:rPr>
                <w:rFonts w:cstheme="minorHAnsi"/>
              </w:rPr>
              <w:t>If cognitive1x = 5, score 1, else: 0.</w:t>
            </w:r>
          </w:p>
          <w:p w14:paraId="37AFA389" w14:textId="77777777" w:rsidR="00A42C45" w:rsidRPr="00A05D69" w:rsidRDefault="00A42C45" w:rsidP="006B4738">
            <w:pPr>
              <w:spacing w:line="259" w:lineRule="auto"/>
              <w:rPr>
                <w:rFonts w:cstheme="minorHAnsi"/>
              </w:rPr>
            </w:pPr>
            <w:r w:rsidRPr="00A05D69">
              <w:rPr>
                <w:rFonts w:cstheme="minorHAnsi"/>
              </w:rPr>
              <w:t>If cognitive2x = 5, score 1, else: 0</w:t>
            </w:r>
          </w:p>
          <w:p w14:paraId="68219323" w14:textId="77777777" w:rsidR="00A42C45" w:rsidRPr="00A05D69" w:rsidRDefault="00A42C45" w:rsidP="006B4738">
            <w:pPr>
              <w:spacing w:line="259" w:lineRule="auto"/>
              <w:rPr>
                <w:rFonts w:cstheme="minorHAnsi"/>
              </w:rPr>
            </w:pPr>
            <w:r w:rsidRPr="00A05D69">
              <w:rPr>
                <w:rFonts w:cstheme="minorHAnsi"/>
              </w:rPr>
              <w:t>If cognitive3x = 47, score 1, else: 0</w:t>
            </w:r>
          </w:p>
          <w:p w14:paraId="6B1693C8" w14:textId="77777777" w:rsidR="00A42C45" w:rsidRPr="00A05D69" w:rsidRDefault="00A42C45" w:rsidP="006B4738">
            <w:pPr>
              <w:rPr>
                <w:rFonts w:cstheme="minorHAnsi"/>
              </w:rPr>
            </w:pPr>
          </w:p>
          <w:p w14:paraId="5C305957" w14:textId="77777777" w:rsidR="00A42C45" w:rsidRPr="00A05D69" w:rsidRDefault="00A42C45" w:rsidP="006B4738">
            <w:pPr>
              <w:rPr>
                <w:rFonts w:cstheme="minorHAnsi"/>
              </w:rPr>
            </w:pPr>
            <w:r w:rsidRPr="00A05D69">
              <w:rPr>
                <w:rFonts w:cstheme="minorHAnsi"/>
              </w:rPr>
              <w:t>Summed and rescaled: 0 to 1.</w:t>
            </w:r>
          </w:p>
        </w:tc>
        <w:tc>
          <w:tcPr>
            <w:tcW w:w="1685" w:type="dxa"/>
            <w:shd w:val="clear" w:color="auto" w:fill="auto"/>
          </w:tcPr>
          <w:p w14:paraId="45E037D8" w14:textId="77777777" w:rsidR="00A42C45" w:rsidRPr="00A05D69" w:rsidRDefault="00A42C45" w:rsidP="006B4738">
            <w:pPr>
              <w:rPr>
                <w:rFonts w:cstheme="minorHAnsi"/>
              </w:rPr>
            </w:pPr>
            <w:r w:rsidRPr="00A05D69">
              <w:rPr>
                <w:rFonts w:cstheme="minorHAnsi"/>
              </w:rPr>
              <w:t>cognitive1x, cognitive2x, cognitive3x</w:t>
            </w:r>
          </w:p>
          <w:p w14:paraId="45CB401F" w14:textId="77777777" w:rsidR="00A42C45" w:rsidRPr="00A05D69" w:rsidRDefault="00A42C45" w:rsidP="006B4738">
            <w:pPr>
              <w:rPr>
                <w:rFonts w:cstheme="minorHAnsi"/>
              </w:rPr>
            </w:pPr>
          </w:p>
        </w:tc>
      </w:tr>
      <w:tr w:rsidR="00A42C45" w:rsidRPr="00A05D69" w14:paraId="7DE3C75C" w14:textId="77777777" w:rsidTr="006B4738">
        <w:tc>
          <w:tcPr>
            <w:tcW w:w="2636" w:type="dxa"/>
            <w:shd w:val="clear" w:color="auto" w:fill="auto"/>
          </w:tcPr>
          <w:p w14:paraId="233AE435" w14:textId="77777777" w:rsidR="00A42C45" w:rsidRPr="00A05D69" w:rsidRDefault="00A42C45" w:rsidP="006B4738">
            <w:pPr>
              <w:rPr>
                <w:rFonts w:cstheme="minorHAnsi"/>
              </w:rPr>
            </w:pPr>
            <w:r w:rsidRPr="00A05D69">
              <w:rPr>
                <w:rFonts w:cstheme="minorHAnsi"/>
              </w:rPr>
              <w:t>Personality: openness</w:t>
            </w:r>
          </w:p>
        </w:tc>
        <w:tc>
          <w:tcPr>
            <w:tcW w:w="4699" w:type="dxa"/>
            <w:tcBorders>
              <w:left w:val="nil"/>
              <w:right w:val="nil"/>
            </w:tcBorders>
            <w:shd w:val="clear" w:color="auto" w:fill="auto"/>
          </w:tcPr>
          <w:p w14:paraId="255186D1" w14:textId="77777777" w:rsidR="00A42C45" w:rsidRPr="00A05D69" w:rsidRDefault="00A42C45" w:rsidP="006B4738">
            <w:pPr>
              <w:rPr>
                <w:rFonts w:cstheme="minorHAnsi"/>
              </w:rPr>
            </w:pPr>
            <w:r w:rsidRPr="00A05D69">
              <w:rPr>
                <w:rFonts w:cstheme="minorHAnsi"/>
              </w:rPr>
              <w:t xml:space="preserve">&lt;1&gt; Strongly agree </w:t>
            </w:r>
          </w:p>
          <w:p w14:paraId="43ADD74B" w14:textId="77777777" w:rsidR="00A42C45" w:rsidRPr="00A05D69" w:rsidRDefault="00A42C45" w:rsidP="006B4738">
            <w:pPr>
              <w:rPr>
                <w:rFonts w:cstheme="minorHAnsi"/>
              </w:rPr>
            </w:pPr>
            <w:r w:rsidRPr="00A05D69">
              <w:rPr>
                <w:rFonts w:cstheme="minorHAnsi"/>
              </w:rPr>
              <w:t xml:space="preserve">&lt;2&gt; Tend to agree </w:t>
            </w:r>
          </w:p>
          <w:p w14:paraId="7F292A24" w14:textId="77777777" w:rsidR="00A42C45" w:rsidRPr="00A05D69" w:rsidRDefault="00A42C45" w:rsidP="006B4738">
            <w:pPr>
              <w:rPr>
                <w:rFonts w:cstheme="minorHAnsi"/>
              </w:rPr>
            </w:pPr>
            <w:r w:rsidRPr="00A05D69">
              <w:rPr>
                <w:rFonts w:cstheme="minorHAnsi"/>
              </w:rPr>
              <w:t xml:space="preserve">&lt;3&gt; Neither agree nor disagree </w:t>
            </w:r>
          </w:p>
          <w:p w14:paraId="6942955F" w14:textId="77777777" w:rsidR="00A42C45" w:rsidRPr="00A05D69" w:rsidRDefault="00A42C45" w:rsidP="006B4738">
            <w:pPr>
              <w:rPr>
                <w:rFonts w:cstheme="minorHAnsi"/>
              </w:rPr>
            </w:pPr>
            <w:r w:rsidRPr="00A05D69">
              <w:rPr>
                <w:rFonts w:cstheme="minorHAnsi"/>
              </w:rPr>
              <w:t xml:space="preserve">&lt;4&gt; Tend to disagree </w:t>
            </w:r>
          </w:p>
          <w:p w14:paraId="3A6945BD" w14:textId="77777777" w:rsidR="00A42C45" w:rsidRPr="00A05D69" w:rsidRDefault="00A42C45" w:rsidP="006B4738">
            <w:pPr>
              <w:rPr>
                <w:rFonts w:cstheme="minorHAnsi"/>
              </w:rPr>
            </w:pPr>
            <w:r w:rsidRPr="00A05D69">
              <w:rPr>
                <w:rFonts w:cstheme="minorHAnsi"/>
              </w:rPr>
              <w:t xml:space="preserve">&lt;5&gt; Strongly disagree </w:t>
            </w:r>
          </w:p>
          <w:p w14:paraId="73A53089" w14:textId="77777777" w:rsidR="00A42C45" w:rsidRPr="00A05D69" w:rsidRDefault="00A42C45" w:rsidP="006B4738">
            <w:pPr>
              <w:rPr>
                <w:rFonts w:cstheme="minorHAnsi"/>
              </w:rPr>
            </w:pPr>
            <w:r w:rsidRPr="00A05D69">
              <w:rPr>
                <w:rFonts w:cstheme="minorHAnsi"/>
              </w:rPr>
              <w:t>&lt;6&gt; Don’t know</w:t>
            </w:r>
          </w:p>
        </w:tc>
        <w:tc>
          <w:tcPr>
            <w:tcW w:w="1685" w:type="dxa"/>
            <w:shd w:val="clear" w:color="auto" w:fill="auto"/>
          </w:tcPr>
          <w:p w14:paraId="2343DF8C" w14:textId="77777777" w:rsidR="00A42C45" w:rsidRPr="00A05D69" w:rsidRDefault="00A42C45" w:rsidP="006B4738">
            <w:pPr>
              <w:rPr>
                <w:rFonts w:cstheme="minorHAnsi"/>
              </w:rPr>
            </w:pPr>
            <w:r w:rsidRPr="00A05D69">
              <w:rPr>
                <w:rFonts w:cstheme="minorHAnsi"/>
              </w:rPr>
              <w:t>Q32 (1-3)</w:t>
            </w:r>
          </w:p>
        </w:tc>
      </w:tr>
      <w:tr w:rsidR="00A42C45" w:rsidRPr="00A05D69" w14:paraId="46F0B4B2" w14:textId="77777777" w:rsidTr="006B4738">
        <w:tc>
          <w:tcPr>
            <w:tcW w:w="2636" w:type="dxa"/>
            <w:shd w:val="clear" w:color="auto" w:fill="auto"/>
          </w:tcPr>
          <w:p w14:paraId="26641BE5" w14:textId="77777777" w:rsidR="00A42C45" w:rsidRPr="00A05D69" w:rsidRDefault="00A42C45" w:rsidP="006B4738">
            <w:pPr>
              <w:rPr>
                <w:rFonts w:cstheme="minorHAnsi"/>
              </w:rPr>
            </w:pPr>
            <w:r w:rsidRPr="00A05D69">
              <w:rPr>
                <w:rFonts w:cstheme="minorHAnsi"/>
              </w:rPr>
              <w:t>Personality: conscientiousness</w:t>
            </w:r>
          </w:p>
          <w:p w14:paraId="698EE340" w14:textId="77777777" w:rsidR="00A42C45" w:rsidRPr="00A05D69" w:rsidRDefault="00A42C45" w:rsidP="006B4738">
            <w:pPr>
              <w:rPr>
                <w:rFonts w:cstheme="minorHAnsi"/>
              </w:rPr>
            </w:pPr>
          </w:p>
        </w:tc>
        <w:tc>
          <w:tcPr>
            <w:tcW w:w="4699" w:type="dxa"/>
            <w:tcBorders>
              <w:left w:val="nil"/>
              <w:right w:val="nil"/>
            </w:tcBorders>
            <w:shd w:val="clear" w:color="auto" w:fill="auto"/>
          </w:tcPr>
          <w:p w14:paraId="29B0FDE5" w14:textId="77777777" w:rsidR="00A42C45" w:rsidRPr="00A05D69" w:rsidRDefault="00A42C45" w:rsidP="006B4738">
            <w:pPr>
              <w:rPr>
                <w:rFonts w:cstheme="minorHAnsi"/>
              </w:rPr>
            </w:pPr>
            <w:r w:rsidRPr="00A05D69">
              <w:rPr>
                <w:rFonts w:cstheme="minorHAnsi"/>
              </w:rPr>
              <w:t xml:space="preserve">&lt;1&gt; Strongly agree </w:t>
            </w:r>
          </w:p>
          <w:p w14:paraId="06090666" w14:textId="77777777" w:rsidR="00A42C45" w:rsidRPr="00A05D69" w:rsidRDefault="00A42C45" w:rsidP="006B4738">
            <w:pPr>
              <w:rPr>
                <w:rFonts w:cstheme="minorHAnsi"/>
              </w:rPr>
            </w:pPr>
            <w:r w:rsidRPr="00A05D69">
              <w:rPr>
                <w:rFonts w:cstheme="minorHAnsi"/>
              </w:rPr>
              <w:t xml:space="preserve">&lt;2&gt; Tend to agree </w:t>
            </w:r>
          </w:p>
          <w:p w14:paraId="2347201E" w14:textId="77777777" w:rsidR="00A42C45" w:rsidRPr="00A05D69" w:rsidRDefault="00A42C45" w:rsidP="006B4738">
            <w:pPr>
              <w:rPr>
                <w:rFonts w:cstheme="minorHAnsi"/>
              </w:rPr>
            </w:pPr>
            <w:r w:rsidRPr="00A05D69">
              <w:rPr>
                <w:rFonts w:cstheme="minorHAnsi"/>
              </w:rPr>
              <w:t xml:space="preserve">&lt;3&gt; Neither agree nor disagree </w:t>
            </w:r>
          </w:p>
          <w:p w14:paraId="7AA7E70D" w14:textId="77777777" w:rsidR="00A42C45" w:rsidRPr="00A05D69" w:rsidRDefault="00A42C45" w:rsidP="006B4738">
            <w:pPr>
              <w:rPr>
                <w:rFonts w:cstheme="minorHAnsi"/>
              </w:rPr>
            </w:pPr>
            <w:r w:rsidRPr="00A05D69">
              <w:rPr>
                <w:rFonts w:cstheme="minorHAnsi"/>
              </w:rPr>
              <w:lastRenderedPageBreak/>
              <w:t xml:space="preserve">&lt;4&gt; Tend to disagree </w:t>
            </w:r>
          </w:p>
          <w:p w14:paraId="1657DADB" w14:textId="77777777" w:rsidR="00A42C45" w:rsidRPr="00A05D69" w:rsidRDefault="00A42C45" w:rsidP="006B4738">
            <w:pPr>
              <w:rPr>
                <w:rFonts w:cstheme="minorHAnsi"/>
              </w:rPr>
            </w:pPr>
            <w:r w:rsidRPr="00A05D69">
              <w:rPr>
                <w:rFonts w:cstheme="minorHAnsi"/>
              </w:rPr>
              <w:t xml:space="preserve">&lt;5&gt; Strongly disagree </w:t>
            </w:r>
          </w:p>
          <w:p w14:paraId="4373C439" w14:textId="77777777" w:rsidR="00A42C45" w:rsidRPr="00A05D69" w:rsidRDefault="00A42C45" w:rsidP="006B4738">
            <w:pPr>
              <w:rPr>
                <w:rFonts w:cstheme="minorHAnsi"/>
              </w:rPr>
            </w:pPr>
            <w:r w:rsidRPr="00A05D69">
              <w:rPr>
                <w:rFonts w:cstheme="minorHAnsi"/>
              </w:rPr>
              <w:t>&lt;6&gt; Don’t know</w:t>
            </w:r>
          </w:p>
        </w:tc>
        <w:tc>
          <w:tcPr>
            <w:tcW w:w="1685" w:type="dxa"/>
            <w:shd w:val="clear" w:color="auto" w:fill="auto"/>
          </w:tcPr>
          <w:p w14:paraId="4B3B8F2E" w14:textId="77777777" w:rsidR="00A42C45" w:rsidRPr="00A05D69" w:rsidRDefault="00A42C45" w:rsidP="006B4738">
            <w:pPr>
              <w:rPr>
                <w:rFonts w:cstheme="minorHAnsi"/>
              </w:rPr>
            </w:pPr>
            <w:r w:rsidRPr="00A05D69">
              <w:rPr>
                <w:rFonts w:cstheme="minorHAnsi"/>
              </w:rPr>
              <w:lastRenderedPageBreak/>
              <w:t>Q32 (4-6)</w:t>
            </w:r>
          </w:p>
        </w:tc>
      </w:tr>
      <w:tr w:rsidR="00A42C45" w:rsidRPr="00A05D69" w14:paraId="775B5B33" w14:textId="77777777" w:rsidTr="006B4738">
        <w:tc>
          <w:tcPr>
            <w:tcW w:w="2636" w:type="dxa"/>
            <w:shd w:val="clear" w:color="auto" w:fill="auto"/>
          </w:tcPr>
          <w:p w14:paraId="1B50FA77" w14:textId="77777777" w:rsidR="00A42C45" w:rsidRPr="00A05D69" w:rsidRDefault="00A42C45" w:rsidP="006B4738">
            <w:pPr>
              <w:rPr>
                <w:rFonts w:cstheme="minorHAnsi"/>
              </w:rPr>
            </w:pPr>
            <w:r w:rsidRPr="00A05D69">
              <w:rPr>
                <w:rFonts w:cstheme="minorHAnsi"/>
              </w:rPr>
              <w:t>Personality: extraversion</w:t>
            </w:r>
          </w:p>
          <w:p w14:paraId="0CA56CFE" w14:textId="77777777" w:rsidR="00A42C45" w:rsidRPr="00A05D69" w:rsidRDefault="00A42C45" w:rsidP="006B4738">
            <w:pPr>
              <w:rPr>
                <w:rFonts w:cstheme="minorHAnsi"/>
              </w:rPr>
            </w:pPr>
          </w:p>
        </w:tc>
        <w:tc>
          <w:tcPr>
            <w:tcW w:w="4699" w:type="dxa"/>
            <w:tcBorders>
              <w:left w:val="nil"/>
              <w:right w:val="nil"/>
            </w:tcBorders>
            <w:shd w:val="clear" w:color="auto" w:fill="auto"/>
          </w:tcPr>
          <w:p w14:paraId="415303DF" w14:textId="77777777" w:rsidR="00A42C45" w:rsidRPr="00A05D69" w:rsidRDefault="00A42C45" w:rsidP="006B4738">
            <w:pPr>
              <w:rPr>
                <w:rFonts w:cstheme="minorHAnsi"/>
              </w:rPr>
            </w:pPr>
            <w:r w:rsidRPr="00A05D69">
              <w:rPr>
                <w:rFonts w:cstheme="minorHAnsi"/>
              </w:rPr>
              <w:t xml:space="preserve">&lt;1&gt; Strongly agree </w:t>
            </w:r>
          </w:p>
          <w:p w14:paraId="28C85350" w14:textId="77777777" w:rsidR="00A42C45" w:rsidRPr="00A05D69" w:rsidRDefault="00A42C45" w:rsidP="006B4738">
            <w:pPr>
              <w:rPr>
                <w:rFonts w:cstheme="minorHAnsi"/>
              </w:rPr>
            </w:pPr>
            <w:r w:rsidRPr="00A05D69">
              <w:rPr>
                <w:rFonts w:cstheme="minorHAnsi"/>
              </w:rPr>
              <w:t xml:space="preserve">&lt;2&gt; Tend to agree </w:t>
            </w:r>
          </w:p>
          <w:p w14:paraId="2830DA9D" w14:textId="77777777" w:rsidR="00A42C45" w:rsidRPr="00A05D69" w:rsidRDefault="00A42C45" w:rsidP="006B4738">
            <w:pPr>
              <w:rPr>
                <w:rFonts w:cstheme="minorHAnsi"/>
              </w:rPr>
            </w:pPr>
            <w:r w:rsidRPr="00A05D69">
              <w:rPr>
                <w:rFonts w:cstheme="minorHAnsi"/>
              </w:rPr>
              <w:t xml:space="preserve">&lt;3&gt; Neither agree nor disagree </w:t>
            </w:r>
          </w:p>
          <w:p w14:paraId="753F7580" w14:textId="77777777" w:rsidR="00A42C45" w:rsidRPr="00A05D69" w:rsidRDefault="00A42C45" w:rsidP="006B4738">
            <w:pPr>
              <w:rPr>
                <w:rFonts w:cstheme="minorHAnsi"/>
              </w:rPr>
            </w:pPr>
            <w:r w:rsidRPr="00A05D69">
              <w:rPr>
                <w:rFonts w:cstheme="minorHAnsi"/>
              </w:rPr>
              <w:t xml:space="preserve">&lt;4&gt; Tend to disagree </w:t>
            </w:r>
          </w:p>
          <w:p w14:paraId="1E8B9FBF" w14:textId="77777777" w:rsidR="00A42C45" w:rsidRPr="00A05D69" w:rsidRDefault="00A42C45" w:rsidP="006B4738">
            <w:pPr>
              <w:rPr>
                <w:rFonts w:cstheme="minorHAnsi"/>
              </w:rPr>
            </w:pPr>
            <w:r w:rsidRPr="00A05D69">
              <w:rPr>
                <w:rFonts w:cstheme="minorHAnsi"/>
              </w:rPr>
              <w:t xml:space="preserve">&lt;5&gt; Strongly disagree </w:t>
            </w:r>
          </w:p>
          <w:p w14:paraId="6D7C19C2" w14:textId="77777777" w:rsidR="00A42C45" w:rsidRPr="00A05D69" w:rsidRDefault="00A42C45" w:rsidP="006B4738">
            <w:pPr>
              <w:rPr>
                <w:rFonts w:cstheme="minorHAnsi"/>
              </w:rPr>
            </w:pPr>
            <w:r w:rsidRPr="00A05D69">
              <w:rPr>
                <w:rFonts w:cstheme="minorHAnsi"/>
              </w:rPr>
              <w:t>&lt;6&gt; Don’t know</w:t>
            </w:r>
          </w:p>
        </w:tc>
        <w:tc>
          <w:tcPr>
            <w:tcW w:w="1685" w:type="dxa"/>
            <w:shd w:val="clear" w:color="auto" w:fill="auto"/>
          </w:tcPr>
          <w:p w14:paraId="4CF50A3B" w14:textId="77777777" w:rsidR="00A42C45" w:rsidRPr="00A05D69" w:rsidRDefault="00A42C45" w:rsidP="006B4738">
            <w:pPr>
              <w:rPr>
                <w:rFonts w:cstheme="minorHAnsi"/>
              </w:rPr>
            </w:pPr>
            <w:r w:rsidRPr="00A05D69">
              <w:rPr>
                <w:rFonts w:cstheme="minorHAnsi"/>
              </w:rPr>
              <w:t>Q32 (7-9)</w:t>
            </w:r>
          </w:p>
          <w:p w14:paraId="6F9662DB" w14:textId="77777777" w:rsidR="00A42C45" w:rsidRPr="00A05D69" w:rsidRDefault="00A42C45" w:rsidP="006B4738">
            <w:pPr>
              <w:rPr>
                <w:rFonts w:cstheme="minorHAnsi"/>
              </w:rPr>
            </w:pPr>
          </w:p>
        </w:tc>
      </w:tr>
      <w:tr w:rsidR="00A42C45" w:rsidRPr="00A05D69" w14:paraId="01F53F36" w14:textId="77777777" w:rsidTr="006B4738">
        <w:tc>
          <w:tcPr>
            <w:tcW w:w="2636" w:type="dxa"/>
            <w:shd w:val="clear" w:color="auto" w:fill="auto"/>
          </w:tcPr>
          <w:p w14:paraId="06C6A63F" w14:textId="77777777" w:rsidR="00A42C45" w:rsidRPr="00A05D69" w:rsidRDefault="00A42C45" w:rsidP="006B4738">
            <w:pPr>
              <w:rPr>
                <w:rFonts w:cstheme="minorHAnsi"/>
              </w:rPr>
            </w:pPr>
            <w:r w:rsidRPr="00A05D69">
              <w:rPr>
                <w:rFonts w:cstheme="minorHAnsi"/>
              </w:rPr>
              <w:t>Personality: agreeableness</w:t>
            </w:r>
          </w:p>
          <w:p w14:paraId="0DE475F6" w14:textId="77777777" w:rsidR="00A42C45" w:rsidRPr="00A05D69" w:rsidRDefault="00A42C45" w:rsidP="006B4738">
            <w:pPr>
              <w:rPr>
                <w:rFonts w:cstheme="minorHAnsi"/>
              </w:rPr>
            </w:pPr>
          </w:p>
        </w:tc>
        <w:tc>
          <w:tcPr>
            <w:tcW w:w="4699" w:type="dxa"/>
            <w:tcBorders>
              <w:left w:val="nil"/>
              <w:right w:val="nil"/>
            </w:tcBorders>
            <w:shd w:val="clear" w:color="auto" w:fill="auto"/>
          </w:tcPr>
          <w:p w14:paraId="108E2541" w14:textId="77777777" w:rsidR="00A42C45" w:rsidRPr="00A05D69" w:rsidRDefault="00A42C45" w:rsidP="006B4738">
            <w:pPr>
              <w:rPr>
                <w:rFonts w:cstheme="minorHAnsi"/>
              </w:rPr>
            </w:pPr>
            <w:r w:rsidRPr="00A05D69">
              <w:rPr>
                <w:rFonts w:cstheme="minorHAnsi"/>
              </w:rPr>
              <w:t xml:space="preserve">&lt;1&gt; Strongly agree </w:t>
            </w:r>
          </w:p>
          <w:p w14:paraId="3837DBA5" w14:textId="77777777" w:rsidR="00A42C45" w:rsidRPr="00A05D69" w:rsidRDefault="00A42C45" w:rsidP="006B4738">
            <w:pPr>
              <w:rPr>
                <w:rFonts w:cstheme="minorHAnsi"/>
              </w:rPr>
            </w:pPr>
            <w:r w:rsidRPr="00A05D69">
              <w:rPr>
                <w:rFonts w:cstheme="minorHAnsi"/>
              </w:rPr>
              <w:t xml:space="preserve">&lt;2&gt; Tend to agree </w:t>
            </w:r>
          </w:p>
          <w:p w14:paraId="51F22926" w14:textId="77777777" w:rsidR="00A42C45" w:rsidRPr="00A05D69" w:rsidRDefault="00A42C45" w:rsidP="006B4738">
            <w:pPr>
              <w:rPr>
                <w:rFonts w:cstheme="minorHAnsi"/>
              </w:rPr>
            </w:pPr>
            <w:r w:rsidRPr="00A05D69">
              <w:rPr>
                <w:rFonts w:cstheme="minorHAnsi"/>
              </w:rPr>
              <w:t xml:space="preserve">&lt;3&gt; Neither agree nor disagree </w:t>
            </w:r>
          </w:p>
          <w:p w14:paraId="52217956" w14:textId="77777777" w:rsidR="00A42C45" w:rsidRPr="00A05D69" w:rsidRDefault="00A42C45" w:rsidP="006B4738">
            <w:pPr>
              <w:rPr>
                <w:rFonts w:cstheme="minorHAnsi"/>
              </w:rPr>
            </w:pPr>
            <w:r w:rsidRPr="00A05D69">
              <w:rPr>
                <w:rFonts w:cstheme="minorHAnsi"/>
              </w:rPr>
              <w:t xml:space="preserve">&lt;4&gt; Tend to disagree </w:t>
            </w:r>
          </w:p>
          <w:p w14:paraId="6938AC9C" w14:textId="77777777" w:rsidR="00A42C45" w:rsidRPr="00A05D69" w:rsidRDefault="00A42C45" w:rsidP="006B4738">
            <w:pPr>
              <w:rPr>
                <w:rFonts w:cstheme="minorHAnsi"/>
              </w:rPr>
            </w:pPr>
            <w:r w:rsidRPr="00A05D69">
              <w:rPr>
                <w:rFonts w:cstheme="minorHAnsi"/>
              </w:rPr>
              <w:t xml:space="preserve">&lt;5&gt; Strongly disagree </w:t>
            </w:r>
          </w:p>
          <w:p w14:paraId="3E42CABE" w14:textId="77777777" w:rsidR="00A42C45" w:rsidRPr="00A05D69" w:rsidRDefault="00A42C45" w:rsidP="006B4738">
            <w:pPr>
              <w:rPr>
                <w:rFonts w:cstheme="minorHAnsi"/>
              </w:rPr>
            </w:pPr>
            <w:r w:rsidRPr="00A05D69">
              <w:rPr>
                <w:rFonts w:cstheme="minorHAnsi"/>
              </w:rPr>
              <w:t>&lt;6&gt; Don’t know</w:t>
            </w:r>
          </w:p>
        </w:tc>
        <w:tc>
          <w:tcPr>
            <w:tcW w:w="1685" w:type="dxa"/>
            <w:shd w:val="clear" w:color="auto" w:fill="auto"/>
          </w:tcPr>
          <w:p w14:paraId="2368AE59" w14:textId="77777777" w:rsidR="00A42C45" w:rsidRPr="00A05D69" w:rsidRDefault="00A42C45" w:rsidP="006B4738">
            <w:pPr>
              <w:rPr>
                <w:rFonts w:cstheme="minorHAnsi"/>
              </w:rPr>
            </w:pPr>
            <w:r w:rsidRPr="00A05D69">
              <w:rPr>
                <w:rFonts w:cstheme="minorHAnsi"/>
              </w:rPr>
              <w:t>Q32 (10-12)</w:t>
            </w:r>
          </w:p>
        </w:tc>
      </w:tr>
      <w:tr w:rsidR="00A42C45" w:rsidRPr="00A05D69" w14:paraId="22866274" w14:textId="77777777" w:rsidTr="006B4738">
        <w:tc>
          <w:tcPr>
            <w:tcW w:w="2636" w:type="dxa"/>
            <w:shd w:val="clear" w:color="auto" w:fill="auto"/>
          </w:tcPr>
          <w:p w14:paraId="3886BAE8" w14:textId="77777777" w:rsidR="00A42C45" w:rsidRPr="00A05D69" w:rsidRDefault="00A42C45" w:rsidP="006B4738">
            <w:pPr>
              <w:spacing w:line="259" w:lineRule="auto"/>
              <w:rPr>
                <w:rFonts w:cstheme="minorHAnsi"/>
              </w:rPr>
            </w:pPr>
            <w:r w:rsidRPr="00A05D69">
              <w:rPr>
                <w:rFonts w:cstheme="minorHAnsi"/>
              </w:rPr>
              <w:t>Personality: neuroticism</w:t>
            </w:r>
          </w:p>
          <w:p w14:paraId="23BD2A48" w14:textId="77777777" w:rsidR="00A42C45" w:rsidRPr="00A05D69" w:rsidRDefault="00A42C45" w:rsidP="006B4738">
            <w:pPr>
              <w:rPr>
                <w:rFonts w:cstheme="minorHAnsi"/>
              </w:rPr>
            </w:pPr>
          </w:p>
        </w:tc>
        <w:tc>
          <w:tcPr>
            <w:tcW w:w="4699" w:type="dxa"/>
            <w:tcBorders>
              <w:left w:val="nil"/>
              <w:right w:val="nil"/>
            </w:tcBorders>
            <w:shd w:val="clear" w:color="auto" w:fill="auto"/>
          </w:tcPr>
          <w:p w14:paraId="2B0BC807" w14:textId="77777777" w:rsidR="00A42C45" w:rsidRPr="00A05D69" w:rsidRDefault="00A42C45" w:rsidP="006B4738">
            <w:pPr>
              <w:rPr>
                <w:rFonts w:cstheme="minorHAnsi"/>
              </w:rPr>
            </w:pPr>
            <w:r w:rsidRPr="00A05D69">
              <w:rPr>
                <w:rFonts w:cstheme="minorHAnsi"/>
              </w:rPr>
              <w:t xml:space="preserve">&lt;1&gt; Strongly agree </w:t>
            </w:r>
          </w:p>
          <w:p w14:paraId="7E056D09" w14:textId="77777777" w:rsidR="00A42C45" w:rsidRPr="00A05D69" w:rsidRDefault="00A42C45" w:rsidP="006B4738">
            <w:pPr>
              <w:rPr>
                <w:rFonts w:cstheme="minorHAnsi"/>
              </w:rPr>
            </w:pPr>
            <w:r w:rsidRPr="00A05D69">
              <w:rPr>
                <w:rFonts w:cstheme="minorHAnsi"/>
              </w:rPr>
              <w:t xml:space="preserve">&lt;2&gt; Tend to agree </w:t>
            </w:r>
          </w:p>
          <w:p w14:paraId="3134F0D3" w14:textId="77777777" w:rsidR="00A42C45" w:rsidRPr="00A05D69" w:rsidRDefault="00A42C45" w:rsidP="006B4738">
            <w:pPr>
              <w:rPr>
                <w:rFonts w:cstheme="minorHAnsi"/>
              </w:rPr>
            </w:pPr>
            <w:r w:rsidRPr="00A05D69">
              <w:rPr>
                <w:rFonts w:cstheme="minorHAnsi"/>
              </w:rPr>
              <w:t xml:space="preserve">&lt;3&gt; Neither agree nor disagree </w:t>
            </w:r>
          </w:p>
          <w:p w14:paraId="5707A08C" w14:textId="77777777" w:rsidR="00A42C45" w:rsidRPr="00A05D69" w:rsidRDefault="00A42C45" w:rsidP="006B4738">
            <w:pPr>
              <w:rPr>
                <w:rFonts w:cstheme="minorHAnsi"/>
              </w:rPr>
            </w:pPr>
            <w:r w:rsidRPr="00A05D69">
              <w:rPr>
                <w:rFonts w:cstheme="minorHAnsi"/>
              </w:rPr>
              <w:t xml:space="preserve">&lt;4&gt; Tend to disagree </w:t>
            </w:r>
          </w:p>
          <w:p w14:paraId="5AA70927" w14:textId="77777777" w:rsidR="00A42C45" w:rsidRPr="00A05D69" w:rsidRDefault="00A42C45" w:rsidP="006B4738">
            <w:pPr>
              <w:rPr>
                <w:rFonts w:cstheme="minorHAnsi"/>
              </w:rPr>
            </w:pPr>
            <w:r w:rsidRPr="00A05D69">
              <w:rPr>
                <w:rFonts w:cstheme="minorHAnsi"/>
              </w:rPr>
              <w:t xml:space="preserve">&lt;5&gt; Strongly disagree </w:t>
            </w:r>
          </w:p>
          <w:p w14:paraId="55170564" w14:textId="77777777" w:rsidR="00A42C45" w:rsidRPr="00A05D69" w:rsidRDefault="00A42C45" w:rsidP="006B4738">
            <w:pPr>
              <w:rPr>
                <w:rFonts w:cstheme="minorHAnsi"/>
              </w:rPr>
            </w:pPr>
            <w:r w:rsidRPr="00A05D69">
              <w:rPr>
                <w:rFonts w:cstheme="minorHAnsi"/>
              </w:rPr>
              <w:t>&lt;6&gt; Don’t know</w:t>
            </w:r>
          </w:p>
        </w:tc>
        <w:tc>
          <w:tcPr>
            <w:tcW w:w="1685" w:type="dxa"/>
            <w:shd w:val="clear" w:color="auto" w:fill="auto"/>
          </w:tcPr>
          <w:p w14:paraId="6F36C091" w14:textId="77777777" w:rsidR="00A42C45" w:rsidRPr="00A05D69" w:rsidRDefault="00A42C45" w:rsidP="006B4738">
            <w:pPr>
              <w:rPr>
                <w:rFonts w:cstheme="minorHAnsi"/>
              </w:rPr>
            </w:pPr>
            <w:r w:rsidRPr="00A05D69">
              <w:rPr>
                <w:rFonts w:cstheme="minorHAnsi"/>
              </w:rPr>
              <w:t>Q32 (13-15)</w:t>
            </w:r>
          </w:p>
        </w:tc>
      </w:tr>
      <w:tr w:rsidR="00A42C45" w:rsidRPr="00A05D69" w14:paraId="106E972E" w14:textId="77777777" w:rsidTr="006B4738">
        <w:tc>
          <w:tcPr>
            <w:tcW w:w="2636" w:type="dxa"/>
            <w:shd w:val="clear" w:color="auto" w:fill="auto"/>
          </w:tcPr>
          <w:p w14:paraId="187BC5A6" w14:textId="77777777" w:rsidR="00A42C45" w:rsidRPr="00A05D69" w:rsidRDefault="00A42C45" w:rsidP="006B4738">
            <w:pPr>
              <w:rPr>
                <w:rFonts w:cstheme="minorHAnsi"/>
              </w:rPr>
            </w:pPr>
            <w:r w:rsidRPr="00A05D69">
              <w:rPr>
                <w:rFonts w:cstheme="minorHAnsi"/>
              </w:rPr>
              <w:t>Female</w:t>
            </w:r>
          </w:p>
        </w:tc>
        <w:tc>
          <w:tcPr>
            <w:tcW w:w="4699" w:type="dxa"/>
            <w:tcBorders>
              <w:left w:val="nil"/>
              <w:right w:val="nil"/>
            </w:tcBorders>
            <w:shd w:val="clear" w:color="auto" w:fill="auto"/>
          </w:tcPr>
          <w:p w14:paraId="5F5A2C0C" w14:textId="77777777" w:rsidR="00A42C45" w:rsidRPr="00A05D69" w:rsidRDefault="00A42C45" w:rsidP="006B4738">
            <w:pPr>
              <w:rPr>
                <w:rFonts w:cstheme="minorHAnsi"/>
              </w:rPr>
            </w:pPr>
            <w:r w:rsidRPr="00A05D69">
              <w:rPr>
                <w:rFonts w:cstheme="minorHAnsi"/>
              </w:rPr>
              <w:t>0 = No</w:t>
            </w:r>
          </w:p>
          <w:p w14:paraId="2158B1C9" w14:textId="77777777" w:rsidR="00A42C45" w:rsidRPr="00A05D69" w:rsidRDefault="00A42C45" w:rsidP="006B4738">
            <w:pPr>
              <w:rPr>
                <w:rFonts w:cstheme="minorHAnsi"/>
              </w:rPr>
            </w:pPr>
            <w:r w:rsidRPr="00A05D69">
              <w:rPr>
                <w:rFonts w:cstheme="minorHAnsi"/>
              </w:rPr>
              <w:t>1 = Yes</w:t>
            </w:r>
          </w:p>
        </w:tc>
        <w:tc>
          <w:tcPr>
            <w:tcW w:w="1685" w:type="dxa"/>
            <w:shd w:val="clear" w:color="auto" w:fill="auto"/>
          </w:tcPr>
          <w:p w14:paraId="62A9354C" w14:textId="77777777" w:rsidR="00A42C45" w:rsidRPr="00A05D69" w:rsidRDefault="00A42C45" w:rsidP="006B4738">
            <w:pPr>
              <w:rPr>
                <w:rFonts w:cstheme="minorHAnsi"/>
              </w:rPr>
            </w:pPr>
          </w:p>
        </w:tc>
      </w:tr>
      <w:tr w:rsidR="00A42C45" w:rsidRPr="00A05D69" w14:paraId="5AA24F39" w14:textId="77777777" w:rsidTr="006B4738">
        <w:tc>
          <w:tcPr>
            <w:tcW w:w="2636" w:type="dxa"/>
            <w:shd w:val="clear" w:color="auto" w:fill="auto"/>
          </w:tcPr>
          <w:p w14:paraId="7DAA68C5" w14:textId="77777777" w:rsidR="00A42C45" w:rsidRPr="00A05D69" w:rsidRDefault="00A42C45" w:rsidP="006B4738">
            <w:pPr>
              <w:rPr>
                <w:rFonts w:cstheme="minorHAnsi"/>
              </w:rPr>
            </w:pPr>
            <w:r w:rsidRPr="00A05D69">
              <w:rPr>
                <w:rFonts w:cstheme="minorHAnsi"/>
              </w:rPr>
              <w:t>Age</w:t>
            </w:r>
          </w:p>
        </w:tc>
        <w:tc>
          <w:tcPr>
            <w:tcW w:w="4699" w:type="dxa"/>
            <w:tcBorders>
              <w:left w:val="nil"/>
              <w:right w:val="nil"/>
            </w:tcBorders>
            <w:shd w:val="clear" w:color="auto" w:fill="auto"/>
          </w:tcPr>
          <w:p w14:paraId="0D823C17" w14:textId="77777777" w:rsidR="00A42C45" w:rsidRPr="00A05D69" w:rsidRDefault="00A42C45" w:rsidP="006B4738">
            <w:pPr>
              <w:rPr>
                <w:rFonts w:cstheme="minorHAnsi"/>
              </w:rPr>
            </w:pPr>
            <w:r w:rsidRPr="00A05D69">
              <w:rPr>
                <w:rFonts w:cstheme="minorHAnsi"/>
              </w:rPr>
              <w:t xml:space="preserve">Continuous variable, rescaled: 0 to 1. </w:t>
            </w:r>
          </w:p>
        </w:tc>
        <w:tc>
          <w:tcPr>
            <w:tcW w:w="1685" w:type="dxa"/>
            <w:shd w:val="clear" w:color="auto" w:fill="auto"/>
          </w:tcPr>
          <w:p w14:paraId="5847EED5" w14:textId="77777777" w:rsidR="00A42C45" w:rsidRPr="00A05D69" w:rsidRDefault="00A42C45" w:rsidP="006B4738">
            <w:pPr>
              <w:rPr>
                <w:rFonts w:cstheme="minorHAnsi"/>
              </w:rPr>
            </w:pPr>
          </w:p>
        </w:tc>
      </w:tr>
      <w:tr w:rsidR="00A42C45" w:rsidRPr="00A05D69" w14:paraId="1884B9F5" w14:textId="77777777" w:rsidTr="006B4738">
        <w:tc>
          <w:tcPr>
            <w:tcW w:w="2636" w:type="dxa"/>
            <w:shd w:val="clear" w:color="auto" w:fill="auto"/>
          </w:tcPr>
          <w:p w14:paraId="1FC6227D" w14:textId="77777777" w:rsidR="00A42C45" w:rsidRPr="00A05D69" w:rsidRDefault="00A42C45" w:rsidP="006B4738">
            <w:pPr>
              <w:rPr>
                <w:rFonts w:eastAsiaTheme="majorEastAsia" w:cstheme="minorHAnsi"/>
              </w:rPr>
            </w:pPr>
            <w:r w:rsidRPr="00A05D69">
              <w:rPr>
                <w:rFonts w:eastAsiaTheme="majorEastAsia" w:cstheme="minorHAnsi"/>
              </w:rPr>
              <w:t>Graduate</w:t>
            </w:r>
          </w:p>
        </w:tc>
        <w:tc>
          <w:tcPr>
            <w:tcW w:w="4699" w:type="dxa"/>
            <w:tcBorders>
              <w:left w:val="nil"/>
              <w:right w:val="nil"/>
            </w:tcBorders>
            <w:shd w:val="clear" w:color="auto" w:fill="auto"/>
          </w:tcPr>
          <w:p w14:paraId="0F25D4A7" w14:textId="77777777" w:rsidR="00A42C45" w:rsidRPr="00A05D69" w:rsidRDefault="00A42C45" w:rsidP="006B4738">
            <w:pPr>
              <w:rPr>
                <w:rFonts w:eastAsiaTheme="majorEastAsia" w:cstheme="minorHAnsi"/>
              </w:rPr>
            </w:pPr>
            <w:r w:rsidRPr="00A05D69">
              <w:rPr>
                <w:rFonts w:eastAsiaTheme="majorEastAsia" w:cstheme="minorHAnsi"/>
              </w:rPr>
              <w:t>0 = No degree</w:t>
            </w:r>
          </w:p>
          <w:p w14:paraId="395BC9D5" w14:textId="77777777" w:rsidR="00A42C45" w:rsidRPr="00A05D69" w:rsidRDefault="00A42C45" w:rsidP="006B4738">
            <w:pPr>
              <w:rPr>
                <w:rFonts w:eastAsiaTheme="majorEastAsia" w:cstheme="minorHAnsi"/>
              </w:rPr>
            </w:pPr>
            <w:r w:rsidRPr="00A05D69">
              <w:rPr>
                <w:rFonts w:eastAsiaTheme="majorEastAsia" w:cstheme="minorHAnsi"/>
              </w:rPr>
              <w:t xml:space="preserve">1 = Degree or higher qualification </w:t>
            </w:r>
          </w:p>
          <w:p w14:paraId="115ACEF1" w14:textId="77777777" w:rsidR="00A42C45" w:rsidRPr="00A05D69" w:rsidRDefault="00A42C45" w:rsidP="006B4738">
            <w:pPr>
              <w:rPr>
                <w:rFonts w:eastAsiaTheme="majorEastAsia" w:cstheme="minorHAnsi"/>
              </w:rPr>
            </w:pPr>
          </w:p>
        </w:tc>
        <w:tc>
          <w:tcPr>
            <w:tcW w:w="1685" w:type="dxa"/>
            <w:shd w:val="clear" w:color="auto" w:fill="auto"/>
          </w:tcPr>
          <w:p w14:paraId="63C1AFDE" w14:textId="77777777" w:rsidR="00A42C45" w:rsidRPr="00A05D69" w:rsidRDefault="00A42C45" w:rsidP="006B4738">
            <w:pPr>
              <w:rPr>
                <w:rFonts w:cstheme="minorHAnsi"/>
              </w:rPr>
            </w:pPr>
          </w:p>
        </w:tc>
      </w:tr>
    </w:tbl>
    <w:p w14:paraId="36DEAB78" w14:textId="77777777" w:rsidR="00A42C45" w:rsidRPr="00A05D69" w:rsidRDefault="00A42C45" w:rsidP="00A42C45">
      <w:pPr>
        <w:spacing w:after="0"/>
        <w:rPr>
          <w:rFonts w:eastAsiaTheme="majorEastAsia" w:cstheme="minorHAnsi"/>
        </w:rPr>
      </w:pPr>
    </w:p>
    <w:p w14:paraId="1764EEAB" w14:textId="77777777" w:rsidR="00A42C45" w:rsidRPr="00200A60" w:rsidRDefault="00A42C45" w:rsidP="00A42C45"/>
    <w:p w14:paraId="1624C1F5" w14:textId="77777777" w:rsidR="00A42C45" w:rsidRDefault="00A42C45" w:rsidP="00A42C45">
      <w:pPr>
        <w:rPr>
          <w:rFonts w:eastAsiaTheme="majorEastAsia" w:cstheme="minorHAnsi"/>
          <w:color w:val="2F5496" w:themeColor="accent1" w:themeShade="BF"/>
          <w:sz w:val="26"/>
          <w:szCs w:val="26"/>
        </w:rPr>
      </w:pPr>
      <w:r>
        <w:rPr>
          <w:rFonts w:cstheme="minorHAnsi"/>
        </w:rPr>
        <w:br w:type="page"/>
      </w:r>
    </w:p>
    <w:p w14:paraId="1B319173" w14:textId="77777777" w:rsidR="00A42C45" w:rsidRPr="00A05D69" w:rsidRDefault="00A42C45" w:rsidP="00A42C45">
      <w:pPr>
        <w:pStyle w:val="Heading2"/>
        <w:rPr>
          <w:rFonts w:ascii="Garamond" w:hAnsi="Garamond" w:cstheme="minorHAnsi"/>
        </w:rPr>
      </w:pPr>
      <w:r w:rsidRPr="00A05D69">
        <w:rPr>
          <w:rFonts w:ascii="Garamond" w:hAnsi="Garamond" w:cstheme="minorHAnsi"/>
        </w:rPr>
        <w:lastRenderedPageBreak/>
        <w:t xml:space="preserve">Appendix </w:t>
      </w:r>
      <w:r>
        <w:rPr>
          <w:rFonts w:ascii="Garamond" w:hAnsi="Garamond" w:cstheme="minorHAnsi"/>
        </w:rPr>
        <w:t>B</w:t>
      </w:r>
      <w:r w:rsidRPr="00A05D69">
        <w:rPr>
          <w:rFonts w:ascii="Garamond" w:hAnsi="Garamond" w:cstheme="minorHAnsi"/>
        </w:rPr>
        <w:t>: Tables and Figures</w:t>
      </w:r>
    </w:p>
    <w:p w14:paraId="57A59A27" w14:textId="77777777" w:rsidR="00A42C45" w:rsidRPr="00A05D69" w:rsidRDefault="00A42C45" w:rsidP="00A42C45">
      <w:pPr>
        <w:rPr>
          <w:rFonts w:cstheme="minorHAnsi"/>
          <w:b/>
        </w:rPr>
      </w:pPr>
    </w:p>
    <w:p w14:paraId="0717BEE9" w14:textId="77777777" w:rsidR="00A42C45" w:rsidRPr="00A05D69" w:rsidRDefault="00A42C45" w:rsidP="00A42C45">
      <w:pPr>
        <w:rPr>
          <w:rFonts w:cstheme="minorHAnsi"/>
          <w:bCs/>
        </w:rPr>
      </w:pPr>
      <w:r w:rsidRPr="00A05D69">
        <w:rPr>
          <w:rFonts w:cstheme="minorHAnsi"/>
          <w:b/>
        </w:rPr>
        <w:t xml:space="preserve">Table A1. </w:t>
      </w:r>
      <w:r w:rsidRPr="00A05D69">
        <w:rPr>
          <w:rFonts w:cstheme="minorHAnsi"/>
          <w:bCs/>
        </w:rPr>
        <w:t xml:space="preserve">Multi-level regression model of vaccine intention in 91 countries. Source: 2020 Global </w:t>
      </w:r>
      <w:proofErr w:type="spellStart"/>
      <w:r w:rsidRPr="00A05D69">
        <w:rPr>
          <w:rFonts w:cstheme="minorHAnsi"/>
          <w:bCs/>
        </w:rPr>
        <w:t>Wellcome</w:t>
      </w:r>
      <w:proofErr w:type="spellEnd"/>
      <w:r w:rsidRPr="00A05D69">
        <w:rPr>
          <w:rFonts w:cstheme="minorHAnsi"/>
          <w:bCs/>
        </w:rPr>
        <w:t xml:space="preserve"> Monitor data.</w:t>
      </w:r>
    </w:p>
    <w:tbl>
      <w:tblPr>
        <w:tblW w:w="0" w:type="auto"/>
        <w:tblLayout w:type="fixed"/>
        <w:tblLook w:val="0000" w:firstRow="0" w:lastRow="0" w:firstColumn="0" w:lastColumn="0" w:noHBand="0" w:noVBand="0"/>
      </w:tblPr>
      <w:tblGrid>
        <w:gridCol w:w="2136"/>
        <w:gridCol w:w="1656"/>
      </w:tblGrid>
      <w:tr w:rsidR="00A42C45" w:rsidRPr="00A05D69" w14:paraId="576F786E" w14:textId="77777777" w:rsidTr="006B4738">
        <w:tc>
          <w:tcPr>
            <w:tcW w:w="2136" w:type="dxa"/>
            <w:tcBorders>
              <w:top w:val="single" w:sz="4" w:space="0" w:color="auto"/>
              <w:left w:val="nil"/>
              <w:bottom w:val="nil"/>
              <w:right w:val="nil"/>
            </w:tcBorders>
          </w:tcPr>
          <w:p w14:paraId="3503A3F9"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c>
          <w:tcPr>
            <w:tcW w:w="1656" w:type="dxa"/>
            <w:tcBorders>
              <w:top w:val="single" w:sz="4" w:space="0" w:color="auto"/>
              <w:left w:val="nil"/>
              <w:bottom w:val="nil"/>
              <w:right w:val="nil"/>
            </w:tcBorders>
          </w:tcPr>
          <w:p w14:paraId="67B64B31"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(1)</w:t>
            </w:r>
          </w:p>
        </w:tc>
      </w:tr>
      <w:tr w:rsidR="00A42C45" w:rsidRPr="00A05D69" w14:paraId="798723E3" w14:textId="77777777" w:rsidTr="006B4738">
        <w:tc>
          <w:tcPr>
            <w:tcW w:w="2136" w:type="dxa"/>
            <w:tcBorders>
              <w:top w:val="nil"/>
              <w:left w:val="nil"/>
              <w:bottom w:val="nil"/>
              <w:right w:val="nil"/>
            </w:tcBorders>
          </w:tcPr>
          <w:p w14:paraId="6A6C07CC"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c>
          <w:tcPr>
            <w:tcW w:w="1656" w:type="dxa"/>
            <w:tcBorders>
              <w:top w:val="nil"/>
              <w:left w:val="nil"/>
              <w:bottom w:val="nil"/>
              <w:right w:val="nil"/>
            </w:tcBorders>
          </w:tcPr>
          <w:p w14:paraId="4D741645"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Vaccine Intention</w:t>
            </w:r>
          </w:p>
        </w:tc>
      </w:tr>
      <w:tr w:rsidR="00A42C45" w:rsidRPr="00A05D69" w14:paraId="76DF3831" w14:textId="77777777" w:rsidTr="006B4738">
        <w:tc>
          <w:tcPr>
            <w:tcW w:w="2136" w:type="dxa"/>
            <w:tcBorders>
              <w:top w:val="single" w:sz="4" w:space="0" w:color="auto"/>
              <w:left w:val="nil"/>
              <w:bottom w:val="nil"/>
              <w:right w:val="nil"/>
            </w:tcBorders>
          </w:tcPr>
          <w:p w14:paraId="5078BEF7"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c>
          <w:tcPr>
            <w:tcW w:w="1656" w:type="dxa"/>
            <w:tcBorders>
              <w:top w:val="single" w:sz="4" w:space="0" w:color="auto"/>
              <w:left w:val="nil"/>
              <w:bottom w:val="nil"/>
              <w:right w:val="nil"/>
            </w:tcBorders>
          </w:tcPr>
          <w:p w14:paraId="4342DB2D"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p>
        </w:tc>
      </w:tr>
      <w:tr w:rsidR="00A42C45" w:rsidRPr="00A05D69" w14:paraId="78647D82" w14:textId="77777777" w:rsidTr="006B4738">
        <w:tc>
          <w:tcPr>
            <w:tcW w:w="2136" w:type="dxa"/>
            <w:tcBorders>
              <w:top w:val="nil"/>
              <w:left w:val="nil"/>
              <w:bottom w:val="nil"/>
              <w:right w:val="nil"/>
            </w:tcBorders>
          </w:tcPr>
          <w:p w14:paraId="6C7BB0C0"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Base (Not at all)</w:t>
            </w:r>
          </w:p>
        </w:tc>
        <w:tc>
          <w:tcPr>
            <w:tcW w:w="1656" w:type="dxa"/>
            <w:tcBorders>
              <w:top w:val="nil"/>
              <w:left w:val="nil"/>
              <w:bottom w:val="nil"/>
              <w:right w:val="nil"/>
            </w:tcBorders>
          </w:tcPr>
          <w:p w14:paraId="6038A6D1"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w:t>
            </w:r>
          </w:p>
        </w:tc>
      </w:tr>
      <w:tr w:rsidR="00A42C45" w:rsidRPr="00A05D69" w14:paraId="60B86691" w14:textId="77777777" w:rsidTr="006B4738">
        <w:tc>
          <w:tcPr>
            <w:tcW w:w="2136" w:type="dxa"/>
            <w:tcBorders>
              <w:top w:val="nil"/>
              <w:left w:val="nil"/>
              <w:bottom w:val="nil"/>
              <w:right w:val="nil"/>
            </w:tcBorders>
          </w:tcPr>
          <w:p w14:paraId="422FDF69"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c>
          <w:tcPr>
            <w:tcW w:w="1656" w:type="dxa"/>
            <w:tcBorders>
              <w:top w:val="nil"/>
              <w:left w:val="nil"/>
              <w:bottom w:val="nil"/>
              <w:right w:val="nil"/>
            </w:tcBorders>
          </w:tcPr>
          <w:p w14:paraId="419A8A4C"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r>
      <w:tr w:rsidR="00A42C45" w:rsidRPr="00A05D69" w14:paraId="0D73B41D" w14:textId="77777777" w:rsidTr="006B4738">
        <w:tc>
          <w:tcPr>
            <w:tcW w:w="2136" w:type="dxa"/>
            <w:tcBorders>
              <w:top w:val="nil"/>
              <w:left w:val="nil"/>
              <w:bottom w:val="nil"/>
              <w:right w:val="nil"/>
            </w:tcBorders>
          </w:tcPr>
          <w:p w14:paraId="1D43A42A"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Not much</w:t>
            </w:r>
          </w:p>
        </w:tc>
        <w:tc>
          <w:tcPr>
            <w:tcW w:w="1656" w:type="dxa"/>
            <w:tcBorders>
              <w:top w:val="nil"/>
              <w:left w:val="nil"/>
              <w:bottom w:val="nil"/>
              <w:right w:val="nil"/>
            </w:tcBorders>
          </w:tcPr>
          <w:p w14:paraId="46FDB0C8"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0.071</w:t>
            </w:r>
            <w:r w:rsidRPr="00A05D69">
              <w:rPr>
                <w:rFonts w:cstheme="minorHAnsi"/>
                <w:sz w:val="20"/>
                <w:szCs w:val="20"/>
                <w:vertAlign w:val="superscript"/>
                <w:lang w:val="en-US"/>
              </w:rPr>
              <w:t>***</w:t>
            </w:r>
            <w:r w:rsidRPr="00A05D69">
              <w:rPr>
                <w:rFonts w:cstheme="minorHAnsi"/>
                <w:sz w:val="20"/>
                <w:szCs w:val="20"/>
                <w:lang w:val="en-US"/>
              </w:rPr>
              <w:br/>
              <w:t>(0.005)</w:t>
            </w:r>
          </w:p>
        </w:tc>
      </w:tr>
      <w:tr w:rsidR="00A42C45" w:rsidRPr="00A05D69" w14:paraId="52D41926" w14:textId="77777777" w:rsidTr="006B4738">
        <w:tc>
          <w:tcPr>
            <w:tcW w:w="2136" w:type="dxa"/>
            <w:tcBorders>
              <w:top w:val="nil"/>
              <w:left w:val="nil"/>
              <w:bottom w:val="nil"/>
              <w:right w:val="nil"/>
            </w:tcBorders>
          </w:tcPr>
          <w:p w14:paraId="2AD16CA4"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c>
          <w:tcPr>
            <w:tcW w:w="1656" w:type="dxa"/>
            <w:tcBorders>
              <w:top w:val="nil"/>
              <w:left w:val="nil"/>
              <w:bottom w:val="nil"/>
              <w:right w:val="nil"/>
            </w:tcBorders>
          </w:tcPr>
          <w:p w14:paraId="3F419A95"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r>
      <w:tr w:rsidR="00A42C45" w:rsidRPr="00A05D69" w14:paraId="7A9318FD" w14:textId="77777777" w:rsidTr="006B4738">
        <w:tc>
          <w:tcPr>
            <w:tcW w:w="2136" w:type="dxa"/>
            <w:tcBorders>
              <w:top w:val="nil"/>
              <w:left w:val="nil"/>
              <w:bottom w:val="nil"/>
              <w:right w:val="nil"/>
            </w:tcBorders>
          </w:tcPr>
          <w:p w14:paraId="2DD5AA89"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Some</w:t>
            </w:r>
          </w:p>
        </w:tc>
        <w:tc>
          <w:tcPr>
            <w:tcW w:w="1656" w:type="dxa"/>
            <w:tcBorders>
              <w:top w:val="nil"/>
              <w:left w:val="nil"/>
              <w:bottom w:val="nil"/>
              <w:right w:val="nil"/>
            </w:tcBorders>
          </w:tcPr>
          <w:p w14:paraId="78FC1A8A"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0.124</w:t>
            </w:r>
            <w:r w:rsidRPr="00A05D69">
              <w:rPr>
                <w:rFonts w:cstheme="minorHAnsi"/>
                <w:sz w:val="20"/>
                <w:szCs w:val="20"/>
                <w:vertAlign w:val="superscript"/>
                <w:lang w:val="en-US"/>
              </w:rPr>
              <w:t>***</w:t>
            </w:r>
            <w:r w:rsidRPr="00A05D69">
              <w:rPr>
                <w:rFonts w:cstheme="minorHAnsi"/>
                <w:sz w:val="20"/>
                <w:szCs w:val="20"/>
                <w:lang w:val="en-US"/>
              </w:rPr>
              <w:br/>
              <w:t>(0.004)</w:t>
            </w:r>
          </w:p>
        </w:tc>
      </w:tr>
      <w:tr w:rsidR="00A42C45" w:rsidRPr="00A05D69" w14:paraId="0644A340" w14:textId="77777777" w:rsidTr="006B4738">
        <w:tc>
          <w:tcPr>
            <w:tcW w:w="2136" w:type="dxa"/>
            <w:tcBorders>
              <w:top w:val="nil"/>
              <w:left w:val="nil"/>
              <w:bottom w:val="nil"/>
              <w:right w:val="nil"/>
            </w:tcBorders>
          </w:tcPr>
          <w:p w14:paraId="7832A1A9"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c>
          <w:tcPr>
            <w:tcW w:w="1656" w:type="dxa"/>
            <w:tcBorders>
              <w:top w:val="nil"/>
              <w:left w:val="nil"/>
              <w:bottom w:val="nil"/>
              <w:right w:val="nil"/>
            </w:tcBorders>
          </w:tcPr>
          <w:p w14:paraId="4970C50F"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r>
      <w:tr w:rsidR="00A42C45" w:rsidRPr="00A05D69" w14:paraId="3786EBFC" w14:textId="77777777" w:rsidTr="006B4738">
        <w:tc>
          <w:tcPr>
            <w:tcW w:w="2136" w:type="dxa"/>
            <w:tcBorders>
              <w:top w:val="nil"/>
              <w:left w:val="nil"/>
              <w:bottom w:val="nil"/>
              <w:right w:val="nil"/>
            </w:tcBorders>
          </w:tcPr>
          <w:p w14:paraId="123776B7"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A lot</w:t>
            </w:r>
          </w:p>
        </w:tc>
        <w:tc>
          <w:tcPr>
            <w:tcW w:w="1656" w:type="dxa"/>
            <w:tcBorders>
              <w:top w:val="nil"/>
              <w:left w:val="nil"/>
              <w:bottom w:val="nil"/>
              <w:right w:val="nil"/>
            </w:tcBorders>
          </w:tcPr>
          <w:p w14:paraId="74D20140"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0.174</w:t>
            </w:r>
            <w:r w:rsidRPr="00A05D69">
              <w:rPr>
                <w:rFonts w:cstheme="minorHAnsi"/>
                <w:sz w:val="20"/>
                <w:szCs w:val="20"/>
                <w:vertAlign w:val="superscript"/>
                <w:lang w:val="en-US"/>
              </w:rPr>
              <w:t>***</w:t>
            </w:r>
            <w:r w:rsidRPr="00A05D69">
              <w:rPr>
                <w:rFonts w:cstheme="minorHAnsi"/>
                <w:sz w:val="20"/>
                <w:szCs w:val="20"/>
                <w:lang w:val="en-US"/>
              </w:rPr>
              <w:br/>
              <w:t>(0.005)</w:t>
            </w:r>
          </w:p>
        </w:tc>
      </w:tr>
      <w:tr w:rsidR="00A42C45" w:rsidRPr="00A05D69" w14:paraId="2E440EBC" w14:textId="77777777" w:rsidTr="006B4738">
        <w:tc>
          <w:tcPr>
            <w:tcW w:w="2136" w:type="dxa"/>
            <w:tcBorders>
              <w:top w:val="nil"/>
              <w:left w:val="nil"/>
              <w:bottom w:val="nil"/>
              <w:right w:val="nil"/>
            </w:tcBorders>
          </w:tcPr>
          <w:p w14:paraId="4E180693"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c>
          <w:tcPr>
            <w:tcW w:w="1656" w:type="dxa"/>
            <w:tcBorders>
              <w:top w:val="nil"/>
              <w:left w:val="nil"/>
              <w:bottom w:val="nil"/>
              <w:right w:val="nil"/>
            </w:tcBorders>
          </w:tcPr>
          <w:p w14:paraId="0AC1220D"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r>
      <w:tr w:rsidR="00A42C45" w:rsidRPr="00A05D69" w14:paraId="6B86DBEE" w14:textId="77777777" w:rsidTr="006B4738">
        <w:tc>
          <w:tcPr>
            <w:tcW w:w="2136" w:type="dxa"/>
            <w:tcBorders>
              <w:top w:val="nil"/>
              <w:left w:val="nil"/>
              <w:bottom w:val="nil"/>
              <w:right w:val="nil"/>
            </w:tcBorders>
          </w:tcPr>
          <w:p w14:paraId="03F61D1D"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Base (15-29)</w:t>
            </w:r>
          </w:p>
        </w:tc>
        <w:tc>
          <w:tcPr>
            <w:tcW w:w="1656" w:type="dxa"/>
            <w:tcBorders>
              <w:top w:val="nil"/>
              <w:left w:val="nil"/>
              <w:bottom w:val="nil"/>
              <w:right w:val="nil"/>
            </w:tcBorders>
          </w:tcPr>
          <w:p w14:paraId="13C79AB5"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w:t>
            </w:r>
          </w:p>
        </w:tc>
      </w:tr>
      <w:tr w:rsidR="00A42C45" w:rsidRPr="00A05D69" w14:paraId="74DBFB0F" w14:textId="77777777" w:rsidTr="006B4738">
        <w:tc>
          <w:tcPr>
            <w:tcW w:w="2136" w:type="dxa"/>
            <w:tcBorders>
              <w:top w:val="nil"/>
              <w:left w:val="nil"/>
              <w:bottom w:val="nil"/>
              <w:right w:val="nil"/>
            </w:tcBorders>
          </w:tcPr>
          <w:p w14:paraId="2FB032EC"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c>
          <w:tcPr>
            <w:tcW w:w="1656" w:type="dxa"/>
            <w:tcBorders>
              <w:top w:val="nil"/>
              <w:left w:val="nil"/>
              <w:bottom w:val="nil"/>
              <w:right w:val="nil"/>
            </w:tcBorders>
          </w:tcPr>
          <w:p w14:paraId="159E4C26"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r>
      <w:tr w:rsidR="00A42C45" w:rsidRPr="00A05D69" w14:paraId="5C16610C" w14:textId="77777777" w:rsidTr="006B4738">
        <w:tc>
          <w:tcPr>
            <w:tcW w:w="2136" w:type="dxa"/>
            <w:tcBorders>
              <w:top w:val="nil"/>
              <w:left w:val="nil"/>
              <w:bottom w:val="nil"/>
              <w:right w:val="nil"/>
            </w:tcBorders>
          </w:tcPr>
          <w:p w14:paraId="363B6390"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30-49</w:t>
            </w:r>
          </w:p>
        </w:tc>
        <w:tc>
          <w:tcPr>
            <w:tcW w:w="1656" w:type="dxa"/>
            <w:tcBorders>
              <w:top w:val="nil"/>
              <w:left w:val="nil"/>
              <w:bottom w:val="nil"/>
              <w:right w:val="nil"/>
            </w:tcBorders>
          </w:tcPr>
          <w:p w14:paraId="1F67618F"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-0.007</w:t>
            </w:r>
            <w:r w:rsidRPr="00A05D69">
              <w:rPr>
                <w:rFonts w:cstheme="minorHAnsi"/>
                <w:sz w:val="20"/>
                <w:szCs w:val="20"/>
                <w:vertAlign w:val="superscript"/>
                <w:lang w:val="en-US"/>
              </w:rPr>
              <w:t>+</w:t>
            </w:r>
            <w:r w:rsidRPr="00A05D69">
              <w:rPr>
                <w:rFonts w:cstheme="minorHAnsi"/>
                <w:sz w:val="20"/>
                <w:szCs w:val="20"/>
                <w:lang w:val="en-US"/>
              </w:rPr>
              <w:br/>
              <w:t>(0.004)</w:t>
            </w:r>
          </w:p>
        </w:tc>
      </w:tr>
      <w:tr w:rsidR="00A42C45" w:rsidRPr="00A05D69" w14:paraId="7FA832D3" w14:textId="77777777" w:rsidTr="006B4738">
        <w:tc>
          <w:tcPr>
            <w:tcW w:w="2136" w:type="dxa"/>
            <w:tcBorders>
              <w:top w:val="nil"/>
              <w:left w:val="nil"/>
              <w:bottom w:val="nil"/>
              <w:right w:val="nil"/>
            </w:tcBorders>
          </w:tcPr>
          <w:p w14:paraId="6195E8BE"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c>
          <w:tcPr>
            <w:tcW w:w="1656" w:type="dxa"/>
            <w:tcBorders>
              <w:top w:val="nil"/>
              <w:left w:val="nil"/>
              <w:bottom w:val="nil"/>
              <w:right w:val="nil"/>
            </w:tcBorders>
          </w:tcPr>
          <w:p w14:paraId="4F0EA3A1"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r>
      <w:tr w:rsidR="00A42C45" w:rsidRPr="00A05D69" w14:paraId="1537D61E" w14:textId="77777777" w:rsidTr="006B4738">
        <w:tc>
          <w:tcPr>
            <w:tcW w:w="2136" w:type="dxa"/>
            <w:tcBorders>
              <w:top w:val="nil"/>
              <w:left w:val="nil"/>
              <w:bottom w:val="nil"/>
              <w:right w:val="nil"/>
            </w:tcBorders>
          </w:tcPr>
          <w:p w14:paraId="72B2B299"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50-64</w:t>
            </w:r>
          </w:p>
        </w:tc>
        <w:tc>
          <w:tcPr>
            <w:tcW w:w="1656" w:type="dxa"/>
            <w:tcBorders>
              <w:top w:val="nil"/>
              <w:left w:val="nil"/>
              <w:bottom w:val="nil"/>
              <w:right w:val="nil"/>
            </w:tcBorders>
          </w:tcPr>
          <w:p w14:paraId="4C7A91CA"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0.041</w:t>
            </w:r>
            <w:r w:rsidRPr="00A05D69">
              <w:rPr>
                <w:rFonts w:cstheme="minorHAnsi"/>
                <w:sz w:val="20"/>
                <w:szCs w:val="20"/>
                <w:vertAlign w:val="superscript"/>
                <w:lang w:val="en-US"/>
              </w:rPr>
              <w:t>***</w:t>
            </w:r>
            <w:r w:rsidRPr="00A05D69">
              <w:rPr>
                <w:rFonts w:cstheme="minorHAnsi"/>
                <w:sz w:val="20"/>
                <w:szCs w:val="20"/>
                <w:lang w:val="en-US"/>
              </w:rPr>
              <w:br/>
              <w:t>(0.005)</w:t>
            </w:r>
          </w:p>
        </w:tc>
      </w:tr>
      <w:tr w:rsidR="00A42C45" w:rsidRPr="00A05D69" w14:paraId="0A251B7B" w14:textId="77777777" w:rsidTr="006B4738">
        <w:tc>
          <w:tcPr>
            <w:tcW w:w="2136" w:type="dxa"/>
            <w:tcBorders>
              <w:top w:val="nil"/>
              <w:left w:val="nil"/>
              <w:bottom w:val="nil"/>
              <w:right w:val="nil"/>
            </w:tcBorders>
          </w:tcPr>
          <w:p w14:paraId="1A1DE74F"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c>
          <w:tcPr>
            <w:tcW w:w="1656" w:type="dxa"/>
            <w:tcBorders>
              <w:top w:val="nil"/>
              <w:left w:val="nil"/>
              <w:bottom w:val="nil"/>
              <w:right w:val="nil"/>
            </w:tcBorders>
          </w:tcPr>
          <w:p w14:paraId="083F9433"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r>
      <w:tr w:rsidR="00A42C45" w:rsidRPr="00A05D69" w14:paraId="10845E34" w14:textId="77777777" w:rsidTr="006B4738">
        <w:tc>
          <w:tcPr>
            <w:tcW w:w="2136" w:type="dxa"/>
            <w:tcBorders>
              <w:top w:val="nil"/>
              <w:left w:val="nil"/>
              <w:bottom w:val="nil"/>
              <w:right w:val="nil"/>
            </w:tcBorders>
          </w:tcPr>
          <w:p w14:paraId="4C9C04F1"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65+</w:t>
            </w:r>
          </w:p>
        </w:tc>
        <w:tc>
          <w:tcPr>
            <w:tcW w:w="1656" w:type="dxa"/>
            <w:tcBorders>
              <w:top w:val="nil"/>
              <w:left w:val="nil"/>
              <w:bottom w:val="nil"/>
              <w:right w:val="nil"/>
            </w:tcBorders>
          </w:tcPr>
          <w:p w14:paraId="1876616D"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0.114</w:t>
            </w:r>
            <w:r w:rsidRPr="00A05D69">
              <w:rPr>
                <w:rFonts w:cstheme="minorHAnsi"/>
                <w:sz w:val="20"/>
                <w:szCs w:val="20"/>
                <w:vertAlign w:val="superscript"/>
                <w:lang w:val="en-US"/>
              </w:rPr>
              <w:t>***</w:t>
            </w:r>
            <w:r w:rsidRPr="00A05D69">
              <w:rPr>
                <w:rFonts w:cstheme="minorHAnsi"/>
                <w:sz w:val="20"/>
                <w:szCs w:val="20"/>
                <w:lang w:val="en-US"/>
              </w:rPr>
              <w:br/>
              <w:t>(0.006)</w:t>
            </w:r>
          </w:p>
        </w:tc>
      </w:tr>
      <w:tr w:rsidR="00A42C45" w:rsidRPr="00A05D69" w14:paraId="4B275343" w14:textId="77777777" w:rsidTr="006B4738">
        <w:tc>
          <w:tcPr>
            <w:tcW w:w="2136" w:type="dxa"/>
            <w:tcBorders>
              <w:top w:val="nil"/>
              <w:left w:val="nil"/>
              <w:bottom w:val="nil"/>
              <w:right w:val="nil"/>
            </w:tcBorders>
          </w:tcPr>
          <w:p w14:paraId="411EAEEE"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c>
          <w:tcPr>
            <w:tcW w:w="1656" w:type="dxa"/>
            <w:tcBorders>
              <w:top w:val="nil"/>
              <w:left w:val="nil"/>
              <w:bottom w:val="nil"/>
              <w:right w:val="nil"/>
            </w:tcBorders>
          </w:tcPr>
          <w:p w14:paraId="5129C996"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r>
      <w:tr w:rsidR="00A42C45" w:rsidRPr="00A05D69" w14:paraId="1DA601D7" w14:textId="77777777" w:rsidTr="006B4738">
        <w:tc>
          <w:tcPr>
            <w:tcW w:w="2136" w:type="dxa"/>
            <w:tcBorders>
              <w:top w:val="nil"/>
              <w:left w:val="nil"/>
              <w:bottom w:val="nil"/>
              <w:right w:val="nil"/>
            </w:tcBorders>
          </w:tcPr>
          <w:p w14:paraId="3EB20E07"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Female</w:t>
            </w:r>
          </w:p>
        </w:tc>
        <w:tc>
          <w:tcPr>
            <w:tcW w:w="1656" w:type="dxa"/>
            <w:tcBorders>
              <w:top w:val="nil"/>
              <w:left w:val="nil"/>
              <w:bottom w:val="nil"/>
              <w:right w:val="nil"/>
            </w:tcBorders>
          </w:tcPr>
          <w:p w14:paraId="4FD0F078"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-0.048</w:t>
            </w:r>
            <w:r w:rsidRPr="00A05D69">
              <w:rPr>
                <w:rFonts w:cstheme="minorHAnsi"/>
                <w:sz w:val="20"/>
                <w:szCs w:val="20"/>
                <w:vertAlign w:val="superscript"/>
                <w:lang w:val="en-US"/>
              </w:rPr>
              <w:t>***</w:t>
            </w:r>
            <w:r w:rsidRPr="00A05D69">
              <w:rPr>
                <w:rFonts w:cstheme="minorHAnsi"/>
                <w:sz w:val="20"/>
                <w:szCs w:val="20"/>
                <w:lang w:val="en-US"/>
              </w:rPr>
              <w:br/>
              <w:t>(0.003)</w:t>
            </w:r>
          </w:p>
        </w:tc>
      </w:tr>
      <w:tr w:rsidR="00A42C45" w:rsidRPr="00A05D69" w14:paraId="2ED80509" w14:textId="77777777" w:rsidTr="006B4738">
        <w:tc>
          <w:tcPr>
            <w:tcW w:w="2136" w:type="dxa"/>
            <w:tcBorders>
              <w:top w:val="nil"/>
              <w:left w:val="nil"/>
              <w:bottom w:val="nil"/>
              <w:right w:val="nil"/>
            </w:tcBorders>
          </w:tcPr>
          <w:p w14:paraId="04A14B35"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c>
          <w:tcPr>
            <w:tcW w:w="1656" w:type="dxa"/>
            <w:tcBorders>
              <w:top w:val="nil"/>
              <w:left w:val="nil"/>
              <w:bottom w:val="nil"/>
              <w:right w:val="nil"/>
            </w:tcBorders>
          </w:tcPr>
          <w:p w14:paraId="3ACEE946"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r>
      <w:tr w:rsidR="00A42C45" w:rsidRPr="00A05D69" w14:paraId="283AB8AC" w14:textId="77777777" w:rsidTr="006B4738">
        <w:tc>
          <w:tcPr>
            <w:tcW w:w="2136" w:type="dxa"/>
            <w:tcBorders>
              <w:top w:val="nil"/>
              <w:left w:val="nil"/>
              <w:bottom w:val="nil"/>
              <w:right w:val="nil"/>
            </w:tcBorders>
          </w:tcPr>
          <w:p w14:paraId="3046059C"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University Education</w:t>
            </w:r>
          </w:p>
        </w:tc>
        <w:tc>
          <w:tcPr>
            <w:tcW w:w="1656" w:type="dxa"/>
            <w:tcBorders>
              <w:top w:val="nil"/>
              <w:left w:val="nil"/>
              <w:bottom w:val="nil"/>
              <w:right w:val="nil"/>
            </w:tcBorders>
          </w:tcPr>
          <w:p w14:paraId="0951F543"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0.018</w:t>
            </w:r>
            <w:r w:rsidRPr="00A05D69">
              <w:rPr>
                <w:rFonts w:cstheme="minorHAnsi"/>
                <w:sz w:val="20"/>
                <w:szCs w:val="20"/>
                <w:vertAlign w:val="superscript"/>
                <w:lang w:val="en-US"/>
              </w:rPr>
              <w:t>***</w:t>
            </w:r>
            <w:r w:rsidRPr="00A05D69">
              <w:rPr>
                <w:rFonts w:cstheme="minorHAnsi"/>
                <w:sz w:val="20"/>
                <w:szCs w:val="20"/>
                <w:lang w:val="en-US"/>
              </w:rPr>
              <w:br/>
              <w:t>(0.003)</w:t>
            </w:r>
          </w:p>
        </w:tc>
      </w:tr>
      <w:tr w:rsidR="00A42C45" w:rsidRPr="00A05D69" w14:paraId="08378D22" w14:textId="77777777" w:rsidTr="006B4738">
        <w:tc>
          <w:tcPr>
            <w:tcW w:w="2136" w:type="dxa"/>
            <w:tcBorders>
              <w:top w:val="nil"/>
              <w:left w:val="nil"/>
              <w:bottom w:val="nil"/>
              <w:right w:val="nil"/>
            </w:tcBorders>
          </w:tcPr>
          <w:p w14:paraId="6FCB7433"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c>
          <w:tcPr>
            <w:tcW w:w="1656" w:type="dxa"/>
            <w:tcBorders>
              <w:top w:val="nil"/>
              <w:left w:val="nil"/>
              <w:bottom w:val="nil"/>
              <w:right w:val="nil"/>
            </w:tcBorders>
          </w:tcPr>
          <w:p w14:paraId="6B35C0EF"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r>
      <w:tr w:rsidR="00A42C45" w:rsidRPr="00A05D69" w14:paraId="081BA816" w14:textId="77777777" w:rsidTr="006B4738">
        <w:tc>
          <w:tcPr>
            <w:tcW w:w="2136" w:type="dxa"/>
            <w:tcBorders>
              <w:top w:val="nil"/>
              <w:left w:val="nil"/>
              <w:bottom w:val="nil"/>
              <w:right w:val="nil"/>
            </w:tcBorders>
          </w:tcPr>
          <w:p w14:paraId="562E1203"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Employed</w:t>
            </w:r>
          </w:p>
        </w:tc>
        <w:tc>
          <w:tcPr>
            <w:tcW w:w="1656" w:type="dxa"/>
            <w:tcBorders>
              <w:top w:val="nil"/>
              <w:left w:val="nil"/>
              <w:bottom w:val="nil"/>
              <w:right w:val="nil"/>
            </w:tcBorders>
          </w:tcPr>
          <w:p w14:paraId="4075F3ED"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-0.003</w:t>
            </w:r>
            <w:r w:rsidRPr="00A05D69">
              <w:rPr>
                <w:rFonts w:cstheme="minorHAnsi"/>
                <w:sz w:val="20"/>
                <w:szCs w:val="20"/>
                <w:lang w:val="en-US"/>
              </w:rPr>
              <w:br/>
              <w:t>(0.003)</w:t>
            </w:r>
          </w:p>
        </w:tc>
      </w:tr>
      <w:tr w:rsidR="00A42C45" w:rsidRPr="00A05D69" w14:paraId="53E81CCE" w14:textId="77777777" w:rsidTr="006B4738">
        <w:tc>
          <w:tcPr>
            <w:tcW w:w="2136" w:type="dxa"/>
            <w:tcBorders>
              <w:top w:val="nil"/>
              <w:left w:val="nil"/>
              <w:bottom w:val="nil"/>
              <w:right w:val="nil"/>
            </w:tcBorders>
          </w:tcPr>
          <w:p w14:paraId="280C176E"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c>
          <w:tcPr>
            <w:tcW w:w="1656" w:type="dxa"/>
            <w:tcBorders>
              <w:top w:val="nil"/>
              <w:left w:val="nil"/>
              <w:bottom w:val="nil"/>
              <w:right w:val="nil"/>
            </w:tcBorders>
          </w:tcPr>
          <w:p w14:paraId="72EB9CB7"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r>
      <w:tr w:rsidR="00A42C45" w:rsidRPr="00A05D69" w14:paraId="6B2D7DF3" w14:textId="77777777" w:rsidTr="006B4738">
        <w:tc>
          <w:tcPr>
            <w:tcW w:w="2136" w:type="dxa"/>
            <w:tcBorders>
              <w:top w:val="nil"/>
              <w:left w:val="nil"/>
              <w:bottom w:val="nil"/>
              <w:right w:val="nil"/>
            </w:tcBorders>
          </w:tcPr>
          <w:p w14:paraId="0AA5DC49"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Income Quintiles</w:t>
            </w:r>
          </w:p>
        </w:tc>
        <w:tc>
          <w:tcPr>
            <w:tcW w:w="1656" w:type="dxa"/>
            <w:tcBorders>
              <w:top w:val="nil"/>
              <w:left w:val="nil"/>
              <w:bottom w:val="nil"/>
              <w:right w:val="nil"/>
            </w:tcBorders>
          </w:tcPr>
          <w:p w14:paraId="1800A102"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0.003</w:t>
            </w:r>
            <w:r w:rsidRPr="00A05D69">
              <w:rPr>
                <w:rFonts w:cstheme="minorHAnsi"/>
                <w:sz w:val="20"/>
                <w:szCs w:val="20"/>
                <w:vertAlign w:val="superscript"/>
                <w:lang w:val="en-US"/>
              </w:rPr>
              <w:t>**</w:t>
            </w:r>
            <w:r w:rsidRPr="00A05D69">
              <w:rPr>
                <w:rFonts w:cstheme="minorHAnsi"/>
                <w:sz w:val="20"/>
                <w:szCs w:val="20"/>
                <w:lang w:val="en-US"/>
              </w:rPr>
              <w:br/>
              <w:t>(0.001)</w:t>
            </w:r>
          </w:p>
        </w:tc>
      </w:tr>
      <w:tr w:rsidR="00A42C45" w:rsidRPr="00A05D69" w14:paraId="3AB86FA5" w14:textId="77777777" w:rsidTr="006B4738">
        <w:tc>
          <w:tcPr>
            <w:tcW w:w="2136" w:type="dxa"/>
            <w:tcBorders>
              <w:top w:val="nil"/>
              <w:left w:val="nil"/>
              <w:bottom w:val="nil"/>
              <w:right w:val="nil"/>
            </w:tcBorders>
          </w:tcPr>
          <w:p w14:paraId="4B45C445"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c>
          <w:tcPr>
            <w:tcW w:w="1656" w:type="dxa"/>
            <w:tcBorders>
              <w:top w:val="nil"/>
              <w:left w:val="nil"/>
              <w:bottom w:val="nil"/>
              <w:right w:val="nil"/>
            </w:tcBorders>
          </w:tcPr>
          <w:p w14:paraId="4E87619C"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r>
      <w:tr w:rsidR="00A42C45" w:rsidRPr="00A05D69" w14:paraId="63D203DE" w14:textId="77777777" w:rsidTr="006B4738">
        <w:tc>
          <w:tcPr>
            <w:tcW w:w="2136" w:type="dxa"/>
            <w:tcBorders>
              <w:top w:val="nil"/>
              <w:left w:val="nil"/>
              <w:bottom w:val="nil"/>
              <w:right w:val="nil"/>
            </w:tcBorders>
          </w:tcPr>
          <w:p w14:paraId="509FDBD7"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Human Development Index</w:t>
            </w:r>
          </w:p>
        </w:tc>
        <w:tc>
          <w:tcPr>
            <w:tcW w:w="1656" w:type="dxa"/>
            <w:tcBorders>
              <w:top w:val="nil"/>
              <w:left w:val="nil"/>
              <w:bottom w:val="nil"/>
              <w:right w:val="nil"/>
            </w:tcBorders>
          </w:tcPr>
          <w:p w14:paraId="1FC1AB36"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0.050</w:t>
            </w:r>
            <w:r w:rsidRPr="00A05D69">
              <w:rPr>
                <w:rFonts w:cstheme="minorHAnsi"/>
                <w:sz w:val="20"/>
                <w:szCs w:val="20"/>
                <w:vertAlign w:val="superscript"/>
                <w:lang w:val="en-US"/>
              </w:rPr>
              <w:t>+</w:t>
            </w:r>
            <w:r w:rsidRPr="00A05D69">
              <w:rPr>
                <w:rFonts w:cstheme="minorHAnsi"/>
                <w:sz w:val="20"/>
                <w:szCs w:val="20"/>
                <w:lang w:val="en-US"/>
              </w:rPr>
              <w:br/>
              <w:t>(0.026)</w:t>
            </w:r>
          </w:p>
        </w:tc>
      </w:tr>
      <w:tr w:rsidR="00A42C45" w:rsidRPr="00A05D69" w14:paraId="487D53D2" w14:textId="77777777" w:rsidTr="006B4738">
        <w:tc>
          <w:tcPr>
            <w:tcW w:w="2136" w:type="dxa"/>
            <w:tcBorders>
              <w:top w:val="nil"/>
              <w:left w:val="nil"/>
              <w:bottom w:val="nil"/>
              <w:right w:val="nil"/>
            </w:tcBorders>
          </w:tcPr>
          <w:p w14:paraId="0AEB3FE8"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c>
          <w:tcPr>
            <w:tcW w:w="1656" w:type="dxa"/>
            <w:tcBorders>
              <w:top w:val="nil"/>
              <w:left w:val="nil"/>
              <w:bottom w:val="nil"/>
              <w:right w:val="nil"/>
            </w:tcBorders>
          </w:tcPr>
          <w:p w14:paraId="7DFF5C1A"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p>
        </w:tc>
      </w:tr>
      <w:tr w:rsidR="00A42C45" w:rsidRPr="00A05D69" w14:paraId="1BE099BA" w14:textId="77777777" w:rsidTr="006B4738">
        <w:tc>
          <w:tcPr>
            <w:tcW w:w="2136" w:type="dxa"/>
            <w:tcBorders>
              <w:top w:val="nil"/>
              <w:left w:val="nil"/>
              <w:bottom w:val="nil"/>
              <w:right w:val="nil"/>
            </w:tcBorders>
          </w:tcPr>
          <w:p w14:paraId="0B057B3B"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Constant</w:t>
            </w:r>
          </w:p>
        </w:tc>
        <w:tc>
          <w:tcPr>
            <w:tcW w:w="1656" w:type="dxa"/>
            <w:tcBorders>
              <w:top w:val="nil"/>
              <w:left w:val="nil"/>
              <w:bottom w:val="nil"/>
              <w:right w:val="nil"/>
            </w:tcBorders>
          </w:tcPr>
          <w:p w14:paraId="6C553509"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0.488</w:t>
            </w:r>
            <w:r w:rsidRPr="00A05D69">
              <w:rPr>
                <w:rFonts w:cstheme="minorHAnsi"/>
                <w:sz w:val="20"/>
                <w:szCs w:val="20"/>
                <w:vertAlign w:val="superscript"/>
                <w:lang w:val="en-US"/>
              </w:rPr>
              <w:t>***</w:t>
            </w:r>
            <w:r w:rsidRPr="00A05D69">
              <w:rPr>
                <w:rFonts w:cstheme="minorHAnsi"/>
                <w:sz w:val="20"/>
                <w:szCs w:val="20"/>
                <w:lang w:val="en-US"/>
              </w:rPr>
              <w:br/>
              <w:t>(0.026)</w:t>
            </w:r>
          </w:p>
        </w:tc>
      </w:tr>
      <w:tr w:rsidR="00A42C45" w:rsidRPr="00A05D69" w14:paraId="25450FD4" w14:textId="77777777" w:rsidTr="006B4738">
        <w:tc>
          <w:tcPr>
            <w:tcW w:w="2136" w:type="dxa"/>
            <w:tcBorders>
              <w:top w:val="single" w:sz="4" w:space="0" w:color="auto"/>
              <w:left w:val="nil"/>
              <w:bottom w:val="nil"/>
              <w:right w:val="nil"/>
            </w:tcBorders>
          </w:tcPr>
          <w:p w14:paraId="12762700"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Level 2: Country</w:t>
            </w:r>
          </w:p>
        </w:tc>
        <w:tc>
          <w:tcPr>
            <w:tcW w:w="1656" w:type="dxa"/>
            <w:tcBorders>
              <w:top w:val="single" w:sz="4" w:space="0" w:color="auto"/>
              <w:left w:val="nil"/>
              <w:bottom w:val="nil"/>
              <w:right w:val="nil"/>
            </w:tcBorders>
          </w:tcPr>
          <w:p w14:paraId="59C2E7D7"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p>
        </w:tc>
      </w:tr>
      <w:tr w:rsidR="00A42C45" w:rsidRPr="00A05D69" w14:paraId="08B82F6D" w14:textId="77777777" w:rsidTr="006B4738">
        <w:tc>
          <w:tcPr>
            <w:tcW w:w="2136" w:type="dxa"/>
            <w:tcBorders>
              <w:top w:val="nil"/>
              <w:left w:val="nil"/>
              <w:bottom w:val="nil"/>
              <w:right w:val="nil"/>
            </w:tcBorders>
          </w:tcPr>
          <w:p w14:paraId="657D00FE"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Constant</w:t>
            </w:r>
          </w:p>
        </w:tc>
        <w:tc>
          <w:tcPr>
            <w:tcW w:w="1656" w:type="dxa"/>
            <w:tcBorders>
              <w:top w:val="nil"/>
              <w:left w:val="nil"/>
              <w:bottom w:val="nil"/>
              <w:right w:val="nil"/>
            </w:tcBorders>
          </w:tcPr>
          <w:p w14:paraId="079C0D55"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0.022</w:t>
            </w:r>
            <w:r w:rsidRPr="00A05D69">
              <w:rPr>
                <w:rFonts w:cstheme="minorHAnsi"/>
                <w:sz w:val="20"/>
                <w:szCs w:val="20"/>
                <w:vertAlign w:val="superscript"/>
                <w:lang w:val="en-US"/>
              </w:rPr>
              <w:t>***</w:t>
            </w:r>
            <w:r w:rsidRPr="00A05D69">
              <w:rPr>
                <w:rFonts w:cstheme="minorHAnsi"/>
                <w:sz w:val="20"/>
                <w:szCs w:val="20"/>
                <w:lang w:val="en-US"/>
              </w:rPr>
              <w:br/>
              <w:t>(0.003)</w:t>
            </w:r>
          </w:p>
        </w:tc>
      </w:tr>
      <w:tr w:rsidR="00A42C45" w:rsidRPr="00A05D69" w14:paraId="5115D3E1" w14:textId="77777777" w:rsidTr="006B4738">
        <w:tc>
          <w:tcPr>
            <w:tcW w:w="2136" w:type="dxa"/>
            <w:tcBorders>
              <w:top w:val="single" w:sz="4" w:space="0" w:color="auto"/>
              <w:left w:val="nil"/>
              <w:bottom w:val="nil"/>
              <w:right w:val="nil"/>
            </w:tcBorders>
          </w:tcPr>
          <w:p w14:paraId="1D002F42"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Level 3:</w:t>
            </w:r>
          </w:p>
          <w:p w14:paraId="2B21B578"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Global region</w:t>
            </w:r>
          </w:p>
        </w:tc>
        <w:tc>
          <w:tcPr>
            <w:tcW w:w="1656" w:type="dxa"/>
            <w:tcBorders>
              <w:top w:val="single" w:sz="4" w:space="0" w:color="auto"/>
              <w:left w:val="nil"/>
              <w:bottom w:val="nil"/>
              <w:right w:val="nil"/>
            </w:tcBorders>
          </w:tcPr>
          <w:p w14:paraId="473B82CD"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p>
        </w:tc>
      </w:tr>
      <w:tr w:rsidR="00A42C45" w:rsidRPr="00A05D69" w14:paraId="66445DA4" w14:textId="77777777" w:rsidTr="006B4738">
        <w:tc>
          <w:tcPr>
            <w:tcW w:w="2136" w:type="dxa"/>
            <w:tcBorders>
              <w:top w:val="nil"/>
              <w:left w:val="nil"/>
              <w:bottom w:val="single" w:sz="4" w:space="0" w:color="auto"/>
              <w:right w:val="nil"/>
            </w:tcBorders>
          </w:tcPr>
          <w:p w14:paraId="4D6E3DAC"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Constant</w:t>
            </w:r>
          </w:p>
        </w:tc>
        <w:tc>
          <w:tcPr>
            <w:tcW w:w="1656" w:type="dxa"/>
            <w:tcBorders>
              <w:top w:val="nil"/>
              <w:left w:val="nil"/>
              <w:bottom w:val="single" w:sz="4" w:space="0" w:color="auto"/>
              <w:right w:val="nil"/>
            </w:tcBorders>
          </w:tcPr>
          <w:p w14:paraId="1940CEA5"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br/>
            </w:r>
          </w:p>
        </w:tc>
      </w:tr>
      <w:tr w:rsidR="00A42C45" w:rsidRPr="00A05D69" w14:paraId="41B4CBA9" w14:textId="77777777" w:rsidTr="006B4738">
        <w:tc>
          <w:tcPr>
            <w:tcW w:w="2136" w:type="dxa"/>
            <w:tcBorders>
              <w:top w:val="nil"/>
              <w:left w:val="nil"/>
              <w:bottom w:val="single" w:sz="4" w:space="0" w:color="auto"/>
              <w:right w:val="nil"/>
            </w:tcBorders>
          </w:tcPr>
          <w:p w14:paraId="67C94447"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Residual variance</w:t>
            </w:r>
          </w:p>
        </w:tc>
        <w:tc>
          <w:tcPr>
            <w:tcW w:w="1656" w:type="dxa"/>
            <w:tcBorders>
              <w:top w:val="nil"/>
              <w:left w:val="nil"/>
              <w:bottom w:val="single" w:sz="4" w:space="0" w:color="auto"/>
              <w:right w:val="nil"/>
            </w:tcBorders>
          </w:tcPr>
          <w:p w14:paraId="2F4D409E"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0.203</w:t>
            </w:r>
            <w:r w:rsidRPr="00A05D69">
              <w:rPr>
                <w:rFonts w:cstheme="minorHAnsi"/>
                <w:sz w:val="20"/>
                <w:szCs w:val="20"/>
                <w:vertAlign w:val="superscript"/>
                <w:lang w:val="en-US"/>
              </w:rPr>
              <w:t>***</w:t>
            </w:r>
            <w:r w:rsidRPr="00A05D69">
              <w:rPr>
                <w:rFonts w:cstheme="minorHAnsi"/>
                <w:sz w:val="20"/>
                <w:szCs w:val="20"/>
                <w:lang w:val="en-US"/>
              </w:rPr>
              <w:br/>
              <w:t>(0.001)</w:t>
            </w:r>
          </w:p>
        </w:tc>
      </w:tr>
      <w:tr w:rsidR="00A42C45" w:rsidRPr="00A05D69" w14:paraId="303A43C2" w14:textId="77777777" w:rsidTr="006B4738">
        <w:tc>
          <w:tcPr>
            <w:tcW w:w="2136" w:type="dxa"/>
            <w:tcBorders>
              <w:top w:val="nil"/>
              <w:left w:val="nil"/>
              <w:bottom w:val="single" w:sz="4" w:space="0" w:color="auto"/>
              <w:right w:val="nil"/>
            </w:tcBorders>
          </w:tcPr>
          <w:p w14:paraId="4FF5D933" w14:textId="77777777" w:rsidR="00A42C45" w:rsidRPr="00A05D69" w:rsidRDefault="00A42C45" w:rsidP="006B4738">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Observations</w:t>
            </w:r>
          </w:p>
        </w:tc>
        <w:tc>
          <w:tcPr>
            <w:tcW w:w="1656" w:type="dxa"/>
            <w:tcBorders>
              <w:top w:val="nil"/>
              <w:left w:val="nil"/>
              <w:bottom w:val="single" w:sz="4" w:space="0" w:color="auto"/>
              <w:right w:val="nil"/>
            </w:tcBorders>
          </w:tcPr>
          <w:p w14:paraId="259A6C52" w14:textId="77777777" w:rsidR="00A42C45" w:rsidRPr="00A05D69" w:rsidRDefault="00A42C45" w:rsidP="006B4738">
            <w:pPr>
              <w:widowControl w:val="0"/>
              <w:autoSpaceDE w:val="0"/>
              <w:autoSpaceDN w:val="0"/>
              <w:adjustRightInd w:val="0"/>
              <w:spacing w:after="0" w:line="240" w:lineRule="auto"/>
              <w:jc w:val="center"/>
              <w:rPr>
                <w:rFonts w:cstheme="minorHAnsi"/>
                <w:sz w:val="20"/>
                <w:szCs w:val="20"/>
                <w:lang w:val="en-US"/>
              </w:rPr>
            </w:pPr>
            <w:r w:rsidRPr="00A05D69">
              <w:rPr>
                <w:rFonts w:cstheme="minorHAnsi"/>
                <w:sz w:val="20"/>
                <w:szCs w:val="20"/>
                <w:lang w:val="en-US"/>
              </w:rPr>
              <w:t>94620</w:t>
            </w:r>
          </w:p>
        </w:tc>
      </w:tr>
    </w:tbl>
    <w:p w14:paraId="46462545" w14:textId="77777777" w:rsidR="00A42C45" w:rsidRPr="00A05D69" w:rsidRDefault="00A42C45" w:rsidP="00A42C45">
      <w:pPr>
        <w:widowControl w:val="0"/>
        <w:autoSpaceDE w:val="0"/>
        <w:autoSpaceDN w:val="0"/>
        <w:adjustRightInd w:val="0"/>
        <w:spacing w:after="0" w:line="240" w:lineRule="auto"/>
        <w:rPr>
          <w:rFonts w:cstheme="minorHAnsi"/>
          <w:sz w:val="20"/>
          <w:szCs w:val="20"/>
          <w:lang w:val="en-US"/>
        </w:rPr>
      </w:pPr>
      <w:r w:rsidRPr="00A05D69">
        <w:rPr>
          <w:rFonts w:cstheme="minorHAnsi"/>
          <w:sz w:val="20"/>
          <w:szCs w:val="20"/>
          <w:lang w:val="en-US"/>
        </w:rPr>
        <w:t>Standard errors in parentheses</w:t>
      </w:r>
    </w:p>
    <w:p w14:paraId="0C109FF6" w14:textId="77777777" w:rsidR="00A42C45" w:rsidRPr="00A05D69" w:rsidRDefault="00A42C45" w:rsidP="00A42C45">
      <w:pPr>
        <w:widowControl w:val="0"/>
        <w:autoSpaceDE w:val="0"/>
        <w:autoSpaceDN w:val="0"/>
        <w:adjustRightInd w:val="0"/>
        <w:spacing w:after="0" w:line="240" w:lineRule="auto"/>
        <w:rPr>
          <w:rFonts w:cstheme="minorHAnsi"/>
        </w:rPr>
      </w:pPr>
      <w:r w:rsidRPr="00A05D69">
        <w:rPr>
          <w:rFonts w:cstheme="minorHAnsi"/>
          <w:sz w:val="20"/>
          <w:szCs w:val="20"/>
          <w:vertAlign w:val="superscript"/>
          <w:lang w:val="en-US"/>
        </w:rPr>
        <w:t>+</w:t>
      </w:r>
      <w:r w:rsidRPr="00A05D69">
        <w:rPr>
          <w:rFonts w:cstheme="minorHAnsi"/>
          <w:sz w:val="20"/>
          <w:szCs w:val="20"/>
          <w:lang w:val="en-US"/>
        </w:rPr>
        <w:t xml:space="preserve"> </w:t>
      </w:r>
      <w:r w:rsidRPr="00A05D69">
        <w:rPr>
          <w:rFonts w:cstheme="minorHAnsi"/>
          <w:i/>
          <w:iCs/>
          <w:sz w:val="20"/>
          <w:szCs w:val="20"/>
          <w:lang w:val="en-US"/>
        </w:rPr>
        <w:t>p</w:t>
      </w:r>
      <w:r w:rsidRPr="00A05D69">
        <w:rPr>
          <w:rFonts w:cstheme="minorHAnsi"/>
          <w:sz w:val="20"/>
          <w:szCs w:val="20"/>
          <w:lang w:val="en-US"/>
        </w:rPr>
        <w:t xml:space="preserve"> &lt; 0.10, </w:t>
      </w:r>
      <w:r w:rsidRPr="00A05D69">
        <w:rPr>
          <w:rFonts w:cstheme="minorHAnsi"/>
          <w:sz w:val="20"/>
          <w:szCs w:val="20"/>
          <w:vertAlign w:val="superscript"/>
          <w:lang w:val="en-US"/>
        </w:rPr>
        <w:t>*</w:t>
      </w:r>
      <w:r w:rsidRPr="00A05D69">
        <w:rPr>
          <w:rFonts w:cstheme="minorHAnsi"/>
          <w:sz w:val="20"/>
          <w:szCs w:val="20"/>
          <w:lang w:val="en-US"/>
        </w:rPr>
        <w:t xml:space="preserve"> </w:t>
      </w:r>
      <w:r w:rsidRPr="00A05D69">
        <w:rPr>
          <w:rFonts w:cstheme="minorHAnsi"/>
          <w:i/>
          <w:iCs/>
          <w:sz w:val="20"/>
          <w:szCs w:val="20"/>
          <w:lang w:val="en-US"/>
        </w:rPr>
        <w:t>p</w:t>
      </w:r>
      <w:r w:rsidRPr="00A05D69">
        <w:rPr>
          <w:rFonts w:cstheme="minorHAnsi"/>
          <w:sz w:val="20"/>
          <w:szCs w:val="20"/>
          <w:lang w:val="en-US"/>
        </w:rPr>
        <w:t xml:space="preserve"> &lt; 0.05, </w:t>
      </w:r>
      <w:r w:rsidRPr="00A05D69">
        <w:rPr>
          <w:rFonts w:cstheme="minorHAnsi"/>
          <w:sz w:val="20"/>
          <w:szCs w:val="20"/>
          <w:vertAlign w:val="superscript"/>
          <w:lang w:val="en-US"/>
        </w:rPr>
        <w:t>**</w:t>
      </w:r>
      <w:r w:rsidRPr="00A05D69">
        <w:rPr>
          <w:rFonts w:cstheme="minorHAnsi"/>
          <w:sz w:val="20"/>
          <w:szCs w:val="20"/>
          <w:lang w:val="en-US"/>
        </w:rPr>
        <w:t xml:space="preserve"> </w:t>
      </w:r>
      <w:r w:rsidRPr="00A05D69">
        <w:rPr>
          <w:rFonts w:cstheme="minorHAnsi"/>
          <w:i/>
          <w:iCs/>
          <w:sz w:val="20"/>
          <w:szCs w:val="20"/>
          <w:lang w:val="en-US"/>
        </w:rPr>
        <w:t>p</w:t>
      </w:r>
      <w:r w:rsidRPr="00A05D69">
        <w:rPr>
          <w:rFonts w:cstheme="minorHAnsi"/>
          <w:sz w:val="20"/>
          <w:szCs w:val="20"/>
          <w:lang w:val="en-US"/>
        </w:rPr>
        <w:t xml:space="preserve"> &lt; 0.01, </w:t>
      </w:r>
      <w:r w:rsidRPr="00A05D69">
        <w:rPr>
          <w:rFonts w:cstheme="minorHAnsi"/>
          <w:sz w:val="20"/>
          <w:szCs w:val="20"/>
          <w:vertAlign w:val="superscript"/>
          <w:lang w:val="en-US"/>
        </w:rPr>
        <w:t>***</w:t>
      </w:r>
      <w:r w:rsidRPr="00A05D69">
        <w:rPr>
          <w:rFonts w:cstheme="minorHAnsi"/>
          <w:sz w:val="20"/>
          <w:szCs w:val="20"/>
          <w:lang w:val="en-US"/>
        </w:rPr>
        <w:t xml:space="preserve"> </w:t>
      </w:r>
      <w:r w:rsidRPr="00A05D69">
        <w:rPr>
          <w:rFonts w:cstheme="minorHAnsi"/>
          <w:i/>
          <w:iCs/>
          <w:sz w:val="20"/>
          <w:szCs w:val="20"/>
          <w:lang w:val="en-US"/>
        </w:rPr>
        <w:t>p</w:t>
      </w:r>
      <w:r w:rsidRPr="00A05D69">
        <w:rPr>
          <w:rFonts w:cstheme="minorHAnsi"/>
          <w:sz w:val="20"/>
          <w:szCs w:val="20"/>
          <w:lang w:val="en-US"/>
        </w:rPr>
        <w:t xml:space="preserve"> &lt; 0.001</w:t>
      </w:r>
      <w:r w:rsidRPr="00A05D69">
        <w:rPr>
          <w:rFonts w:cstheme="minorHAnsi"/>
          <w:sz w:val="20"/>
          <w:szCs w:val="20"/>
          <w:lang w:val="en-US"/>
        </w:rPr>
        <w:br/>
      </w:r>
    </w:p>
    <w:p w14:paraId="74D55650" w14:textId="77777777" w:rsidR="00A42C45" w:rsidRDefault="00A42C45" w:rsidP="00A42C45">
      <w:pPr>
        <w:rPr>
          <w:rFonts w:cstheme="minorHAnsi"/>
          <w:bCs/>
        </w:rPr>
      </w:pPr>
      <w:r w:rsidRPr="00A05D69">
        <w:rPr>
          <w:rFonts w:cstheme="minorHAnsi"/>
          <w:b/>
        </w:rPr>
        <w:lastRenderedPageBreak/>
        <w:t xml:space="preserve">Table A2. </w:t>
      </w:r>
      <w:r w:rsidRPr="00A05D69">
        <w:rPr>
          <w:rFonts w:cstheme="minorHAnsi"/>
          <w:bCs/>
        </w:rPr>
        <w:t>Multivariate (‘block’) regression models of vaccine acceptance in seven countries, part 1.</w:t>
      </w:r>
    </w:p>
    <w:tbl>
      <w:tblPr>
        <w:tblW w:w="0" w:type="auto"/>
        <w:tblLayout w:type="fixed"/>
        <w:tblLook w:val="0000" w:firstRow="0" w:lastRow="0" w:firstColumn="0" w:lastColumn="0" w:noHBand="0" w:noVBand="0"/>
      </w:tblPr>
      <w:tblGrid>
        <w:gridCol w:w="2136"/>
        <w:gridCol w:w="1656"/>
        <w:gridCol w:w="1656"/>
        <w:gridCol w:w="1656"/>
      </w:tblGrid>
      <w:tr w:rsidR="00A42C45" w:rsidRPr="00124F42" w14:paraId="5DB8242A" w14:textId="77777777" w:rsidTr="006B4738">
        <w:tc>
          <w:tcPr>
            <w:tcW w:w="2136" w:type="dxa"/>
            <w:tcBorders>
              <w:top w:val="single" w:sz="4" w:space="0" w:color="auto"/>
              <w:left w:val="nil"/>
              <w:bottom w:val="nil"/>
              <w:right w:val="nil"/>
            </w:tcBorders>
          </w:tcPr>
          <w:p w14:paraId="375D32E0"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single" w:sz="4" w:space="0" w:color="auto"/>
              <w:left w:val="nil"/>
              <w:bottom w:val="nil"/>
              <w:right w:val="nil"/>
            </w:tcBorders>
          </w:tcPr>
          <w:p w14:paraId="0D757FF0"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w:t>
            </w:r>
          </w:p>
        </w:tc>
        <w:tc>
          <w:tcPr>
            <w:tcW w:w="1656" w:type="dxa"/>
            <w:tcBorders>
              <w:top w:val="single" w:sz="4" w:space="0" w:color="auto"/>
              <w:left w:val="nil"/>
              <w:bottom w:val="nil"/>
              <w:right w:val="nil"/>
            </w:tcBorders>
          </w:tcPr>
          <w:p w14:paraId="6FB9D561"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(2)</w:t>
            </w:r>
          </w:p>
        </w:tc>
        <w:tc>
          <w:tcPr>
            <w:tcW w:w="1656" w:type="dxa"/>
            <w:tcBorders>
              <w:top w:val="single" w:sz="4" w:space="0" w:color="auto"/>
              <w:left w:val="nil"/>
              <w:bottom w:val="nil"/>
              <w:right w:val="nil"/>
            </w:tcBorders>
          </w:tcPr>
          <w:p w14:paraId="473BD71C"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(3)</w:t>
            </w:r>
          </w:p>
        </w:tc>
      </w:tr>
      <w:tr w:rsidR="00A42C45" w:rsidRPr="00124F42" w14:paraId="53A0C23A" w14:textId="77777777" w:rsidTr="006B4738">
        <w:tc>
          <w:tcPr>
            <w:tcW w:w="2136" w:type="dxa"/>
            <w:tcBorders>
              <w:top w:val="nil"/>
              <w:left w:val="nil"/>
              <w:bottom w:val="nil"/>
              <w:right w:val="nil"/>
            </w:tcBorders>
          </w:tcPr>
          <w:p w14:paraId="7C5034AC"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C01AD63"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Trust orientations</w:t>
            </w:r>
          </w:p>
        </w:tc>
        <w:tc>
          <w:tcPr>
            <w:tcW w:w="1656" w:type="dxa"/>
            <w:tcBorders>
              <w:top w:val="nil"/>
              <w:left w:val="nil"/>
              <w:bottom w:val="nil"/>
              <w:right w:val="nil"/>
            </w:tcBorders>
          </w:tcPr>
          <w:p w14:paraId="57656F0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Institutional trust</w:t>
            </w:r>
          </w:p>
        </w:tc>
        <w:tc>
          <w:tcPr>
            <w:tcW w:w="1656" w:type="dxa"/>
            <w:tcBorders>
              <w:top w:val="nil"/>
              <w:left w:val="nil"/>
              <w:bottom w:val="nil"/>
              <w:right w:val="nil"/>
            </w:tcBorders>
          </w:tcPr>
          <w:p w14:paraId="696144FE"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Conspiracy mentality</w:t>
            </w:r>
          </w:p>
        </w:tc>
      </w:tr>
      <w:tr w:rsidR="00A42C45" w:rsidRPr="00124F42" w14:paraId="626B9AC1" w14:textId="77777777" w:rsidTr="006B4738">
        <w:tc>
          <w:tcPr>
            <w:tcW w:w="2136" w:type="dxa"/>
            <w:tcBorders>
              <w:top w:val="single" w:sz="4" w:space="0" w:color="auto"/>
              <w:left w:val="nil"/>
              <w:bottom w:val="nil"/>
              <w:right w:val="nil"/>
            </w:tcBorders>
          </w:tcPr>
          <w:p w14:paraId="594811DF"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single" w:sz="4" w:space="0" w:color="auto"/>
              <w:left w:val="nil"/>
              <w:bottom w:val="nil"/>
              <w:right w:val="nil"/>
            </w:tcBorders>
          </w:tcPr>
          <w:p w14:paraId="3CE279F2" w14:textId="77777777" w:rsidR="00A42C45" w:rsidRPr="00124F42" w:rsidRDefault="00A42C45" w:rsidP="006B4738">
            <w:pPr>
              <w:widowControl w:val="0"/>
              <w:autoSpaceDE w:val="0"/>
              <w:autoSpaceDN w:val="0"/>
              <w:adjustRightInd w:val="0"/>
              <w:spacing w:after="0" w:line="240" w:lineRule="auto"/>
              <w:jc w:val="center"/>
              <w:rPr>
                <w:rFonts w:cs="Times New Roman"/>
              </w:rPr>
            </w:pPr>
          </w:p>
        </w:tc>
        <w:tc>
          <w:tcPr>
            <w:tcW w:w="1656" w:type="dxa"/>
            <w:tcBorders>
              <w:top w:val="single" w:sz="4" w:space="0" w:color="auto"/>
              <w:left w:val="nil"/>
              <w:bottom w:val="nil"/>
              <w:right w:val="nil"/>
            </w:tcBorders>
          </w:tcPr>
          <w:p w14:paraId="576CFBE6" w14:textId="77777777" w:rsidR="00A42C45" w:rsidRPr="00124F42" w:rsidRDefault="00A42C45" w:rsidP="006B4738">
            <w:pPr>
              <w:widowControl w:val="0"/>
              <w:autoSpaceDE w:val="0"/>
              <w:autoSpaceDN w:val="0"/>
              <w:adjustRightInd w:val="0"/>
              <w:spacing w:after="0" w:line="240" w:lineRule="auto"/>
              <w:jc w:val="center"/>
              <w:rPr>
                <w:rFonts w:cs="Times New Roman"/>
              </w:rPr>
            </w:pPr>
          </w:p>
        </w:tc>
        <w:tc>
          <w:tcPr>
            <w:tcW w:w="1656" w:type="dxa"/>
            <w:tcBorders>
              <w:top w:val="single" w:sz="4" w:space="0" w:color="auto"/>
              <w:left w:val="nil"/>
              <w:bottom w:val="nil"/>
              <w:right w:val="nil"/>
            </w:tcBorders>
          </w:tcPr>
          <w:p w14:paraId="0B088F3C" w14:textId="77777777" w:rsidR="00A42C45" w:rsidRPr="00124F42" w:rsidRDefault="00A42C45" w:rsidP="006B4738">
            <w:pPr>
              <w:widowControl w:val="0"/>
              <w:autoSpaceDE w:val="0"/>
              <w:autoSpaceDN w:val="0"/>
              <w:adjustRightInd w:val="0"/>
              <w:spacing w:after="0" w:line="240" w:lineRule="auto"/>
              <w:jc w:val="center"/>
              <w:rPr>
                <w:rFonts w:cs="Times New Roman"/>
              </w:rPr>
            </w:pPr>
          </w:p>
        </w:tc>
      </w:tr>
      <w:tr w:rsidR="00A42C45" w:rsidRPr="00124F42" w14:paraId="0A7F40B2" w14:textId="77777777" w:rsidTr="006B4738">
        <w:tc>
          <w:tcPr>
            <w:tcW w:w="2136" w:type="dxa"/>
            <w:tcBorders>
              <w:top w:val="nil"/>
              <w:left w:val="nil"/>
              <w:bottom w:val="nil"/>
              <w:right w:val="nil"/>
            </w:tcBorders>
          </w:tcPr>
          <w:p w14:paraId="551CD386"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Female</w:t>
            </w:r>
          </w:p>
        </w:tc>
        <w:tc>
          <w:tcPr>
            <w:tcW w:w="1656" w:type="dxa"/>
            <w:tcBorders>
              <w:top w:val="nil"/>
              <w:left w:val="nil"/>
              <w:bottom w:val="nil"/>
              <w:right w:val="nil"/>
            </w:tcBorders>
          </w:tcPr>
          <w:p w14:paraId="4DEBADB8"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0.008</w:t>
            </w:r>
            <w:r w:rsidRPr="00124F42">
              <w:rPr>
                <w:rFonts w:cs="Times New Roman"/>
              </w:rPr>
              <w:br/>
              <w:t>(0.085)</w:t>
            </w:r>
          </w:p>
        </w:tc>
        <w:tc>
          <w:tcPr>
            <w:tcW w:w="1656" w:type="dxa"/>
            <w:tcBorders>
              <w:top w:val="nil"/>
              <w:left w:val="nil"/>
              <w:bottom w:val="nil"/>
              <w:right w:val="nil"/>
            </w:tcBorders>
          </w:tcPr>
          <w:p w14:paraId="6574573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-0.028</w:t>
            </w:r>
            <w:r w:rsidRPr="00124F42">
              <w:rPr>
                <w:rFonts w:cs="Times New Roman"/>
              </w:rPr>
              <w:br/>
              <w:t>(0.087)</w:t>
            </w:r>
          </w:p>
        </w:tc>
        <w:tc>
          <w:tcPr>
            <w:tcW w:w="1656" w:type="dxa"/>
            <w:tcBorders>
              <w:top w:val="nil"/>
              <w:left w:val="nil"/>
              <w:bottom w:val="nil"/>
              <w:right w:val="nil"/>
            </w:tcBorders>
          </w:tcPr>
          <w:p w14:paraId="3B42BDFC"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0.066</w:t>
            </w:r>
            <w:r w:rsidRPr="00124F42">
              <w:rPr>
                <w:rFonts w:cs="Times New Roman"/>
              </w:rPr>
              <w:br/>
              <w:t>(0.086)</w:t>
            </w:r>
          </w:p>
        </w:tc>
      </w:tr>
      <w:tr w:rsidR="00A42C45" w:rsidRPr="00124F42" w14:paraId="08CEF5C5" w14:textId="77777777" w:rsidTr="006B4738">
        <w:tc>
          <w:tcPr>
            <w:tcW w:w="2136" w:type="dxa"/>
            <w:tcBorders>
              <w:top w:val="nil"/>
              <w:left w:val="nil"/>
              <w:bottom w:val="nil"/>
              <w:right w:val="nil"/>
            </w:tcBorders>
          </w:tcPr>
          <w:p w14:paraId="4EE19F77"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0AF77EA"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6982420"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5AEAA7B"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6730B5F9" w14:textId="77777777" w:rsidTr="006B4738">
        <w:tc>
          <w:tcPr>
            <w:tcW w:w="2136" w:type="dxa"/>
            <w:tcBorders>
              <w:top w:val="nil"/>
              <w:left w:val="nil"/>
              <w:bottom w:val="nil"/>
              <w:right w:val="nil"/>
            </w:tcBorders>
          </w:tcPr>
          <w:p w14:paraId="06B74C2E"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Age</w:t>
            </w:r>
          </w:p>
        </w:tc>
        <w:tc>
          <w:tcPr>
            <w:tcW w:w="1656" w:type="dxa"/>
            <w:tcBorders>
              <w:top w:val="nil"/>
              <w:left w:val="nil"/>
              <w:bottom w:val="nil"/>
              <w:right w:val="nil"/>
            </w:tcBorders>
          </w:tcPr>
          <w:p w14:paraId="40F22A5F"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1.795</w:t>
            </w:r>
            <w:r w:rsidRPr="00124F42">
              <w:rPr>
                <w:rFonts w:cs="Times New Roman"/>
                <w:vertAlign w:val="superscript"/>
              </w:rPr>
              <w:t>***</w:t>
            </w:r>
            <w:r w:rsidRPr="00124F42">
              <w:rPr>
                <w:rFonts w:cs="Times New Roman"/>
              </w:rPr>
              <w:br/>
              <w:t>(0.206)</w:t>
            </w:r>
          </w:p>
        </w:tc>
        <w:tc>
          <w:tcPr>
            <w:tcW w:w="1656" w:type="dxa"/>
            <w:tcBorders>
              <w:top w:val="nil"/>
              <w:left w:val="nil"/>
              <w:bottom w:val="nil"/>
              <w:right w:val="nil"/>
            </w:tcBorders>
          </w:tcPr>
          <w:p w14:paraId="2550580E"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1.647</w:t>
            </w:r>
            <w:r w:rsidRPr="00124F42">
              <w:rPr>
                <w:rFonts w:cs="Times New Roman"/>
                <w:vertAlign w:val="superscript"/>
              </w:rPr>
              <w:t>***</w:t>
            </w:r>
            <w:r w:rsidRPr="00124F42">
              <w:rPr>
                <w:rFonts w:cs="Times New Roman"/>
              </w:rPr>
              <w:br/>
              <w:t>(0.209)</w:t>
            </w:r>
          </w:p>
        </w:tc>
        <w:tc>
          <w:tcPr>
            <w:tcW w:w="1656" w:type="dxa"/>
            <w:tcBorders>
              <w:top w:val="nil"/>
              <w:left w:val="nil"/>
              <w:bottom w:val="nil"/>
              <w:right w:val="nil"/>
            </w:tcBorders>
          </w:tcPr>
          <w:p w14:paraId="164EC6E3"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1.900</w:t>
            </w:r>
            <w:r w:rsidRPr="00124F42">
              <w:rPr>
                <w:rFonts w:cs="Times New Roman"/>
                <w:vertAlign w:val="superscript"/>
              </w:rPr>
              <w:t>***</w:t>
            </w:r>
            <w:r w:rsidRPr="00124F42">
              <w:rPr>
                <w:rFonts w:cs="Times New Roman"/>
              </w:rPr>
              <w:br/>
              <w:t>(0.208)</w:t>
            </w:r>
          </w:p>
        </w:tc>
      </w:tr>
      <w:tr w:rsidR="00A42C45" w:rsidRPr="00124F42" w14:paraId="1F923ED7" w14:textId="77777777" w:rsidTr="006B4738">
        <w:tc>
          <w:tcPr>
            <w:tcW w:w="2136" w:type="dxa"/>
            <w:tcBorders>
              <w:top w:val="nil"/>
              <w:left w:val="nil"/>
              <w:bottom w:val="nil"/>
              <w:right w:val="nil"/>
            </w:tcBorders>
          </w:tcPr>
          <w:p w14:paraId="52C2048C"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83548B2"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F32CCB3"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AE3C891"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6649054E" w14:textId="77777777" w:rsidTr="006B4738">
        <w:tc>
          <w:tcPr>
            <w:tcW w:w="2136" w:type="dxa"/>
            <w:tcBorders>
              <w:top w:val="nil"/>
              <w:left w:val="nil"/>
              <w:bottom w:val="nil"/>
              <w:right w:val="nil"/>
            </w:tcBorders>
          </w:tcPr>
          <w:p w14:paraId="4881819E"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University Education</w:t>
            </w:r>
          </w:p>
        </w:tc>
        <w:tc>
          <w:tcPr>
            <w:tcW w:w="1656" w:type="dxa"/>
            <w:tcBorders>
              <w:top w:val="nil"/>
              <w:left w:val="nil"/>
              <w:bottom w:val="nil"/>
              <w:right w:val="nil"/>
            </w:tcBorders>
          </w:tcPr>
          <w:p w14:paraId="2B565720"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0.131</w:t>
            </w:r>
            <w:r w:rsidRPr="00124F42">
              <w:rPr>
                <w:rFonts w:cs="Times New Roman"/>
              </w:rPr>
              <w:br/>
              <w:t>(0.102)</w:t>
            </w:r>
          </w:p>
        </w:tc>
        <w:tc>
          <w:tcPr>
            <w:tcW w:w="1656" w:type="dxa"/>
            <w:tcBorders>
              <w:top w:val="nil"/>
              <w:left w:val="nil"/>
              <w:bottom w:val="nil"/>
              <w:right w:val="nil"/>
            </w:tcBorders>
          </w:tcPr>
          <w:p w14:paraId="2A59407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0.111</w:t>
            </w:r>
            <w:r w:rsidRPr="00124F42">
              <w:rPr>
                <w:rFonts w:cs="Times New Roman"/>
              </w:rPr>
              <w:br/>
              <w:t>(0.105)</w:t>
            </w:r>
          </w:p>
        </w:tc>
        <w:tc>
          <w:tcPr>
            <w:tcW w:w="1656" w:type="dxa"/>
            <w:tcBorders>
              <w:top w:val="nil"/>
              <w:left w:val="nil"/>
              <w:bottom w:val="nil"/>
              <w:right w:val="nil"/>
            </w:tcBorders>
          </w:tcPr>
          <w:p w14:paraId="3D0AE6E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0.096</w:t>
            </w:r>
            <w:r w:rsidRPr="00124F42">
              <w:rPr>
                <w:rFonts w:cs="Times New Roman"/>
              </w:rPr>
              <w:br/>
              <w:t>(0.104)</w:t>
            </w:r>
          </w:p>
        </w:tc>
      </w:tr>
      <w:tr w:rsidR="00A42C45" w:rsidRPr="00124F42" w14:paraId="28A7302B" w14:textId="77777777" w:rsidTr="006B4738">
        <w:tc>
          <w:tcPr>
            <w:tcW w:w="2136" w:type="dxa"/>
            <w:tcBorders>
              <w:top w:val="nil"/>
              <w:left w:val="nil"/>
              <w:bottom w:val="nil"/>
              <w:right w:val="nil"/>
            </w:tcBorders>
          </w:tcPr>
          <w:p w14:paraId="1A5D75ED"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E81D0DA"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536072D"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4BE03DE"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4F0C973D" w14:textId="77777777" w:rsidTr="006B4738">
        <w:tc>
          <w:tcPr>
            <w:tcW w:w="2136" w:type="dxa"/>
            <w:tcBorders>
              <w:top w:val="nil"/>
              <w:left w:val="nil"/>
              <w:bottom w:val="nil"/>
              <w:right w:val="nil"/>
            </w:tcBorders>
          </w:tcPr>
          <w:p w14:paraId="30EFB744"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Left-Right</w:t>
            </w:r>
          </w:p>
        </w:tc>
        <w:tc>
          <w:tcPr>
            <w:tcW w:w="1656" w:type="dxa"/>
            <w:tcBorders>
              <w:top w:val="nil"/>
              <w:left w:val="nil"/>
              <w:bottom w:val="nil"/>
              <w:right w:val="nil"/>
            </w:tcBorders>
          </w:tcPr>
          <w:p w14:paraId="775676C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-1.095</w:t>
            </w:r>
            <w:r w:rsidRPr="00124F42">
              <w:rPr>
                <w:rFonts w:cs="Times New Roman"/>
                <w:vertAlign w:val="superscript"/>
              </w:rPr>
              <w:t>***</w:t>
            </w:r>
            <w:r w:rsidRPr="00124F42">
              <w:rPr>
                <w:rFonts w:cs="Times New Roman"/>
              </w:rPr>
              <w:br/>
              <w:t>(0.156)</w:t>
            </w:r>
          </w:p>
        </w:tc>
        <w:tc>
          <w:tcPr>
            <w:tcW w:w="1656" w:type="dxa"/>
            <w:tcBorders>
              <w:top w:val="nil"/>
              <w:left w:val="nil"/>
              <w:bottom w:val="nil"/>
              <w:right w:val="nil"/>
            </w:tcBorders>
          </w:tcPr>
          <w:p w14:paraId="4B17B0A5"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-0.818</w:t>
            </w:r>
            <w:r w:rsidRPr="00124F42">
              <w:rPr>
                <w:rFonts w:cs="Times New Roman"/>
                <w:vertAlign w:val="superscript"/>
              </w:rPr>
              <w:t>***</w:t>
            </w:r>
            <w:r w:rsidRPr="00124F42">
              <w:rPr>
                <w:rFonts w:cs="Times New Roman"/>
              </w:rPr>
              <w:br/>
              <w:t>(0.160)</w:t>
            </w:r>
          </w:p>
        </w:tc>
        <w:tc>
          <w:tcPr>
            <w:tcW w:w="1656" w:type="dxa"/>
            <w:tcBorders>
              <w:top w:val="nil"/>
              <w:left w:val="nil"/>
              <w:bottom w:val="nil"/>
              <w:right w:val="nil"/>
            </w:tcBorders>
          </w:tcPr>
          <w:p w14:paraId="66E0899F"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-0.788</w:t>
            </w:r>
            <w:r w:rsidRPr="00124F42">
              <w:rPr>
                <w:rFonts w:cs="Times New Roman"/>
                <w:vertAlign w:val="superscript"/>
              </w:rPr>
              <w:t>***</w:t>
            </w:r>
            <w:r w:rsidRPr="00124F42">
              <w:rPr>
                <w:rFonts w:cs="Times New Roman"/>
              </w:rPr>
              <w:br/>
              <w:t>(0.156)</w:t>
            </w:r>
          </w:p>
        </w:tc>
      </w:tr>
      <w:tr w:rsidR="00A42C45" w:rsidRPr="00124F42" w14:paraId="7A0CF2D2" w14:textId="77777777" w:rsidTr="006B4738">
        <w:tc>
          <w:tcPr>
            <w:tcW w:w="2136" w:type="dxa"/>
            <w:tcBorders>
              <w:top w:val="nil"/>
              <w:left w:val="nil"/>
              <w:bottom w:val="nil"/>
              <w:right w:val="nil"/>
            </w:tcBorders>
          </w:tcPr>
          <w:p w14:paraId="3112F06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E9C7E53"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4A6FBC4"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51537DC"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22A41E69" w14:textId="77777777" w:rsidTr="006B4738">
        <w:tc>
          <w:tcPr>
            <w:tcW w:w="2136" w:type="dxa"/>
            <w:tcBorders>
              <w:top w:val="nil"/>
              <w:left w:val="nil"/>
              <w:bottom w:val="nil"/>
              <w:right w:val="nil"/>
            </w:tcBorders>
          </w:tcPr>
          <w:p w14:paraId="5DCC64D0"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Argentina</w:t>
            </w:r>
          </w:p>
        </w:tc>
        <w:tc>
          <w:tcPr>
            <w:tcW w:w="1656" w:type="dxa"/>
            <w:tcBorders>
              <w:top w:val="nil"/>
              <w:left w:val="nil"/>
              <w:bottom w:val="nil"/>
              <w:right w:val="nil"/>
            </w:tcBorders>
          </w:tcPr>
          <w:p w14:paraId="0544699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0.000</w:t>
            </w:r>
            <w:r w:rsidRPr="00124F42">
              <w:rPr>
                <w:rFonts w:cs="Times New Roman"/>
              </w:rPr>
              <w:br/>
              <w:t>(.)</w:t>
            </w:r>
          </w:p>
        </w:tc>
        <w:tc>
          <w:tcPr>
            <w:tcW w:w="1656" w:type="dxa"/>
            <w:tcBorders>
              <w:top w:val="nil"/>
              <w:left w:val="nil"/>
              <w:bottom w:val="nil"/>
              <w:right w:val="nil"/>
            </w:tcBorders>
          </w:tcPr>
          <w:p w14:paraId="2C937A28"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0.000</w:t>
            </w:r>
            <w:r w:rsidRPr="00124F42">
              <w:rPr>
                <w:rFonts w:cs="Times New Roman"/>
              </w:rPr>
              <w:br/>
              <w:t>(.)</w:t>
            </w:r>
          </w:p>
        </w:tc>
        <w:tc>
          <w:tcPr>
            <w:tcW w:w="1656" w:type="dxa"/>
            <w:tcBorders>
              <w:top w:val="nil"/>
              <w:left w:val="nil"/>
              <w:bottom w:val="nil"/>
              <w:right w:val="nil"/>
            </w:tcBorders>
          </w:tcPr>
          <w:p w14:paraId="30C22221"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0.000</w:t>
            </w:r>
            <w:r w:rsidRPr="00124F42">
              <w:rPr>
                <w:rFonts w:cs="Times New Roman"/>
              </w:rPr>
              <w:br/>
              <w:t>(.)</w:t>
            </w:r>
          </w:p>
        </w:tc>
      </w:tr>
      <w:tr w:rsidR="00A42C45" w:rsidRPr="00124F42" w14:paraId="05A9AA68" w14:textId="77777777" w:rsidTr="006B4738">
        <w:tc>
          <w:tcPr>
            <w:tcW w:w="2136" w:type="dxa"/>
            <w:tcBorders>
              <w:top w:val="nil"/>
              <w:left w:val="nil"/>
              <w:bottom w:val="nil"/>
              <w:right w:val="nil"/>
            </w:tcBorders>
          </w:tcPr>
          <w:p w14:paraId="0D2F747F"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094D126"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82894AB"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7DC3351"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35F85F56" w14:textId="77777777" w:rsidTr="006B4738">
        <w:tc>
          <w:tcPr>
            <w:tcW w:w="2136" w:type="dxa"/>
            <w:tcBorders>
              <w:top w:val="nil"/>
              <w:left w:val="nil"/>
              <w:bottom w:val="nil"/>
              <w:right w:val="nil"/>
            </w:tcBorders>
          </w:tcPr>
          <w:p w14:paraId="58FB148C"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Croatia</w:t>
            </w:r>
          </w:p>
        </w:tc>
        <w:tc>
          <w:tcPr>
            <w:tcW w:w="1656" w:type="dxa"/>
            <w:tcBorders>
              <w:top w:val="nil"/>
              <w:left w:val="nil"/>
              <w:bottom w:val="nil"/>
              <w:right w:val="nil"/>
            </w:tcBorders>
          </w:tcPr>
          <w:p w14:paraId="3350249D"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-1.988</w:t>
            </w:r>
            <w:r w:rsidRPr="00124F42">
              <w:rPr>
                <w:rFonts w:cs="Times New Roman"/>
                <w:vertAlign w:val="superscript"/>
              </w:rPr>
              <w:t>***</w:t>
            </w:r>
            <w:r w:rsidRPr="00124F42">
              <w:rPr>
                <w:rFonts w:cs="Times New Roman"/>
              </w:rPr>
              <w:br/>
              <w:t>(0.169)</w:t>
            </w:r>
          </w:p>
        </w:tc>
        <w:tc>
          <w:tcPr>
            <w:tcW w:w="1656" w:type="dxa"/>
            <w:tcBorders>
              <w:top w:val="nil"/>
              <w:left w:val="nil"/>
              <w:bottom w:val="nil"/>
              <w:right w:val="nil"/>
            </w:tcBorders>
          </w:tcPr>
          <w:p w14:paraId="24996823"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-1.801</w:t>
            </w:r>
            <w:r w:rsidRPr="00124F42">
              <w:rPr>
                <w:rFonts w:cs="Times New Roman"/>
                <w:vertAlign w:val="superscript"/>
              </w:rPr>
              <w:t>***</w:t>
            </w:r>
            <w:r w:rsidRPr="00124F42">
              <w:rPr>
                <w:rFonts w:cs="Times New Roman"/>
              </w:rPr>
              <w:br/>
              <w:t>(0.172)</w:t>
            </w:r>
          </w:p>
        </w:tc>
        <w:tc>
          <w:tcPr>
            <w:tcW w:w="1656" w:type="dxa"/>
            <w:tcBorders>
              <w:top w:val="nil"/>
              <w:left w:val="nil"/>
              <w:bottom w:val="nil"/>
              <w:right w:val="nil"/>
            </w:tcBorders>
          </w:tcPr>
          <w:p w14:paraId="2C3CDD09"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-1.958</w:t>
            </w:r>
            <w:r w:rsidRPr="00124F42">
              <w:rPr>
                <w:rFonts w:cs="Times New Roman"/>
                <w:vertAlign w:val="superscript"/>
              </w:rPr>
              <w:t>***</w:t>
            </w:r>
            <w:r w:rsidRPr="00124F42">
              <w:rPr>
                <w:rFonts w:cs="Times New Roman"/>
              </w:rPr>
              <w:br/>
              <w:t>(0.169)</w:t>
            </w:r>
          </w:p>
        </w:tc>
      </w:tr>
      <w:tr w:rsidR="00A42C45" w:rsidRPr="00124F42" w14:paraId="2D2F0EDB" w14:textId="77777777" w:rsidTr="006B4738">
        <w:tc>
          <w:tcPr>
            <w:tcW w:w="2136" w:type="dxa"/>
            <w:tcBorders>
              <w:top w:val="nil"/>
              <w:left w:val="nil"/>
              <w:bottom w:val="nil"/>
              <w:right w:val="nil"/>
            </w:tcBorders>
          </w:tcPr>
          <w:p w14:paraId="146E4182"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4D3D4D7"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D993A49"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A5DD7DC"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46AF102D" w14:textId="77777777" w:rsidTr="006B4738">
        <w:tc>
          <w:tcPr>
            <w:tcW w:w="2136" w:type="dxa"/>
            <w:tcBorders>
              <w:top w:val="nil"/>
              <w:left w:val="nil"/>
              <w:bottom w:val="nil"/>
              <w:right w:val="nil"/>
            </w:tcBorders>
          </w:tcPr>
          <w:p w14:paraId="0159ABAC"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France</w:t>
            </w:r>
          </w:p>
        </w:tc>
        <w:tc>
          <w:tcPr>
            <w:tcW w:w="1656" w:type="dxa"/>
            <w:tcBorders>
              <w:top w:val="nil"/>
              <w:left w:val="nil"/>
              <w:bottom w:val="nil"/>
              <w:right w:val="nil"/>
            </w:tcBorders>
          </w:tcPr>
          <w:p w14:paraId="681B9D3B"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-0.987</w:t>
            </w:r>
            <w:r w:rsidRPr="00124F42">
              <w:rPr>
                <w:rFonts w:cs="Times New Roman"/>
                <w:vertAlign w:val="superscript"/>
              </w:rPr>
              <w:t>***</w:t>
            </w:r>
            <w:r w:rsidRPr="00124F42">
              <w:rPr>
                <w:rFonts w:cs="Times New Roman"/>
              </w:rPr>
              <w:br/>
              <w:t>(0.186)</w:t>
            </w:r>
          </w:p>
        </w:tc>
        <w:tc>
          <w:tcPr>
            <w:tcW w:w="1656" w:type="dxa"/>
            <w:tcBorders>
              <w:top w:val="nil"/>
              <w:left w:val="nil"/>
              <w:bottom w:val="nil"/>
              <w:right w:val="nil"/>
            </w:tcBorders>
          </w:tcPr>
          <w:p w14:paraId="066BBFAC"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-0.836</w:t>
            </w:r>
            <w:r w:rsidRPr="00124F42">
              <w:rPr>
                <w:rFonts w:cs="Times New Roman"/>
                <w:vertAlign w:val="superscript"/>
              </w:rPr>
              <w:t>***</w:t>
            </w:r>
            <w:r w:rsidRPr="00124F42">
              <w:rPr>
                <w:rFonts w:cs="Times New Roman"/>
              </w:rPr>
              <w:br/>
              <w:t>(0.187)</w:t>
            </w:r>
          </w:p>
        </w:tc>
        <w:tc>
          <w:tcPr>
            <w:tcW w:w="1656" w:type="dxa"/>
            <w:tcBorders>
              <w:top w:val="nil"/>
              <w:left w:val="nil"/>
              <w:bottom w:val="nil"/>
              <w:right w:val="nil"/>
            </w:tcBorders>
          </w:tcPr>
          <w:p w14:paraId="6EA4E340"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-1.067</w:t>
            </w:r>
            <w:r w:rsidRPr="00124F42">
              <w:rPr>
                <w:rFonts w:cs="Times New Roman"/>
                <w:vertAlign w:val="superscript"/>
              </w:rPr>
              <w:t>***</w:t>
            </w:r>
            <w:r w:rsidRPr="00124F42">
              <w:rPr>
                <w:rFonts w:cs="Times New Roman"/>
              </w:rPr>
              <w:br/>
              <w:t>(0.185)</w:t>
            </w:r>
          </w:p>
        </w:tc>
      </w:tr>
      <w:tr w:rsidR="00A42C45" w:rsidRPr="00124F42" w14:paraId="315337FC" w14:textId="77777777" w:rsidTr="006B4738">
        <w:tc>
          <w:tcPr>
            <w:tcW w:w="2136" w:type="dxa"/>
            <w:tcBorders>
              <w:top w:val="nil"/>
              <w:left w:val="nil"/>
              <w:bottom w:val="nil"/>
              <w:right w:val="nil"/>
            </w:tcBorders>
          </w:tcPr>
          <w:p w14:paraId="450C66FD"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7D7CD2F"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CE72C4F"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B9BC14B"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535CEC95" w14:textId="77777777" w:rsidTr="006B4738">
        <w:tc>
          <w:tcPr>
            <w:tcW w:w="2136" w:type="dxa"/>
            <w:tcBorders>
              <w:top w:val="nil"/>
              <w:left w:val="nil"/>
              <w:bottom w:val="nil"/>
              <w:right w:val="nil"/>
            </w:tcBorders>
          </w:tcPr>
          <w:p w14:paraId="60977AF0"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Germany</w:t>
            </w:r>
          </w:p>
        </w:tc>
        <w:tc>
          <w:tcPr>
            <w:tcW w:w="1656" w:type="dxa"/>
            <w:tcBorders>
              <w:top w:val="nil"/>
              <w:left w:val="nil"/>
              <w:bottom w:val="nil"/>
              <w:right w:val="nil"/>
            </w:tcBorders>
          </w:tcPr>
          <w:p w14:paraId="2E54327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-1.360</w:t>
            </w:r>
            <w:r w:rsidRPr="00124F42">
              <w:rPr>
                <w:rFonts w:cs="Times New Roman"/>
                <w:vertAlign w:val="superscript"/>
              </w:rPr>
              <w:t>***</w:t>
            </w:r>
            <w:r w:rsidRPr="00124F42">
              <w:rPr>
                <w:rFonts w:cs="Times New Roman"/>
              </w:rPr>
              <w:br/>
              <w:t>(0.173)</w:t>
            </w:r>
          </w:p>
        </w:tc>
        <w:tc>
          <w:tcPr>
            <w:tcW w:w="1656" w:type="dxa"/>
            <w:tcBorders>
              <w:top w:val="nil"/>
              <w:left w:val="nil"/>
              <w:bottom w:val="nil"/>
              <w:right w:val="nil"/>
            </w:tcBorders>
          </w:tcPr>
          <w:p w14:paraId="6F20BA92"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-1.138</w:t>
            </w:r>
            <w:r w:rsidRPr="00124F42">
              <w:rPr>
                <w:rFonts w:cs="Times New Roman"/>
                <w:vertAlign w:val="superscript"/>
              </w:rPr>
              <w:t>***</w:t>
            </w:r>
            <w:r w:rsidRPr="00124F42">
              <w:rPr>
                <w:rFonts w:cs="Times New Roman"/>
              </w:rPr>
              <w:br/>
              <w:t>(0.174)</w:t>
            </w:r>
          </w:p>
        </w:tc>
        <w:tc>
          <w:tcPr>
            <w:tcW w:w="1656" w:type="dxa"/>
            <w:tcBorders>
              <w:top w:val="nil"/>
              <w:left w:val="nil"/>
              <w:bottom w:val="nil"/>
              <w:right w:val="nil"/>
            </w:tcBorders>
          </w:tcPr>
          <w:p w14:paraId="55A26DD8"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-1.505</w:t>
            </w:r>
            <w:r w:rsidRPr="00124F42">
              <w:rPr>
                <w:rFonts w:cs="Times New Roman"/>
                <w:vertAlign w:val="superscript"/>
              </w:rPr>
              <w:t>***</w:t>
            </w:r>
            <w:r w:rsidRPr="00124F42">
              <w:rPr>
                <w:rFonts w:cs="Times New Roman"/>
              </w:rPr>
              <w:br/>
              <w:t>(0.172)</w:t>
            </w:r>
          </w:p>
        </w:tc>
      </w:tr>
      <w:tr w:rsidR="00A42C45" w:rsidRPr="00124F42" w14:paraId="7818E115" w14:textId="77777777" w:rsidTr="006B4738">
        <w:tc>
          <w:tcPr>
            <w:tcW w:w="2136" w:type="dxa"/>
            <w:tcBorders>
              <w:top w:val="nil"/>
              <w:left w:val="nil"/>
              <w:bottom w:val="nil"/>
              <w:right w:val="nil"/>
            </w:tcBorders>
          </w:tcPr>
          <w:p w14:paraId="2EECE64C"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514BC71A"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32213F3"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D643383"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16E06992" w14:textId="77777777" w:rsidTr="006B4738">
        <w:tc>
          <w:tcPr>
            <w:tcW w:w="2136" w:type="dxa"/>
            <w:tcBorders>
              <w:top w:val="nil"/>
              <w:left w:val="nil"/>
              <w:bottom w:val="nil"/>
              <w:right w:val="nil"/>
            </w:tcBorders>
          </w:tcPr>
          <w:p w14:paraId="6D7FE12E"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Spain</w:t>
            </w:r>
          </w:p>
        </w:tc>
        <w:tc>
          <w:tcPr>
            <w:tcW w:w="1656" w:type="dxa"/>
            <w:tcBorders>
              <w:top w:val="nil"/>
              <w:left w:val="nil"/>
              <w:bottom w:val="nil"/>
              <w:right w:val="nil"/>
            </w:tcBorders>
          </w:tcPr>
          <w:p w14:paraId="5DEE99F8"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-0.022</w:t>
            </w:r>
            <w:r w:rsidRPr="00124F42">
              <w:rPr>
                <w:rFonts w:cs="Times New Roman"/>
              </w:rPr>
              <w:br/>
              <w:t>(0.211)</w:t>
            </w:r>
          </w:p>
        </w:tc>
        <w:tc>
          <w:tcPr>
            <w:tcW w:w="1656" w:type="dxa"/>
            <w:tcBorders>
              <w:top w:val="nil"/>
              <w:left w:val="nil"/>
              <w:bottom w:val="nil"/>
              <w:right w:val="nil"/>
            </w:tcBorders>
          </w:tcPr>
          <w:p w14:paraId="2595AD7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-0.190</w:t>
            </w:r>
            <w:r w:rsidRPr="00124F42">
              <w:rPr>
                <w:rFonts w:cs="Times New Roman"/>
              </w:rPr>
              <w:br/>
              <w:t>(0.213)</w:t>
            </w:r>
          </w:p>
        </w:tc>
        <w:tc>
          <w:tcPr>
            <w:tcW w:w="1656" w:type="dxa"/>
            <w:tcBorders>
              <w:top w:val="nil"/>
              <w:left w:val="nil"/>
              <w:bottom w:val="nil"/>
              <w:right w:val="nil"/>
            </w:tcBorders>
          </w:tcPr>
          <w:p w14:paraId="7A2C770F"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-0.041</w:t>
            </w:r>
            <w:r w:rsidRPr="00124F42">
              <w:rPr>
                <w:rFonts w:cs="Times New Roman"/>
              </w:rPr>
              <w:br/>
              <w:t>(0.211)</w:t>
            </w:r>
          </w:p>
        </w:tc>
      </w:tr>
      <w:tr w:rsidR="00A42C45" w:rsidRPr="00124F42" w14:paraId="354F6650" w14:textId="77777777" w:rsidTr="006B4738">
        <w:tc>
          <w:tcPr>
            <w:tcW w:w="2136" w:type="dxa"/>
            <w:tcBorders>
              <w:top w:val="nil"/>
              <w:left w:val="nil"/>
              <w:bottom w:val="nil"/>
              <w:right w:val="nil"/>
            </w:tcBorders>
          </w:tcPr>
          <w:p w14:paraId="3A3EC7E7"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587B5CC"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2561486"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B5E221D"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416AA568" w14:textId="77777777" w:rsidTr="006B4738">
        <w:tc>
          <w:tcPr>
            <w:tcW w:w="2136" w:type="dxa"/>
            <w:tcBorders>
              <w:top w:val="nil"/>
              <w:left w:val="nil"/>
              <w:bottom w:val="nil"/>
              <w:right w:val="nil"/>
            </w:tcBorders>
          </w:tcPr>
          <w:p w14:paraId="4214D23F"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India</w:t>
            </w:r>
          </w:p>
        </w:tc>
        <w:tc>
          <w:tcPr>
            <w:tcW w:w="1656" w:type="dxa"/>
            <w:tcBorders>
              <w:top w:val="nil"/>
              <w:left w:val="nil"/>
              <w:bottom w:val="nil"/>
              <w:right w:val="nil"/>
            </w:tcBorders>
          </w:tcPr>
          <w:p w14:paraId="33D283CB"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-0.188</w:t>
            </w:r>
            <w:r w:rsidRPr="00124F42">
              <w:rPr>
                <w:rFonts w:cs="Times New Roman"/>
              </w:rPr>
              <w:br/>
              <w:t>(0.224)</w:t>
            </w:r>
          </w:p>
        </w:tc>
        <w:tc>
          <w:tcPr>
            <w:tcW w:w="1656" w:type="dxa"/>
            <w:tcBorders>
              <w:top w:val="nil"/>
              <w:left w:val="nil"/>
              <w:bottom w:val="nil"/>
              <w:right w:val="nil"/>
            </w:tcBorders>
          </w:tcPr>
          <w:p w14:paraId="2E16D279"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-0.211</w:t>
            </w:r>
            <w:r w:rsidRPr="00124F42">
              <w:rPr>
                <w:rFonts w:cs="Times New Roman"/>
              </w:rPr>
              <w:br/>
              <w:t>(0.225)</w:t>
            </w:r>
          </w:p>
        </w:tc>
        <w:tc>
          <w:tcPr>
            <w:tcW w:w="1656" w:type="dxa"/>
            <w:tcBorders>
              <w:top w:val="nil"/>
              <w:left w:val="nil"/>
              <w:bottom w:val="nil"/>
              <w:right w:val="nil"/>
            </w:tcBorders>
          </w:tcPr>
          <w:p w14:paraId="3C9529A0"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0.193</w:t>
            </w:r>
            <w:r w:rsidRPr="00124F42">
              <w:rPr>
                <w:rFonts w:cs="Times New Roman"/>
              </w:rPr>
              <w:br/>
              <w:t>(0.217)</w:t>
            </w:r>
          </w:p>
        </w:tc>
      </w:tr>
      <w:tr w:rsidR="00A42C45" w:rsidRPr="00124F42" w14:paraId="6B9E5F17" w14:textId="77777777" w:rsidTr="006B4738">
        <w:tc>
          <w:tcPr>
            <w:tcW w:w="2136" w:type="dxa"/>
            <w:tcBorders>
              <w:top w:val="nil"/>
              <w:left w:val="nil"/>
              <w:bottom w:val="nil"/>
              <w:right w:val="nil"/>
            </w:tcBorders>
          </w:tcPr>
          <w:p w14:paraId="33586F28"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2AD2C58"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88B0B8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9451E0A"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75370630" w14:textId="77777777" w:rsidTr="006B4738">
        <w:tc>
          <w:tcPr>
            <w:tcW w:w="2136" w:type="dxa"/>
            <w:tcBorders>
              <w:top w:val="nil"/>
              <w:left w:val="nil"/>
              <w:bottom w:val="nil"/>
              <w:right w:val="nil"/>
            </w:tcBorders>
          </w:tcPr>
          <w:p w14:paraId="35B2E021"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Brazil</w:t>
            </w:r>
          </w:p>
        </w:tc>
        <w:tc>
          <w:tcPr>
            <w:tcW w:w="1656" w:type="dxa"/>
            <w:tcBorders>
              <w:top w:val="nil"/>
              <w:left w:val="nil"/>
              <w:bottom w:val="nil"/>
              <w:right w:val="nil"/>
            </w:tcBorders>
          </w:tcPr>
          <w:p w14:paraId="2A4D25AF"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0.633</w:t>
            </w:r>
            <w:r w:rsidRPr="00124F42">
              <w:rPr>
                <w:rFonts w:cs="Times New Roman"/>
                <w:vertAlign w:val="superscript"/>
              </w:rPr>
              <w:t>**</w:t>
            </w:r>
            <w:r w:rsidRPr="00124F42">
              <w:rPr>
                <w:rFonts w:cs="Times New Roman"/>
              </w:rPr>
              <w:br/>
              <w:t>(0.220)</w:t>
            </w:r>
          </w:p>
        </w:tc>
        <w:tc>
          <w:tcPr>
            <w:tcW w:w="1656" w:type="dxa"/>
            <w:tcBorders>
              <w:top w:val="nil"/>
              <w:left w:val="nil"/>
              <w:bottom w:val="nil"/>
              <w:right w:val="nil"/>
            </w:tcBorders>
          </w:tcPr>
          <w:p w14:paraId="6CAB804A"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0.872</w:t>
            </w:r>
            <w:r w:rsidRPr="00124F42">
              <w:rPr>
                <w:rFonts w:cs="Times New Roman"/>
                <w:vertAlign w:val="superscript"/>
              </w:rPr>
              <w:t>***</w:t>
            </w:r>
            <w:r w:rsidRPr="00124F42">
              <w:rPr>
                <w:rFonts w:cs="Times New Roman"/>
              </w:rPr>
              <w:br/>
              <w:t>(0.220)</w:t>
            </w:r>
          </w:p>
        </w:tc>
        <w:tc>
          <w:tcPr>
            <w:tcW w:w="1656" w:type="dxa"/>
            <w:tcBorders>
              <w:top w:val="nil"/>
              <w:left w:val="nil"/>
              <w:bottom w:val="nil"/>
              <w:right w:val="nil"/>
            </w:tcBorders>
          </w:tcPr>
          <w:p w14:paraId="0A658F4C"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0.560</w:t>
            </w:r>
            <w:r w:rsidRPr="00124F42">
              <w:rPr>
                <w:rFonts w:cs="Times New Roman"/>
                <w:vertAlign w:val="superscript"/>
              </w:rPr>
              <w:t>*</w:t>
            </w:r>
            <w:r w:rsidRPr="00124F42">
              <w:rPr>
                <w:rFonts w:cs="Times New Roman"/>
              </w:rPr>
              <w:br/>
              <w:t>(0.218)</w:t>
            </w:r>
          </w:p>
        </w:tc>
      </w:tr>
      <w:tr w:rsidR="00A42C45" w:rsidRPr="00124F42" w14:paraId="0F7F7CA5" w14:textId="77777777" w:rsidTr="006B4738">
        <w:tc>
          <w:tcPr>
            <w:tcW w:w="2136" w:type="dxa"/>
            <w:tcBorders>
              <w:top w:val="nil"/>
              <w:left w:val="nil"/>
              <w:bottom w:val="nil"/>
              <w:right w:val="nil"/>
            </w:tcBorders>
          </w:tcPr>
          <w:p w14:paraId="5AF54663"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E9A33FC"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CC9133A"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58F37940"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20250723" w14:textId="77777777" w:rsidTr="006B4738">
        <w:tc>
          <w:tcPr>
            <w:tcW w:w="2136" w:type="dxa"/>
            <w:tcBorders>
              <w:top w:val="nil"/>
              <w:left w:val="nil"/>
              <w:bottom w:val="nil"/>
              <w:right w:val="nil"/>
            </w:tcBorders>
          </w:tcPr>
          <w:p w14:paraId="28DD8B1A"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Social Trust</w:t>
            </w:r>
          </w:p>
        </w:tc>
        <w:tc>
          <w:tcPr>
            <w:tcW w:w="1656" w:type="dxa"/>
            <w:tcBorders>
              <w:top w:val="nil"/>
              <w:left w:val="nil"/>
              <w:bottom w:val="nil"/>
              <w:right w:val="nil"/>
            </w:tcBorders>
          </w:tcPr>
          <w:p w14:paraId="562E3105"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-0.176</w:t>
            </w:r>
            <w:r w:rsidRPr="00124F42">
              <w:rPr>
                <w:rFonts w:cs="Times New Roman"/>
                <w:vertAlign w:val="superscript"/>
              </w:rPr>
              <w:t>+</w:t>
            </w:r>
            <w:r w:rsidRPr="00124F42">
              <w:rPr>
                <w:rFonts w:cs="Times New Roman"/>
              </w:rPr>
              <w:br/>
              <w:t>(0.100)</w:t>
            </w:r>
          </w:p>
        </w:tc>
        <w:tc>
          <w:tcPr>
            <w:tcW w:w="1656" w:type="dxa"/>
            <w:tcBorders>
              <w:top w:val="nil"/>
              <w:left w:val="nil"/>
              <w:bottom w:val="nil"/>
              <w:right w:val="nil"/>
            </w:tcBorders>
          </w:tcPr>
          <w:p w14:paraId="451B7F15"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4AE7228B"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r>
      <w:tr w:rsidR="00A42C45" w:rsidRPr="00124F42" w14:paraId="4BD3A61E" w14:textId="77777777" w:rsidTr="006B4738">
        <w:tc>
          <w:tcPr>
            <w:tcW w:w="2136" w:type="dxa"/>
            <w:tcBorders>
              <w:top w:val="nil"/>
              <w:left w:val="nil"/>
              <w:bottom w:val="nil"/>
              <w:right w:val="nil"/>
            </w:tcBorders>
          </w:tcPr>
          <w:p w14:paraId="478F9EFC"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BD2F825"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786920A"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09D4102"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2C97C803" w14:textId="77777777" w:rsidTr="006B4738">
        <w:tc>
          <w:tcPr>
            <w:tcW w:w="2136" w:type="dxa"/>
            <w:tcBorders>
              <w:top w:val="nil"/>
              <w:left w:val="nil"/>
              <w:bottom w:val="nil"/>
              <w:right w:val="nil"/>
            </w:tcBorders>
          </w:tcPr>
          <w:p w14:paraId="1198B62D"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Trust Scale</w:t>
            </w:r>
          </w:p>
        </w:tc>
        <w:tc>
          <w:tcPr>
            <w:tcW w:w="1656" w:type="dxa"/>
            <w:tcBorders>
              <w:top w:val="nil"/>
              <w:left w:val="nil"/>
              <w:bottom w:val="nil"/>
              <w:right w:val="nil"/>
            </w:tcBorders>
          </w:tcPr>
          <w:p w14:paraId="2A9197B1"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1.126</w:t>
            </w:r>
            <w:r w:rsidRPr="00124F42">
              <w:rPr>
                <w:rFonts w:cs="Times New Roman"/>
                <w:vertAlign w:val="superscript"/>
              </w:rPr>
              <w:t>***</w:t>
            </w:r>
            <w:r w:rsidRPr="00124F42">
              <w:rPr>
                <w:rFonts w:cs="Times New Roman"/>
              </w:rPr>
              <w:br/>
              <w:t>(0.200)</w:t>
            </w:r>
          </w:p>
        </w:tc>
        <w:tc>
          <w:tcPr>
            <w:tcW w:w="1656" w:type="dxa"/>
            <w:tcBorders>
              <w:top w:val="nil"/>
              <w:left w:val="nil"/>
              <w:bottom w:val="nil"/>
              <w:right w:val="nil"/>
            </w:tcBorders>
          </w:tcPr>
          <w:p w14:paraId="2E7535BF"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619BAF0F"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r>
      <w:tr w:rsidR="00A42C45" w:rsidRPr="00124F42" w14:paraId="106580F9" w14:textId="77777777" w:rsidTr="006B4738">
        <w:tc>
          <w:tcPr>
            <w:tcW w:w="2136" w:type="dxa"/>
            <w:tcBorders>
              <w:top w:val="nil"/>
              <w:left w:val="nil"/>
              <w:bottom w:val="nil"/>
              <w:right w:val="nil"/>
            </w:tcBorders>
          </w:tcPr>
          <w:p w14:paraId="55E0F4B4"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2188086"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107541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13103A4"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41F01A5E" w14:textId="77777777" w:rsidTr="006B4738">
        <w:tc>
          <w:tcPr>
            <w:tcW w:w="2136" w:type="dxa"/>
            <w:tcBorders>
              <w:top w:val="nil"/>
              <w:left w:val="nil"/>
              <w:bottom w:val="nil"/>
              <w:right w:val="nil"/>
            </w:tcBorders>
          </w:tcPr>
          <w:p w14:paraId="2111947E"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Mistrust Scale</w:t>
            </w:r>
          </w:p>
        </w:tc>
        <w:tc>
          <w:tcPr>
            <w:tcW w:w="1656" w:type="dxa"/>
            <w:tcBorders>
              <w:top w:val="nil"/>
              <w:left w:val="nil"/>
              <w:bottom w:val="nil"/>
              <w:right w:val="nil"/>
            </w:tcBorders>
          </w:tcPr>
          <w:p w14:paraId="3A7A7CEA"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-0.218</w:t>
            </w:r>
            <w:r w:rsidRPr="00124F42">
              <w:rPr>
                <w:rFonts w:cs="Times New Roman"/>
              </w:rPr>
              <w:br/>
              <w:t>(0.204)</w:t>
            </w:r>
          </w:p>
        </w:tc>
        <w:tc>
          <w:tcPr>
            <w:tcW w:w="1656" w:type="dxa"/>
            <w:tcBorders>
              <w:top w:val="nil"/>
              <w:left w:val="nil"/>
              <w:bottom w:val="nil"/>
              <w:right w:val="nil"/>
            </w:tcBorders>
          </w:tcPr>
          <w:p w14:paraId="0817005E"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7575C414"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r>
      <w:tr w:rsidR="00A42C45" w:rsidRPr="00124F42" w14:paraId="04462D72" w14:textId="77777777" w:rsidTr="006B4738">
        <w:tc>
          <w:tcPr>
            <w:tcW w:w="2136" w:type="dxa"/>
            <w:tcBorders>
              <w:top w:val="nil"/>
              <w:left w:val="nil"/>
              <w:bottom w:val="nil"/>
              <w:right w:val="nil"/>
            </w:tcBorders>
          </w:tcPr>
          <w:p w14:paraId="33305F97"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1CFFCB8"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31F0905"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58A9C70D"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66F41C47" w14:textId="77777777" w:rsidTr="006B4738">
        <w:tc>
          <w:tcPr>
            <w:tcW w:w="2136" w:type="dxa"/>
            <w:tcBorders>
              <w:top w:val="nil"/>
              <w:left w:val="nil"/>
              <w:bottom w:val="nil"/>
              <w:right w:val="nil"/>
            </w:tcBorders>
          </w:tcPr>
          <w:p w14:paraId="134A323A"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Distrust Scale</w:t>
            </w:r>
          </w:p>
        </w:tc>
        <w:tc>
          <w:tcPr>
            <w:tcW w:w="1656" w:type="dxa"/>
            <w:tcBorders>
              <w:top w:val="nil"/>
              <w:left w:val="nil"/>
              <w:bottom w:val="nil"/>
              <w:right w:val="nil"/>
            </w:tcBorders>
          </w:tcPr>
          <w:p w14:paraId="20759D4F"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-0.551</w:t>
            </w:r>
            <w:r w:rsidRPr="00124F42">
              <w:rPr>
                <w:rFonts w:cs="Times New Roman"/>
                <w:vertAlign w:val="superscript"/>
              </w:rPr>
              <w:t>**</w:t>
            </w:r>
            <w:r w:rsidRPr="00124F42">
              <w:rPr>
                <w:rFonts w:cs="Times New Roman"/>
              </w:rPr>
              <w:br/>
              <w:t>(0.209)</w:t>
            </w:r>
          </w:p>
        </w:tc>
        <w:tc>
          <w:tcPr>
            <w:tcW w:w="1656" w:type="dxa"/>
            <w:tcBorders>
              <w:top w:val="nil"/>
              <w:left w:val="nil"/>
              <w:bottom w:val="nil"/>
              <w:right w:val="nil"/>
            </w:tcBorders>
          </w:tcPr>
          <w:p w14:paraId="5B20A90D"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0F025142"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r>
      <w:tr w:rsidR="00A42C45" w:rsidRPr="00124F42" w14:paraId="4A6860A5" w14:textId="77777777" w:rsidTr="006B4738">
        <w:tc>
          <w:tcPr>
            <w:tcW w:w="2136" w:type="dxa"/>
            <w:tcBorders>
              <w:top w:val="nil"/>
              <w:left w:val="nil"/>
              <w:bottom w:val="nil"/>
              <w:right w:val="nil"/>
            </w:tcBorders>
          </w:tcPr>
          <w:p w14:paraId="3DEDBEB0"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4B9392E"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0D39259"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FA224BE"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799BCA5D" w14:textId="77777777" w:rsidTr="006B4738">
        <w:tc>
          <w:tcPr>
            <w:tcW w:w="2136" w:type="dxa"/>
            <w:tcBorders>
              <w:top w:val="nil"/>
              <w:left w:val="nil"/>
              <w:bottom w:val="nil"/>
              <w:right w:val="nil"/>
            </w:tcBorders>
          </w:tcPr>
          <w:p w14:paraId="215068B1"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Institutional Trust: Political</w:t>
            </w:r>
          </w:p>
        </w:tc>
        <w:tc>
          <w:tcPr>
            <w:tcW w:w="1656" w:type="dxa"/>
            <w:tcBorders>
              <w:top w:val="nil"/>
              <w:left w:val="nil"/>
              <w:bottom w:val="nil"/>
              <w:right w:val="nil"/>
            </w:tcBorders>
          </w:tcPr>
          <w:p w14:paraId="24CD2478"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6CFCE516"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-0.089</w:t>
            </w:r>
            <w:r w:rsidRPr="00124F42">
              <w:rPr>
                <w:rFonts w:cs="Times New Roman"/>
              </w:rPr>
              <w:br/>
              <w:t>(0.244)</w:t>
            </w:r>
          </w:p>
        </w:tc>
        <w:tc>
          <w:tcPr>
            <w:tcW w:w="1656" w:type="dxa"/>
            <w:tcBorders>
              <w:top w:val="nil"/>
              <w:left w:val="nil"/>
              <w:bottom w:val="nil"/>
              <w:right w:val="nil"/>
            </w:tcBorders>
          </w:tcPr>
          <w:p w14:paraId="3CED607F"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r>
      <w:tr w:rsidR="00A42C45" w:rsidRPr="00124F42" w14:paraId="5A440773" w14:textId="77777777" w:rsidTr="006B4738">
        <w:tc>
          <w:tcPr>
            <w:tcW w:w="2136" w:type="dxa"/>
            <w:tcBorders>
              <w:top w:val="nil"/>
              <w:left w:val="nil"/>
              <w:bottom w:val="nil"/>
              <w:right w:val="nil"/>
            </w:tcBorders>
          </w:tcPr>
          <w:p w14:paraId="68AF570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9A9C012"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03A2BEE"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2B44EEA"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69BE2998" w14:textId="77777777" w:rsidTr="006B4738">
        <w:tc>
          <w:tcPr>
            <w:tcW w:w="2136" w:type="dxa"/>
            <w:tcBorders>
              <w:top w:val="nil"/>
              <w:left w:val="nil"/>
              <w:bottom w:val="nil"/>
              <w:right w:val="nil"/>
            </w:tcBorders>
          </w:tcPr>
          <w:p w14:paraId="7EDEB991"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Institutional Trust: Health</w:t>
            </w:r>
          </w:p>
        </w:tc>
        <w:tc>
          <w:tcPr>
            <w:tcW w:w="1656" w:type="dxa"/>
            <w:tcBorders>
              <w:top w:val="nil"/>
              <w:left w:val="nil"/>
              <w:bottom w:val="nil"/>
              <w:right w:val="nil"/>
            </w:tcBorders>
          </w:tcPr>
          <w:p w14:paraId="4181EB02"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302184F8"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2.732</w:t>
            </w:r>
            <w:r w:rsidRPr="00124F42">
              <w:rPr>
                <w:rFonts w:cs="Times New Roman"/>
                <w:vertAlign w:val="superscript"/>
              </w:rPr>
              <w:t>***</w:t>
            </w:r>
            <w:r w:rsidRPr="00124F42">
              <w:rPr>
                <w:rFonts w:cs="Times New Roman"/>
              </w:rPr>
              <w:br/>
              <w:t>(0.216)</w:t>
            </w:r>
          </w:p>
        </w:tc>
        <w:tc>
          <w:tcPr>
            <w:tcW w:w="1656" w:type="dxa"/>
            <w:tcBorders>
              <w:top w:val="nil"/>
              <w:left w:val="nil"/>
              <w:bottom w:val="nil"/>
              <w:right w:val="nil"/>
            </w:tcBorders>
          </w:tcPr>
          <w:p w14:paraId="10F6DE63"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r>
      <w:tr w:rsidR="00A42C45" w:rsidRPr="00124F42" w14:paraId="4DEA79EA" w14:textId="77777777" w:rsidTr="006B4738">
        <w:tc>
          <w:tcPr>
            <w:tcW w:w="2136" w:type="dxa"/>
            <w:tcBorders>
              <w:top w:val="nil"/>
              <w:left w:val="nil"/>
              <w:bottom w:val="nil"/>
              <w:right w:val="nil"/>
            </w:tcBorders>
          </w:tcPr>
          <w:p w14:paraId="3F4E9DCF"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608F620"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0D700FD"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34DE22C"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431FE4B5" w14:textId="77777777" w:rsidTr="006B4738">
        <w:tc>
          <w:tcPr>
            <w:tcW w:w="2136" w:type="dxa"/>
            <w:tcBorders>
              <w:top w:val="nil"/>
              <w:left w:val="nil"/>
              <w:bottom w:val="nil"/>
              <w:right w:val="nil"/>
            </w:tcBorders>
          </w:tcPr>
          <w:p w14:paraId="3753EE3C"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Institutional Trust: Media</w:t>
            </w:r>
          </w:p>
        </w:tc>
        <w:tc>
          <w:tcPr>
            <w:tcW w:w="1656" w:type="dxa"/>
            <w:tcBorders>
              <w:top w:val="nil"/>
              <w:left w:val="nil"/>
              <w:bottom w:val="nil"/>
              <w:right w:val="nil"/>
            </w:tcBorders>
          </w:tcPr>
          <w:p w14:paraId="29E740AD"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27A8EE43"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0.393</w:t>
            </w:r>
            <w:r w:rsidRPr="00124F42">
              <w:rPr>
                <w:rFonts w:cs="Times New Roman"/>
                <w:vertAlign w:val="superscript"/>
              </w:rPr>
              <w:t>+</w:t>
            </w:r>
            <w:r w:rsidRPr="00124F42">
              <w:rPr>
                <w:rFonts w:cs="Times New Roman"/>
              </w:rPr>
              <w:br/>
              <w:t>(0.222)</w:t>
            </w:r>
          </w:p>
        </w:tc>
        <w:tc>
          <w:tcPr>
            <w:tcW w:w="1656" w:type="dxa"/>
            <w:tcBorders>
              <w:top w:val="nil"/>
              <w:left w:val="nil"/>
              <w:bottom w:val="nil"/>
              <w:right w:val="nil"/>
            </w:tcBorders>
          </w:tcPr>
          <w:p w14:paraId="16C949C6"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r>
      <w:tr w:rsidR="00A42C45" w:rsidRPr="00124F42" w14:paraId="35E7D4EA" w14:textId="77777777" w:rsidTr="006B4738">
        <w:tc>
          <w:tcPr>
            <w:tcW w:w="2136" w:type="dxa"/>
            <w:tcBorders>
              <w:top w:val="nil"/>
              <w:left w:val="nil"/>
              <w:bottom w:val="nil"/>
              <w:right w:val="nil"/>
            </w:tcBorders>
          </w:tcPr>
          <w:p w14:paraId="3995BAF0"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0315218"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F27327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5DC6FD14"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3D1415AB" w14:textId="77777777" w:rsidTr="006B4738">
        <w:tc>
          <w:tcPr>
            <w:tcW w:w="2136" w:type="dxa"/>
            <w:tcBorders>
              <w:top w:val="nil"/>
              <w:left w:val="nil"/>
              <w:bottom w:val="nil"/>
              <w:right w:val="nil"/>
            </w:tcBorders>
          </w:tcPr>
          <w:p w14:paraId="19DFD706"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Conspiracy Mentality</w:t>
            </w:r>
          </w:p>
        </w:tc>
        <w:tc>
          <w:tcPr>
            <w:tcW w:w="1656" w:type="dxa"/>
            <w:tcBorders>
              <w:top w:val="nil"/>
              <w:left w:val="nil"/>
              <w:bottom w:val="nil"/>
              <w:right w:val="nil"/>
            </w:tcBorders>
          </w:tcPr>
          <w:p w14:paraId="3B48B5A1"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6F6CC105"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3A35CD5C"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-2.711</w:t>
            </w:r>
            <w:r w:rsidRPr="00124F42">
              <w:rPr>
                <w:rFonts w:cs="Times New Roman"/>
                <w:vertAlign w:val="superscript"/>
              </w:rPr>
              <w:t>***</w:t>
            </w:r>
            <w:r w:rsidRPr="00124F42">
              <w:rPr>
                <w:rFonts w:cs="Times New Roman"/>
              </w:rPr>
              <w:br/>
              <w:t>(0.218)</w:t>
            </w:r>
          </w:p>
        </w:tc>
      </w:tr>
      <w:tr w:rsidR="00A42C45" w:rsidRPr="00124F42" w14:paraId="031E5345" w14:textId="77777777" w:rsidTr="006B4738">
        <w:tc>
          <w:tcPr>
            <w:tcW w:w="2136" w:type="dxa"/>
            <w:tcBorders>
              <w:top w:val="nil"/>
              <w:left w:val="nil"/>
              <w:bottom w:val="nil"/>
              <w:right w:val="nil"/>
            </w:tcBorders>
          </w:tcPr>
          <w:p w14:paraId="46901364"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044CE1A"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AA38F12"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FB44DED"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7248DF35" w14:textId="77777777" w:rsidTr="006B4738">
        <w:tc>
          <w:tcPr>
            <w:tcW w:w="2136" w:type="dxa"/>
            <w:tcBorders>
              <w:top w:val="nil"/>
              <w:left w:val="nil"/>
              <w:bottom w:val="single" w:sz="4" w:space="0" w:color="auto"/>
              <w:right w:val="nil"/>
            </w:tcBorders>
          </w:tcPr>
          <w:p w14:paraId="3D6D2D32"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Constant</w:t>
            </w:r>
          </w:p>
        </w:tc>
        <w:tc>
          <w:tcPr>
            <w:tcW w:w="1656" w:type="dxa"/>
            <w:tcBorders>
              <w:top w:val="nil"/>
              <w:left w:val="nil"/>
              <w:bottom w:val="single" w:sz="4" w:space="0" w:color="auto"/>
              <w:right w:val="nil"/>
            </w:tcBorders>
          </w:tcPr>
          <w:p w14:paraId="206BBAAC"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2.796</w:t>
            </w:r>
            <w:r w:rsidRPr="00124F42">
              <w:rPr>
                <w:rFonts w:cs="Times New Roman"/>
                <w:vertAlign w:val="superscript"/>
              </w:rPr>
              <w:t>***</w:t>
            </w:r>
            <w:r w:rsidRPr="00124F42">
              <w:rPr>
                <w:rFonts w:cs="Times New Roman"/>
              </w:rPr>
              <w:br/>
              <w:t>(0.293)</w:t>
            </w:r>
          </w:p>
        </w:tc>
        <w:tc>
          <w:tcPr>
            <w:tcW w:w="1656" w:type="dxa"/>
            <w:tcBorders>
              <w:top w:val="nil"/>
              <w:left w:val="nil"/>
              <w:bottom w:val="single" w:sz="4" w:space="0" w:color="auto"/>
              <w:right w:val="nil"/>
            </w:tcBorders>
          </w:tcPr>
          <w:p w14:paraId="5FE52B5A"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1.096</w:t>
            </w:r>
            <w:r w:rsidRPr="00124F42">
              <w:rPr>
                <w:rFonts w:cs="Times New Roman"/>
                <w:vertAlign w:val="superscript"/>
              </w:rPr>
              <w:t>***</w:t>
            </w:r>
            <w:r w:rsidRPr="00124F42">
              <w:rPr>
                <w:rFonts w:cs="Times New Roman"/>
              </w:rPr>
              <w:br/>
              <w:t>(0.250)</w:t>
            </w:r>
          </w:p>
        </w:tc>
        <w:tc>
          <w:tcPr>
            <w:tcW w:w="1656" w:type="dxa"/>
            <w:tcBorders>
              <w:top w:val="nil"/>
              <w:left w:val="nil"/>
              <w:bottom w:val="single" w:sz="4" w:space="0" w:color="auto"/>
              <w:right w:val="nil"/>
            </w:tcBorders>
          </w:tcPr>
          <w:p w14:paraId="75BD17D9"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4.219</w:t>
            </w:r>
            <w:r w:rsidRPr="00124F42">
              <w:rPr>
                <w:rFonts w:cs="Times New Roman"/>
                <w:vertAlign w:val="superscript"/>
              </w:rPr>
              <w:t>***</w:t>
            </w:r>
            <w:r w:rsidRPr="00124F42">
              <w:rPr>
                <w:rFonts w:cs="Times New Roman"/>
              </w:rPr>
              <w:br/>
              <w:t>(0.274)</w:t>
            </w:r>
          </w:p>
        </w:tc>
      </w:tr>
      <w:tr w:rsidR="00A42C45" w:rsidRPr="00124F42" w14:paraId="13A8B368" w14:textId="77777777" w:rsidTr="006B4738">
        <w:tc>
          <w:tcPr>
            <w:tcW w:w="2136" w:type="dxa"/>
            <w:tcBorders>
              <w:top w:val="nil"/>
              <w:left w:val="nil"/>
              <w:bottom w:val="single" w:sz="4" w:space="0" w:color="auto"/>
              <w:right w:val="nil"/>
            </w:tcBorders>
          </w:tcPr>
          <w:p w14:paraId="70A7EC5C"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Observations</w:t>
            </w:r>
          </w:p>
        </w:tc>
        <w:tc>
          <w:tcPr>
            <w:tcW w:w="1656" w:type="dxa"/>
            <w:tcBorders>
              <w:top w:val="nil"/>
              <w:left w:val="nil"/>
              <w:bottom w:val="single" w:sz="4" w:space="0" w:color="auto"/>
              <w:right w:val="nil"/>
            </w:tcBorders>
          </w:tcPr>
          <w:p w14:paraId="75238C3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6235</w:t>
            </w:r>
          </w:p>
        </w:tc>
        <w:tc>
          <w:tcPr>
            <w:tcW w:w="1656" w:type="dxa"/>
            <w:tcBorders>
              <w:top w:val="nil"/>
              <w:left w:val="nil"/>
              <w:bottom w:val="single" w:sz="4" w:space="0" w:color="auto"/>
              <w:right w:val="nil"/>
            </w:tcBorders>
          </w:tcPr>
          <w:p w14:paraId="6FC7117D"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6235</w:t>
            </w:r>
          </w:p>
        </w:tc>
        <w:tc>
          <w:tcPr>
            <w:tcW w:w="1656" w:type="dxa"/>
            <w:tcBorders>
              <w:top w:val="nil"/>
              <w:left w:val="nil"/>
              <w:bottom w:val="single" w:sz="4" w:space="0" w:color="auto"/>
              <w:right w:val="nil"/>
            </w:tcBorders>
          </w:tcPr>
          <w:p w14:paraId="42F6DDD3"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6235</w:t>
            </w:r>
          </w:p>
        </w:tc>
      </w:tr>
    </w:tbl>
    <w:p w14:paraId="49F768C2" w14:textId="77777777" w:rsidR="00A42C45" w:rsidRPr="00124F42" w:rsidRDefault="00A42C45" w:rsidP="00A42C45">
      <w:pPr>
        <w:widowControl w:val="0"/>
        <w:autoSpaceDE w:val="0"/>
        <w:autoSpaceDN w:val="0"/>
        <w:adjustRightInd w:val="0"/>
        <w:spacing w:after="0" w:line="240" w:lineRule="auto"/>
        <w:rPr>
          <w:rFonts w:cs="Times New Roman"/>
        </w:rPr>
      </w:pPr>
      <w:r w:rsidRPr="00124F42">
        <w:rPr>
          <w:rFonts w:cs="Times New Roman"/>
        </w:rPr>
        <w:t>Standard errors in parentheses</w:t>
      </w:r>
    </w:p>
    <w:p w14:paraId="337ABB5C" w14:textId="77777777" w:rsidR="00A42C45" w:rsidRPr="00124F42" w:rsidRDefault="00A42C45" w:rsidP="00A42C45">
      <w:pPr>
        <w:widowControl w:val="0"/>
        <w:autoSpaceDE w:val="0"/>
        <w:autoSpaceDN w:val="0"/>
        <w:adjustRightInd w:val="0"/>
        <w:spacing w:after="0" w:line="240" w:lineRule="auto"/>
        <w:rPr>
          <w:rFonts w:cs="Times New Roman"/>
        </w:rPr>
      </w:pPr>
      <w:r w:rsidRPr="00124F42">
        <w:rPr>
          <w:rFonts w:cs="Times New Roman"/>
          <w:vertAlign w:val="superscript"/>
        </w:rPr>
        <w:t>+</w:t>
      </w:r>
      <w:r w:rsidRPr="00124F42">
        <w:rPr>
          <w:rFonts w:cs="Times New Roman"/>
        </w:rPr>
        <w:t xml:space="preserve"> </w:t>
      </w:r>
      <w:r w:rsidRPr="00124F42">
        <w:rPr>
          <w:rFonts w:cs="Times New Roman"/>
          <w:i/>
          <w:iCs/>
        </w:rPr>
        <w:t>p</w:t>
      </w:r>
      <w:r w:rsidRPr="00124F42">
        <w:rPr>
          <w:rFonts w:cs="Times New Roman"/>
        </w:rPr>
        <w:t xml:space="preserve"> &lt; 0.10, </w:t>
      </w:r>
      <w:r w:rsidRPr="00124F42">
        <w:rPr>
          <w:rFonts w:cs="Times New Roman"/>
          <w:vertAlign w:val="superscript"/>
        </w:rPr>
        <w:t>*</w:t>
      </w:r>
      <w:r w:rsidRPr="00124F42">
        <w:rPr>
          <w:rFonts w:cs="Times New Roman"/>
        </w:rPr>
        <w:t xml:space="preserve"> </w:t>
      </w:r>
      <w:r w:rsidRPr="00124F42">
        <w:rPr>
          <w:rFonts w:cs="Times New Roman"/>
          <w:i/>
          <w:iCs/>
        </w:rPr>
        <w:t>p</w:t>
      </w:r>
      <w:r w:rsidRPr="00124F42">
        <w:rPr>
          <w:rFonts w:cs="Times New Roman"/>
        </w:rPr>
        <w:t xml:space="preserve"> &lt; 0.05, </w:t>
      </w:r>
      <w:r w:rsidRPr="00124F42">
        <w:rPr>
          <w:rFonts w:cs="Times New Roman"/>
          <w:vertAlign w:val="superscript"/>
        </w:rPr>
        <w:t>**</w:t>
      </w:r>
      <w:r w:rsidRPr="00124F42">
        <w:rPr>
          <w:rFonts w:cs="Times New Roman"/>
        </w:rPr>
        <w:t xml:space="preserve"> </w:t>
      </w:r>
      <w:r w:rsidRPr="00124F42">
        <w:rPr>
          <w:rFonts w:cs="Times New Roman"/>
          <w:i/>
          <w:iCs/>
        </w:rPr>
        <w:t>p</w:t>
      </w:r>
      <w:r w:rsidRPr="00124F42">
        <w:rPr>
          <w:rFonts w:cs="Times New Roman"/>
        </w:rPr>
        <w:t xml:space="preserve"> &lt; 0.01, </w:t>
      </w:r>
      <w:r w:rsidRPr="00124F42">
        <w:rPr>
          <w:rFonts w:cs="Times New Roman"/>
          <w:vertAlign w:val="superscript"/>
        </w:rPr>
        <w:t>***</w:t>
      </w:r>
      <w:r w:rsidRPr="00124F42">
        <w:rPr>
          <w:rFonts w:cs="Times New Roman"/>
        </w:rPr>
        <w:t xml:space="preserve"> </w:t>
      </w:r>
      <w:r w:rsidRPr="00124F42">
        <w:rPr>
          <w:rFonts w:cs="Times New Roman"/>
          <w:i/>
          <w:iCs/>
        </w:rPr>
        <w:t>p</w:t>
      </w:r>
      <w:r w:rsidRPr="00124F42">
        <w:rPr>
          <w:rFonts w:cs="Times New Roman"/>
        </w:rPr>
        <w:t xml:space="preserve"> &lt; 0.001</w:t>
      </w:r>
    </w:p>
    <w:p w14:paraId="06728CF2" w14:textId="77777777" w:rsidR="00A42C45" w:rsidRPr="00124F42" w:rsidRDefault="00A42C45" w:rsidP="00A42C45">
      <w:pPr>
        <w:widowControl w:val="0"/>
        <w:autoSpaceDE w:val="0"/>
        <w:autoSpaceDN w:val="0"/>
        <w:adjustRightInd w:val="0"/>
        <w:spacing w:after="0" w:line="240" w:lineRule="auto"/>
        <w:rPr>
          <w:rFonts w:cs="Times New Roman"/>
        </w:rPr>
      </w:pPr>
    </w:p>
    <w:p w14:paraId="7395CF31" w14:textId="77777777" w:rsidR="00A42C45" w:rsidRPr="00124F42" w:rsidRDefault="00A42C45" w:rsidP="00A42C45">
      <w:pPr>
        <w:widowControl w:val="0"/>
        <w:autoSpaceDE w:val="0"/>
        <w:autoSpaceDN w:val="0"/>
        <w:adjustRightInd w:val="0"/>
        <w:spacing w:after="0" w:line="240" w:lineRule="auto"/>
        <w:rPr>
          <w:rFonts w:cs="Times New Roman"/>
        </w:rPr>
      </w:pPr>
    </w:p>
    <w:p w14:paraId="553A7C3E" w14:textId="77777777" w:rsidR="00A42C45" w:rsidRPr="00124F42" w:rsidRDefault="00A42C45" w:rsidP="00A42C45">
      <w:pPr>
        <w:rPr>
          <w:rFonts w:cstheme="minorHAnsi"/>
          <w:b/>
        </w:rPr>
      </w:pPr>
      <w:r w:rsidRPr="00124F42">
        <w:rPr>
          <w:rFonts w:cstheme="minorHAnsi"/>
          <w:b/>
        </w:rPr>
        <w:br w:type="page"/>
      </w:r>
    </w:p>
    <w:p w14:paraId="3FBD30AA" w14:textId="77777777" w:rsidR="00A42C45" w:rsidRPr="00124F42" w:rsidRDefault="00A42C45" w:rsidP="00A42C45">
      <w:pPr>
        <w:rPr>
          <w:rFonts w:cstheme="minorHAnsi"/>
          <w:bCs/>
        </w:rPr>
      </w:pPr>
      <w:r w:rsidRPr="00124F42">
        <w:rPr>
          <w:rFonts w:cstheme="minorHAnsi"/>
          <w:b/>
        </w:rPr>
        <w:lastRenderedPageBreak/>
        <w:t xml:space="preserve">Table A3. </w:t>
      </w:r>
      <w:r w:rsidRPr="00124F42">
        <w:rPr>
          <w:rFonts w:cstheme="minorHAnsi"/>
          <w:bCs/>
        </w:rPr>
        <w:t>Multivariate (‘block’) regression models of vaccine acceptance in seven countries, part 2.</w:t>
      </w:r>
    </w:p>
    <w:tbl>
      <w:tblPr>
        <w:tblW w:w="0" w:type="auto"/>
        <w:tblLayout w:type="fixed"/>
        <w:tblLook w:val="0000" w:firstRow="0" w:lastRow="0" w:firstColumn="0" w:lastColumn="0" w:noHBand="0" w:noVBand="0"/>
      </w:tblPr>
      <w:tblGrid>
        <w:gridCol w:w="2136"/>
        <w:gridCol w:w="1656"/>
        <w:gridCol w:w="1656"/>
        <w:gridCol w:w="1656"/>
      </w:tblGrid>
      <w:tr w:rsidR="00A42C45" w:rsidRPr="00124F42" w14:paraId="6CD512BA" w14:textId="77777777" w:rsidTr="006B4738">
        <w:tc>
          <w:tcPr>
            <w:tcW w:w="2136" w:type="dxa"/>
            <w:tcBorders>
              <w:top w:val="single" w:sz="4" w:space="0" w:color="auto"/>
              <w:left w:val="nil"/>
              <w:bottom w:val="nil"/>
              <w:right w:val="nil"/>
            </w:tcBorders>
          </w:tcPr>
          <w:p w14:paraId="5800B0F0"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single" w:sz="4" w:space="0" w:color="auto"/>
              <w:left w:val="nil"/>
              <w:bottom w:val="nil"/>
              <w:right w:val="nil"/>
            </w:tcBorders>
          </w:tcPr>
          <w:p w14:paraId="2D90D675"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(4)</w:t>
            </w:r>
          </w:p>
        </w:tc>
        <w:tc>
          <w:tcPr>
            <w:tcW w:w="1656" w:type="dxa"/>
            <w:tcBorders>
              <w:top w:val="single" w:sz="4" w:space="0" w:color="auto"/>
              <w:left w:val="nil"/>
              <w:bottom w:val="nil"/>
              <w:right w:val="nil"/>
            </w:tcBorders>
          </w:tcPr>
          <w:p w14:paraId="2880163B"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(5)</w:t>
            </w:r>
          </w:p>
        </w:tc>
        <w:tc>
          <w:tcPr>
            <w:tcW w:w="1656" w:type="dxa"/>
            <w:tcBorders>
              <w:top w:val="single" w:sz="4" w:space="0" w:color="auto"/>
              <w:left w:val="nil"/>
              <w:bottom w:val="nil"/>
              <w:right w:val="nil"/>
            </w:tcBorders>
          </w:tcPr>
          <w:p w14:paraId="54E19319"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(6)</w:t>
            </w:r>
          </w:p>
        </w:tc>
      </w:tr>
      <w:tr w:rsidR="00A42C45" w:rsidRPr="00124F42" w14:paraId="68761C35" w14:textId="77777777" w:rsidTr="006B4738">
        <w:tc>
          <w:tcPr>
            <w:tcW w:w="2136" w:type="dxa"/>
            <w:tcBorders>
              <w:top w:val="nil"/>
              <w:left w:val="nil"/>
              <w:bottom w:val="nil"/>
              <w:right w:val="nil"/>
            </w:tcBorders>
          </w:tcPr>
          <w:p w14:paraId="453C51F2"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6208BCE"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Information sources</w:t>
            </w:r>
          </w:p>
        </w:tc>
        <w:tc>
          <w:tcPr>
            <w:tcW w:w="1656" w:type="dxa"/>
            <w:tcBorders>
              <w:top w:val="nil"/>
              <w:left w:val="nil"/>
              <w:bottom w:val="nil"/>
              <w:right w:val="nil"/>
            </w:tcBorders>
          </w:tcPr>
          <w:p w14:paraId="19A01DFA"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Online engagement</w:t>
            </w:r>
          </w:p>
        </w:tc>
        <w:tc>
          <w:tcPr>
            <w:tcW w:w="1656" w:type="dxa"/>
            <w:tcBorders>
              <w:top w:val="nil"/>
              <w:left w:val="nil"/>
              <w:bottom w:val="nil"/>
              <w:right w:val="nil"/>
            </w:tcBorders>
          </w:tcPr>
          <w:p w14:paraId="2EAAC5E1"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Cognitive reflection and traits</w:t>
            </w:r>
          </w:p>
        </w:tc>
      </w:tr>
      <w:tr w:rsidR="00A42C45" w:rsidRPr="00124F42" w14:paraId="5EC270F9" w14:textId="77777777" w:rsidTr="006B4738">
        <w:tc>
          <w:tcPr>
            <w:tcW w:w="2136" w:type="dxa"/>
            <w:tcBorders>
              <w:top w:val="single" w:sz="4" w:space="0" w:color="auto"/>
              <w:left w:val="nil"/>
              <w:bottom w:val="nil"/>
              <w:right w:val="nil"/>
            </w:tcBorders>
          </w:tcPr>
          <w:p w14:paraId="1625046F"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single" w:sz="4" w:space="0" w:color="auto"/>
              <w:left w:val="nil"/>
              <w:bottom w:val="nil"/>
              <w:right w:val="nil"/>
            </w:tcBorders>
          </w:tcPr>
          <w:p w14:paraId="2527CE5F" w14:textId="77777777" w:rsidR="00A42C45" w:rsidRPr="00124F42" w:rsidRDefault="00A42C45" w:rsidP="006B4738">
            <w:pPr>
              <w:widowControl w:val="0"/>
              <w:autoSpaceDE w:val="0"/>
              <w:autoSpaceDN w:val="0"/>
              <w:adjustRightInd w:val="0"/>
              <w:spacing w:after="0" w:line="240" w:lineRule="auto"/>
              <w:jc w:val="center"/>
              <w:rPr>
                <w:rFonts w:cs="Times New Roman"/>
              </w:rPr>
            </w:pPr>
          </w:p>
        </w:tc>
        <w:tc>
          <w:tcPr>
            <w:tcW w:w="1656" w:type="dxa"/>
            <w:tcBorders>
              <w:top w:val="single" w:sz="4" w:space="0" w:color="auto"/>
              <w:left w:val="nil"/>
              <w:bottom w:val="nil"/>
              <w:right w:val="nil"/>
            </w:tcBorders>
          </w:tcPr>
          <w:p w14:paraId="0324E742" w14:textId="77777777" w:rsidR="00A42C45" w:rsidRPr="00124F42" w:rsidRDefault="00A42C45" w:rsidP="006B4738">
            <w:pPr>
              <w:widowControl w:val="0"/>
              <w:autoSpaceDE w:val="0"/>
              <w:autoSpaceDN w:val="0"/>
              <w:adjustRightInd w:val="0"/>
              <w:spacing w:after="0" w:line="240" w:lineRule="auto"/>
              <w:jc w:val="center"/>
              <w:rPr>
                <w:rFonts w:cs="Times New Roman"/>
              </w:rPr>
            </w:pPr>
          </w:p>
        </w:tc>
        <w:tc>
          <w:tcPr>
            <w:tcW w:w="1656" w:type="dxa"/>
            <w:tcBorders>
              <w:top w:val="single" w:sz="4" w:space="0" w:color="auto"/>
              <w:left w:val="nil"/>
              <w:bottom w:val="nil"/>
              <w:right w:val="nil"/>
            </w:tcBorders>
          </w:tcPr>
          <w:p w14:paraId="39C89329" w14:textId="77777777" w:rsidR="00A42C45" w:rsidRPr="00124F42" w:rsidRDefault="00A42C45" w:rsidP="006B4738">
            <w:pPr>
              <w:widowControl w:val="0"/>
              <w:autoSpaceDE w:val="0"/>
              <w:autoSpaceDN w:val="0"/>
              <w:adjustRightInd w:val="0"/>
              <w:spacing w:after="0" w:line="240" w:lineRule="auto"/>
              <w:jc w:val="center"/>
              <w:rPr>
                <w:rFonts w:cs="Times New Roman"/>
              </w:rPr>
            </w:pPr>
          </w:p>
        </w:tc>
      </w:tr>
      <w:tr w:rsidR="00A42C45" w:rsidRPr="00124F42" w14:paraId="1AA28E2C" w14:textId="77777777" w:rsidTr="006B4738">
        <w:tc>
          <w:tcPr>
            <w:tcW w:w="2136" w:type="dxa"/>
            <w:tcBorders>
              <w:top w:val="nil"/>
              <w:left w:val="nil"/>
              <w:bottom w:val="nil"/>
              <w:right w:val="nil"/>
            </w:tcBorders>
          </w:tcPr>
          <w:p w14:paraId="6474F292"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Female</w:t>
            </w:r>
          </w:p>
        </w:tc>
        <w:tc>
          <w:tcPr>
            <w:tcW w:w="1656" w:type="dxa"/>
            <w:tcBorders>
              <w:top w:val="nil"/>
              <w:left w:val="nil"/>
              <w:bottom w:val="nil"/>
              <w:right w:val="nil"/>
            </w:tcBorders>
          </w:tcPr>
          <w:p w14:paraId="758ABD60"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0.036</w:t>
            </w:r>
            <w:r w:rsidRPr="00124F42">
              <w:rPr>
                <w:rFonts w:cs="Times New Roman"/>
              </w:rPr>
              <w:br/>
              <w:t>(0.085)</w:t>
            </w:r>
          </w:p>
        </w:tc>
        <w:tc>
          <w:tcPr>
            <w:tcW w:w="1656" w:type="dxa"/>
            <w:tcBorders>
              <w:top w:val="nil"/>
              <w:left w:val="nil"/>
              <w:bottom w:val="nil"/>
              <w:right w:val="nil"/>
            </w:tcBorders>
          </w:tcPr>
          <w:p w14:paraId="6690131E"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-0.022</w:t>
            </w:r>
            <w:r w:rsidRPr="00124F42">
              <w:rPr>
                <w:rFonts w:cs="Times New Roman"/>
              </w:rPr>
              <w:br/>
              <w:t>(0.085)</w:t>
            </w:r>
          </w:p>
        </w:tc>
        <w:tc>
          <w:tcPr>
            <w:tcW w:w="1656" w:type="dxa"/>
            <w:tcBorders>
              <w:top w:val="nil"/>
              <w:left w:val="nil"/>
              <w:bottom w:val="nil"/>
              <w:right w:val="nil"/>
            </w:tcBorders>
          </w:tcPr>
          <w:p w14:paraId="403A60DB"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-0.012</w:t>
            </w:r>
            <w:r w:rsidRPr="00124F42">
              <w:rPr>
                <w:rFonts w:cs="Times New Roman"/>
              </w:rPr>
              <w:br/>
              <w:t>(0.087)</w:t>
            </w:r>
          </w:p>
        </w:tc>
      </w:tr>
      <w:tr w:rsidR="00A42C45" w:rsidRPr="00124F42" w14:paraId="005195FA" w14:textId="77777777" w:rsidTr="006B4738">
        <w:tc>
          <w:tcPr>
            <w:tcW w:w="2136" w:type="dxa"/>
            <w:tcBorders>
              <w:top w:val="nil"/>
              <w:left w:val="nil"/>
              <w:bottom w:val="nil"/>
              <w:right w:val="nil"/>
            </w:tcBorders>
          </w:tcPr>
          <w:p w14:paraId="6934F4F0"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FA59BEA"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F5B3C17"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A1D479F"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216B91E9" w14:textId="77777777" w:rsidTr="006B4738">
        <w:tc>
          <w:tcPr>
            <w:tcW w:w="2136" w:type="dxa"/>
            <w:tcBorders>
              <w:top w:val="nil"/>
              <w:left w:val="nil"/>
              <w:bottom w:val="nil"/>
              <w:right w:val="nil"/>
            </w:tcBorders>
          </w:tcPr>
          <w:p w14:paraId="54F34AEC"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Age</w:t>
            </w:r>
          </w:p>
        </w:tc>
        <w:tc>
          <w:tcPr>
            <w:tcW w:w="1656" w:type="dxa"/>
            <w:tcBorders>
              <w:top w:val="nil"/>
              <w:left w:val="nil"/>
              <w:bottom w:val="nil"/>
              <w:right w:val="nil"/>
            </w:tcBorders>
          </w:tcPr>
          <w:p w14:paraId="148E14EF"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1.328</w:t>
            </w:r>
            <w:r w:rsidRPr="00124F42">
              <w:rPr>
                <w:rFonts w:cs="Times New Roman"/>
                <w:vertAlign w:val="superscript"/>
              </w:rPr>
              <w:t>***</w:t>
            </w:r>
            <w:r w:rsidRPr="00124F42">
              <w:rPr>
                <w:rFonts w:cs="Times New Roman"/>
              </w:rPr>
              <w:br/>
              <w:t>(0.207)</w:t>
            </w:r>
          </w:p>
        </w:tc>
        <w:tc>
          <w:tcPr>
            <w:tcW w:w="1656" w:type="dxa"/>
            <w:tcBorders>
              <w:top w:val="nil"/>
              <w:left w:val="nil"/>
              <w:bottom w:val="nil"/>
              <w:right w:val="nil"/>
            </w:tcBorders>
          </w:tcPr>
          <w:p w14:paraId="29C5C47B"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1.628</w:t>
            </w:r>
            <w:r w:rsidRPr="00124F42">
              <w:rPr>
                <w:rFonts w:cs="Times New Roman"/>
                <w:vertAlign w:val="superscript"/>
              </w:rPr>
              <w:t>***</w:t>
            </w:r>
            <w:r w:rsidRPr="00124F42">
              <w:rPr>
                <w:rFonts w:cs="Times New Roman"/>
              </w:rPr>
              <w:br/>
              <w:t>(0.203)</w:t>
            </w:r>
          </w:p>
        </w:tc>
        <w:tc>
          <w:tcPr>
            <w:tcW w:w="1656" w:type="dxa"/>
            <w:tcBorders>
              <w:top w:val="nil"/>
              <w:left w:val="nil"/>
              <w:bottom w:val="nil"/>
              <w:right w:val="nil"/>
            </w:tcBorders>
          </w:tcPr>
          <w:p w14:paraId="230F6A3E"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1.637</w:t>
            </w:r>
            <w:r w:rsidRPr="00124F42">
              <w:rPr>
                <w:rFonts w:cs="Times New Roman"/>
                <w:vertAlign w:val="superscript"/>
              </w:rPr>
              <w:t>***</w:t>
            </w:r>
            <w:r w:rsidRPr="00124F42">
              <w:rPr>
                <w:rFonts w:cs="Times New Roman"/>
              </w:rPr>
              <w:br/>
              <w:t>(0.209)</w:t>
            </w:r>
          </w:p>
        </w:tc>
      </w:tr>
      <w:tr w:rsidR="00A42C45" w:rsidRPr="00124F42" w14:paraId="5759EBA5" w14:textId="77777777" w:rsidTr="006B4738">
        <w:tc>
          <w:tcPr>
            <w:tcW w:w="2136" w:type="dxa"/>
            <w:tcBorders>
              <w:top w:val="nil"/>
              <w:left w:val="nil"/>
              <w:bottom w:val="nil"/>
              <w:right w:val="nil"/>
            </w:tcBorders>
          </w:tcPr>
          <w:p w14:paraId="36C952C4"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478E8BE"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D859C1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59C0DFE3"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352AE34E" w14:textId="77777777" w:rsidTr="006B4738">
        <w:tc>
          <w:tcPr>
            <w:tcW w:w="2136" w:type="dxa"/>
            <w:tcBorders>
              <w:top w:val="nil"/>
              <w:left w:val="nil"/>
              <w:bottom w:val="nil"/>
              <w:right w:val="nil"/>
            </w:tcBorders>
          </w:tcPr>
          <w:p w14:paraId="2FB1ED2A"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University Education</w:t>
            </w:r>
          </w:p>
        </w:tc>
        <w:tc>
          <w:tcPr>
            <w:tcW w:w="1656" w:type="dxa"/>
            <w:tcBorders>
              <w:top w:val="nil"/>
              <w:left w:val="nil"/>
              <w:bottom w:val="nil"/>
              <w:right w:val="nil"/>
            </w:tcBorders>
          </w:tcPr>
          <w:p w14:paraId="57E41E0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0.155</w:t>
            </w:r>
            <w:r w:rsidRPr="00124F42">
              <w:rPr>
                <w:rFonts w:cs="Times New Roman"/>
              </w:rPr>
              <w:br/>
              <w:t>(0.102)</w:t>
            </w:r>
          </w:p>
        </w:tc>
        <w:tc>
          <w:tcPr>
            <w:tcW w:w="1656" w:type="dxa"/>
            <w:tcBorders>
              <w:top w:val="nil"/>
              <w:left w:val="nil"/>
              <w:bottom w:val="nil"/>
              <w:right w:val="nil"/>
            </w:tcBorders>
          </w:tcPr>
          <w:p w14:paraId="6560CE1A"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0.191</w:t>
            </w:r>
            <w:r w:rsidRPr="00124F42">
              <w:rPr>
                <w:rFonts w:cs="Times New Roman"/>
                <w:vertAlign w:val="superscript"/>
              </w:rPr>
              <w:t>+</w:t>
            </w:r>
            <w:r w:rsidRPr="00124F42">
              <w:rPr>
                <w:rFonts w:cs="Times New Roman"/>
              </w:rPr>
              <w:br/>
              <w:t>(0.102)</w:t>
            </w:r>
          </w:p>
        </w:tc>
        <w:tc>
          <w:tcPr>
            <w:tcW w:w="1656" w:type="dxa"/>
            <w:tcBorders>
              <w:top w:val="nil"/>
              <w:left w:val="nil"/>
              <w:bottom w:val="nil"/>
              <w:right w:val="nil"/>
            </w:tcBorders>
          </w:tcPr>
          <w:p w14:paraId="4DCFBA4C"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0.116</w:t>
            </w:r>
            <w:r w:rsidRPr="00124F42">
              <w:rPr>
                <w:rFonts w:cs="Times New Roman"/>
              </w:rPr>
              <w:br/>
              <w:t>(0.102)</w:t>
            </w:r>
          </w:p>
        </w:tc>
      </w:tr>
      <w:tr w:rsidR="00A42C45" w:rsidRPr="00124F42" w14:paraId="2B5BB8AE" w14:textId="77777777" w:rsidTr="006B4738">
        <w:tc>
          <w:tcPr>
            <w:tcW w:w="2136" w:type="dxa"/>
            <w:tcBorders>
              <w:top w:val="nil"/>
              <w:left w:val="nil"/>
              <w:bottom w:val="nil"/>
              <w:right w:val="nil"/>
            </w:tcBorders>
          </w:tcPr>
          <w:p w14:paraId="495EFE2D"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5C49F23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BDD2695"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E1DE15F"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31D21686" w14:textId="77777777" w:rsidTr="006B4738">
        <w:tc>
          <w:tcPr>
            <w:tcW w:w="2136" w:type="dxa"/>
            <w:tcBorders>
              <w:top w:val="nil"/>
              <w:left w:val="nil"/>
              <w:bottom w:val="nil"/>
              <w:right w:val="nil"/>
            </w:tcBorders>
          </w:tcPr>
          <w:p w14:paraId="78C8A367"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Left-Right</w:t>
            </w:r>
          </w:p>
        </w:tc>
        <w:tc>
          <w:tcPr>
            <w:tcW w:w="1656" w:type="dxa"/>
            <w:tcBorders>
              <w:top w:val="nil"/>
              <w:left w:val="nil"/>
              <w:bottom w:val="nil"/>
              <w:right w:val="nil"/>
            </w:tcBorders>
          </w:tcPr>
          <w:p w14:paraId="4431AF76"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-1.092</w:t>
            </w:r>
            <w:r w:rsidRPr="00124F42">
              <w:rPr>
                <w:rFonts w:cs="Times New Roman"/>
                <w:vertAlign w:val="superscript"/>
              </w:rPr>
              <w:t>***</w:t>
            </w:r>
            <w:r w:rsidRPr="00124F42">
              <w:rPr>
                <w:rFonts w:cs="Times New Roman"/>
              </w:rPr>
              <w:br/>
              <w:t>(0.156)</w:t>
            </w:r>
          </w:p>
        </w:tc>
        <w:tc>
          <w:tcPr>
            <w:tcW w:w="1656" w:type="dxa"/>
            <w:tcBorders>
              <w:top w:val="nil"/>
              <w:left w:val="nil"/>
              <w:bottom w:val="nil"/>
              <w:right w:val="nil"/>
            </w:tcBorders>
          </w:tcPr>
          <w:p w14:paraId="41252440"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-0.933</w:t>
            </w:r>
            <w:r w:rsidRPr="00124F42">
              <w:rPr>
                <w:rFonts w:cs="Times New Roman"/>
                <w:vertAlign w:val="superscript"/>
              </w:rPr>
              <w:t>***</w:t>
            </w:r>
            <w:r w:rsidRPr="00124F42">
              <w:rPr>
                <w:rFonts w:cs="Times New Roman"/>
              </w:rPr>
              <w:br/>
              <w:t>(0.155)</w:t>
            </w:r>
          </w:p>
        </w:tc>
        <w:tc>
          <w:tcPr>
            <w:tcW w:w="1656" w:type="dxa"/>
            <w:tcBorders>
              <w:top w:val="nil"/>
              <w:left w:val="nil"/>
              <w:bottom w:val="nil"/>
              <w:right w:val="nil"/>
            </w:tcBorders>
          </w:tcPr>
          <w:p w14:paraId="48EC71AF"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-0.966</w:t>
            </w:r>
            <w:r w:rsidRPr="00124F42">
              <w:rPr>
                <w:rFonts w:cs="Times New Roman"/>
                <w:vertAlign w:val="superscript"/>
              </w:rPr>
              <w:t>***</w:t>
            </w:r>
            <w:r w:rsidRPr="00124F42">
              <w:rPr>
                <w:rFonts w:cs="Times New Roman"/>
              </w:rPr>
              <w:br/>
              <w:t>(0.156)</w:t>
            </w:r>
          </w:p>
        </w:tc>
      </w:tr>
      <w:tr w:rsidR="00A42C45" w:rsidRPr="00124F42" w14:paraId="6A034F8F" w14:textId="77777777" w:rsidTr="006B4738">
        <w:tc>
          <w:tcPr>
            <w:tcW w:w="2136" w:type="dxa"/>
            <w:tcBorders>
              <w:top w:val="nil"/>
              <w:left w:val="nil"/>
              <w:bottom w:val="nil"/>
              <w:right w:val="nil"/>
            </w:tcBorders>
          </w:tcPr>
          <w:p w14:paraId="63B6E540"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A85A888"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49F52E7"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F3C5E88"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57739268" w14:textId="77777777" w:rsidTr="006B4738">
        <w:tc>
          <w:tcPr>
            <w:tcW w:w="2136" w:type="dxa"/>
            <w:tcBorders>
              <w:top w:val="nil"/>
              <w:left w:val="nil"/>
              <w:bottom w:val="nil"/>
              <w:right w:val="nil"/>
            </w:tcBorders>
          </w:tcPr>
          <w:p w14:paraId="1C101E15"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Argentina</w:t>
            </w:r>
          </w:p>
        </w:tc>
        <w:tc>
          <w:tcPr>
            <w:tcW w:w="1656" w:type="dxa"/>
            <w:tcBorders>
              <w:top w:val="nil"/>
              <w:left w:val="nil"/>
              <w:bottom w:val="nil"/>
              <w:right w:val="nil"/>
            </w:tcBorders>
          </w:tcPr>
          <w:p w14:paraId="315ECC25"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0.000</w:t>
            </w:r>
            <w:r w:rsidRPr="00124F42">
              <w:rPr>
                <w:rFonts w:cs="Times New Roman"/>
              </w:rPr>
              <w:br/>
              <w:t>(.)</w:t>
            </w:r>
          </w:p>
        </w:tc>
        <w:tc>
          <w:tcPr>
            <w:tcW w:w="1656" w:type="dxa"/>
            <w:tcBorders>
              <w:top w:val="nil"/>
              <w:left w:val="nil"/>
              <w:bottom w:val="nil"/>
              <w:right w:val="nil"/>
            </w:tcBorders>
          </w:tcPr>
          <w:p w14:paraId="1CCA69FB"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0.000</w:t>
            </w:r>
            <w:r w:rsidRPr="00124F42">
              <w:rPr>
                <w:rFonts w:cs="Times New Roman"/>
              </w:rPr>
              <w:br/>
              <w:t>(.)</w:t>
            </w:r>
          </w:p>
        </w:tc>
        <w:tc>
          <w:tcPr>
            <w:tcW w:w="1656" w:type="dxa"/>
            <w:tcBorders>
              <w:top w:val="nil"/>
              <w:left w:val="nil"/>
              <w:bottom w:val="nil"/>
              <w:right w:val="nil"/>
            </w:tcBorders>
          </w:tcPr>
          <w:p w14:paraId="1C50810D"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0.000</w:t>
            </w:r>
            <w:r w:rsidRPr="00124F42">
              <w:rPr>
                <w:rFonts w:cs="Times New Roman"/>
              </w:rPr>
              <w:br/>
              <w:t>(.)</w:t>
            </w:r>
          </w:p>
        </w:tc>
      </w:tr>
      <w:tr w:rsidR="00A42C45" w:rsidRPr="00124F42" w14:paraId="3066ED61" w14:textId="77777777" w:rsidTr="006B4738">
        <w:tc>
          <w:tcPr>
            <w:tcW w:w="2136" w:type="dxa"/>
            <w:tcBorders>
              <w:top w:val="nil"/>
              <w:left w:val="nil"/>
              <w:bottom w:val="nil"/>
              <w:right w:val="nil"/>
            </w:tcBorders>
          </w:tcPr>
          <w:p w14:paraId="07C492F3"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B462EB9"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E7B3CC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8D6B83F"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50A007B4" w14:textId="77777777" w:rsidTr="006B4738">
        <w:tc>
          <w:tcPr>
            <w:tcW w:w="2136" w:type="dxa"/>
            <w:tcBorders>
              <w:top w:val="nil"/>
              <w:left w:val="nil"/>
              <w:bottom w:val="nil"/>
              <w:right w:val="nil"/>
            </w:tcBorders>
          </w:tcPr>
          <w:p w14:paraId="77AD6752"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Croatia</w:t>
            </w:r>
          </w:p>
        </w:tc>
        <w:tc>
          <w:tcPr>
            <w:tcW w:w="1656" w:type="dxa"/>
            <w:tcBorders>
              <w:top w:val="nil"/>
              <w:left w:val="nil"/>
              <w:bottom w:val="nil"/>
              <w:right w:val="nil"/>
            </w:tcBorders>
          </w:tcPr>
          <w:p w14:paraId="5261A0C3"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-2.106</w:t>
            </w:r>
            <w:r w:rsidRPr="00124F42">
              <w:rPr>
                <w:rFonts w:cs="Times New Roman"/>
                <w:vertAlign w:val="superscript"/>
              </w:rPr>
              <w:t>***</w:t>
            </w:r>
            <w:r w:rsidRPr="00124F42">
              <w:rPr>
                <w:rFonts w:cs="Times New Roman"/>
              </w:rPr>
              <w:br/>
              <w:t>(0.170)</w:t>
            </w:r>
          </w:p>
        </w:tc>
        <w:tc>
          <w:tcPr>
            <w:tcW w:w="1656" w:type="dxa"/>
            <w:tcBorders>
              <w:top w:val="nil"/>
              <w:left w:val="nil"/>
              <w:bottom w:val="nil"/>
              <w:right w:val="nil"/>
            </w:tcBorders>
          </w:tcPr>
          <w:p w14:paraId="066128F1"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-2.041</w:t>
            </w:r>
            <w:r w:rsidRPr="00124F42">
              <w:rPr>
                <w:rFonts w:cs="Times New Roman"/>
                <w:vertAlign w:val="superscript"/>
              </w:rPr>
              <w:t>***</w:t>
            </w:r>
            <w:r w:rsidRPr="00124F42">
              <w:rPr>
                <w:rFonts w:cs="Times New Roman"/>
              </w:rPr>
              <w:br/>
              <w:t>(0.168)</w:t>
            </w:r>
          </w:p>
        </w:tc>
        <w:tc>
          <w:tcPr>
            <w:tcW w:w="1656" w:type="dxa"/>
            <w:tcBorders>
              <w:top w:val="nil"/>
              <w:left w:val="nil"/>
              <w:bottom w:val="nil"/>
              <w:right w:val="nil"/>
            </w:tcBorders>
          </w:tcPr>
          <w:p w14:paraId="586C5FB2"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-2.012</w:t>
            </w:r>
            <w:r w:rsidRPr="00124F42">
              <w:rPr>
                <w:rFonts w:cs="Times New Roman"/>
                <w:vertAlign w:val="superscript"/>
              </w:rPr>
              <w:t>***</w:t>
            </w:r>
            <w:r w:rsidRPr="00124F42">
              <w:rPr>
                <w:rFonts w:cs="Times New Roman"/>
              </w:rPr>
              <w:br/>
              <w:t>(0.170)</w:t>
            </w:r>
          </w:p>
        </w:tc>
      </w:tr>
      <w:tr w:rsidR="00A42C45" w:rsidRPr="00124F42" w14:paraId="759737AD" w14:textId="77777777" w:rsidTr="006B4738">
        <w:tc>
          <w:tcPr>
            <w:tcW w:w="2136" w:type="dxa"/>
            <w:tcBorders>
              <w:top w:val="nil"/>
              <w:left w:val="nil"/>
              <w:bottom w:val="nil"/>
              <w:right w:val="nil"/>
            </w:tcBorders>
          </w:tcPr>
          <w:p w14:paraId="26546EA4"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02552C9"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2E5AE42"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05AC729"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78F691E1" w14:textId="77777777" w:rsidTr="006B4738">
        <w:tc>
          <w:tcPr>
            <w:tcW w:w="2136" w:type="dxa"/>
            <w:tcBorders>
              <w:top w:val="nil"/>
              <w:left w:val="nil"/>
              <w:bottom w:val="nil"/>
              <w:right w:val="nil"/>
            </w:tcBorders>
          </w:tcPr>
          <w:p w14:paraId="453FD924"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France</w:t>
            </w:r>
          </w:p>
        </w:tc>
        <w:tc>
          <w:tcPr>
            <w:tcW w:w="1656" w:type="dxa"/>
            <w:tcBorders>
              <w:top w:val="nil"/>
              <w:left w:val="nil"/>
              <w:bottom w:val="nil"/>
              <w:right w:val="nil"/>
            </w:tcBorders>
          </w:tcPr>
          <w:p w14:paraId="3D7A0621"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-0.921</w:t>
            </w:r>
            <w:r w:rsidRPr="00124F42">
              <w:rPr>
                <w:rFonts w:cs="Times New Roman"/>
                <w:vertAlign w:val="superscript"/>
              </w:rPr>
              <w:t>***</w:t>
            </w:r>
            <w:r w:rsidRPr="00124F42">
              <w:rPr>
                <w:rFonts w:cs="Times New Roman"/>
              </w:rPr>
              <w:br/>
              <w:t>(0.185)</w:t>
            </w:r>
          </w:p>
        </w:tc>
        <w:tc>
          <w:tcPr>
            <w:tcW w:w="1656" w:type="dxa"/>
            <w:tcBorders>
              <w:top w:val="nil"/>
              <w:left w:val="nil"/>
              <w:bottom w:val="nil"/>
              <w:right w:val="nil"/>
            </w:tcBorders>
          </w:tcPr>
          <w:p w14:paraId="0D4A07D8"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-0.930</w:t>
            </w:r>
            <w:r w:rsidRPr="00124F42">
              <w:rPr>
                <w:rFonts w:cs="Times New Roman"/>
                <w:vertAlign w:val="superscript"/>
              </w:rPr>
              <w:t>***</w:t>
            </w:r>
            <w:r w:rsidRPr="00124F42">
              <w:rPr>
                <w:rFonts w:cs="Times New Roman"/>
              </w:rPr>
              <w:br/>
              <w:t>(0.186)</w:t>
            </w:r>
          </w:p>
        </w:tc>
        <w:tc>
          <w:tcPr>
            <w:tcW w:w="1656" w:type="dxa"/>
            <w:tcBorders>
              <w:top w:val="nil"/>
              <w:left w:val="nil"/>
              <w:bottom w:val="nil"/>
              <w:right w:val="nil"/>
            </w:tcBorders>
          </w:tcPr>
          <w:p w14:paraId="6C1B9380"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-0.751</w:t>
            </w:r>
            <w:r w:rsidRPr="00124F42">
              <w:rPr>
                <w:rFonts w:cs="Times New Roman"/>
                <w:vertAlign w:val="superscript"/>
              </w:rPr>
              <w:t>***</w:t>
            </w:r>
            <w:r w:rsidRPr="00124F42">
              <w:rPr>
                <w:rFonts w:cs="Times New Roman"/>
              </w:rPr>
              <w:br/>
              <w:t>(0.186)</w:t>
            </w:r>
          </w:p>
        </w:tc>
      </w:tr>
      <w:tr w:rsidR="00A42C45" w:rsidRPr="00124F42" w14:paraId="7AD9B89E" w14:textId="77777777" w:rsidTr="006B4738">
        <w:tc>
          <w:tcPr>
            <w:tcW w:w="2136" w:type="dxa"/>
            <w:tcBorders>
              <w:top w:val="nil"/>
              <w:left w:val="nil"/>
              <w:bottom w:val="nil"/>
              <w:right w:val="nil"/>
            </w:tcBorders>
          </w:tcPr>
          <w:p w14:paraId="264752A9"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93AE2DB"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31DADA6"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49B74BA"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5B5D9ED6" w14:textId="77777777" w:rsidTr="006B4738">
        <w:tc>
          <w:tcPr>
            <w:tcW w:w="2136" w:type="dxa"/>
            <w:tcBorders>
              <w:top w:val="nil"/>
              <w:left w:val="nil"/>
              <w:bottom w:val="nil"/>
              <w:right w:val="nil"/>
            </w:tcBorders>
          </w:tcPr>
          <w:p w14:paraId="0D8C8D52"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Germany</w:t>
            </w:r>
          </w:p>
        </w:tc>
        <w:tc>
          <w:tcPr>
            <w:tcW w:w="1656" w:type="dxa"/>
            <w:tcBorders>
              <w:top w:val="nil"/>
              <w:left w:val="nil"/>
              <w:bottom w:val="nil"/>
              <w:right w:val="nil"/>
            </w:tcBorders>
          </w:tcPr>
          <w:p w14:paraId="64164972"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-1.220</w:t>
            </w:r>
            <w:r w:rsidRPr="00124F42">
              <w:rPr>
                <w:rFonts w:cs="Times New Roman"/>
                <w:vertAlign w:val="superscript"/>
              </w:rPr>
              <w:t>***</w:t>
            </w:r>
            <w:r w:rsidRPr="00124F42">
              <w:rPr>
                <w:rFonts w:cs="Times New Roman"/>
              </w:rPr>
              <w:br/>
              <w:t>(0.170)</w:t>
            </w:r>
          </w:p>
        </w:tc>
        <w:tc>
          <w:tcPr>
            <w:tcW w:w="1656" w:type="dxa"/>
            <w:tcBorders>
              <w:top w:val="nil"/>
              <w:left w:val="nil"/>
              <w:bottom w:val="nil"/>
              <w:right w:val="nil"/>
            </w:tcBorders>
          </w:tcPr>
          <w:p w14:paraId="460C7F44"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-1.126</w:t>
            </w:r>
            <w:r w:rsidRPr="00124F42">
              <w:rPr>
                <w:rFonts w:cs="Times New Roman"/>
                <w:vertAlign w:val="superscript"/>
              </w:rPr>
              <w:t>***</w:t>
            </w:r>
            <w:r w:rsidRPr="00124F42">
              <w:rPr>
                <w:rFonts w:cs="Times New Roman"/>
              </w:rPr>
              <w:br/>
              <w:t>(0.168)</w:t>
            </w:r>
          </w:p>
        </w:tc>
        <w:tc>
          <w:tcPr>
            <w:tcW w:w="1656" w:type="dxa"/>
            <w:tcBorders>
              <w:top w:val="nil"/>
              <w:left w:val="nil"/>
              <w:bottom w:val="nil"/>
              <w:right w:val="nil"/>
            </w:tcBorders>
          </w:tcPr>
          <w:p w14:paraId="687B4046"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-1.107</w:t>
            </w:r>
            <w:r w:rsidRPr="00124F42">
              <w:rPr>
                <w:rFonts w:cs="Times New Roman"/>
                <w:vertAlign w:val="superscript"/>
              </w:rPr>
              <w:t>***</w:t>
            </w:r>
            <w:r w:rsidRPr="00124F42">
              <w:rPr>
                <w:rFonts w:cs="Times New Roman"/>
              </w:rPr>
              <w:br/>
              <w:t>(0.172)</w:t>
            </w:r>
          </w:p>
        </w:tc>
      </w:tr>
      <w:tr w:rsidR="00A42C45" w:rsidRPr="00124F42" w14:paraId="14561170" w14:textId="77777777" w:rsidTr="006B4738">
        <w:tc>
          <w:tcPr>
            <w:tcW w:w="2136" w:type="dxa"/>
            <w:tcBorders>
              <w:top w:val="nil"/>
              <w:left w:val="nil"/>
              <w:bottom w:val="nil"/>
              <w:right w:val="nil"/>
            </w:tcBorders>
          </w:tcPr>
          <w:p w14:paraId="31A356AD"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2410A0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429BC6D"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02E894D"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3BD1A01D" w14:textId="77777777" w:rsidTr="006B4738">
        <w:tc>
          <w:tcPr>
            <w:tcW w:w="2136" w:type="dxa"/>
            <w:tcBorders>
              <w:top w:val="nil"/>
              <w:left w:val="nil"/>
              <w:bottom w:val="nil"/>
              <w:right w:val="nil"/>
            </w:tcBorders>
          </w:tcPr>
          <w:p w14:paraId="44E7AD96"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Spain</w:t>
            </w:r>
          </w:p>
        </w:tc>
        <w:tc>
          <w:tcPr>
            <w:tcW w:w="1656" w:type="dxa"/>
            <w:tcBorders>
              <w:top w:val="nil"/>
              <w:left w:val="nil"/>
              <w:bottom w:val="nil"/>
              <w:right w:val="nil"/>
            </w:tcBorders>
          </w:tcPr>
          <w:p w14:paraId="06FB28AC"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-0.050</w:t>
            </w:r>
            <w:r w:rsidRPr="00124F42">
              <w:rPr>
                <w:rFonts w:cs="Times New Roman"/>
              </w:rPr>
              <w:br/>
              <w:t>(0.210)</w:t>
            </w:r>
          </w:p>
        </w:tc>
        <w:tc>
          <w:tcPr>
            <w:tcW w:w="1656" w:type="dxa"/>
            <w:tcBorders>
              <w:top w:val="nil"/>
              <w:left w:val="nil"/>
              <w:bottom w:val="nil"/>
              <w:right w:val="nil"/>
            </w:tcBorders>
          </w:tcPr>
          <w:p w14:paraId="6C53F79E"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0.015</w:t>
            </w:r>
            <w:r w:rsidRPr="00124F42">
              <w:rPr>
                <w:rFonts w:cs="Times New Roman"/>
              </w:rPr>
              <w:br/>
              <w:t>(0.209)</w:t>
            </w:r>
          </w:p>
        </w:tc>
        <w:tc>
          <w:tcPr>
            <w:tcW w:w="1656" w:type="dxa"/>
            <w:tcBorders>
              <w:top w:val="nil"/>
              <w:left w:val="nil"/>
              <w:bottom w:val="nil"/>
              <w:right w:val="nil"/>
            </w:tcBorders>
          </w:tcPr>
          <w:p w14:paraId="6C4F5DE2"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0.028</w:t>
            </w:r>
            <w:r w:rsidRPr="00124F42">
              <w:rPr>
                <w:rFonts w:cs="Times New Roman"/>
              </w:rPr>
              <w:br/>
              <w:t>(0.210)</w:t>
            </w:r>
          </w:p>
        </w:tc>
      </w:tr>
      <w:tr w:rsidR="00A42C45" w:rsidRPr="00124F42" w14:paraId="7729B458" w14:textId="77777777" w:rsidTr="006B4738">
        <w:tc>
          <w:tcPr>
            <w:tcW w:w="2136" w:type="dxa"/>
            <w:tcBorders>
              <w:top w:val="nil"/>
              <w:left w:val="nil"/>
              <w:bottom w:val="nil"/>
              <w:right w:val="nil"/>
            </w:tcBorders>
          </w:tcPr>
          <w:p w14:paraId="73F8397F"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4C2A97C"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AECC6B4"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88F93E6"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067F794E" w14:textId="77777777" w:rsidTr="006B4738">
        <w:tc>
          <w:tcPr>
            <w:tcW w:w="2136" w:type="dxa"/>
            <w:tcBorders>
              <w:top w:val="nil"/>
              <w:left w:val="nil"/>
              <w:bottom w:val="nil"/>
              <w:right w:val="nil"/>
            </w:tcBorders>
          </w:tcPr>
          <w:p w14:paraId="15F8935A"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India</w:t>
            </w:r>
          </w:p>
        </w:tc>
        <w:tc>
          <w:tcPr>
            <w:tcW w:w="1656" w:type="dxa"/>
            <w:tcBorders>
              <w:top w:val="nil"/>
              <w:left w:val="nil"/>
              <w:bottom w:val="nil"/>
              <w:right w:val="nil"/>
            </w:tcBorders>
          </w:tcPr>
          <w:p w14:paraId="7C398F13"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0.028</w:t>
            </w:r>
            <w:r w:rsidRPr="00124F42">
              <w:rPr>
                <w:rFonts w:cs="Times New Roman"/>
              </w:rPr>
              <w:br/>
              <w:t>(0.216)</w:t>
            </w:r>
          </w:p>
        </w:tc>
        <w:tc>
          <w:tcPr>
            <w:tcW w:w="1656" w:type="dxa"/>
            <w:tcBorders>
              <w:top w:val="nil"/>
              <w:left w:val="nil"/>
              <w:bottom w:val="nil"/>
              <w:right w:val="nil"/>
            </w:tcBorders>
          </w:tcPr>
          <w:p w14:paraId="4732D2A0"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0.302</w:t>
            </w:r>
            <w:r w:rsidRPr="00124F42">
              <w:rPr>
                <w:rFonts w:cs="Times New Roman"/>
              </w:rPr>
              <w:br/>
              <w:t>(0.215)</w:t>
            </w:r>
          </w:p>
        </w:tc>
        <w:tc>
          <w:tcPr>
            <w:tcW w:w="1656" w:type="dxa"/>
            <w:tcBorders>
              <w:top w:val="nil"/>
              <w:left w:val="nil"/>
              <w:bottom w:val="nil"/>
              <w:right w:val="nil"/>
            </w:tcBorders>
          </w:tcPr>
          <w:p w14:paraId="03C70E62"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0.254</w:t>
            </w:r>
            <w:r w:rsidRPr="00124F42">
              <w:rPr>
                <w:rFonts w:cs="Times New Roman"/>
              </w:rPr>
              <w:br/>
              <w:t>(0.219)</w:t>
            </w:r>
          </w:p>
        </w:tc>
      </w:tr>
      <w:tr w:rsidR="00A42C45" w:rsidRPr="00124F42" w14:paraId="3714853E" w14:textId="77777777" w:rsidTr="006B4738">
        <w:tc>
          <w:tcPr>
            <w:tcW w:w="2136" w:type="dxa"/>
            <w:tcBorders>
              <w:top w:val="nil"/>
              <w:left w:val="nil"/>
              <w:bottom w:val="nil"/>
              <w:right w:val="nil"/>
            </w:tcBorders>
          </w:tcPr>
          <w:p w14:paraId="635D658C"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10D9F4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52A32999"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587FBA22"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2C53FB0F" w14:textId="77777777" w:rsidTr="006B4738">
        <w:tc>
          <w:tcPr>
            <w:tcW w:w="2136" w:type="dxa"/>
            <w:tcBorders>
              <w:top w:val="nil"/>
              <w:left w:val="nil"/>
              <w:bottom w:val="nil"/>
              <w:right w:val="nil"/>
            </w:tcBorders>
          </w:tcPr>
          <w:p w14:paraId="29485BAA"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Brazil</w:t>
            </w:r>
          </w:p>
        </w:tc>
        <w:tc>
          <w:tcPr>
            <w:tcW w:w="1656" w:type="dxa"/>
            <w:tcBorders>
              <w:top w:val="nil"/>
              <w:left w:val="nil"/>
              <w:bottom w:val="nil"/>
              <w:right w:val="nil"/>
            </w:tcBorders>
          </w:tcPr>
          <w:p w14:paraId="57F14ED1"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0.659</w:t>
            </w:r>
            <w:r w:rsidRPr="00124F42">
              <w:rPr>
                <w:rFonts w:cs="Times New Roman"/>
                <w:vertAlign w:val="superscript"/>
              </w:rPr>
              <w:t>**</w:t>
            </w:r>
            <w:r w:rsidRPr="00124F42">
              <w:rPr>
                <w:rFonts w:cs="Times New Roman"/>
              </w:rPr>
              <w:br/>
              <w:t>(0.218)</w:t>
            </w:r>
          </w:p>
        </w:tc>
        <w:tc>
          <w:tcPr>
            <w:tcW w:w="1656" w:type="dxa"/>
            <w:tcBorders>
              <w:top w:val="nil"/>
              <w:left w:val="nil"/>
              <w:bottom w:val="nil"/>
              <w:right w:val="nil"/>
            </w:tcBorders>
          </w:tcPr>
          <w:p w14:paraId="5F697B65"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0.676</w:t>
            </w:r>
            <w:r w:rsidRPr="00124F42">
              <w:rPr>
                <w:rFonts w:cs="Times New Roman"/>
                <w:vertAlign w:val="superscript"/>
              </w:rPr>
              <w:t>**</w:t>
            </w:r>
            <w:r w:rsidRPr="00124F42">
              <w:rPr>
                <w:rFonts w:cs="Times New Roman"/>
              </w:rPr>
              <w:br/>
              <w:t>(0.217)</w:t>
            </w:r>
          </w:p>
        </w:tc>
        <w:tc>
          <w:tcPr>
            <w:tcW w:w="1656" w:type="dxa"/>
            <w:tcBorders>
              <w:top w:val="nil"/>
              <w:left w:val="nil"/>
              <w:bottom w:val="nil"/>
              <w:right w:val="nil"/>
            </w:tcBorders>
          </w:tcPr>
          <w:p w14:paraId="6CAFB8DE"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0.663</w:t>
            </w:r>
            <w:r w:rsidRPr="00124F42">
              <w:rPr>
                <w:rFonts w:cs="Times New Roman"/>
                <w:vertAlign w:val="superscript"/>
              </w:rPr>
              <w:t>**</w:t>
            </w:r>
            <w:r w:rsidRPr="00124F42">
              <w:rPr>
                <w:rFonts w:cs="Times New Roman"/>
              </w:rPr>
              <w:br/>
              <w:t>(0.218)</w:t>
            </w:r>
          </w:p>
        </w:tc>
      </w:tr>
      <w:tr w:rsidR="00A42C45" w:rsidRPr="00124F42" w14:paraId="166EE406" w14:textId="77777777" w:rsidTr="006B4738">
        <w:tc>
          <w:tcPr>
            <w:tcW w:w="2136" w:type="dxa"/>
            <w:tcBorders>
              <w:top w:val="nil"/>
              <w:left w:val="nil"/>
              <w:bottom w:val="nil"/>
              <w:right w:val="nil"/>
            </w:tcBorders>
          </w:tcPr>
          <w:p w14:paraId="2CD34332"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FC59959"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A98D06A"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3802741"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512117D9" w14:textId="77777777" w:rsidTr="006B4738">
        <w:tc>
          <w:tcPr>
            <w:tcW w:w="2136" w:type="dxa"/>
            <w:tcBorders>
              <w:top w:val="nil"/>
              <w:left w:val="nil"/>
              <w:bottom w:val="nil"/>
              <w:right w:val="nil"/>
            </w:tcBorders>
          </w:tcPr>
          <w:p w14:paraId="372E73F3"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Information: Online</w:t>
            </w:r>
          </w:p>
        </w:tc>
        <w:tc>
          <w:tcPr>
            <w:tcW w:w="1656" w:type="dxa"/>
            <w:tcBorders>
              <w:top w:val="nil"/>
              <w:left w:val="nil"/>
              <w:bottom w:val="nil"/>
              <w:right w:val="nil"/>
            </w:tcBorders>
          </w:tcPr>
          <w:p w14:paraId="0C230CD8"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-0.237</w:t>
            </w:r>
            <w:r w:rsidRPr="00124F42">
              <w:rPr>
                <w:rFonts w:cs="Times New Roman"/>
              </w:rPr>
              <w:br/>
              <w:t>(0.156)</w:t>
            </w:r>
          </w:p>
        </w:tc>
        <w:tc>
          <w:tcPr>
            <w:tcW w:w="1656" w:type="dxa"/>
            <w:tcBorders>
              <w:top w:val="nil"/>
              <w:left w:val="nil"/>
              <w:bottom w:val="nil"/>
              <w:right w:val="nil"/>
            </w:tcBorders>
          </w:tcPr>
          <w:p w14:paraId="37B06C99"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0642F0EB"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r>
      <w:tr w:rsidR="00A42C45" w:rsidRPr="00124F42" w14:paraId="3F832188" w14:textId="77777777" w:rsidTr="006B4738">
        <w:tc>
          <w:tcPr>
            <w:tcW w:w="2136" w:type="dxa"/>
            <w:tcBorders>
              <w:top w:val="nil"/>
              <w:left w:val="nil"/>
              <w:bottom w:val="nil"/>
              <w:right w:val="nil"/>
            </w:tcBorders>
          </w:tcPr>
          <w:p w14:paraId="7D9CCDAC"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38B4AA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1BAC1CE"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4A9C1F8"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4A950D98" w14:textId="77777777" w:rsidTr="006B4738">
        <w:tc>
          <w:tcPr>
            <w:tcW w:w="2136" w:type="dxa"/>
            <w:tcBorders>
              <w:top w:val="nil"/>
              <w:left w:val="nil"/>
              <w:bottom w:val="nil"/>
              <w:right w:val="nil"/>
            </w:tcBorders>
          </w:tcPr>
          <w:p w14:paraId="24AA4177"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Information: People</w:t>
            </w:r>
          </w:p>
        </w:tc>
        <w:tc>
          <w:tcPr>
            <w:tcW w:w="1656" w:type="dxa"/>
            <w:tcBorders>
              <w:top w:val="nil"/>
              <w:left w:val="nil"/>
              <w:bottom w:val="nil"/>
              <w:right w:val="nil"/>
            </w:tcBorders>
          </w:tcPr>
          <w:p w14:paraId="329E2AA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-0.453</w:t>
            </w:r>
            <w:r w:rsidRPr="00124F42">
              <w:rPr>
                <w:rFonts w:cs="Times New Roman"/>
                <w:vertAlign w:val="superscript"/>
              </w:rPr>
              <w:t>**</w:t>
            </w:r>
            <w:r w:rsidRPr="00124F42">
              <w:rPr>
                <w:rFonts w:cs="Times New Roman"/>
              </w:rPr>
              <w:br/>
              <w:t>(0.170)</w:t>
            </w:r>
          </w:p>
        </w:tc>
        <w:tc>
          <w:tcPr>
            <w:tcW w:w="1656" w:type="dxa"/>
            <w:tcBorders>
              <w:top w:val="nil"/>
              <w:left w:val="nil"/>
              <w:bottom w:val="nil"/>
              <w:right w:val="nil"/>
            </w:tcBorders>
          </w:tcPr>
          <w:p w14:paraId="78D719E3"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6F0915C5"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r>
      <w:tr w:rsidR="00A42C45" w:rsidRPr="00124F42" w14:paraId="51388C30" w14:textId="77777777" w:rsidTr="006B4738">
        <w:tc>
          <w:tcPr>
            <w:tcW w:w="2136" w:type="dxa"/>
            <w:tcBorders>
              <w:top w:val="nil"/>
              <w:left w:val="nil"/>
              <w:bottom w:val="nil"/>
              <w:right w:val="nil"/>
            </w:tcBorders>
          </w:tcPr>
          <w:p w14:paraId="533750C4"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C225329"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BDD0B36"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A03DCC1"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11C3F744" w14:textId="77777777" w:rsidTr="006B4738">
        <w:tc>
          <w:tcPr>
            <w:tcW w:w="2136" w:type="dxa"/>
            <w:tcBorders>
              <w:top w:val="nil"/>
              <w:left w:val="nil"/>
              <w:bottom w:val="nil"/>
              <w:right w:val="nil"/>
            </w:tcBorders>
          </w:tcPr>
          <w:p w14:paraId="0166F07F"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Information: Traditional</w:t>
            </w:r>
          </w:p>
        </w:tc>
        <w:tc>
          <w:tcPr>
            <w:tcW w:w="1656" w:type="dxa"/>
            <w:tcBorders>
              <w:top w:val="nil"/>
              <w:left w:val="nil"/>
              <w:bottom w:val="nil"/>
              <w:right w:val="nil"/>
            </w:tcBorders>
          </w:tcPr>
          <w:p w14:paraId="6524F08E"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1.453</w:t>
            </w:r>
            <w:r w:rsidRPr="00124F42">
              <w:rPr>
                <w:rFonts w:cs="Times New Roman"/>
                <w:vertAlign w:val="superscript"/>
              </w:rPr>
              <w:t>***</w:t>
            </w:r>
            <w:r w:rsidRPr="00124F42">
              <w:rPr>
                <w:rFonts w:cs="Times New Roman"/>
              </w:rPr>
              <w:br/>
              <w:t>(0.199)</w:t>
            </w:r>
          </w:p>
        </w:tc>
        <w:tc>
          <w:tcPr>
            <w:tcW w:w="1656" w:type="dxa"/>
            <w:tcBorders>
              <w:top w:val="nil"/>
              <w:left w:val="nil"/>
              <w:bottom w:val="nil"/>
              <w:right w:val="nil"/>
            </w:tcBorders>
          </w:tcPr>
          <w:p w14:paraId="552D6F2C"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4B0ECC64"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r>
      <w:tr w:rsidR="00A42C45" w:rsidRPr="00124F42" w14:paraId="74FE8073" w14:textId="77777777" w:rsidTr="006B4738">
        <w:tc>
          <w:tcPr>
            <w:tcW w:w="2136" w:type="dxa"/>
            <w:tcBorders>
              <w:top w:val="nil"/>
              <w:left w:val="nil"/>
              <w:bottom w:val="nil"/>
              <w:right w:val="nil"/>
            </w:tcBorders>
          </w:tcPr>
          <w:p w14:paraId="25F1A480"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2409033"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1E8DC3A"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D5585E6"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18586419" w14:textId="77777777" w:rsidTr="006B4738">
        <w:tc>
          <w:tcPr>
            <w:tcW w:w="2136" w:type="dxa"/>
            <w:tcBorders>
              <w:top w:val="nil"/>
              <w:left w:val="nil"/>
              <w:bottom w:val="nil"/>
              <w:right w:val="nil"/>
            </w:tcBorders>
          </w:tcPr>
          <w:p w14:paraId="6292A8F2"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Fact-checked Online</w:t>
            </w:r>
          </w:p>
        </w:tc>
        <w:tc>
          <w:tcPr>
            <w:tcW w:w="1656" w:type="dxa"/>
            <w:tcBorders>
              <w:top w:val="nil"/>
              <w:left w:val="nil"/>
              <w:bottom w:val="nil"/>
              <w:right w:val="nil"/>
            </w:tcBorders>
          </w:tcPr>
          <w:p w14:paraId="2F683EC8"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4D3D439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-0.117</w:t>
            </w:r>
            <w:r w:rsidRPr="00124F42">
              <w:rPr>
                <w:rFonts w:cs="Times New Roman"/>
              </w:rPr>
              <w:br/>
              <w:t>(0.153)</w:t>
            </w:r>
          </w:p>
        </w:tc>
        <w:tc>
          <w:tcPr>
            <w:tcW w:w="1656" w:type="dxa"/>
            <w:tcBorders>
              <w:top w:val="nil"/>
              <w:left w:val="nil"/>
              <w:bottom w:val="nil"/>
              <w:right w:val="nil"/>
            </w:tcBorders>
          </w:tcPr>
          <w:p w14:paraId="4256D5E4"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r>
      <w:tr w:rsidR="00A42C45" w:rsidRPr="00124F42" w14:paraId="66B22B47" w14:textId="77777777" w:rsidTr="006B4738">
        <w:tc>
          <w:tcPr>
            <w:tcW w:w="2136" w:type="dxa"/>
            <w:tcBorders>
              <w:top w:val="nil"/>
              <w:left w:val="nil"/>
              <w:bottom w:val="nil"/>
              <w:right w:val="nil"/>
            </w:tcBorders>
          </w:tcPr>
          <w:p w14:paraId="1204C583"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5C19EF6E"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A033BAE"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915718F"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24B801D9" w14:textId="77777777" w:rsidTr="006B4738">
        <w:tc>
          <w:tcPr>
            <w:tcW w:w="2136" w:type="dxa"/>
            <w:tcBorders>
              <w:top w:val="nil"/>
              <w:left w:val="nil"/>
              <w:bottom w:val="nil"/>
              <w:right w:val="nil"/>
            </w:tcBorders>
          </w:tcPr>
          <w:p w14:paraId="5C3322B3"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Posted Content Online</w:t>
            </w:r>
          </w:p>
        </w:tc>
        <w:tc>
          <w:tcPr>
            <w:tcW w:w="1656" w:type="dxa"/>
            <w:tcBorders>
              <w:top w:val="nil"/>
              <w:left w:val="nil"/>
              <w:bottom w:val="nil"/>
              <w:right w:val="nil"/>
            </w:tcBorders>
          </w:tcPr>
          <w:p w14:paraId="30C71A0D"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613F2336"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-0.679</w:t>
            </w:r>
            <w:r w:rsidRPr="00124F42">
              <w:rPr>
                <w:rFonts w:cs="Times New Roman"/>
                <w:vertAlign w:val="superscript"/>
              </w:rPr>
              <w:t>***</w:t>
            </w:r>
            <w:r w:rsidRPr="00124F42">
              <w:rPr>
                <w:rFonts w:cs="Times New Roman"/>
              </w:rPr>
              <w:br/>
              <w:t>(0.158)</w:t>
            </w:r>
          </w:p>
        </w:tc>
        <w:tc>
          <w:tcPr>
            <w:tcW w:w="1656" w:type="dxa"/>
            <w:tcBorders>
              <w:top w:val="nil"/>
              <w:left w:val="nil"/>
              <w:bottom w:val="nil"/>
              <w:right w:val="nil"/>
            </w:tcBorders>
          </w:tcPr>
          <w:p w14:paraId="4E36BB30"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r>
      <w:tr w:rsidR="00A42C45" w:rsidRPr="00124F42" w14:paraId="2B15324A" w14:textId="77777777" w:rsidTr="006B4738">
        <w:tc>
          <w:tcPr>
            <w:tcW w:w="2136" w:type="dxa"/>
            <w:tcBorders>
              <w:top w:val="nil"/>
              <w:left w:val="nil"/>
              <w:bottom w:val="nil"/>
              <w:right w:val="nil"/>
            </w:tcBorders>
          </w:tcPr>
          <w:p w14:paraId="422B9A67"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DCF4094"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2ED3B78"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520F2BEE"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611474A7" w14:textId="77777777" w:rsidTr="006B4738">
        <w:tc>
          <w:tcPr>
            <w:tcW w:w="2136" w:type="dxa"/>
            <w:tcBorders>
              <w:top w:val="nil"/>
              <w:left w:val="nil"/>
              <w:bottom w:val="nil"/>
              <w:right w:val="nil"/>
            </w:tcBorders>
          </w:tcPr>
          <w:p w14:paraId="6736F8C7"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 xml:space="preserve">Cognitive Reflection </w:t>
            </w:r>
            <w:r w:rsidRPr="00124F42">
              <w:rPr>
                <w:rFonts w:cs="Times New Roman"/>
              </w:rPr>
              <w:lastRenderedPageBreak/>
              <w:t>Scale</w:t>
            </w:r>
          </w:p>
        </w:tc>
        <w:tc>
          <w:tcPr>
            <w:tcW w:w="1656" w:type="dxa"/>
            <w:tcBorders>
              <w:top w:val="nil"/>
              <w:left w:val="nil"/>
              <w:bottom w:val="nil"/>
              <w:right w:val="nil"/>
            </w:tcBorders>
          </w:tcPr>
          <w:p w14:paraId="42F2D77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lastRenderedPageBreak/>
              <w:br/>
            </w:r>
          </w:p>
        </w:tc>
        <w:tc>
          <w:tcPr>
            <w:tcW w:w="1656" w:type="dxa"/>
            <w:tcBorders>
              <w:top w:val="nil"/>
              <w:left w:val="nil"/>
              <w:bottom w:val="nil"/>
              <w:right w:val="nil"/>
            </w:tcBorders>
          </w:tcPr>
          <w:p w14:paraId="7940BCA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lastRenderedPageBreak/>
              <w:br/>
            </w:r>
          </w:p>
        </w:tc>
        <w:tc>
          <w:tcPr>
            <w:tcW w:w="1656" w:type="dxa"/>
            <w:tcBorders>
              <w:top w:val="nil"/>
              <w:left w:val="nil"/>
              <w:bottom w:val="nil"/>
              <w:right w:val="nil"/>
            </w:tcBorders>
          </w:tcPr>
          <w:p w14:paraId="43925D5C"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lastRenderedPageBreak/>
              <w:t>0.419</w:t>
            </w:r>
            <w:r w:rsidRPr="00124F42">
              <w:rPr>
                <w:rFonts w:cs="Times New Roman"/>
                <w:vertAlign w:val="superscript"/>
              </w:rPr>
              <w:t>**</w:t>
            </w:r>
            <w:r w:rsidRPr="00124F42">
              <w:rPr>
                <w:rFonts w:cs="Times New Roman"/>
              </w:rPr>
              <w:br/>
            </w:r>
            <w:r w:rsidRPr="00124F42">
              <w:rPr>
                <w:rFonts w:cs="Times New Roman"/>
              </w:rPr>
              <w:lastRenderedPageBreak/>
              <w:t>(0.149)</w:t>
            </w:r>
          </w:p>
        </w:tc>
      </w:tr>
      <w:tr w:rsidR="00A42C45" w:rsidRPr="00124F42" w14:paraId="020CA88F" w14:textId="77777777" w:rsidTr="006B4738">
        <w:tc>
          <w:tcPr>
            <w:tcW w:w="2136" w:type="dxa"/>
            <w:tcBorders>
              <w:top w:val="nil"/>
              <w:left w:val="nil"/>
              <w:bottom w:val="nil"/>
              <w:right w:val="nil"/>
            </w:tcBorders>
          </w:tcPr>
          <w:p w14:paraId="68CC0986"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696583B"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0C3C79F"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1CDDFB9"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1F38C757" w14:textId="77777777" w:rsidTr="006B4738">
        <w:tc>
          <w:tcPr>
            <w:tcW w:w="2136" w:type="dxa"/>
            <w:tcBorders>
              <w:top w:val="nil"/>
              <w:left w:val="nil"/>
              <w:bottom w:val="nil"/>
              <w:right w:val="nil"/>
            </w:tcBorders>
          </w:tcPr>
          <w:p w14:paraId="3AAB27A1"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Traits scale: Openness</w:t>
            </w:r>
          </w:p>
        </w:tc>
        <w:tc>
          <w:tcPr>
            <w:tcW w:w="1656" w:type="dxa"/>
            <w:tcBorders>
              <w:top w:val="nil"/>
              <w:left w:val="nil"/>
              <w:bottom w:val="nil"/>
              <w:right w:val="nil"/>
            </w:tcBorders>
          </w:tcPr>
          <w:p w14:paraId="531C0F60"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7686B614"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29042629"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0.210</w:t>
            </w:r>
            <w:r w:rsidRPr="00124F42">
              <w:rPr>
                <w:rFonts w:cs="Times New Roman"/>
              </w:rPr>
              <w:br/>
              <w:t>(0.214)</w:t>
            </w:r>
          </w:p>
        </w:tc>
      </w:tr>
      <w:tr w:rsidR="00A42C45" w:rsidRPr="00124F42" w14:paraId="0250BDDE" w14:textId="77777777" w:rsidTr="006B4738">
        <w:tc>
          <w:tcPr>
            <w:tcW w:w="2136" w:type="dxa"/>
            <w:tcBorders>
              <w:top w:val="nil"/>
              <w:left w:val="nil"/>
              <w:bottom w:val="nil"/>
              <w:right w:val="nil"/>
            </w:tcBorders>
          </w:tcPr>
          <w:p w14:paraId="60442347"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10A505B"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3B98CAC"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056859E"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094BEED9" w14:textId="77777777" w:rsidTr="006B4738">
        <w:tc>
          <w:tcPr>
            <w:tcW w:w="2136" w:type="dxa"/>
            <w:tcBorders>
              <w:top w:val="nil"/>
              <w:left w:val="nil"/>
              <w:bottom w:val="nil"/>
              <w:right w:val="nil"/>
            </w:tcBorders>
          </w:tcPr>
          <w:p w14:paraId="6E909B5A"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Traits scale: Agreeable</w:t>
            </w:r>
          </w:p>
        </w:tc>
        <w:tc>
          <w:tcPr>
            <w:tcW w:w="1656" w:type="dxa"/>
            <w:tcBorders>
              <w:top w:val="nil"/>
              <w:left w:val="nil"/>
              <w:bottom w:val="nil"/>
              <w:right w:val="nil"/>
            </w:tcBorders>
          </w:tcPr>
          <w:p w14:paraId="3CA4C442"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1809EC6C"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4FBFB9E9"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0.372</w:t>
            </w:r>
            <w:r w:rsidRPr="00124F42">
              <w:rPr>
                <w:rFonts w:cs="Times New Roman"/>
              </w:rPr>
              <w:br/>
              <w:t>(0.249)</w:t>
            </w:r>
          </w:p>
        </w:tc>
      </w:tr>
      <w:tr w:rsidR="00A42C45" w:rsidRPr="00124F42" w14:paraId="2977E02A" w14:textId="77777777" w:rsidTr="006B4738">
        <w:tc>
          <w:tcPr>
            <w:tcW w:w="2136" w:type="dxa"/>
            <w:tcBorders>
              <w:top w:val="nil"/>
              <w:left w:val="nil"/>
              <w:bottom w:val="nil"/>
              <w:right w:val="nil"/>
            </w:tcBorders>
          </w:tcPr>
          <w:p w14:paraId="4116AE15"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E213EC3"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C717E3A"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9046A89"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0871807F" w14:textId="77777777" w:rsidTr="006B4738">
        <w:tc>
          <w:tcPr>
            <w:tcW w:w="2136" w:type="dxa"/>
            <w:tcBorders>
              <w:top w:val="nil"/>
              <w:left w:val="nil"/>
              <w:bottom w:val="nil"/>
              <w:right w:val="nil"/>
            </w:tcBorders>
          </w:tcPr>
          <w:p w14:paraId="76DF6F4A"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Traits scale: Conscientious</w:t>
            </w:r>
          </w:p>
        </w:tc>
        <w:tc>
          <w:tcPr>
            <w:tcW w:w="1656" w:type="dxa"/>
            <w:tcBorders>
              <w:top w:val="nil"/>
              <w:left w:val="nil"/>
              <w:bottom w:val="nil"/>
              <w:right w:val="nil"/>
            </w:tcBorders>
          </w:tcPr>
          <w:p w14:paraId="74BD6763"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21342466"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6865120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0.423</w:t>
            </w:r>
            <w:r w:rsidRPr="00124F42">
              <w:rPr>
                <w:rFonts w:cs="Times New Roman"/>
              </w:rPr>
              <w:br/>
              <w:t>(0.267)</w:t>
            </w:r>
          </w:p>
        </w:tc>
      </w:tr>
      <w:tr w:rsidR="00A42C45" w:rsidRPr="00124F42" w14:paraId="0F67289F" w14:textId="77777777" w:rsidTr="006B4738">
        <w:tc>
          <w:tcPr>
            <w:tcW w:w="2136" w:type="dxa"/>
            <w:tcBorders>
              <w:top w:val="nil"/>
              <w:left w:val="nil"/>
              <w:bottom w:val="nil"/>
              <w:right w:val="nil"/>
            </w:tcBorders>
          </w:tcPr>
          <w:p w14:paraId="055B3579"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71F125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E0E591D"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77D5D0B"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352CE918" w14:textId="77777777" w:rsidTr="006B4738">
        <w:tc>
          <w:tcPr>
            <w:tcW w:w="2136" w:type="dxa"/>
            <w:tcBorders>
              <w:top w:val="nil"/>
              <w:left w:val="nil"/>
              <w:bottom w:val="nil"/>
              <w:right w:val="nil"/>
            </w:tcBorders>
          </w:tcPr>
          <w:p w14:paraId="038E0307"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Traits scale: Extravert</w:t>
            </w:r>
          </w:p>
        </w:tc>
        <w:tc>
          <w:tcPr>
            <w:tcW w:w="1656" w:type="dxa"/>
            <w:tcBorders>
              <w:top w:val="nil"/>
              <w:left w:val="nil"/>
              <w:bottom w:val="nil"/>
              <w:right w:val="nil"/>
            </w:tcBorders>
          </w:tcPr>
          <w:p w14:paraId="7A16DDE9"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5A4C209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358B1EE4"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0.074</w:t>
            </w:r>
            <w:r w:rsidRPr="00124F42">
              <w:rPr>
                <w:rFonts w:cs="Times New Roman"/>
              </w:rPr>
              <w:br/>
              <w:t>(0.204)</w:t>
            </w:r>
          </w:p>
        </w:tc>
      </w:tr>
      <w:tr w:rsidR="00A42C45" w:rsidRPr="00124F42" w14:paraId="0F1D4C48" w14:textId="77777777" w:rsidTr="006B4738">
        <w:tc>
          <w:tcPr>
            <w:tcW w:w="2136" w:type="dxa"/>
            <w:tcBorders>
              <w:top w:val="nil"/>
              <w:left w:val="nil"/>
              <w:bottom w:val="nil"/>
              <w:right w:val="nil"/>
            </w:tcBorders>
          </w:tcPr>
          <w:p w14:paraId="16F71683"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0275C6F"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111D4AF"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419068E"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1867F8BD" w14:textId="77777777" w:rsidTr="006B4738">
        <w:tc>
          <w:tcPr>
            <w:tcW w:w="2136" w:type="dxa"/>
            <w:tcBorders>
              <w:top w:val="nil"/>
              <w:left w:val="nil"/>
              <w:bottom w:val="nil"/>
              <w:right w:val="nil"/>
            </w:tcBorders>
          </w:tcPr>
          <w:p w14:paraId="72041FB3"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Traits scale: Neurotic</w:t>
            </w:r>
          </w:p>
        </w:tc>
        <w:tc>
          <w:tcPr>
            <w:tcW w:w="1656" w:type="dxa"/>
            <w:tcBorders>
              <w:top w:val="nil"/>
              <w:left w:val="nil"/>
              <w:bottom w:val="nil"/>
              <w:right w:val="nil"/>
            </w:tcBorders>
          </w:tcPr>
          <w:p w14:paraId="2341030D"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101EC84B"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br/>
            </w:r>
          </w:p>
        </w:tc>
        <w:tc>
          <w:tcPr>
            <w:tcW w:w="1656" w:type="dxa"/>
            <w:tcBorders>
              <w:top w:val="nil"/>
              <w:left w:val="nil"/>
              <w:bottom w:val="nil"/>
              <w:right w:val="nil"/>
            </w:tcBorders>
          </w:tcPr>
          <w:p w14:paraId="07F68C10"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0.426</w:t>
            </w:r>
            <w:r w:rsidRPr="00124F42">
              <w:rPr>
                <w:rFonts w:cs="Times New Roman"/>
                <w:vertAlign w:val="superscript"/>
              </w:rPr>
              <w:t>+</w:t>
            </w:r>
            <w:r w:rsidRPr="00124F42">
              <w:rPr>
                <w:rFonts w:cs="Times New Roman"/>
              </w:rPr>
              <w:br/>
              <w:t>(0.223)</w:t>
            </w:r>
          </w:p>
        </w:tc>
      </w:tr>
      <w:tr w:rsidR="00A42C45" w:rsidRPr="00124F42" w14:paraId="52686835" w14:textId="77777777" w:rsidTr="006B4738">
        <w:tc>
          <w:tcPr>
            <w:tcW w:w="2136" w:type="dxa"/>
            <w:tcBorders>
              <w:top w:val="nil"/>
              <w:left w:val="nil"/>
              <w:bottom w:val="nil"/>
              <w:right w:val="nil"/>
            </w:tcBorders>
          </w:tcPr>
          <w:p w14:paraId="67BE239B"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468CCF3"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38B3F5F"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500B0916"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22490258" w14:textId="77777777" w:rsidTr="006B4738">
        <w:tc>
          <w:tcPr>
            <w:tcW w:w="2136" w:type="dxa"/>
            <w:tcBorders>
              <w:top w:val="nil"/>
              <w:left w:val="nil"/>
              <w:bottom w:val="single" w:sz="4" w:space="0" w:color="auto"/>
              <w:right w:val="nil"/>
            </w:tcBorders>
          </w:tcPr>
          <w:p w14:paraId="0A72A395"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Constant</w:t>
            </w:r>
          </w:p>
        </w:tc>
        <w:tc>
          <w:tcPr>
            <w:tcW w:w="1656" w:type="dxa"/>
            <w:tcBorders>
              <w:top w:val="nil"/>
              <w:left w:val="nil"/>
              <w:bottom w:val="single" w:sz="4" w:space="0" w:color="auto"/>
              <w:right w:val="nil"/>
            </w:tcBorders>
          </w:tcPr>
          <w:p w14:paraId="6AFA34F0"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2.410</w:t>
            </w:r>
            <w:r w:rsidRPr="00124F42">
              <w:rPr>
                <w:rFonts w:cs="Times New Roman"/>
                <w:vertAlign w:val="superscript"/>
              </w:rPr>
              <w:t>***</w:t>
            </w:r>
            <w:r w:rsidRPr="00124F42">
              <w:rPr>
                <w:rFonts w:cs="Times New Roman"/>
              </w:rPr>
              <w:br/>
              <w:t>(0.247)</w:t>
            </w:r>
          </w:p>
        </w:tc>
        <w:tc>
          <w:tcPr>
            <w:tcW w:w="1656" w:type="dxa"/>
            <w:tcBorders>
              <w:top w:val="nil"/>
              <w:left w:val="nil"/>
              <w:bottom w:val="single" w:sz="4" w:space="0" w:color="auto"/>
              <w:right w:val="nil"/>
            </w:tcBorders>
          </w:tcPr>
          <w:p w14:paraId="1BCDC2AA"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2.760</w:t>
            </w:r>
            <w:r w:rsidRPr="00124F42">
              <w:rPr>
                <w:rFonts w:cs="Times New Roman"/>
                <w:vertAlign w:val="superscript"/>
              </w:rPr>
              <w:t>***</w:t>
            </w:r>
            <w:r w:rsidRPr="00124F42">
              <w:rPr>
                <w:rFonts w:cs="Times New Roman"/>
              </w:rPr>
              <w:br/>
              <w:t>(0.238)</w:t>
            </w:r>
          </w:p>
        </w:tc>
        <w:tc>
          <w:tcPr>
            <w:tcW w:w="1656" w:type="dxa"/>
            <w:tcBorders>
              <w:top w:val="nil"/>
              <w:left w:val="nil"/>
              <w:bottom w:val="single" w:sz="4" w:space="0" w:color="auto"/>
              <w:right w:val="nil"/>
            </w:tcBorders>
          </w:tcPr>
          <w:p w14:paraId="3FB1C7C1"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1.540</w:t>
            </w:r>
            <w:r w:rsidRPr="00124F42">
              <w:rPr>
                <w:rFonts w:cs="Times New Roman"/>
                <w:vertAlign w:val="superscript"/>
              </w:rPr>
              <w:t>***</w:t>
            </w:r>
            <w:r w:rsidRPr="00124F42">
              <w:rPr>
                <w:rFonts w:cs="Times New Roman"/>
              </w:rPr>
              <w:br/>
              <w:t>(0.325)</w:t>
            </w:r>
          </w:p>
        </w:tc>
      </w:tr>
      <w:tr w:rsidR="00A42C45" w:rsidRPr="00124F42" w14:paraId="1766E024" w14:textId="77777777" w:rsidTr="006B4738">
        <w:tc>
          <w:tcPr>
            <w:tcW w:w="2136" w:type="dxa"/>
            <w:tcBorders>
              <w:top w:val="nil"/>
              <w:left w:val="nil"/>
              <w:bottom w:val="single" w:sz="4" w:space="0" w:color="auto"/>
              <w:right w:val="nil"/>
            </w:tcBorders>
          </w:tcPr>
          <w:p w14:paraId="65EBAB87"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Observations</w:t>
            </w:r>
          </w:p>
        </w:tc>
        <w:tc>
          <w:tcPr>
            <w:tcW w:w="1656" w:type="dxa"/>
            <w:tcBorders>
              <w:top w:val="nil"/>
              <w:left w:val="nil"/>
              <w:bottom w:val="single" w:sz="4" w:space="0" w:color="auto"/>
              <w:right w:val="nil"/>
            </w:tcBorders>
          </w:tcPr>
          <w:p w14:paraId="1D2057C6"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6235</w:t>
            </w:r>
          </w:p>
        </w:tc>
        <w:tc>
          <w:tcPr>
            <w:tcW w:w="1656" w:type="dxa"/>
            <w:tcBorders>
              <w:top w:val="nil"/>
              <w:left w:val="nil"/>
              <w:bottom w:val="single" w:sz="4" w:space="0" w:color="auto"/>
              <w:right w:val="nil"/>
            </w:tcBorders>
          </w:tcPr>
          <w:p w14:paraId="7CD418D3"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6235</w:t>
            </w:r>
          </w:p>
        </w:tc>
        <w:tc>
          <w:tcPr>
            <w:tcW w:w="1656" w:type="dxa"/>
            <w:tcBorders>
              <w:top w:val="nil"/>
              <w:left w:val="nil"/>
              <w:bottom w:val="single" w:sz="4" w:space="0" w:color="auto"/>
              <w:right w:val="nil"/>
            </w:tcBorders>
          </w:tcPr>
          <w:p w14:paraId="6FC944F2"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6235</w:t>
            </w:r>
          </w:p>
        </w:tc>
      </w:tr>
    </w:tbl>
    <w:p w14:paraId="60B19207" w14:textId="77777777" w:rsidR="00A42C45" w:rsidRPr="00124F42" w:rsidRDefault="00A42C45" w:rsidP="00A42C45">
      <w:pPr>
        <w:widowControl w:val="0"/>
        <w:autoSpaceDE w:val="0"/>
        <w:autoSpaceDN w:val="0"/>
        <w:adjustRightInd w:val="0"/>
        <w:spacing w:after="0" w:line="240" w:lineRule="auto"/>
        <w:rPr>
          <w:rFonts w:cs="Times New Roman"/>
        </w:rPr>
      </w:pPr>
      <w:r w:rsidRPr="00124F42">
        <w:rPr>
          <w:rFonts w:cs="Times New Roman"/>
        </w:rPr>
        <w:t>Standard errors in parentheses</w:t>
      </w:r>
    </w:p>
    <w:p w14:paraId="173C054A" w14:textId="77777777" w:rsidR="00A42C45" w:rsidRPr="00124F42" w:rsidRDefault="00A42C45" w:rsidP="00A42C45">
      <w:pPr>
        <w:widowControl w:val="0"/>
        <w:autoSpaceDE w:val="0"/>
        <w:autoSpaceDN w:val="0"/>
        <w:adjustRightInd w:val="0"/>
        <w:spacing w:after="0" w:line="240" w:lineRule="auto"/>
        <w:rPr>
          <w:rFonts w:cs="Times New Roman"/>
        </w:rPr>
      </w:pPr>
      <w:r w:rsidRPr="00124F42">
        <w:rPr>
          <w:rFonts w:cs="Times New Roman"/>
          <w:vertAlign w:val="superscript"/>
        </w:rPr>
        <w:t>+</w:t>
      </w:r>
      <w:r w:rsidRPr="00124F42">
        <w:rPr>
          <w:rFonts w:cs="Times New Roman"/>
        </w:rPr>
        <w:t xml:space="preserve"> </w:t>
      </w:r>
      <w:r w:rsidRPr="00124F42">
        <w:rPr>
          <w:rFonts w:cs="Times New Roman"/>
          <w:i/>
          <w:iCs/>
        </w:rPr>
        <w:t>p</w:t>
      </w:r>
      <w:r w:rsidRPr="00124F42">
        <w:rPr>
          <w:rFonts w:cs="Times New Roman"/>
        </w:rPr>
        <w:t xml:space="preserve"> &lt; 0.10, </w:t>
      </w:r>
      <w:r w:rsidRPr="00124F42">
        <w:rPr>
          <w:rFonts w:cs="Times New Roman"/>
          <w:vertAlign w:val="superscript"/>
        </w:rPr>
        <w:t>*</w:t>
      </w:r>
      <w:r w:rsidRPr="00124F42">
        <w:rPr>
          <w:rFonts w:cs="Times New Roman"/>
        </w:rPr>
        <w:t xml:space="preserve"> </w:t>
      </w:r>
      <w:r w:rsidRPr="00124F42">
        <w:rPr>
          <w:rFonts w:cs="Times New Roman"/>
          <w:i/>
          <w:iCs/>
        </w:rPr>
        <w:t>p</w:t>
      </w:r>
      <w:r w:rsidRPr="00124F42">
        <w:rPr>
          <w:rFonts w:cs="Times New Roman"/>
        </w:rPr>
        <w:t xml:space="preserve"> &lt; 0.05, </w:t>
      </w:r>
      <w:r w:rsidRPr="00124F42">
        <w:rPr>
          <w:rFonts w:cs="Times New Roman"/>
          <w:vertAlign w:val="superscript"/>
        </w:rPr>
        <w:t>**</w:t>
      </w:r>
      <w:r w:rsidRPr="00124F42">
        <w:rPr>
          <w:rFonts w:cs="Times New Roman"/>
        </w:rPr>
        <w:t xml:space="preserve"> </w:t>
      </w:r>
      <w:r w:rsidRPr="00124F42">
        <w:rPr>
          <w:rFonts w:cs="Times New Roman"/>
          <w:i/>
          <w:iCs/>
        </w:rPr>
        <w:t>p</w:t>
      </w:r>
      <w:r w:rsidRPr="00124F42">
        <w:rPr>
          <w:rFonts w:cs="Times New Roman"/>
        </w:rPr>
        <w:t xml:space="preserve"> &lt; 0.01, </w:t>
      </w:r>
      <w:r w:rsidRPr="00124F42">
        <w:rPr>
          <w:rFonts w:cs="Times New Roman"/>
          <w:vertAlign w:val="superscript"/>
        </w:rPr>
        <w:t>***</w:t>
      </w:r>
      <w:r w:rsidRPr="00124F42">
        <w:rPr>
          <w:rFonts w:cs="Times New Roman"/>
        </w:rPr>
        <w:t xml:space="preserve"> </w:t>
      </w:r>
      <w:r w:rsidRPr="00124F42">
        <w:rPr>
          <w:rFonts w:cs="Times New Roman"/>
          <w:i/>
          <w:iCs/>
        </w:rPr>
        <w:t>p</w:t>
      </w:r>
      <w:r w:rsidRPr="00124F42">
        <w:rPr>
          <w:rFonts w:cs="Times New Roman"/>
        </w:rPr>
        <w:t xml:space="preserve"> &lt; 0.001</w:t>
      </w:r>
    </w:p>
    <w:p w14:paraId="74A3AD30" w14:textId="77777777" w:rsidR="00A42C45" w:rsidRPr="00124F42" w:rsidRDefault="00A42C45" w:rsidP="00A42C45">
      <w:pPr>
        <w:widowControl w:val="0"/>
        <w:autoSpaceDE w:val="0"/>
        <w:autoSpaceDN w:val="0"/>
        <w:adjustRightInd w:val="0"/>
        <w:spacing w:after="0" w:line="240" w:lineRule="auto"/>
        <w:rPr>
          <w:rFonts w:cs="Times New Roman"/>
        </w:rPr>
      </w:pPr>
    </w:p>
    <w:p w14:paraId="46380B50" w14:textId="77777777" w:rsidR="00A42C45" w:rsidRPr="00124F42" w:rsidRDefault="00A42C45" w:rsidP="00A42C45">
      <w:pPr>
        <w:widowControl w:val="0"/>
        <w:autoSpaceDE w:val="0"/>
        <w:autoSpaceDN w:val="0"/>
        <w:adjustRightInd w:val="0"/>
        <w:spacing w:after="0" w:line="240" w:lineRule="auto"/>
        <w:rPr>
          <w:rFonts w:cs="Times New Roman"/>
        </w:rPr>
      </w:pPr>
    </w:p>
    <w:p w14:paraId="6F16E615" w14:textId="77777777" w:rsidR="00A42C45" w:rsidRPr="00124F42" w:rsidRDefault="00A42C45" w:rsidP="00A42C45">
      <w:pPr>
        <w:rPr>
          <w:rFonts w:cstheme="minorHAnsi"/>
          <w:b/>
        </w:rPr>
      </w:pPr>
    </w:p>
    <w:p w14:paraId="5C85B4A7" w14:textId="77777777" w:rsidR="00A42C45" w:rsidRPr="00124F42" w:rsidRDefault="00A42C45" w:rsidP="00A42C45">
      <w:pPr>
        <w:rPr>
          <w:rFonts w:cstheme="minorHAnsi"/>
          <w:b/>
        </w:rPr>
      </w:pPr>
      <w:r w:rsidRPr="00124F42">
        <w:rPr>
          <w:rFonts w:cstheme="minorHAnsi"/>
          <w:b/>
        </w:rPr>
        <w:br w:type="page"/>
      </w:r>
    </w:p>
    <w:p w14:paraId="107062C8" w14:textId="77777777" w:rsidR="00A42C45" w:rsidRPr="00124F42" w:rsidRDefault="00A42C45" w:rsidP="00A42C45">
      <w:pPr>
        <w:rPr>
          <w:rFonts w:cstheme="minorHAnsi"/>
          <w:bCs/>
        </w:rPr>
      </w:pPr>
      <w:r w:rsidRPr="00124F42">
        <w:rPr>
          <w:rFonts w:cstheme="minorHAnsi"/>
          <w:b/>
        </w:rPr>
        <w:lastRenderedPageBreak/>
        <w:t xml:space="preserve">Table A4. </w:t>
      </w:r>
      <w:r w:rsidRPr="00124F42">
        <w:rPr>
          <w:rFonts w:cstheme="minorHAnsi"/>
          <w:bCs/>
        </w:rPr>
        <w:t>Full multivariate regression models of vaccine acceptance in seven countries.</w:t>
      </w:r>
    </w:p>
    <w:tbl>
      <w:tblPr>
        <w:tblW w:w="0" w:type="auto"/>
        <w:tblLayout w:type="fixed"/>
        <w:tblLook w:val="0000" w:firstRow="0" w:lastRow="0" w:firstColumn="0" w:lastColumn="0" w:noHBand="0" w:noVBand="0"/>
      </w:tblPr>
      <w:tblGrid>
        <w:gridCol w:w="2136"/>
        <w:gridCol w:w="1656"/>
      </w:tblGrid>
      <w:tr w:rsidR="00A42C45" w:rsidRPr="00124F42" w14:paraId="2178B40F" w14:textId="77777777" w:rsidTr="006B4738">
        <w:tc>
          <w:tcPr>
            <w:tcW w:w="2136" w:type="dxa"/>
            <w:tcBorders>
              <w:top w:val="single" w:sz="4" w:space="0" w:color="auto"/>
              <w:left w:val="nil"/>
              <w:bottom w:val="nil"/>
              <w:right w:val="nil"/>
            </w:tcBorders>
          </w:tcPr>
          <w:p w14:paraId="428A4CA7"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single" w:sz="4" w:space="0" w:color="auto"/>
              <w:left w:val="nil"/>
              <w:bottom w:val="nil"/>
              <w:right w:val="nil"/>
            </w:tcBorders>
          </w:tcPr>
          <w:p w14:paraId="4EAB6CC5"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w:t>
            </w:r>
          </w:p>
        </w:tc>
      </w:tr>
      <w:tr w:rsidR="00A42C45" w:rsidRPr="00124F42" w14:paraId="6ABC9757" w14:textId="77777777" w:rsidTr="006B4738">
        <w:tc>
          <w:tcPr>
            <w:tcW w:w="2136" w:type="dxa"/>
            <w:tcBorders>
              <w:top w:val="nil"/>
              <w:left w:val="nil"/>
              <w:bottom w:val="nil"/>
              <w:right w:val="nil"/>
            </w:tcBorders>
          </w:tcPr>
          <w:p w14:paraId="2EA06BE8"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5B586F8F"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Full model</w:t>
            </w:r>
          </w:p>
        </w:tc>
      </w:tr>
      <w:tr w:rsidR="00A42C45" w:rsidRPr="00124F42" w14:paraId="3991A838" w14:textId="77777777" w:rsidTr="006B4738">
        <w:tc>
          <w:tcPr>
            <w:tcW w:w="2136" w:type="dxa"/>
            <w:tcBorders>
              <w:top w:val="single" w:sz="4" w:space="0" w:color="auto"/>
              <w:left w:val="nil"/>
              <w:bottom w:val="nil"/>
              <w:right w:val="nil"/>
            </w:tcBorders>
          </w:tcPr>
          <w:p w14:paraId="6006CF0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single" w:sz="4" w:space="0" w:color="auto"/>
              <w:left w:val="nil"/>
              <w:bottom w:val="nil"/>
              <w:right w:val="nil"/>
            </w:tcBorders>
          </w:tcPr>
          <w:p w14:paraId="00403082" w14:textId="77777777" w:rsidR="00A42C45" w:rsidRPr="00124F42" w:rsidRDefault="00A42C45" w:rsidP="006B4738">
            <w:pPr>
              <w:widowControl w:val="0"/>
              <w:autoSpaceDE w:val="0"/>
              <w:autoSpaceDN w:val="0"/>
              <w:adjustRightInd w:val="0"/>
              <w:spacing w:after="0" w:line="240" w:lineRule="auto"/>
              <w:jc w:val="center"/>
              <w:rPr>
                <w:rFonts w:cs="Times New Roman"/>
              </w:rPr>
            </w:pPr>
          </w:p>
        </w:tc>
      </w:tr>
      <w:tr w:rsidR="00A42C45" w:rsidRPr="00124F42" w14:paraId="1D61A60A" w14:textId="77777777" w:rsidTr="006B4738">
        <w:tc>
          <w:tcPr>
            <w:tcW w:w="2136" w:type="dxa"/>
            <w:tcBorders>
              <w:top w:val="nil"/>
              <w:left w:val="nil"/>
              <w:bottom w:val="nil"/>
              <w:right w:val="nil"/>
            </w:tcBorders>
          </w:tcPr>
          <w:p w14:paraId="23EF40A4"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Social Trust</w:t>
            </w:r>
          </w:p>
        </w:tc>
        <w:tc>
          <w:tcPr>
            <w:tcW w:w="1656" w:type="dxa"/>
            <w:tcBorders>
              <w:top w:val="nil"/>
              <w:left w:val="nil"/>
              <w:bottom w:val="nil"/>
              <w:right w:val="nil"/>
            </w:tcBorders>
          </w:tcPr>
          <w:p w14:paraId="2C8FA2B4"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-0.335</w:t>
            </w:r>
            <w:r w:rsidRPr="00124F42">
              <w:rPr>
                <w:rFonts w:cs="Times New Roman"/>
                <w:vertAlign w:val="superscript"/>
              </w:rPr>
              <w:t>**</w:t>
            </w:r>
            <w:r w:rsidRPr="00124F42">
              <w:rPr>
                <w:rFonts w:cs="Times New Roman"/>
              </w:rPr>
              <w:br/>
              <w:t>(0.107)</w:t>
            </w:r>
          </w:p>
        </w:tc>
      </w:tr>
      <w:tr w:rsidR="00A42C45" w:rsidRPr="00124F42" w14:paraId="076EA24A" w14:textId="77777777" w:rsidTr="006B4738">
        <w:tc>
          <w:tcPr>
            <w:tcW w:w="2136" w:type="dxa"/>
            <w:tcBorders>
              <w:top w:val="nil"/>
              <w:left w:val="nil"/>
              <w:bottom w:val="nil"/>
              <w:right w:val="nil"/>
            </w:tcBorders>
          </w:tcPr>
          <w:p w14:paraId="462B8E85"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00769B3"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42FBD42E" w14:textId="77777777" w:rsidTr="006B4738">
        <w:tc>
          <w:tcPr>
            <w:tcW w:w="2136" w:type="dxa"/>
            <w:tcBorders>
              <w:top w:val="nil"/>
              <w:left w:val="nil"/>
              <w:bottom w:val="nil"/>
              <w:right w:val="nil"/>
            </w:tcBorders>
          </w:tcPr>
          <w:p w14:paraId="3A54B571"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Trust Scale</w:t>
            </w:r>
          </w:p>
        </w:tc>
        <w:tc>
          <w:tcPr>
            <w:tcW w:w="1656" w:type="dxa"/>
            <w:tcBorders>
              <w:top w:val="nil"/>
              <w:left w:val="nil"/>
              <w:bottom w:val="nil"/>
              <w:right w:val="nil"/>
            </w:tcBorders>
          </w:tcPr>
          <w:p w14:paraId="5EC1919B"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0.186</w:t>
            </w:r>
            <w:r w:rsidRPr="00124F42">
              <w:rPr>
                <w:rFonts w:cs="Times New Roman"/>
              </w:rPr>
              <w:br/>
              <w:t>(0.259)</w:t>
            </w:r>
          </w:p>
        </w:tc>
      </w:tr>
      <w:tr w:rsidR="00A42C45" w:rsidRPr="00124F42" w14:paraId="140744D9" w14:textId="77777777" w:rsidTr="006B4738">
        <w:tc>
          <w:tcPr>
            <w:tcW w:w="2136" w:type="dxa"/>
            <w:tcBorders>
              <w:top w:val="nil"/>
              <w:left w:val="nil"/>
              <w:bottom w:val="nil"/>
              <w:right w:val="nil"/>
            </w:tcBorders>
          </w:tcPr>
          <w:p w14:paraId="5207BFA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E4F51F1"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02AC6C31" w14:textId="77777777" w:rsidTr="006B4738">
        <w:tc>
          <w:tcPr>
            <w:tcW w:w="2136" w:type="dxa"/>
            <w:tcBorders>
              <w:top w:val="nil"/>
              <w:left w:val="nil"/>
              <w:bottom w:val="nil"/>
              <w:right w:val="nil"/>
            </w:tcBorders>
          </w:tcPr>
          <w:p w14:paraId="75E8F871"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Mistrust Scale</w:t>
            </w:r>
          </w:p>
        </w:tc>
        <w:tc>
          <w:tcPr>
            <w:tcW w:w="1656" w:type="dxa"/>
            <w:tcBorders>
              <w:top w:val="nil"/>
              <w:left w:val="nil"/>
              <w:bottom w:val="nil"/>
              <w:right w:val="nil"/>
            </w:tcBorders>
          </w:tcPr>
          <w:p w14:paraId="05900F6D"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-0.389</w:t>
            </w:r>
            <w:r w:rsidRPr="00124F42">
              <w:rPr>
                <w:rFonts w:cs="Times New Roman"/>
                <w:vertAlign w:val="superscript"/>
              </w:rPr>
              <w:t>+</w:t>
            </w:r>
            <w:r w:rsidRPr="00124F42">
              <w:rPr>
                <w:rFonts w:cs="Times New Roman"/>
              </w:rPr>
              <w:br/>
              <w:t>(0.221)</w:t>
            </w:r>
          </w:p>
        </w:tc>
      </w:tr>
      <w:tr w:rsidR="00A42C45" w:rsidRPr="00124F42" w14:paraId="10F12BFE" w14:textId="77777777" w:rsidTr="006B4738">
        <w:tc>
          <w:tcPr>
            <w:tcW w:w="2136" w:type="dxa"/>
            <w:tcBorders>
              <w:top w:val="nil"/>
              <w:left w:val="nil"/>
              <w:bottom w:val="nil"/>
              <w:right w:val="nil"/>
            </w:tcBorders>
          </w:tcPr>
          <w:p w14:paraId="2BBF51FE"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5B94DF9"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34AEA39B" w14:textId="77777777" w:rsidTr="006B4738">
        <w:tc>
          <w:tcPr>
            <w:tcW w:w="2136" w:type="dxa"/>
            <w:tcBorders>
              <w:top w:val="nil"/>
              <w:left w:val="nil"/>
              <w:bottom w:val="nil"/>
              <w:right w:val="nil"/>
            </w:tcBorders>
          </w:tcPr>
          <w:p w14:paraId="0F315D48"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Distrust Scale</w:t>
            </w:r>
          </w:p>
        </w:tc>
        <w:tc>
          <w:tcPr>
            <w:tcW w:w="1656" w:type="dxa"/>
            <w:tcBorders>
              <w:top w:val="nil"/>
              <w:left w:val="nil"/>
              <w:bottom w:val="nil"/>
              <w:right w:val="nil"/>
            </w:tcBorders>
          </w:tcPr>
          <w:p w14:paraId="73D45ADC"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-0.101</w:t>
            </w:r>
            <w:r w:rsidRPr="00124F42">
              <w:rPr>
                <w:rFonts w:cs="Times New Roman"/>
              </w:rPr>
              <w:br/>
              <w:t>(0.224)</w:t>
            </w:r>
          </w:p>
        </w:tc>
      </w:tr>
      <w:tr w:rsidR="00A42C45" w:rsidRPr="00124F42" w14:paraId="6BF04C95" w14:textId="77777777" w:rsidTr="006B4738">
        <w:tc>
          <w:tcPr>
            <w:tcW w:w="2136" w:type="dxa"/>
            <w:tcBorders>
              <w:top w:val="nil"/>
              <w:left w:val="nil"/>
              <w:bottom w:val="nil"/>
              <w:right w:val="nil"/>
            </w:tcBorders>
          </w:tcPr>
          <w:p w14:paraId="2AC74A8D"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A83C383"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49AE5802" w14:textId="77777777" w:rsidTr="006B4738">
        <w:tc>
          <w:tcPr>
            <w:tcW w:w="2136" w:type="dxa"/>
            <w:tcBorders>
              <w:top w:val="nil"/>
              <w:left w:val="nil"/>
              <w:bottom w:val="nil"/>
              <w:right w:val="nil"/>
            </w:tcBorders>
          </w:tcPr>
          <w:p w14:paraId="7CB6E1B8"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Institutional Trust: Political</w:t>
            </w:r>
          </w:p>
        </w:tc>
        <w:tc>
          <w:tcPr>
            <w:tcW w:w="1656" w:type="dxa"/>
            <w:tcBorders>
              <w:top w:val="nil"/>
              <w:left w:val="nil"/>
              <w:bottom w:val="nil"/>
              <w:right w:val="nil"/>
            </w:tcBorders>
          </w:tcPr>
          <w:p w14:paraId="0EFE37C6"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-0.521</w:t>
            </w:r>
            <w:r w:rsidRPr="00124F42">
              <w:rPr>
                <w:rFonts w:cs="Times New Roman"/>
                <w:vertAlign w:val="superscript"/>
              </w:rPr>
              <w:t>+</w:t>
            </w:r>
            <w:r w:rsidRPr="00124F42">
              <w:rPr>
                <w:rFonts w:cs="Times New Roman"/>
              </w:rPr>
              <w:br/>
              <w:t>(0.310)</w:t>
            </w:r>
          </w:p>
        </w:tc>
      </w:tr>
      <w:tr w:rsidR="00A42C45" w:rsidRPr="00124F42" w14:paraId="77643924" w14:textId="77777777" w:rsidTr="006B4738">
        <w:tc>
          <w:tcPr>
            <w:tcW w:w="2136" w:type="dxa"/>
            <w:tcBorders>
              <w:top w:val="nil"/>
              <w:left w:val="nil"/>
              <w:bottom w:val="nil"/>
              <w:right w:val="nil"/>
            </w:tcBorders>
          </w:tcPr>
          <w:p w14:paraId="40731D98"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B431408"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7CC13754" w14:textId="77777777" w:rsidTr="006B4738">
        <w:tc>
          <w:tcPr>
            <w:tcW w:w="2136" w:type="dxa"/>
            <w:tcBorders>
              <w:top w:val="nil"/>
              <w:left w:val="nil"/>
              <w:bottom w:val="nil"/>
              <w:right w:val="nil"/>
            </w:tcBorders>
          </w:tcPr>
          <w:p w14:paraId="5AF109CB"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Institutional Trust: Health</w:t>
            </w:r>
          </w:p>
        </w:tc>
        <w:tc>
          <w:tcPr>
            <w:tcW w:w="1656" w:type="dxa"/>
            <w:tcBorders>
              <w:top w:val="nil"/>
              <w:left w:val="nil"/>
              <w:bottom w:val="nil"/>
              <w:right w:val="nil"/>
            </w:tcBorders>
          </w:tcPr>
          <w:p w14:paraId="6C11AA5A"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2.428</w:t>
            </w:r>
            <w:r w:rsidRPr="00124F42">
              <w:rPr>
                <w:rFonts w:cs="Times New Roman"/>
                <w:vertAlign w:val="superscript"/>
              </w:rPr>
              <w:t>***</w:t>
            </w:r>
            <w:r w:rsidRPr="00124F42">
              <w:rPr>
                <w:rFonts w:cs="Times New Roman"/>
              </w:rPr>
              <w:br/>
              <w:t>(0.223)</w:t>
            </w:r>
          </w:p>
        </w:tc>
      </w:tr>
      <w:tr w:rsidR="00A42C45" w:rsidRPr="00124F42" w14:paraId="6E1D3543" w14:textId="77777777" w:rsidTr="006B4738">
        <w:tc>
          <w:tcPr>
            <w:tcW w:w="2136" w:type="dxa"/>
            <w:tcBorders>
              <w:top w:val="nil"/>
              <w:left w:val="nil"/>
              <w:bottom w:val="nil"/>
              <w:right w:val="nil"/>
            </w:tcBorders>
          </w:tcPr>
          <w:p w14:paraId="1B747C7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5ED6B651"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5B8B7A3C" w14:textId="77777777" w:rsidTr="006B4738">
        <w:tc>
          <w:tcPr>
            <w:tcW w:w="2136" w:type="dxa"/>
            <w:tcBorders>
              <w:top w:val="nil"/>
              <w:left w:val="nil"/>
              <w:bottom w:val="nil"/>
              <w:right w:val="nil"/>
            </w:tcBorders>
          </w:tcPr>
          <w:p w14:paraId="7191447F"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Institutional Trust: Media</w:t>
            </w:r>
          </w:p>
        </w:tc>
        <w:tc>
          <w:tcPr>
            <w:tcW w:w="1656" w:type="dxa"/>
            <w:tcBorders>
              <w:top w:val="nil"/>
              <w:left w:val="nil"/>
              <w:bottom w:val="nil"/>
              <w:right w:val="nil"/>
            </w:tcBorders>
          </w:tcPr>
          <w:p w14:paraId="6CFDB166"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0.237</w:t>
            </w:r>
            <w:r w:rsidRPr="00124F42">
              <w:rPr>
                <w:rFonts w:cs="Times New Roman"/>
              </w:rPr>
              <w:br/>
              <w:t>(0.230)</w:t>
            </w:r>
          </w:p>
        </w:tc>
      </w:tr>
      <w:tr w:rsidR="00A42C45" w:rsidRPr="00124F42" w14:paraId="3A79F8F2" w14:textId="77777777" w:rsidTr="006B4738">
        <w:tc>
          <w:tcPr>
            <w:tcW w:w="2136" w:type="dxa"/>
            <w:tcBorders>
              <w:top w:val="nil"/>
              <w:left w:val="nil"/>
              <w:bottom w:val="nil"/>
              <w:right w:val="nil"/>
            </w:tcBorders>
          </w:tcPr>
          <w:p w14:paraId="10DD2418"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EBE6D76"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26E9DDE8" w14:textId="77777777" w:rsidTr="006B4738">
        <w:tc>
          <w:tcPr>
            <w:tcW w:w="2136" w:type="dxa"/>
            <w:tcBorders>
              <w:top w:val="nil"/>
              <w:left w:val="nil"/>
              <w:bottom w:val="nil"/>
              <w:right w:val="nil"/>
            </w:tcBorders>
          </w:tcPr>
          <w:p w14:paraId="745034C7"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Conspiracy Mentality</w:t>
            </w:r>
          </w:p>
        </w:tc>
        <w:tc>
          <w:tcPr>
            <w:tcW w:w="1656" w:type="dxa"/>
            <w:tcBorders>
              <w:top w:val="nil"/>
              <w:left w:val="nil"/>
              <w:bottom w:val="nil"/>
              <w:right w:val="nil"/>
            </w:tcBorders>
          </w:tcPr>
          <w:p w14:paraId="4405A077"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-2.181</w:t>
            </w:r>
            <w:r w:rsidRPr="00124F42">
              <w:rPr>
                <w:rFonts w:cs="Times New Roman"/>
                <w:vertAlign w:val="superscript"/>
              </w:rPr>
              <w:t>***</w:t>
            </w:r>
            <w:r w:rsidRPr="00124F42">
              <w:rPr>
                <w:rFonts w:cs="Times New Roman"/>
              </w:rPr>
              <w:br/>
              <w:t>(0.249)</w:t>
            </w:r>
          </w:p>
        </w:tc>
      </w:tr>
      <w:tr w:rsidR="00A42C45" w:rsidRPr="00124F42" w14:paraId="53605F2C" w14:textId="77777777" w:rsidTr="006B4738">
        <w:tc>
          <w:tcPr>
            <w:tcW w:w="2136" w:type="dxa"/>
            <w:tcBorders>
              <w:top w:val="nil"/>
              <w:left w:val="nil"/>
              <w:bottom w:val="nil"/>
              <w:right w:val="nil"/>
            </w:tcBorders>
          </w:tcPr>
          <w:p w14:paraId="74F2DD9A"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42C525C"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1299CFCB" w14:textId="77777777" w:rsidTr="006B4738">
        <w:tc>
          <w:tcPr>
            <w:tcW w:w="2136" w:type="dxa"/>
            <w:tcBorders>
              <w:top w:val="nil"/>
              <w:left w:val="nil"/>
              <w:bottom w:val="nil"/>
              <w:right w:val="nil"/>
            </w:tcBorders>
          </w:tcPr>
          <w:p w14:paraId="33300D53"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Female</w:t>
            </w:r>
          </w:p>
        </w:tc>
        <w:tc>
          <w:tcPr>
            <w:tcW w:w="1656" w:type="dxa"/>
            <w:tcBorders>
              <w:top w:val="nil"/>
              <w:left w:val="nil"/>
              <w:bottom w:val="nil"/>
              <w:right w:val="nil"/>
            </w:tcBorders>
          </w:tcPr>
          <w:p w14:paraId="557C0A09"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-0.083</w:t>
            </w:r>
            <w:r w:rsidRPr="00124F42">
              <w:rPr>
                <w:rFonts w:cs="Times New Roman"/>
              </w:rPr>
              <w:br/>
              <w:t>(0.093)</w:t>
            </w:r>
          </w:p>
        </w:tc>
      </w:tr>
      <w:tr w:rsidR="00A42C45" w:rsidRPr="00124F42" w14:paraId="6D9606C0" w14:textId="77777777" w:rsidTr="006B4738">
        <w:tc>
          <w:tcPr>
            <w:tcW w:w="2136" w:type="dxa"/>
            <w:tcBorders>
              <w:top w:val="nil"/>
              <w:left w:val="nil"/>
              <w:bottom w:val="nil"/>
              <w:right w:val="nil"/>
            </w:tcBorders>
          </w:tcPr>
          <w:p w14:paraId="31C54E07"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94F2D9E"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4D1396C6" w14:textId="77777777" w:rsidTr="006B4738">
        <w:tc>
          <w:tcPr>
            <w:tcW w:w="2136" w:type="dxa"/>
            <w:tcBorders>
              <w:top w:val="nil"/>
              <w:left w:val="nil"/>
              <w:bottom w:val="nil"/>
              <w:right w:val="nil"/>
            </w:tcBorders>
          </w:tcPr>
          <w:p w14:paraId="2F8DD36F"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Age</w:t>
            </w:r>
          </w:p>
        </w:tc>
        <w:tc>
          <w:tcPr>
            <w:tcW w:w="1656" w:type="dxa"/>
            <w:tcBorders>
              <w:top w:val="nil"/>
              <w:left w:val="nil"/>
              <w:bottom w:val="nil"/>
              <w:right w:val="nil"/>
            </w:tcBorders>
          </w:tcPr>
          <w:p w14:paraId="6EF52183"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1.498</w:t>
            </w:r>
            <w:r w:rsidRPr="00124F42">
              <w:rPr>
                <w:rFonts w:cs="Times New Roman"/>
                <w:vertAlign w:val="superscript"/>
              </w:rPr>
              <w:t>***</w:t>
            </w:r>
            <w:r w:rsidRPr="00124F42">
              <w:rPr>
                <w:rFonts w:cs="Times New Roman"/>
              </w:rPr>
              <w:br/>
              <w:t>(0.230)</w:t>
            </w:r>
          </w:p>
        </w:tc>
      </w:tr>
      <w:tr w:rsidR="00A42C45" w:rsidRPr="00124F42" w14:paraId="300967DF" w14:textId="77777777" w:rsidTr="006B4738">
        <w:tc>
          <w:tcPr>
            <w:tcW w:w="2136" w:type="dxa"/>
            <w:tcBorders>
              <w:top w:val="nil"/>
              <w:left w:val="nil"/>
              <w:bottom w:val="nil"/>
              <w:right w:val="nil"/>
            </w:tcBorders>
          </w:tcPr>
          <w:p w14:paraId="038C1143"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F7ED6F6"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758D299D" w14:textId="77777777" w:rsidTr="006B4738">
        <w:tc>
          <w:tcPr>
            <w:tcW w:w="2136" w:type="dxa"/>
            <w:tcBorders>
              <w:top w:val="nil"/>
              <w:left w:val="nil"/>
              <w:bottom w:val="nil"/>
              <w:right w:val="nil"/>
            </w:tcBorders>
          </w:tcPr>
          <w:p w14:paraId="73E29AF1"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University Education</w:t>
            </w:r>
          </w:p>
        </w:tc>
        <w:tc>
          <w:tcPr>
            <w:tcW w:w="1656" w:type="dxa"/>
            <w:tcBorders>
              <w:top w:val="nil"/>
              <w:left w:val="nil"/>
              <w:bottom w:val="nil"/>
              <w:right w:val="nil"/>
            </w:tcBorders>
          </w:tcPr>
          <w:p w14:paraId="575F13F3"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0.051</w:t>
            </w:r>
            <w:r w:rsidRPr="00124F42">
              <w:rPr>
                <w:rFonts w:cs="Times New Roman"/>
              </w:rPr>
              <w:br/>
              <w:t>(0.110)</w:t>
            </w:r>
          </w:p>
        </w:tc>
      </w:tr>
      <w:tr w:rsidR="00A42C45" w:rsidRPr="00124F42" w14:paraId="1B67FEE0" w14:textId="77777777" w:rsidTr="006B4738">
        <w:tc>
          <w:tcPr>
            <w:tcW w:w="2136" w:type="dxa"/>
            <w:tcBorders>
              <w:top w:val="nil"/>
              <w:left w:val="nil"/>
              <w:bottom w:val="nil"/>
              <w:right w:val="nil"/>
            </w:tcBorders>
          </w:tcPr>
          <w:p w14:paraId="43827228"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E6247C3"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746A1DC1" w14:textId="77777777" w:rsidTr="006B4738">
        <w:tc>
          <w:tcPr>
            <w:tcW w:w="2136" w:type="dxa"/>
            <w:tcBorders>
              <w:top w:val="nil"/>
              <w:left w:val="nil"/>
              <w:bottom w:val="nil"/>
              <w:right w:val="nil"/>
            </w:tcBorders>
          </w:tcPr>
          <w:p w14:paraId="7FA994BD"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Information: Online</w:t>
            </w:r>
          </w:p>
        </w:tc>
        <w:tc>
          <w:tcPr>
            <w:tcW w:w="1656" w:type="dxa"/>
            <w:tcBorders>
              <w:top w:val="nil"/>
              <w:left w:val="nil"/>
              <w:bottom w:val="nil"/>
              <w:right w:val="nil"/>
            </w:tcBorders>
          </w:tcPr>
          <w:p w14:paraId="27BC0DCC"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-0.081</w:t>
            </w:r>
            <w:r w:rsidRPr="00124F42">
              <w:rPr>
                <w:rFonts w:cs="Times New Roman"/>
              </w:rPr>
              <w:br/>
              <w:t>(0.171)</w:t>
            </w:r>
          </w:p>
        </w:tc>
      </w:tr>
      <w:tr w:rsidR="00A42C45" w:rsidRPr="00124F42" w14:paraId="24CE78A0" w14:textId="77777777" w:rsidTr="006B4738">
        <w:tc>
          <w:tcPr>
            <w:tcW w:w="2136" w:type="dxa"/>
            <w:tcBorders>
              <w:top w:val="nil"/>
              <w:left w:val="nil"/>
              <w:bottom w:val="nil"/>
              <w:right w:val="nil"/>
            </w:tcBorders>
          </w:tcPr>
          <w:p w14:paraId="26045C5E"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0584151"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03EEB3E4" w14:textId="77777777" w:rsidTr="006B4738">
        <w:tc>
          <w:tcPr>
            <w:tcW w:w="2136" w:type="dxa"/>
            <w:tcBorders>
              <w:top w:val="nil"/>
              <w:left w:val="nil"/>
              <w:bottom w:val="nil"/>
              <w:right w:val="nil"/>
            </w:tcBorders>
          </w:tcPr>
          <w:p w14:paraId="1FF64E72"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Information: People</w:t>
            </w:r>
          </w:p>
        </w:tc>
        <w:tc>
          <w:tcPr>
            <w:tcW w:w="1656" w:type="dxa"/>
            <w:tcBorders>
              <w:top w:val="nil"/>
              <w:left w:val="nil"/>
              <w:bottom w:val="nil"/>
              <w:right w:val="nil"/>
            </w:tcBorders>
          </w:tcPr>
          <w:p w14:paraId="472C275B"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-0.235</w:t>
            </w:r>
            <w:r w:rsidRPr="00124F42">
              <w:rPr>
                <w:rFonts w:cs="Times New Roman"/>
              </w:rPr>
              <w:br/>
              <w:t>(0.182)</w:t>
            </w:r>
          </w:p>
        </w:tc>
      </w:tr>
      <w:tr w:rsidR="00A42C45" w:rsidRPr="00124F42" w14:paraId="1746539D" w14:textId="77777777" w:rsidTr="006B4738">
        <w:tc>
          <w:tcPr>
            <w:tcW w:w="2136" w:type="dxa"/>
            <w:tcBorders>
              <w:top w:val="nil"/>
              <w:left w:val="nil"/>
              <w:bottom w:val="nil"/>
              <w:right w:val="nil"/>
            </w:tcBorders>
          </w:tcPr>
          <w:p w14:paraId="7777DF88"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CC75CF7"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694EB69F" w14:textId="77777777" w:rsidTr="006B4738">
        <w:tc>
          <w:tcPr>
            <w:tcW w:w="2136" w:type="dxa"/>
            <w:tcBorders>
              <w:top w:val="nil"/>
              <w:left w:val="nil"/>
              <w:bottom w:val="nil"/>
              <w:right w:val="nil"/>
            </w:tcBorders>
          </w:tcPr>
          <w:p w14:paraId="00026663"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Information: Traditional</w:t>
            </w:r>
          </w:p>
        </w:tc>
        <w:tc>
          <w:tcPr>
            <w:tcW w:w="1656" w:type="dxa"/>
            <w:tcBorders>
              <w:top w:val="nil"/>
              <w:left w:val="nil"/>
              <w:bottom w:val="nil"/>
              <w:right w:val="nil"/>
            </w:tcBorders>
          </w:tcPr>
          <w:p w14:paraId="771E87DA"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1.208</w:t>
            </w:r>
            <w:r w:rsidRPr="00124F42">
              <w:rPr>
                <w:rFonts w:cs="Times New Roman"/>
                <w:vertAlign w:val="superscript"/>
              </w:rPr>
              <w:t>***</w:t>
            </w:r>
            <w:r w:rsidRPr="00124F42">
              <w:rPr>
                <w:rFonts w:cs="Times New Roman"/>
              </w:rPr>
              <w:br/>
              <w:t>(0.217)</w:t>
            </w:r>
          </w:p>
        </w:tc>
      </w:tr>
      <w:tr w:rsidR="00A42C45" w:rsidRPr="00124F42" w14:paraId="2A565BDE" w14:textId="77777777" w:rsidTr="006B4738">
        <w:tc>
          <w:tcPr>
            <w:tcW w:w="2136" w:type="dxa"/>
            <w:tcBorders>
              <w:top w:val="nil"/>
              <w:left w:val="nil"/>
              <w:bottom w:val="nil"/>
              <w:right w:val="nil"/>
            </w:tcBorders>
          </w:tcPr>
          <w:p w14:paraId="0BC0E647"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24EF695"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02B10D92" w14:textId="77777777" w:rsidTr="006B4738">
        <w:tc>
          <w:tcPr>
            <w:tcW w:w="2136" w:type="dxa"/>
            <w:tcBorders>
              <w:top w:val="nil"/>
              <w:left w:val="nil"/>
              <w:bottom w:val="nil"/>
              <w:right w:val="nil"/>
            </w:tcBorders>
          </w:tcPr>
          <w:p w14:paraId="4E0F0DCB"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Fact-checked Online</w:t>
            </w:r>
          </w:p>
        </w:tc>
        <w:tc>
          <w:tcPr>
            <w:tcW w:w="1656" w:type="dxa"/>
            <w:tcBorders>
              <w:top w:val="nil"/>
              <w:left w:val="nil"/>
              <w:bottom w:val="nil"/>
              <w:right w:val="nil"/>
            </w:tcBorders>
          </w:tcPr>
          <w:p w14:paraId="329113CA"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-0.287</w:t>
            </w:r>
            <w:r w:rsidRPr="00124F42">
              <w:rPr>
                <w:rFonts w:cs="Times New Roman"/>
                <w:vertAlign w:val="superscript"/>
              </w:rPr>
              <w:t>+</w:t>
            </w:r>
            <w:r w:rsidRPr="00124F42">
              <w:rPr>
                <w:rFonts w:cs="Times New Roman"/>
              </w:rPr>
              <w:br/>
              <w:t>(0.172)</w:t>
            </w:r>
          </w:p>
        </w:tc>
      </w:tr>
      <w:tr w:rsidR="00A42C45" w:rsidRPr="00124F42" w14:paraId="40B0AD96" w14:textId="77777777" w:rsidTr="006B4738">
        <w:tc>
          <w:tcPr>
            <w:tcW w:w="2136" w:type="dxa"/>
            <w:tcBorders>
              <w:top w:val="nil"/>
              <w:left w:val="nil"/>
              <w:bottom w:val="nil"/>
              <w:right w:val="nil"/>
            </w:tcBorders>
          </w:tcPr>
          <w:p w14:paraId="5D623DB4"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CE60DEB"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7E3DB132" w14:textId="77777777" w:rsidTr="006B4738">
        <w:tc>
          <w:tcPr>
            <w:tcW w:w="2136" w:type="dxa"/>
            <w:tcBorders>
              <w:top w:val="nil"/>
              <w:left w:val="nil"/>
              <w:bottom w:val="nil"/>
              <w:right w:val="nil"/>
            </w:tcBorders>
          </w:tcPr>
          <w:p w14:paraId="55003CB1"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Posted Content Online</w:t>
            </w:r>
          </w:p>
        </w:tc>
        <w:tc>
          <w:tcPr>
            <w:tcW w:w="1656" w:type="dxa"/>
            <w:tcBorders>
              <w:top w:val="nil"/>
              <w:left w:val="nil"/>
              <w:bottom w:val="nil"/>
              <w:right w:val="nil"/>
            </w:tcBorders>
          </w:tcPr>
          <w:p w14:paraId="05252D0B"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-0.666</w:t>
            </w:r>
            <w:r w:rsidRPr="00124F42">
              <w:rPr>
                <w:rFonts w:cs="Times New Roman"/>
                <w:vertAlign w:val="superscript"/>
              </w:rPr>
              <w:t>***</w:t>
            </w:r>
            <w:r w:rsidRPr="00124F42">
              <w:rPr>
                <w:rFonts w:cs="Times New Roman"/>
              </w:rPr>
              <w:br/>
              <w:t>(0.173)</w:t>
            </w:r>
          </w:p>
        </w:tc>
      </w:tr>
      <w:tr w:rsidR="00A42C45" w:rsidRPr="00124F42" w14:paraId="0E7CCC64" w14:textId="77777777" w:rsidTr="006B4738">
        <w:tc>
          <w:tcPr>
            <w:tcW w:w="2136" w:type="dxa"/>
            <w:tcBorders>
              <w:top w:val="nil"/>
              <w:left w:val="nil"/>
              <w:bottom w:val="nil"/>
              <w:right w:val="nil"/>
            </w:tcBorders>
          </w:tcPr>
          <w:p w14:paraId="1FC3BFD4"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3A2FAD0"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1FF8DACF" w14:textId="77777777" w:rsidTr="006B4738">
        <w:tc>
          <w:tcPr>
            <w:tcW w:w="2136" w:type="dxa"/>
            <w:tcBorders>
              <w:top w:val="nil"/>
              <w:left w:val="nil"/>
              <w:bottom w:val="nil"/>
              <w:right w:val="nil"/>
            </w:tcBorders>
          </w:tcPr>
          <w:p w14:paraId="64B9CF19"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Cognitive Reflection Scale</w:t>
            </w:r>
          </w:p>
        </w:tc>
        <w:tc>
          <w:tcPr>
            <w:tcW w:w="1656" w:type="dxa"/>
            <w:tcBorders>
              <w:top w:val="nil"/>
              <w:left w:val="nil"/>
              <w:bottom w:val="nil"/>
              <w:right w:val="nil"/>
            </w:tcBorders>
          </w:tcPr>
          <w:p w14:paraId="474AE9D1"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0.249</w:t>
            </w:r>
            <w:r w:rsidRPr="00124F42">
              <w:rPr>
                <w:rFonts w:cs="Times New Roman"/>
              </w:rPr>
              <w:br/>
              <w:t>(0.161)</w:t>
            </w:r>
          </w:p>
        </w:tc>
      </w:tr>
      <w:tr w:rsidR="00A42C45" w:rsidRPr="00124F42" w14:paraId="54A06A99" w14:textId="77777777" w:rsidTr="006B4738">
        <w:tc>
          <w:tcPr>
            <w:tcW w:w="2136" w:type="dxa"/>
            <w:tcBorders>
              <w:top w:val="nil"/>
              <w:left w:val="nil"/>
              <w:bottom w:val="nil"/>
              <w:right w:val="nil"/>
            </w:tcBorders>
          </w:tcPr>
          <w:p w14:paraId="28EEEF8C"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168981C"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63FC13DD" w14:textId="77777777" w:rsidTr="006B4738">
        <w:tc>
          <w:tcPr>
            <w:tcW w:w="2136" w:type="dxa"/>
            <w:tcBorders>
              <w:top w:val="nil"/>
              <w:left w:val="nil"/>
              <w:bottom w:val="nil"/>
              <w:right w:val="nil"/>
            </w:tcBorders>
          </w:tcPr>
          <w:p w14:paraId="2926564F"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lastRenderedPageBreak/>
              <w:t>Traits scale: Openness</w:t>
            </w:r>
          </w:p>
        </w:tc>
        <w:tc>
          <w:tcPr>
            <w:tcW w:w="1656" w:type="dxa"/>
            <w:tcBorders>
              <w:top w:val="nil"/>
              <w:left w:val="nil"/>
              <w:bottom w:val="nil"/>
              <w:right w:val="nil"/>
            </w:tcBorders>
          </w:tcPr>
          <w:p w14:paraId="3EC9EFAA"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0.542</w:t>
            </w:r>
            <w:r w:rsidRPr="00124F42">
              <w:rPr>
                <w:rFonts w:cs="Times New Roman"/>
                <w:vertAlign w:val="superscript"/>
              </w:rPr>
              <w:t>*</w:t>
            </w:r>
            <w:r w:rsidRPr="00124F42">
              <w:rPr>
                <w:rFonts w:cs="Times New Roman"/>
              </w:rPr>
              <w:br/>
              <w:t>(0.231)</w:t>
            </w:r>
          </w:p>
        </w:tc>
      </w:tr>
      <w:tr w:rsidR="00A42C45" w:rsidRPr="00124F42" w14:paraId="0BD631E6" w14:textId="77777777" w:rsidTr="006B4738">
        <w:tc>
          <w:tcPr>
            <w:tcW w:w="2136" w:type="dxa"/>
            <w:tcBorders>
              <w:top w:val="nil"/>
              <w:left w:val="nil"/>
              <w:bottom w:val="nil"/>
              <w:right w:val="nil"/>
            </w:tcBorders>
          </w:tcPr>
          <w:p w14:paraId="5892ED96"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17B16757"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16087693" w14:textId="77777777" w:rsidTr="006B4738">
        <w:tc>
          <w:tcPr>
            <w:tcW w:w="2136" w:type="dxa"/>
            <w:tcBorders>
              <w:top w:val="nil"/>
              <w:left w:val="nil"/>
              <w:bottom w:val="nil"/>
              <w:right w:val="nil"/>
            </w:tcBorders>
          </w:tcPr>
          <w:p w14:paraId="33450E5C"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Traits scale: Agreeable</w:t>
            </w:r>
          </w:p>
        </w:tc>
        <w:tc>
          <w:tcPr>
            <w:tcW w:w="1656" w:type="dxa"/>
            <w:tcBorders>
              <w:top w:val="nil"/>
              <w:left w:val="nil"/>
              <w:bottom w:val="nil"/>
              <w:right w:val="nil"/>
            </w:tcBorders>
          </w:tcPr>
          <w:p w14:paraId="7B44B609"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-0.018</w:t>
            </w:r>
            <w:r w:rsidRPr="00124F42">
              <w:rPr>
                <w:rFonts w:cs="Times New Roman"/>
              </w:rPr>
              <w:br/>
              <w:t>(0.266)</w:t>
            </w:r>
          </w:p>
        </w:tc>
      </w:tr>
      <w:tr w:rsidR="00A42C45" w:rsidRPr="00124F42" w14:paraId="4D1BC06C" w14:textId="77777777" w:rsidTr="006B4738">
        <w:tc>
          <w:tcPr>
            <w:tcW w:w="2136" w:type="dxa"/>
            <w:tcBorders>
              <w:top w:val="nil"/>
              <w:left w:val="nil"/>
              <w:bottom w:val="nil"/>
              <w:right w:val="nil"/>
            </w:tcBorders>
          </w:tcPr>
          <w:p w14:paraId="5DB9B04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7AB9910"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3503441E" w14:textId="77777777" w:rsidTr="006B4738">
        <w:tc>
          <w:tcPr>
            <w:tcW w:w="2136" w:type="dxa"/>
            <w:tcBorders>
              <w:top w:val="nil"/>
              <w:left w:val="nil"/>
              <w:bottom w:val="nil"/>
              <w:right w:val="nil"/>
            </w:tcBorders>
          </w:tcPr>
          <w:p w14:paraId="3CB1BF42"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Traits scale: Conscientious</w:t>
            </w:r>
          </w:p>
        </w:tc>
        <w:tc>
          <w:tcPr>
            <w:tcW w:w="1656" w:type="dxa"/>
            <w:tcBorders>
              <w:top w:val="nil"/>
              <w:left w:val="nil"/>
              <w:bottom w:val="nil"/>
              <w:right w:val="nil"/>
            </w:tcBorders>
          </w:tcPr>
          <w:p w14:paraId="0A032085"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0.670</w:t>
            </w:r>
            <w:r w:rsidRPr="00124F42">
              <w:rPr>
                <w:rFonts w:cs="Times New Roman"/>
                <w:vertAlign w:val="superscript"/>
              </w:rPr>
              <w:t>*</w:t>
            </w:r>
            <w:r w:rsidRPr="00124F42">
              <w:rPr>
                <w:rFonts w:cs="Times New Roman"/>
              </w:rPr>
              <w:br/>
              <w:t>(0.289)</w:t>
            </w:r>
          </w:p>
        </w:tc>
      </w:tr>
      <w:tr w:rsidR="00A42C45" w:rsidRPr="00124F42" w14:paraId="0F32D2DB" w14:textId="77777777" w:rsidTr="006B4738">
        <w:tc>
          <w:tcPr>
            <w:tcW w:w="2136" w:type="dxa"/>
            <w:tcBorders>
              <w:top w:val="nil"/>
              <w:left w:val="nil"/>
              <w:bottom w:val="nil"/>
              <w:right w:val="nil"/>
            </w:tcBorders>
          </w:tcPr>
          <w:p w14:paraId="5958F668"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4F1E6DF"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5893A9DB" w14:textId="77777777" w:rsidTr="006B4738">
        <w:tc>
          <w:tcPr>
            <w:tcW w:w="2136" w:type="dxa"/>
            <w:tcBorders>
              <w:top w:val="nil"/>
              <w:left w:val="nil"/>
              <w:bottom w:val="nil"/>
              <w:right w:val="nil"/>
            </w:tcBorders>
          </w:tcPr>
          <w:p w14:paraId="2BCFC6DE"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Traits scale: Extravert</w:t>
            </w:r>
          </w:p>
        </w:tc>
        <w:tc>
          <w:tcPr>
            <w:tcW w:w="1656" w:type="dxa"/>
            <w:tcBorders>
              <w:top w:val="nil"/>
              <w:left w:val="nil"/>
              <w:bottom w:val="nil"/>
              <w:right w:val="nil"/>
            </w:tcBorders>
          </w:tcPr>
          <w:p w14:paraId="5D0D0C09"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0.071</w:t>
            </w:r>
            <w:r w:rsidRPr="00124F42">
              <w:rPr>
                <w:rFonts w:cs="Times New Roman"/>
              </w:rPr>
              <w:br/>
              <w:t>(0.220)</w:t>
            </w:r>
          </w:p>
        </w:tc>
      </w:tr>
      <w:tr w:rsidR="00A42C45" w:rsidRPr="00124F42" w14:paraId="365CBF89" w14:textId="77777777" w:rsidTr="006B4738">
        <w:tc>
          <w:tcPr>
            <w:tcW w:w="2136" w:type="dxa"/>
            <w:tcBorders>
              <w:top w:val="nil"/>
              <w:left w:val="nil"/>
              <w:bottom w:val="nil"/>
              <w:right w:val="nil"/>
            </w:tcBorders>
          </w:tcPr>
          <w:p w14:paraId="33E828AD"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6C6D40D3"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72452302" w14:textId="77777777" w:rsidTr="006B4738">
        <w:tc>
          <w:tcPr>
            <w:tcW w:w="2136" w:type="dxa"/>
            <w:tcBorders>
              <w:top w:val="nil"/>
              <w:left w:val="nil"/>
              <w:bottom w:val="nil"/>
              <w:right w:val="nil"/>
            </w:tcBorders>
          </w:tcPr>
          <w:p w14:paraId="1F2CBF5E"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Traits scale: Neurotic</w:t>
            </w:r>
          </w:p>
        </w:tc>
        <w:tc>
          <w:tcPr>
            <w:tcW w:w="1656" w:type="dxa"/>
            <w:tcBorders>
              <w:top w:val="nil"/>
              <w:left w:val="nil"/>
              <w:bottom w:val="nil"/>
              <w:right w:val="nil"/>
            </w:tcBorders>
          </w:tcPr>
          <w:p w14:paraId="12B62F66"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0.767</w:t>
            </w:r>
            <w:r w:rsidRPr="00124F42">
              <w:rPr>
                <w:rFonts w:cs="Times New Roman"/>
                <w:vertAlign w:val="superscript"/>
              </w:rPr>
              <w:t>**</w:t>
            </w:r>
            <w:r w:rsidRPr="00124F42">
              <w:rPr>
                <w:rFonts w:cs="Times New Roman"/>
              </w:rPr>
              <w:br/>
              <w:t>(0.238)</w:t>
            </w:r>
          </w:p>
        </w:tc>
      </w:tr>
      <w:tr w:rsidR="00A42C45" w:rsidRPr="00124F42" w14:paraId="0C47FDB8" w14:textId="77777777" w:rsidTr="006B4738">
        <w:tc>
          <w:tcPr>
            <w:tcW w:w="2136" w:type="dxa"/>
            <w:tcBorders>
              <w:top w:val="nil"/>
              <w:left w:val="nil"/>
              <w:bottom w:val="nil"/>
              <w:right w:val="nil"/>
            </w:tcBorders>
          </w:tcPr>
          <w:p w14:paraId="615D0474"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880B261"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712CE36C" w14:textId="77777777" w:rsidTr="006B4738">
        <w:tc>
          <w:tcPr>
            <w:tcW w:w="2136" w:type="dxa"/>
            <w:tcBorders>
              <w:top w:val="nil"/>
              <w:left w:val="nil"/>
              <w:bottom w:val="nil"/>
              <w:right w:val="nil"/>
            </w:tcBorders>
          </w:tcPr>
          <w:p w14:paraId="40DD4473"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Left-Right</w:t>
            </w:r>
          </w:p>
        </w:tc>
        <w:tc>
          <w:tcPr>
            <w:tcW w:w="1656" w:type="dxa"/>
            <w:tcBorders>
              <w:top w:val="nil"/>
              <w:left w:val="nil"/>
              <w:bottom w:val="nil"/>
              <w:right w:val="nil"/>
            </w:tcBorders>
          </w:tcPr>
          <w:p w14:paraId="0397C9FF"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-0.586</w:t>
            </w:r>
            <w:r w:rsidRPr="00124F42">
              <w:rPr>
                <w:rFonts w:cs="Times New Roman"/>
                <w:vertAlign w:val="superscript"/>
              </w:rPr>
              <w:t>***</w:t>
            </w:r>
            <w:r w:rsidRPr="00124F42">
              <w:rPr>
                <w:rFonts w:cs="Times New Roman"/>
              </w:rPr>
              <w:br/>
              <w:t>(0.164)</w:t>
            </w:r>
          </w:p>
        </w:tc>
      </w:tr>
      <w:tr w:rsidR="00A42C45" w:rsidRPr="00124F42" w14:paraId="15486F47" w14:textId="77777777" w:rsidTr="006B4738">
        <w:tc>
          <w:tcPr>
            <w:tcW w:w="2136" w:type="dxa"/>
            <w:tcBorders>
              <w:top w:val="nil"/>
              <w:left w:val="nil"/>
              <w:bottom w:val="nil"/>
              <w:right w:val="nil"/>
            </w:tcBorders>
          </w:tcPr>
          <w:p w14:paraId="621D9161"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235F2CDA"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1E2B88B9" w14:textId="77777777" w:rsidTr="006B4738">
        <w:tc>
          <w:tcPr>
            <w:tcW w:w="2136" w:type="dxa"/>
            <w:tcBorders>
              <w:top w:val="nil"/>
              <w:left w:val="nil"/>
              <w:bottom w:val="nil"/>
              <w:right w:val="nil"/>
            </w:tcBorders>
          </w:tcPr>
          <w:p w14:paraId="16E1C698"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Argentina</w:t>
            </w:r>
          </w:p>
        </w:tc>
        <w:tc>
          <w:tcPr>
            <w:tcW w:w="1656" w:type="dxa"/>
            <w:tcBorders>
              <w:top w:val="nil"/>
              <w:left w:val="nil"/>
              <w:bottom w:val="nil"/>
              <w:right w:val="nil"/>
            </w:tcBorders>
          </w:tcPr>
          <w:p w14:paraId="6E8C79DA"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Ref.</w:t>
            </w:r>
          </w:p>
        </w:tc>
      </w:tr>
      <w:tr w:rsidR="00A42C45" w:rsidRPr="00124F42" w14:paraId="5A7C7768" w14:textId="77777777" w:rsidTr="006B4738">
        <w:tc>
          <w:tcPr>
            <w:tcW w:w="2136" w:type="dxa"/>
            <w:tcBorders>
              <w:top w:val="nil"/>
              <w:left w:val="nil"/>
              <w:bottom w:val="nil"/>
              <w:right w:val="nil"/>
            </w:tcBorders>
          </w:tcPr>
          <w:p w14:paraId="0728E3AC"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6B2F561"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082FA462" w14:textId="77777777" w:rsidTr="006B4738">
        <w:tc>
          <w:tcPr>
            <w:tcW w:w="2136" w:type="dxa"/>
            <w:tcBorders>
              <w:top w:val="nil"/>
              <w:left w:val="nil"/>
              <w:bottom w:val="nil"/>
              <w:right w:val="nil"/>
            </w:tcBorders>
          </w:tcPr>
          <w:p w14:paraId="73FDC392"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Croatia</w:t>
            </w:r>
          </w:p>
        </w:tc>
        <w:tc>
          <w:tcPr>
            <w:tcW w:w="1656" w:type="dxa"/>
            <w:tcBorders>
              <w:top w:val="nil"/>
              <w:left w:val="nil"/>
              <w:bottom w:val="nil"/>
              <w:right w:val="nil"/>
            </w:tcBorders>
          </w:tcPr>
          <w:p w14:paraId="69449C5E"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-1.964</w:t>
            </w:r>
            <w:r w:rsidRPr="00124F42">
              <w:rPr>
                <w:rFonts w:cs="Times New Roman"/>
                <w:vertAlign w:val="superscript"/>
              </w:rPr>
              <w:t>***</w:t>
            </w:r>
            <w:r w:rsidRPr="00124F42">
              <w:rPr>
                <w:rFonts w:cs="Times New Roman"/>
              </w:rPr>
              <w:br/>
              <w:t>(0.180)</w:t>
            </w:r>
          </w:p>
        </w:tc>
      </w:tr>
      <w:tr w:rsidR="00A42C45" w:rsidRPr="00124F42" w14:paraId="0FE30641" w14:textId="77777777" w:rsidTr="006B4738">
        <w:tc>
          <w:tcPr>
            <w:tcW w:w="2136" w:type="dxa"/>
            <w:tcBorders>
              <w:top w:val="nil"/>
              <w:left w:val="nil"/>
              <w:bottom w:val="nil"/>
              <w:right w:val="nil"/>
            </w:tcBorders>
          </w:tcPr>
          <w:p w14:paraId="26C1FC19"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AF12345"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26BBE541" w14:textId="77777777" w:rsidTr="006B4738">
        <w:tc>
          <w:tcPr>
            <w:tcW w:w="2136" w:type="dxa"/>
            <w:tcBorders>
              <w:top w:val="nil"/>
              <w:left w:val="nil"/>
              <w:bottom w:val="nil"/>
              <w:right w:val="nil"/>
            </w:tcBorders>
          </w:tcPr>
          <w:p w14:paraId="1373AC94"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France</w:t>
            </w:r>
          </w:p>
        </w:tc>
        <w:tc>
          <w:tcPr>
            <w:tcW w:w="1656" w:type="dxa"/>
            <w:tcBorders>
              <w:top w:val="nil"/>
              <w:left w:val="nil"/>
              <w:bottom w:val="nil"/>
              <w:right w:val="nil"/>
            </w:tcBorders>
          </w:tcPr>
          <w:p w14:paraId="57B06FBF"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-0.960</w:t>
            </w:r>
            <w:r w:rsidRPr="00124F42">
              <w:rPr>
                <w:rFonts w:cs="Times New Roman"/>
                <w:vertAlign w:val="superscript"/>
              </w:rPr>
              <w:t>***</w:t>
            </w:r>
            <w:r w:rsidRPr="00124F42">
              <w:rPr>
                <w:rFonts w:cs="Times New Roman"/>
              </w:rPr>
              <w:br/>
              <w:t>(0.198)</w:t>
            </w:r>
          </w:p>
        </w:tc>
      </w:tr>
      <w:tr w:rsidR="00A42C45" w:rsidRPr="00124F42" w14:paraId="28C42C75" w14:textId="77777777" w:rsidTr="006B4738">
        <w:tc>
          <w:tcPr>
            <w:tcW w:w="2136" w:type="dxa"/>
            <w:tcBorders>
              <w:top w:val="nil"/>
              <w:left w:val="nil"/>
              <w:bottom w:val="nil"/>
              <w:right w:val="nil"/>
            </w:tcBorders>
          </w:tcPr>
          <w:p w14:paraId="1156B38D"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4632DFE5"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714DCD7F" w14:textId="77777777" w:rsidTr="006B4738">
        <w:tc>
          <w:tcPr>
            <w:tcW w:w="2136" w:type="dxa"/>
            <w:tcBorders>
              <w:top w:val="nil"/>
              <w:left w:val="nil"/>
              <w:bottom w:val="nil"/>
              <w:right w:val="nil"/>
            </w:tcBorders>
          </w:tcPr>
          <w:p w14:paraId="08EA5D4C"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Germany</w:t>
            </w:r>
          </w:p>
        </w:tc>
        <w:tc>
          <w:tcPr>
            <w:tcW w:w="1656" w:type="dxa"/>
            <w:tcBorders>
              <w:top w:val="nil"/>
              <w:left w:val="nil"/>
              <w:bottom w:val="nil"/>
              <w:right w:val="nil"/>
            </w:tcBorders>
          </w:tcPr>
          <w:p w14:paraId="2209E974"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-1.268</w:t>
            </w:r>
            <w:r w:rsidRPr="00124F42">
              <w:rPr>
                <w:rFonts w:cs="Times New Roman"/>
                <w:vertAlign w:val="superscript"/>
              </w:rPr>
              <w:t>***</w:t>
            </w:r>
            <w:r w:rsidRPr="00124F42">
              <w:rPr>
                <w:rFonts w:cs="Times New Roman"/>
              </w:rPr>
              <w:br/>
              <w:t>(0.185)</w:t>
            </w:r>
          </w:p>
        </w:tc>
      </w:tr>
      <w:tr w:rsidR="00A42C45" w:rsidRPr="00124F42" w14:paraId="3DDC0386" w14:textId="77777777" w:rsidTr="006B4738">
        <w:tc>
          <w:tcPr>
            <w:tcW w:w="2136" w:type="dxa"/>
            <w:tcBorders>
              <w:top w:val="nil"/>
              <w:left w:val="nil"/>
              <w:bottom w:val="nil"/>
              <w:right w:val="nil"/>
            </w:tcBorders>
          </w:tcPr>
          <w:p w14:paraId="50D1707B"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0DD4F587"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75CF7755" w14:textId="77777777" w:rsidTr="006B4738">
        <w:tc>
          <w:tcPr>
            <w:tcW w:w="2136" w:type="dxa"/>
            <w:tcBorders>
              <w:top w:val="nil"/>
              <w:left w:val="nil"/>
              <w:bottom w:val="nil"/>
              <w:right w:val="nil"/>
            </w:tcBorders>
          </w:tcPr>
          <w:p w14:paraId="3C801075"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Spain</w:t>
            </w:r>
          </w:p>
        </w:tc>
        <w:tc>
          <w:tcPr>
            <w:tcW w:w="1656" w:type="dxa"/>
            <w:tcBorders>
              <w:top w:val="nil"/>
              <w:left w:val="nil"/>
              <w:bottom w:val="nil"/>
              <w:right w:val="nil"/>
            </w:tcBorders>
          </w:tcPr>
          <w:p w14:paraId="18043E1C"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-0.127</w:t>
            </w:r>
            <w:r w:rsidRPr="00124F42">
              <w:rPr>
                <w:rFonts w:cs="Times New Roman"/>
              </w:rPr>
              <w:br/>
              <w:t>(0.218)</w:t>
            </w:r>
          </w:p>
        </w:tc>
      </w:tr>
      <w:tr w:rsidR="00A42C45" w:rsidRPr="00124F42" w14:paraId="33ACA537" w14:textId="77777777" w:rsidTr="006B4738">
        <w:tc>
          <w:tcPr>
            <w:tcW w:w="2136" w:type="dxa"/>
            <w:tcBorders>
              <w:top w:val="nil"/>
              <w:left w:val="nil"/>
              <w:bottom w:val="nil"/>
              <w:right w:val="nil"/>
            </w:tcBorders>
          </w:tcPr>
          <w:p w14:paraId="3321FCCE"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39EC274E"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77B0324A" w14:textId="77777777" w:rsidTr="006B4738">
        <w:tc>
          <w:tcPr>
            <w:tcW w:w="2136" w:type="dxa"/>
            <w:tcBorders>
              <w:top w:val="nil"/>
              <w:left w:val="nil"/>
              <w:bottom w:val="nil"/>
              <w:right w:val="nil"/>
            </w:tcBorders>
          </w:tcPr>
          <w:p w14:paraId="014B0C92"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India</w:t>
            </w:r>
          </w:p>
        </w:tc>
        <w:tc>
          <w:tcPr>
            <w:tcW w:w="1656" w:type="dxa"/>
            <w:tcBorders>
              <w:top w:val="nil"/>
              <w:left w:val="nil"/>
              <w:bottom w:val="nil"/>
              <w:right w:val="nil"/>
            </w:tcBorders>
          </w:tcPr>
          <w:p w14:paraId="372DEB7F"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-0.125</w:t>
            </w:r>
            <w:r w:rsidRPr="00124F42">
              <w:rPr>
                <w:rFonts w:cs="Times New Roman"/>
              </w:rPr>
              <w:br/>
              <w:t>(0.240)</w:t>
            </w:r>
          </w:p>
        </w:tc>
      </w:tr>
      <w:tr w:rsidR="00A42C45" w:rsidRPr="00124F42" w14:paraId="071A91E3" w14:textId="77777777" w:rsidTr="006B4738">
        <w:tc>
          <w:tcPr>
            <w:tcW w:w="2136" w:type="dxa"/>
            <w:tcBorders>
              <w:top w:val="nil"/>
              <w:left w:val="nil"/>
              <w:bottom w:val="nil"/>
              <w:right w:val="nil"/>
            </w:tcBorders>
          </w:tcPr>
          <w:p w14:paraId="3D862D4E"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5F84DCE1"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1A923671" w14:textId="77777777" w:rsidTr="006B4738">
        <w:tc>
          <w:tcPr>
            <w:tcW w:w="2136" w:type="dxa"/>
            <w:tcBorders>
              <w:top w:val="nil"/>
              <w:left w:val="nil"/>
              <w:bottom w:val="nil"/>
              <w:right w:val="nil"/>
            </w:tcBorders>
          </w:tcPr>
          <w:p w14:paraId="215B6564"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Brazil</w:t>
            </w:r>
          </w:p>
        </w:tc>
        <w:tc>
          <w:tcPr>
            <w:tcW w:w="1656" w:type="dxa"/>
            <w:tcBorders>
              <w:top w:val="nil"/>
              <w:left w:val="nil"/>
              <w:bottom w:val="nil"/>
              <w:right w:val="nil"/>
            </w:tcBorders>
          </w:tcPr>
          <w:p w14:paraId="4A4D8272"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0.655</w:t>
            </w:r>
            <w:r w:rsidRPr="00124F42">
              <w:rPr>
                <w:rFonts w:cs="Times New Roman"/>
                <w:vertAlign w:val="superscript"/>
              </w:rPr>
              <w:t>**</w:t>
            </w:r>
            <w:r w:rsidRPr="00124F42">
              <w:rPr>
                <w:rFonts w:cs="Times New Roman"/>
              </w:rPr>
              <w:br/>
              <w:t>(0.229)</w:t>
            </w:r>
          </w:p>
        </w:tc>
      </w:tr>
      <w:tr w:rsidR="00A42C45" w:rsidRPr="00124F42" w14:paraId="5C4CF5A1" w14:textId="77777777" w:rsidTr="006B4738">
        <w:tc>
          <w:tcPr>
            <w:tcW w:w="2136" w:type="dxa"/>
            <w:tcBorders>
              <w:top w:val="nil"/>
              <w:left w:val="nil"/>
              <w:bottom w:val="nil"/>
              <w:right w:val="nil"/>
            </w:tcBorders>
          </w:tcPr>
          <w:p w14:paraId="763F5D85" w14:textId="77777777" w:rsidR="00A42C45" w:rsidRPr="00124F42" w:rsidRDefault="00A42C45" w:rsidP="006B4738">
            <w:pPr>
              <w:widowControl w:val="0"/>
              <w:autoSpaceDE w:val="0"/>
              <w:autoSpaceDN w:val="0"/>
              <w:adjustRightInd w:val="0"/>
              <w:spacing w:after="0" w:line="240" w:lineRule="auto"/>
              <w:rPr>
                <w:rFonts w:cs="Times New Roman"/>
              </w:rPr>
            </w:pPr>
          </w:p>
        </w:tc>
        <w:tc>
          <w:tcPr>
            <w:tcW w:w="1656" w:type="dxa"/>
            <w:tcBorders>
              <w:top w:val="nil"/>
              <w:left w:val="nil"/>
              <w:bottom w:val="nil"/>
              <w:right w:val="nil"/>
            </w:tcBorders>
          </w:tcPr>
          <w:p w14:paraId="77F3BAAA" w14:textId="77777777" w:rsidR="00A42C45" w:rsidRPr="00124F42" w:rsidRDefault="00A42C45" w:rsidP="006B4738">
            <w:pPr>
              <w:widowControl w:val="0"/>
              <w:autoSpaceDE w:val="0"/>
              <w:autoSpaceDN w:val="0"/>
              <w:adjustRightInd w:val="0"/>
              <w:spacing w:after="0" w:line="240" w:lineRule="auto"/>
              <w:rPr>
                <w:rFonts w:cs="Times New Roman"/>
              </w:rPr>
            </w:pPr>
          </w:p>
        </w:tc>
      </w:tr>
      <w:tr w:rsidR="00A42C45" w:rsidRPr="00124F42" w14:paraId="5039B4DF" w14:textId="77777777" w:rsidTr="006B4738">
        <w:tc>
          <w:tcPr>
            <w:tcW w:w="2136" w:type="dxa"/>
            <w:tcBorders>
              <w:top w:val="nil"/>
              <w:left w:val="nil"/>
              <w:bottom w:val="single" w:sz="4" w:space="0" w:color="auto"/>
              <w:right w:val="nil"/>
            </w:tcBorders>
          </w:tcPr>
          <w:p w14:paraId="0F7814A8"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Constant</w:t>
            </w:r>
          </w:p>
        </w:tc>
        <w:tc>
          <w:tcPr>
            <w:tcW w:w="1656" w:type="dxa"/>
            <w:tcBorders>
              <w:top w:val="nil"/>
              <w:left w:val="nil"/>
              <w:bottom w:val="single" w:sz="4" w:space="0" w:color="auto"/>
              <w:right w:val="nil"/>
            </w:tcBorders>
          </w:tcPr>
          <w:p w14:paraId="0CBD2B7B"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1.849</w:t>
            </w:r>
            <w:r w:rsidRPr="00124F42">
              <w:rPr>
                <w:rFonts w:cs="Times New Roman"/>
                <w:vertAlign w:val="superscript"/>
              </w:rPr>
              <w:t>***</w:t>
            </w:r>
            <w:r w:rsidRPr="00124F42">
              <w:rPr>
                <w:rFonts w:cs="Times New Roman"/>
              </w:rPr>
              <w:br/>
              <w:t>(0.399)</w:t>
            </w:r>
          </w:p>
        </w:tc>
      </w:tr>
      <w:tr w:rsidR="00A42C45" w:rsidRPr="00124F42" w14:paraId="0A1DA827" w14:textId="77777777" w:rsidTr="006B4738">
        <w:tc>
          <w:tcPr>
            <w:tcW w:w="2136" w:type="dxa"/>
            <w:tcBorders>
              <w:top w:val="nil"/>
              <w:left w:val="nil"/>
              <w:bottom w:val="single" w:sz="4" w:space="0" w:color="auto"/>
              <w:right w:val="nil"/>
            </w:tcBorders>
          </w:tcPr>
          <w:p w14:paraId="50DCA8C6" w14:textId="77777777" w:rsidR="00A42C45" w:rsidRPr="00124F42" w:rsidRDefault="00A42C45" w:rsidP="006B4738">
            <w:pPr>
              <w:widowControl w:val="0"/>
              <w:autoSpaceDE w:val="0"/>
              <w:autoSpaceDN w:val="0"/>
              <w:adjustRightInd w:val="0"/>
              <w:spacing w:after="0" w:line="240" w:lineRule="auto"/>
              <w:rPr>
                <w:rFonts w:cs="Times New Roman"/>
              </w:rPr>
            </w:pPr>
            <w:r w:rsidRPr="00124F42">
              <w:rPr>
                <w:rFonts w:cs="Times New Roman"/>
              </w:rPr>
              <w:t>Observations</w:t>
            </w:r>
          </w:p>
        </w:tc>
        <w:tc>
          <w:tcPr>
            <w:tcW w:w="1656" w:type="dxa"/>
            <w:tcBorders>
              <w:top w:val="nil"/>
              <w:left w:val="nil"/>
              <w:bottom w:val="single" w:sz="4" w:space="0" w:color="auto"/>
              <w:right w:val="nil"/>
            </w:tcBorders>
          </w:tcPr>
          <w:p w14:paraId="3C43A4FF" w14:textId="77777777" w:rsidR="00A42C45" w:rsidRPr="00124F42" w:rsidRDefault="00A42C45" w:rsidP="006B4738">
            <w:pPr>
              <w:widowControl w:val="0"/>
              <w:autoSpaceDE w:val="0"/>
              <w:autoSpaceDN w:val="0"/>
              <w:adjustRightInd w:val="0"/>
              <w:spacing w:after="0" w:line="240" w:lineRule="auto"/>
              <w:jc w:val="center"/>
              <w:rPr>
                <w:rFonts w:cs="Times New Roman"/>
              </w:rPr>
            </w:pPr>
            <w:r w:rsidRPr="00124F42">
              <w:rPr>
                <w:rFonts w:cs="Times New Roman"/>
              </w:rPr>
              <w:t>6235</w:t>
            </w:r>
          </w:p>
        </w:tc>
      </w:tr>
    </w:tbl>
    <w:p w14:paraId="2EC887A8" w14:textId="77777777" w:rsidR="00A42C45" w:rsidRPr="00124F42" w:rsidRDefault="00A42C45" w:rsidP="00A42C45">
      <w:pPr>
        <w:widowControl w:val="0"/>
        <w:autoSpaceDE w:val="0"/>
        <w:autoSpaceDN w:val="0"/>
        <w:adjustRightInd w:val="0"/>
        <w:spacing w:after="0" w:line="240" w:lineRule="auto"/>
        <w:rPr>
          <w:rFonts w:cs="Times New Roman"/>
        </w:rPr>
      </w:pPr>
      <w:r w:rsidRPr="00124F42">
        <w:rPr>
          <w:rFonts w:cs="Times New Roman"/>
        </w:rPr>
        <w:t>Standard errors in parentheses</w:t>
      </w:r>
    </w:p>
    <w:p w14:paraId="5E09074E" w14:textId="77777777" w:rsidR="00A42C45" w:rsidRPr="00124F42" w:rsidRDefault="00A42C45" w:rsidP="00A42C45">
      <w:pPr>
        <w:widowControl w:val="0"/>
        <w:autoSpaceDE w:val="0"/>
        <w:autoSpaceDN w:val="0"/>
        <w:adjustRightInd w:val="0"/>
        <w:spacing w:after="0" w:line="240" w:lineRule="auto"/>
        <w:rPr>
          <w:rFonts w:ascii="Times New Roman" w:hAnsi="Times New Roman" w:cs="Times New Roman"/>
          <w:sz w:val="24"/>
          <w:szCs w:val="24"/>
        </w:rPr>
      </w:pPr>
      <w:r w:rsidRPr="00124F42">
        <w:rPr>
          <w:rFonts w:cs="Times New Roman"/>
          <w:vertAlign w:val="superscript"/>
        </w:rPr>
        <w:t>+</w:t>
      </w:r>
      <w:r w:rsidRPr="00124F42">
        <w:rPr>
          <w:rFonts w:cs="Times New Roman"/>
        </w:rPr>
        <w:t xml:space="preserve"> </w:t>
      </w:r>
      <w:r w:rsidRPr="00124F42">
        <w:rPr>
          <w:rFonts w:cs="Times New Roman"/>
          <w:i/>
          <w:iCs/>
        </w:rPr>
        <w:t>p</w:t>
      </w:r>
      <w:r w:rsidRPr="00124F42">
        <w:rPr>
          <w:rFonts w:cs="Times New Roman"/>
        </w:rPr>
        <w:t xml:space="preserve"> &lt; 0.10, </w:t>
      </w:r>
      <w:r w:rsidRPr="00124F42">
        <w:rPr>
          <w:rFonts w:cs="Times New Roman"/>
          <w:vertAlign w:val="superscript"/>
        </w:rPr>
        <w:t>*</w:t>
      </w:r>
      <w:r w:rsidRPr="00124F42">
        <w:rPr>
          <w:rFonts w:cs="Times New Roman"/>
        </w:rPr>
        <w:t xml:space="preserve"> </w:t>
      </w:r>
      <w:r w:rsidRPr="00124F42">
        <w:rPr>
          <w:rFonts w:cs="Times New Roman"/>
          <w:i/>
          <w:iCs/>
        </w:rPr>
        <w:t>p</w:t>
      </w:r>
      <w:r w:rsidRPr="00124F42">
        <w:rPr>
          <w:rFonts w:cs="Times New Roman"/>
        </w:rPr>
        <w:t xml:space="preserve"> &lt; 0.05, </w:t>
      </w:r>
      <w:r w:rsidRPr="00124F42">
        <w:rPr>
          <w:rFonts w:cs="Times New Roman"/>
          <w:vertAlign w:val="superscript"/>
        </w:rPr>
        <w:t>**</w:t>
      </w:r>
      <w:r w:rsidRPr="00124F42">
        <w:rPr>
          <w:rFonts w:cs="Times New Roman"/>
        </w:rPr>
        <w:t xml:space="preserve"> </w:t>
      </w:r>
      <w:r w:rsidRPr="00124F42">
        <w:rPr>
          <w:rFonts w:cs="Times New Roman"/>
          <w:i/>
          <w:iCs/>
        </w:rPr>
        <w:t>p</w:t>
      </w:r>
      <w:r w:rsidRPr="00124F42">
        <w:rPr>
          <w:rFonts w:cs="Times New Roman"/>
        </w:rPr>
        <w:t xml:space="preserve"> &lt; 0.01, </w:t>
      </w:r>
      <w:r w:rsidRPr="00124F42">
        <w:rPr>
          <w:rFonts w:cs="Times New Roman"/>
          <w:vertAlign w:val="superscript"/>
        </w:rPr>
        <w:t>***</w:t>
      </w:r>
      <w:r w:rsidRPr="00124F42">
        <w:rPr>
          <w:rFonts w:cs="Times New Roman"/>
        </w:rPr>
        <w:t xml:space="preserve"> </w:t>
      </w:r>
      <w:r w:rsidRPr="00124F42">
        <w:rPr>
          <w:rFonts w:cs="Times New Roman"/>
          <w:i/>
          <w:iCs/>
        </w:rPr>
        <w:t>p</w:t>
      </w:r>
      <w:r w:rsidRPr="00124F42">
        <w:rPr>
          <w:rFonts w:cs="Times New Roman"/>
        </w:rPr>
        <w:t xml:space="preserve"> &lt; 0.001</w:t>
      </w:r>
      <w:r w:rsidRPr="00A05D69">
        <w:rPr>
          <w:rFonts w:cstheme="minorHAnsi"/>
        </w:rPr>
        <w:br w:type="page"/>
      </w:r>
    </w:p>
    <w:p w14:paraId="1B6A1BEC" w14:textId="77777777" w:rsidR="00A42C45" w:rsidRPr="00A05D69" w:rsidRDefault="00A42C45" w:rsidP="00A42C45">
      <w:pPr>
        <w:rPr>
          <w:rFonts w:cstheme="minorHAnsi"/>
        </w:rPr>
      </w:pPr>
      <w:r w:rsidRPr="00A651C7">
        <w:rPr>
          <w:rFonts w:cstheme="minorHAnsi"/>
          <w:b/>
          <w:bCs/>
        </w:rPr>
        <w:lastRenderedPageBreak/>
        <w:t>Figure A1.</w:t>
      </w:r>
      <w:r w:rsidRPr="00A05D69">
        <w:rPr>
          <w:rFonts w:cstheme="minorHAnsi"/>
        </w:rPr>
        <w:t xml:space="preserve"> Full multivariate regression, coefficient plot using results from Table A4. </w:t>
      </w:r>
    </w:p>
    <w:p w14:paraId="50BDE561" w14:textId="77777777" w:rsidR="00A42C45" w:rsidRPr="00A05D69" w:rsidRDefault="00A42C45" w:rsidP="00A42C45">
      <w:pPr>
        <w:rPr>
          <w:rFonts w:cstheme="minorHAnsi"/>
        </w:rPr>
      </w:pPr>
      <w:r>
        <w:rPr>
          <w:noProof/>
        </w:rPr>
        <w:drawing>
          <wp:inline distT="0" distB="0" distL="0" distR="0" wp14:anchorId="0C43F211" wp14:editId="25AA374A">
            <wp:extent cx="5731510" cy="716470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2015A05E" w14:textId="77777777" w:rsidR="00A42C45" w:rsidRPr="00A05D69" w:rsidRDefault="00A42C45" w:rsidP="00A42C45">
      <w:pPr>
        <w:rPr>
          <w:rFonts w:cstheme="minorHAnsi"/>
          <w:sz w:val="20"/>
          <w:szCs w:val="20"/>
        </w:rPr>
      </w:pPr>
      <w:r w:rsidRPr="00A05D69">
        <w:rPr>
          <w:rFonts w:cstheme="minorHAnsi"/>
          <w:sz w:val="20"/>
          <w:szCs w:val="20"/>
        </w:rPr>
        <w:t>(Note: The coefficients for country dummy variables are dropped from this plot.)</w:t>
      </w:r>
    </w:p>
    <w:p w14:paraId="78B5FFBA" w14:textId="77777777" w:rsidR="00A42C45" w:rsidRPr="00A05D69" w:rsidRDefault="00A42C45" w:rsidP="00A42C45">
      <w:pPr>
        <w:widowControl w:val="0"/>
        <w:autoSpaceDE w:val="0"/>
        <w:autoSpaceDN w:val="0"/>
        <w:adjustRightInd w:val="0"/>
        <w:spacing w:after="0" w:line="240" w:lineRule="auto"/>
        <w:rPr>
          <w:rFonts w:cstheme="minorHAnsi"/>
          <w:b/>
          <w:bCs/>
        </w:rPr>
      </w:pPr>
    </w:p>
    <w:p w14:paraId="79206AA4" w14:textId="77777777" w:rsidR="00A42C45" w:rsidRPr="00A05D69" w:rsidRDefault="00A42C45" w:rsidP="00A42C45">
      <w:pPr>
        <w:rPr>
          <w:rFonts w:cstheme="minorHAnsi"/>
          <w:b/>
          <w:bCs/>
        </w:rPr>
      </w:pPr>
      <w:r w:rsidRPr="00A05D69">
        <w:rPr>
          <w:rFonts w:cstheme="minorHAnsi"/>
          <w:b/>
          <w:bCs/>
        </w:rPr>
        <w:br w:type="page"/>
      </w:r>
    </w:p>
    <w:p w14:paraId="6BA82151" w14:textId="77777777" w:rsidR="00A42C45" w:rsidRPr="00457171" w:rsidRDefault="00A42C45" w:rsidP="00A42C45">
      <w:pPr>
        <w:widowControl w:val="0"/>
        <w:autoSpaceDE w:val="0"/>
        <w:autoSpaceDN w:val="0"/>
        <w:adjustRightInd w:val="0"/>
        <w:spacing w:after="0" w:line="240" w:lineRule="auto"/>
        <w:rPr>
          <w:rFonts w:cstheme="minorHAnsi"/>
        </w:rPr>
      </w:pPr>
      <w:r w:rsidRPr="00A05D69">
        <w:rPr>
          <w:rFonts w:cstheme="minorHAnsi"/>
          <w:b/>
          <w:bCs/>
        </w:rPr>
        <w:lastRenderedPageBreak/>
        <w:t>Figure A</w:t>
      </w:r>
      <w:r>
        <w:rPr>
          <w:rFonts w:cstheme="minorHAnsi"/>
          <w:b/>
          <w:bCs/>
        </w:rPr>
        <w:t>2</w:t>
      </w:r>
      <w:r w:rsidRPr="00A05D69">
        <w:rPr>
          <w:rFonts w:cstheme="minorHAnsi"/>
          <w:b/>
          <w:bCs/>
        </w:rPr>
        <w:t>.</w:t>
      </w:r>
      <w:r w:rsidRPr="00A05D69">
        <w:rPr>
          <w:rFonts w:cstheme="minorHAnsi"/>
        </w:rPr>
        <w:t xml:space="preserve"> </w:t>
      </w:r>
      <w:r>
        <w:rPr>
          <w:rFonts w:cstheme="minorHAnsi"/>
        </w:rPr>
        <w:t>Multivariate block models</w:t>
      </w:r>
      <w:r w:rsidRPr="00A05D69">
        <w:rPr>
          <w:rFonts w:cstheme="minorHAnsi"/>
        </w:rPr>
        <w:t xml:space="preserve"> </w:t>
      </w:r>
      <w:r>
        <w:rPr>
          <w:rFonts w:cstheme="minorHAnsi"/>
        </w:rPr>
        <w:t>including conspiracy mentality and different trust measures together</w:t>
      </w:r>
    </w:p>
    <w:p w14:paraId="2C13177D" w14:textId="77777777" w:rsidR="00A42C45" w:rsidRDefault="00A42C45" w:rsidP="00A42C45">
      <w:pPr>
        <w:rPr>
          <w:rFonts w:cstheme="minorHAnsi"/>
          <w:b/>
          <w:bCs/>
        </w:rPr>
      </w:pPr>
      <w:r>
        <w:rPr>
          <w:noProof/>
        </w:rPr>
        <w:drawing>
          <wp:inline distT="0" distB="0" distL="0" distR="0" wp14:anchorId="0E17E5CE" wp14:editId="45D7D418">
            <wp:extent cx="5731510" cy="286575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7378E203" w14:textId="77777777" w:rsidR="00A42C45" w:rsidRDefault="00A42C45" w:rsidP="00A42C45">
      <w:pPr>
        <w:rPr>
          <w:rFonts w:cstheme="minorHAnsi"/>
          <w:b/>
          <w:bCs/>
        </w:rPr>
      </w:pPr>
    </w:p>
    <w:p w14:paraId="7F83717D" w14:textId="77777777" w:rsidR="00A42C45" w:rsidRPr="003E0946" w:rsidRDefault="00A42C45" w:rsidP="00A42C45">
      <w:pPr>
        <w:rPr>
          <w:rFonts w:cstheme="minorHAnsi"/>
          <w:bCs/>
        </w:rPr>
      </w:pPr>
      <w:r w:rsidRPr="00124F42">
        <w:rPr>
          <w:rFonts w:cstheme="minorHAnsi"/>
          <w:b/>
        </w:rPr>
        <w:t>Table A</w:t>
      </w:r>
      <w:r>
        <w:rPr>
          <w:rFonts w:cstheme="minorHAnsi"/>
          <w:b/>
        </w:rPr>
        <w:t>5</w:t>
      </w:r>
      <w:r w:rsidRPr="00124F42">
        <w:rPr>
          <w:rFonts w:cstheme="minorHAnsi"/>
          <w:b/>
        </w:rPr>
        <w:t>.</w:t>
      </w:r>
      <w:r>
        <w:rPr>
          <w:rFonts w:cstheme="minorHAnsi"/>
          <w:bCs/>
        </w:rPr>
        <w:t xml:space="preserve"> Pairwise correlations (Pearson’s r) between different measures of trust and conspiracy mentality in the pooled dataset of seven countries.</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264"/>
        <w:gridCol w:w="771"/>
        <w:gridCol w:w="725"/>
        <w:gridCol w:w="998"/>
        <w:gridCol w:w="968"/>
        <w:gridCol w:w="1367"/>
        <w:gridCol w:w="1367"/>
        <w:gridCol w:w="1367"/>
      </w:tblGrid>
      <w:tr w:rsidR="00A42C45" w:rsidRPr="00804621" w14:paraId="1E41050B" w14:textId="77777777" w:rsidTr="006B4738">
        <w:trPr>
          <w:trHeight w:val="443"/>
        </w:trPr>
        <w:tc>
          <w:tcPr>
            <w:tcW w:w="1397" w:type="dxa"/>
            <w:shd w:val="clear" w:color="auto" w:fill="auto"/>
            <w:noWrap/>
            <w:vAlign w:val="bottom"/>
            <w:hideMark/>
          </w:tcPr>
          <w:p w14:paraId="70A5D7E5" w14:textId="77777777" w:rsidR="00A42C45" w:rsidRPr="00804621" w:rsidRDefault="00A42C45" w:rsidP="006B4738">
            <w:pPr>
              <w:spacing w:after="0" w:line="240" w:lineRule="auto"/>
              <w:rPr>
                <w:rFonts w:eastAsia="Times New Roman" w:cs="Times New Roman"/>
                <w:lang w:val="en-US"/>
              </w:rPr>
            </w:pPr>
          </w:p>
        </w:tc>
        <w:tc>
          <w:tcPr>
            <w:tcW w:w="1114" w:type="dxa"/>
            <w:shd w:val="clear" w:color="auto" w:fill="auto"/>
            <w:noWrap/>
            <w:vAlign w:val="bottom"/>
            <w:hideMark/>
          </w:tcPr>
          <w:p w14:paraId="25586667" w14:textId="77777777" w:rsidR="00A42C45" w:rsidRPr="00804621" w:rsidRDefault="00A42C45" w:rsidP="006B4738">
            <w:pPr>
              <w:spacing w:after="0" w:line="240" w:lineRule="auto"/>
              <w:rPr>
                <w:rFonts w:eastAsia="Times New Roman" w:cs="Calibri"/>
                <w:b/>
                <w:bCs/>
                <w:color w:val="000000"/>
                <w:lang w:val="en-US"/>
              </w:rPr>
            </w:pPr>
            <w:r w:rsidRPr="00804621">
              <w:rPr>
                <w:rFonts w:eastAsia="Times New Roman" w:cs="Calibri"/>
                <w:b/>
                <w:bCs/>
                <w:color w:val="000000"/>
                <w:lang w:val="en-US"/>
              </w:rPr>
              <w:t>Conspiracy Mentality</w:t>
            </w:r>
          </w:p>
        </w:tc>
        <w:tc>
          <w:tcPr>
            <w:tcW w:w="679" w:type="dxa"/>
            <w:shd w:val="clear" w:color="auto" w:fill="auto"/>
            <w:noWrap/>
            <w:vAlign w:val="bottom"/>
            <w:hideMark/>
          </w:tcPr>
          <w:p w14:paraId="4B5D3AC9" w14:textId="77777777" w:rsidR="00A42C45" w:rsidRPr="00804621" w:rsidRDefault="00A42C45" w:rsidP="006B4738">
            <w:pPr>
              <w:spacing w:after="0" w:line="240" w:lineRule="auto"/>
              <w:rPr>
                <w:rFonts w:eastAsia="Times New Roman" w:cs="Calibri"/>
                <w:b/>
                <w:bCs/>
                <w:color w:val="000000"/>
                <w:lang w:val="en-US"/>
              </w:rPr>
            </w:pPr>
            <w:r w:rsidRPr="00804621">
              <w:rPr>
                <w:rFonts w:eastAsia="Times New Roman" w:cs="Calibri"/>
                <w:b/>
                <w:bCs/>
                <w:color w:val="000000"/>
                <w:lang w:val="en-US"/>
              </w:rPr>
              <w:t>Social Trust</w:t>
            </w:r>
          </w:p>
        </w:tc>
        <w:tc>
          <w:tcPr>
            <w:tcW w:w="659" w:type="dxa"/>
            <w:shd w:val="clear" w:color="auto" w:fill="auto"/>
            <w:noWrap/>
            <w:vAlign w:val="bottom"/>
            <w:hideMark/>
          </w:tcPr>
          <w:p w14:paraId="52A501CB" w14:textId="77777777" w:rsidR="00A42C45" w:rsidRPr="00804621" w:rsidRDefault="00A42C45" w:rsidP="006B4738">
            <w:pPr>
              <w:spacing w:after="0" w:line="240" w:lineRule="auto"/>
              <w:rPr>
                <w:rFonts w:eastAsia="Times New Roman" w:cs="Calibri"/>
                <w:b/>
                <w:bCs/>
                <w:color w:val="000000"/>
                <w:lang w:val="en-US"/>
              </w:rPr>
            </w:pPr>
            <w:r w:rsidRPr="00804621">
              <w:rPr>
                <w:rFonts w:eastAsia="Times New Roman" w:cs="Calibri"/>
                <w:b/>
                <w:bCs/>
                <w:color w:val="000000"/>
                <w:lang w:val="en-US"/>
              </w:rPr>
              <w:t>Trust Scale</w:t>
            </w:r>
          </w:p>
        </w:tc>
        <w:tc>
          <w:tcPr>
            <w:tcW w:w="879" w:type="dxa"/>
            <w:shd w:val="clear" w:color="auto" w:fill="auto"/>
            <w:noWrap/>
            <w:vAlign w:val="bottom"/>
            <w:hideMark/>
          </w:tcPr>
          <w:p w14:paraId="1F429B3F" w14:textId="77777777" w:rsidR="00A42C45" w:rsidRPr="00804621" w:rsidRDefault="00A42C45" w:rsidP="006B4738">
            <w:pPr>
              <w:spacing w:after="0" w:line="240" w:lineRule="auto"/>
              <w:rPr>
                <w:rFonts w:eastAsia="Times New Roman" w:cs="Calibri"/>
                <w:b/>
                <w:bCs/>
                <w:color w:val="000000"/>
                <w:lang w:val="en-US"/>
              </w:rPr>
            </w:pPr>
            <w:r w:rsidRPr="00804621">
              <w:rPr>
                <w:rFonts w:eastAsia="Times New Roman" w:cs="Calibri"/>
                <w:b/>
                <w:bCs/>
                <w:color w:val="000000"/>
                <w:lang w:val="en-US"/>
              </w:rPr>
              <w:t>Mistrust Scale</w:t>
            </w:r>
          </w:p>
        </w:tc>
        <w:tc>
          <w:tcPr>
            <w:tcW w:w="853" w:type="dxa"/>
            <w:shd w:val="clear" w:color="auto" w:fill="auto"/>
            <w:noWrap/>
            <w:vAlign w:val="bottom"/>
            <w:hideMark/>
          </w:tcPr>
          <w:p w14:paraId="594A72D6" w14:textId="77777777" w:rsidR="00A42C45" w:rsidRPr="00804621" w:rsidRDefault="00A42C45" w:rsidP="006B4738">
            <w:pPr>
              <w:spacing w:after="0" w:line="240" w:lineRule="auto"/>
              <w:rPr>
                <w:rFonts w:eastAsia="Times New Roman" w:cs="Calibri"/>
                <w:b/>
                <w:bCs/>
                <w:color w:val="000000"/>
                <w:lang w:val="en-US"/>
              </w:rPr>
            </w:pPr>
            <w:r w:rsidRPr="00804621">
              <w:rPr>
                <w:rFonts w:eastAsia="Times New Roman" w:cs="Calibri"/>
                <w:b/>
                <w:bCs/>
                <w:color w:val="000000"/>
                <w:lang w:val="en-US"/>
              </w:rPr>
              <w:t>Distrust Scale</w:t>
            </w:r>
          </w:p>
        </w:tc>
        <w:tc>
          <w:tcPr>
            <w:tcW w:w="1205" w:type="dxa"/>
            <w:shd w:val="clear" w:color="auto" w:fill="auto"/>
            <w:noWrap/>
            <w:vAlign w:val="bottom"/>
            <w:hideMark/>
          </w:tcPr>
          <w:p w14:paraId="1824695D" w14:textId="77777777" w:rsidR="00A42C45" w:rsidRPr="00804621" w:rsidRDefault="00A42C45" w:rsidP="006B4738">
            <w:pPr>
              <w:spacing w:after="0" w:line="240" w:lineRule="auto"/>
              <w:rPr>
                <w:rFonts w:eastAsia="Times New Roman" w:cs="Calibri"/>
                <w:b/>
                <w:bCs/>
                <w:color w:val="000000"/>
                <w:lang w:val="en-US"/>
              </w:rPr>
            </w:pPr>
            <w:r w:rsidRPr="00804621">
              <w:rPr>
                <w:rFonts w:eastAsia="Times New Roman" w:cs="Calibri"/>
                <w:b/>
                <w:bCs/>
                <w:color w:val="000000"/>
                <w:lang w:val="en-US"/>
              </w:rPr>
              <w:t>Institutional Trust: Political</w:t>
            </w:r>
          </w:p>
        </w:tc>
        <w:tc>
          <w:tcPr>
            <w:tcW w:w="1205" w:type="dxa"/>
            <w:shd w:val="clear" w:color="auto" w:fill="auto"/>
            <w:noWrap/>
            <w:vAlign w:val="bottom"/>
            <w:hideMark/>
          </w:tcPr>
          <w:p w14:paraId="47EAE4A9" w14:textId="77777777" w:rsidR="00A42C45" w:rsidRPr="00804621" w:rsidRDefault="00A42C45" w:rsidP="006B4738">
            <w:pPr>
              <w:spacing w:after="0" w:line="240" w:lineRule="auto"/>
              <w:rPr>
                <w:rFonts w:eastAsia="Times New Roman" w:cs="Calibri"/>
                <w:b/>
                <w:bCs/>
                <w:color w:val="000000"/>
                <w:lang w:val="en-US"/>
              </w:rPr>
            </w:pPr>
            <w:r w:rsidRPr="00804621">
              <w:rPr>
                <w:rFonts w:eastAsia="Times New Roman" w:cs="Calibri"/>
                <w:b/>
                <w:bCs/>
                <w:color w:val="000000"/>
                <w:lang w:val="en-US"/>
              </w:rPr>
              <w:t>Institutional Trust: Health</w:t>
            </w:r>
          </w:p>
        </w:tc>
        <w:tc>
          <w:tcPr>
            <w:tcW w:w="1205" w:type="dxa"/>
            <w:shd w:val="clear" w:color="auto" w:fill="auto"/>
            <w:noWrap/>
            <w:vAlign w:val="bottom"/>
            <w:hideMark/>
          </w:tcPr>
          <w:p w14:paraId="1952F300" w14:textId="77777777" w:rsidR="00A42C45" w:rsidRPr="00804621" w:rsidRDefault="00A42C45" w:rsidP="006B4738">
            <w:pPr>
              <w:spacing w:after="0" w:line="240" w:lineRule="auto"/>
              <w:rPr>
                <w:rFonts w:eastAsia="Times New Roman" w:cs="Calibri"/>
                <w:b/>
                <w:bCs/>
                <w:color w:val="000000"/>
                <w:lang w:val="en-US"/>
              </w:rPr>
            </w:pPr>
            <w:r w:rsidRPr="00804621">
              <w:rPr>
                <w:rFonts w:eastAsia="Times New Roman" w:cs="Calibri"/>
                <w:b/>
                <w:bCs/>
                <w:color w:val="000000"/>
                <w:lang w:val="en-US"/>
              </w:rPr>
              <w:t>Institutional Trust: Media</w:t>
            </w:r>
          </w:p>
        </w:tc>
      </w:tr>
      <w:tr w:rsidR="00A42C45" w:rsidRPr="00804621" w14:paraId="78C3E63D" w14:textId="77777777" w:rsidTr="006B4738">
        <w:trPr>
          <w:trHeight w:val="443"/>
        </w:trPr>
        <w:tc>
          <w:tcPr>
            <w:tcW w:w="1397" w:type="dxa"/>
            <w:shd w:val="clear" w:color="auto" w:fill="auto"/>
            <w:noWrap/>
            <w:vAlign w:val="bottom"/>
            <w:hideMark/>
          </w:tcPr>
          <w:p w14:paraId="3F6B39C2" w14:textId="77777777" w:rsidR="00A42C45" w:rsidRPr="00804621" w:rsidRDefault="00A42C45" w:rsidP="006B4738">
            <w:pPr>
              <w:spacing w:after="0" w:line="240" w:lineRule="auto"/>
              <w:rPr>
                <w:rFonts w:eastAsia="Times New Roman" w:cs="Calibri"/>
                <w:b/>
                <w:bCs/>
                <w:color w:val="000000"/>
                <w:lang w:val="en-US"/>
              </w:rPr>
            </w:pPr>
            <w:r w:rsidRPr="00804621">
              <w:rPr>
                <w:rFonts w:eastAsia="Times New Roman" w:cs="Calibri"/>
                <w:b/>
                <w:bCs/>
                <w:color w:val="000000"/>
                <w:lang w:val="en-US"/>
              </w:rPr>
              <w:t>Conspiracy Mentality</w:t>
            </w:r>
          </w:p>
        </w:tc>
        <w:tc>
          <w:tcPr>
            <w:tcW w:w="1114" w:type="dxa"/>
            <w:shd w:val="clear" w:color="auto" w:fill="auto"/>
            <w:noWrap/>
            <w:vAlign w:val="center"/>
            <w:hideMark/>
          </w:tcPr>
          <w:p w14:paraId="0F939B40" w14:textId="77777777" w:rsidR="00A42C45" w:rsidRPr="00804621" w:rsidRDefault="00A42C45" w:rsidP="006B4738">
            <w:pPr>
              <w:spacing w:after="0" w:line="240" w:lineRule="auto"/>
              <w:jc w:val="center"/>
              <w:rPr>
                <w:rFonts w:eastAsia="Times New Roman" w:cs="Calibri"/>
                <w:color w:val="000000"/>
                <w:lang w:val="en-US"/>
              </w:rPr>
            </w:pPr>
            <w:r w:rsidRPr="00A24A41">
              <w:t>1.00</w:t>
            </w:r>
          </w:p>
        </w:tc>
        <w:tc>
          <w:tcPr>
            <w:tcW w:w="679" w:type="dxa"/>
            <w:shd w:val="clear" w:color="auto" w:fill="auto"/>
            <w:noWrap/>
            <w:vAlign w:val="center"/>
            <w:hideMark/>
          </w:tcPr>
          <w:p w14:paraId="2CB79C93" w14:textId="77777777" w:rsidR="00A42C45" w:rsidRPr="00804621" w:rsidRDefault="00A42C45" w:rsidP="006B4738">
            <w:pPr>
              <w:spacing w:after="0" w:line="240" w:lineRule="auto"/>
              <w:jc w:val="center"/>
              <w:rPr>
                <w:rFonts w:eastAsia="Times New Roman" w:cs="Calibri"/>
                <w:color w:val="000000"/>
                <w:lang w:val="en-US"/>
              </w:rPr>
            </w:pPr>
          </w:p>
        </w:tc>
        <w:tc>
          <w:tcPr>
            <w:tcW w:w="659" w:type="dxa"/>
            <w:shd w:val="clear" w:color="auto" w:fill="auto"/>
            <w:noWrap/>
            <w:vAlign w:val="center"/>
            <w:hideMark/>
          </w:tcPr>
          <w:p w14:paraId="1AFE8155" w14:textId="77777777" w:rsidR="00A42C45" w:rsidRPr="00804621" w:rsidRDefault="00A42C45" w:rsidP="006B4738">
            <w:pPr>
              <w:spacing w:after="0" w:line="240" w:lineRule="auto"/>
              <w:jc w:val="center"/>
              <w:rPr>
                <w:rFonts w:eastAsia="Times New Roman" w:cs="Times New Roman"/>
                <w:lang w:val="en-US"/>
              </w:rPr>
            </w:pPr>
          </w:p>
        </w:tc>
        <w:tc>
          <w:tcPr>
            <w:tcW w:w="879" w:type="dxa"/>
            <w:shd w:val="clear" w:color="auto" w:fill="auto"/>
            <w:noWrap/>
            <w:vAlign w:val="center"/>
            <w:hideMark/>
          </w:tcPr>
          <w:p w14:paraId="30B449C2" w14:textId="77777777" w:rsidR="00A42C45" w:rsidRPr="00804621" w:rsidRDefault="00A42C45" w:rsidP="006B4738">
            <w:pPr>
              <w:spacing w:after="0" w:line="240" w:lineRule="auto"/>
              <w:jc w:val="center"/>
              <w:rPr>
                <w:rFonts w:eastAsia="Times New Roman" w:cs="Times New Roman"/>
                <w:lang w:val="en-US"/>
              </w:rPr>
            </w:pPr>
          </w:p>
        </w:tc>
        <w:tc>
          <w:tcPr>
            <w:tcW w:w="853" w:type="dxa"/>
            <w:shd w:val="clear" w:color="auto" w:fill="auto"/>
            <w:noWrap/>
            <w:vAlign w:val="center"/>
            <w:hideMark/>
          </w:tcPr>
          <w:p w14:paraId="0F7E73F1" w14:textId="77777777" w:rsidR="00A42C45" w:rsidRPr="00804621" w:rsidRDefault="00A42C45" w:rsidP="006B4738">
            <w:pPr>
              <w:spacing w:after="0" w:line="240" w:lineRule="auto"/>
              <w:jc w:val="center"/>
              <w:rPr>
                <w:rFonts w:eastAsia="Times New Roman" w:cs="Times New Roman"/>
                <w:lang w:val="en-US"/>
              </w:rPr>
            </w:pPr>
          </w:p>
        </w:tc>
        <w:tc>
          <w:tcPr>
            <w:tcW w:w="1205" w:type="dxa"/>
            <w:shd w:val="clear" w:color="auto" w:fill="auto"/>
            <w:noWrap/>
            <w:vAlign w:val="center"/>
            <w:hideMark/>
          </w:tcPr>
          <w:p w14:paraId="01329D93" w14:textId="77777777" w:rsidR="00A42C45" w:rsidRPr="00804621" w:rsidRDefault="00A42C45" w:rsidP="006B4738">
            <w:pPr>
              <w:spacing w:after="0" w:line="240" w:lineRule="auto"/>
              <w:jc w:val="center"/>
              <w:rPr>
                <w:rFonts w:eastAsia="Times New Roman" w:cs="Times New Roman"/>
                <w:lang w:val="en-US"/>
              </w:rPr>
            </w:pPr>
          </w:p>
        </w:tc>
        <w:tc>
          <w:tcPr>
            <w:tcW w:w="1205" w:type="dxa"/>
            <w:shd w:val="clear" w:color="auto" w:fill="auto"/>
            <w:noWrap/>
            <w:vAlign w:val="center"/>
            <w:hideMark/>
          </w:tcPr>
          <w:p w14:paraId="0DD3CCA6" w14:textId="77777777" w:rsidR="00A42C45" w:rsidRPr="00804621" w:rsidRDefault="00A42C45" w:rsidP="006B4738">
            <w:pPr>
              <w:spacing w:after="0" w:line="240" w:lineRule="auto"/>
              <w:jc w:val="center"/>
              <w:rPr>
                <w:rFonts w:eastAsia="Times New Roman" w:cs="Times New Roman"/>
                <w:lang w:val="en-US"/>
              </w:rPr>
            </w:pPr>
          </w:p>
        </w:tc>
        <w:tc>
          <w:tcPr>
            <w:tcW w:w="1205" w:type="dxa"/>
            <w:shd w:val="clear" w:color="auto" w:fill="auto"/>
            <w:noWrap/>
            <w:vAlign w:val="center"/>
            <w:hideMark/>
          </w:tcPr>
          <w:p w14:paraId="115EB149" w14:textId="77777777" w:rsidR="00A42C45" w:rsidRPr="00804621" w:rsidRDefault="00A42C45" w:rsidP="006B4738">
            <w:pPr>
              <w:spacing w:after="0" w:line="240" w:lineRule="auto"/>
              <w:jc w:val="center"/>
              <w:rPr>
                <w:rFonts w:eastAsia="Times New Roman" w:cs="Times New Roman"/>
                <w:lang w:val="en-US"/>
              </w:rPr>
            </w:pPr>
          </w:p>
        </w:tc>
      </w:tr>
      <w:tr w:rsidR="00A42C45" w:rsidRPr="00804621" w14:paraId="6E6E24BD" w14:textId="77777777" w:rsidTr="006B4738">
        <w:trPr>
          <w:trHeight w:val="443"/>
        </w:trPr>
        <w:tc>
          <w:tcPr>
            <w:tcW w:w="1397" w:type="dxa"/>
            <w:shd w:val="clear" w:color="auto" w:fill="auto"/>
            <w:noWrap/>
            <w:vAlign w:val="bottom"/>
            <w:hideMark/>
          </w:tcPr>
          <w:p w14:paraId="0E64BADF" w14:textId="77777777" w:rsidR="00A42C45" w:rsidRPr="00804621" w:rsidRDefault="00A42C45" w:rsidP="006B4738">
            <w:pPr>
              <w:spacing w:after="0" w:line="240" w:lineRule="auto"/>
              <w:rPr>
                <w:rFonts w:eastAsia="Times New Roman" w:cs="Calibri"/>
                <w:b/>
                <w:bCs/>
                <w:color w:val="000000"/>
                <w:lang w:val="en-US"/>
              </w:rPr>
            </w:pPr>
            <w:r w:rsidRPr="00804621">
              <w:rPr>
                <w:rFonts w:eastAsia="Times New Roman" w:cs="Calibri"/>
                <w:b/>
                <w:bCs/>
                <w:color w:val="000000"/>
                <w:lang w:val="en-US"/>
              </w:rPr>
              <w:t>Social Trust</w:t>
            </w:r>
          </w:p>
        </w:tc>
        <w:tc>
          <w:tcPr>
            <w:tcW w:w="1114" w:type="dxa"/>
            <w:shd w:val="clear" w:color="auto" w:fill="auto"/>
            <w:noWrap/>
            <w:vAlign w:val="center"/>
            <w:hideMark/>
          </w:tcPr>
          <w:p w14:paraId="4961ACE4" w14:textId="77777777" w:rsidR="00A42C45" w:rsidRPr="00804621" w:rsidRDefault="00A42C45" w:rsidP="006B4738">
            <w:pPr>
              <w:spacing w:after="0" w:line="240" w:lineRule="auto"/>
              <w:jc w:val="center"/>
              <w:rPr>
                <w:rFonts w:eastAsia="Times New Roman" w:cs="Calibri"/>
                <w:color w:val="000000"/>
                <w:lang w:val="en-US"/>
              </w:rPr>
            </w:pPr>
            <w:r w:rsidRPr="00A24A41">
              <w:t>-0.17</w:t>
            </w:r>
          </w:p>
        </w:tc>
        <w:tc>
          <w:tcPr>
            <w:tcW w:w="679" w:type="dxa"/>
            <w:shd w:val="clear" w:color="auto" w:fill="auto"/>
            <w:noWrap/>
            <w:vAlign w:val="center"/>
            <w:hideMark/>
          </w:tcPr>
          <w:p w14:paraId="4332834A" w14:textId="77777777" w:rsidR="00A42C45" w:rsidRPr="00804621" w:rsidRDefault="00A42C45" w:rsidP="006B4738">
            <w:pPr>
              <w:spacing w:after="0" w:line="240" w:lineRule="auto"/>
              <w:jc w:val="center"/>
              <w:rPr>
                <w:rFonts w:eastAsia="Times New Roman" w:cs="Calibri"/>
                <w:color w:val="000000"/>
                <w:lang w:val="en-US"/>
              </w:rPr>
            </w:pPr>
            <w:r w:rsidRPr="00A24A41">
              <w:t>1.00</w:t>
            </w:r>
          </w:p>
        </w:tc>
        <w:tc>
          <w:tcPr>
            <w:tcW w:w="659" w:type="dxa"/>
            <w:shd w:val="clear" w:color="auto" w:fill="auto"/>
            <w:noWrap/>
            <w:vAlign w:val="center"/>
            <w:hideMark/>
          </w:tcPr>
          <w:p w14:paraId="03E38D45" w14:textId="77777777" w:rsidR="00A42C45" w:rsidRPr="00804621" w:rsidRDefault="00A42C45" w:rsidP="006B4738">
            <w:pPr>
              <w:spacing w:after="0" w:line="240" w:lineRule="auto"/>
              <w:jc w:val="center"/>
              <w:rPr>
                <w:rFonts w:eastAsia="Times New Roman" w:cs="Calibri"/>
                <w:color w:val="000000"/>
                <w:lang w:val="en-US"/>
              </w:rPr>
            </w:pPr>
          </w:p>
        </w:tc>
        <w:tc>
          <w:tcPr>
            <w:tcW w:w="879" w:type="dxa"/>
            <w:shd w:val="clear" w:color="auto" w:fill="auto"/>
            <w:noWrap/>
            <w:vAlign w:val="center"/>
            <w:hideMark/>
          </w:tcPr>
          <w:p w14:paraId="4BAF4C4F" w14:textId="77777777" w:rsidR="00A42C45" w:rsidRPr="00804621" w:rsidRDefault="00A42C45" w:rsidP="006B4738">
            <w:pPr>
              <w:spacing w:after="0" w:line="240" w:lineRule="auto"/>
              <w:jc w:val="center"/>
              <w:rPr>
                <w:rFonts w:eastAsia="Times New Roman" w:cs="Times New Roman"/>
                <w:lang w:val="en-US"/>
              </w:rPr>
            </w:pPr>
          </w:p>
        </w:tc>
        <w:tc>
          <w:tcPr>
            <w:tcW w:w="853" w:type="dxa"/>
            <w:shd w:val="clear" w:color="auto" w:fill="auto"/>
            <w:noWrap/>
            <w:vAlign w:val="center"/>
            <w:hideMark/>
          </w:tcPr>
          <w:p w14:paraId="1F0F4E0A" w14:textId="77777777" w:rsidR="00A42C45" w:rsidRPr="00804621" w:rsidRDefault="00A42C45" w:rsidP="006B4738">
            <w:pPr>
              <w:spacing w:after="0" w:line="240" w:lineRule="auto"/>
              <w:jc w:val="center"/>
              <w:rPr>
                <w:rFonts w:eastAsia="Times New Roman" w:cs="Times New Roman"/>
                <w:lang w:val="en-US"/>
              </w:rPr>
            </w:pPr>
          </w:p>
        </w:tc>
        <w:tc>
          <w:tcPr>
            <w:tcW w:w="1205" w:type="dxa"/>
            <w:shd w:val="clear" w:color="auto" w:fill="auto"/>
            <w:noWrap/>
            <w:vAlign w:val="center"/>
            <w:hideMark/>
          </w:tcPr>
          <w:p w14:paraId="29319938" w14:textId="77777777" w:rsidR="00A42C45" w:rsidRPr="00804621" w:rsidRDefault="00A42C45" w:rsidP="006B4738">
            <w:pPr>
              <w:spacing w:after="0" w:line="240" w:lineRule="auto"/>
              <w:jc w:val="center"/>
              <w:rPr>
                <w:rFonts w:eastAsia="Times New Roman" w:cs="Times New Roman"/>
                <w:lang w:val="en-US"/>
              </w:rPr>
            </w:pPr>
          </w:p>
        </w:tc>
        <w:tc>
          <w:tcPr>
            <w:tcW w:w="1205" w:type="dxa"/>
            <w:shd w:val="clear" w:color="auto" w:fill="auto"/>
            <w:noWrap/>
            <w:vAlign w:val="center"/>
            <w:hideMark/>
          </w:tcPr>
          <w:p w14:paraId="6ECFCD09" w14:textId="77777777" w:rsidR="00A42C45" w:rsidRPr="00804621" w:rsidRDefault="00A42C45" w:rsidP="006B4738">
            <w:pPr>
              <w:spacing w:after="0" w:line="240" w:lineRule="auto"/>
              <w:jc w:val="center"/>
              <w:rPr>
                <w:rFonts w:eastAsia="Times New Roman" w:cs="Times New Roman"/>
                <w:lang w:val="en-US"/>
              </w:rPr>
            </w:pPr>
          </w:p>
        </w:tc>
        <w:tc>
          <w:tcPr>
            <w:tcW w:w="1205" w:type="dxa"/>
            <w:shd w:val="clear" w:color="auto" w:fill="auto"/>
            <w:noWrap/>
            <w:vAlign w:val="center"/>
            <w:hideMark/>
          </w:tcPr>
          <w:p w14:paraId="34F9CE5A" w14:textId="77777777" w:rsidR="00A42C45" w:rsidRPr="00804621" w:rsidRDefault="00A42C45" w:rsidP="006B4738">
            <w:pPr>
              <w:spacing w:after="0" w:line="240" w:lineRule="auto"/>
              <w:jc w:val="center"/>
              <w:rPr>
                <w:rFonts w:eastAsia="Times New Roman" w:cs="Times New Roman"/>
                <w:lang w:val="en-US"/>
              </w:rPr>
            </w:pPr>
          </w:p>
        </w:tc>
      </w:tr>
      <w:tr w:rsidR="00A42C45" w:rsidRPr="00804621" w14:paraId="63BA6C08" w14:textId="77777777" w:rsidTr="006B4738">
        <w:trPr>
          <w:trHeight w:val="443"/>
        </w:trPr>
        <w:tc>
          <w:tcPr>
            <w:tcW w:w="1397" w:type="dxa"/>
            <w:shd w:val="clear" w:color="auto" w:fill="auto"/>
            <w:noWrap/>
            <w:vAlign w:val="bottom"/>
            <w:hideMark/>
          </w:tcPr>
          <w:p w14:paraId="128462E5" w14:textId="77777777" w:rsidR="00A42C45" w:rsidRPr="00804621" w:rsidRDefault="00A42C45" w:rsidP="006B4738">
            <w:pPr>
              <w:spacing w:after="0" w:line="240" w:lineRule="auto"/>
              <w:rPr>
                <w:rFonts w:eastAsia="Times New Roman" w:cs="Calibri"/>
                <w:b/>
                <w:bCs/>
                <w:color w:val="000000"/>
                <w:lang w:val="en-US"/>
              </w:rPr>
            </w:pPr>
            <w:r w:rsidRPr="00804621">
              <w:rPr>
                <w:rFonts w:eastAsia="Times New Roman" w:cs="Calibri"/>
                <w:b/>
                <w:bCs/>
                <w:color w:val="000000"/>
                <w:lang w:val="en-US"/>
              </w:rPr>
              <w:t>Trust Scale</w:t>
            </w:r>
          </w:p>
        </w:tc>
        <w:tc>
          <w:tcPr>
            <w:tcW w:w="1114" w:type="dxa"/>
            <w:shd w:val="clear" w:color="auto" w:fill="auto"/>
            <w:noWrap/>
            <w:vAlign w:val="center"/>
            <w:hideMark/>
          </w:tcPr>
          <w:p w14:paraId="7BD2A4F5" w14:textId="77777777" w:rsidR="00A42C45" w:rsidRPr="00804621" w:rsidRDefault="00A42C45" w:rsidP="006B4738">
            <w:pPr>
              <w:spacing w:after="0" w:line="240" w:lineRule="auto"/>
              <w:jc w:val="center"/>
              <w:rPr>
                <w:rFonts w:eastAsia="Times New Roman" w:cs="Calibri"/>
                <w:color w:val="000000"/>
                <w:lang w:val="en-US"/>
              </w:rPr>
            </w:pPr>
            <w:r w:rsidRPr="00A24A41">
              <w:t>-0.23</w:t>
            </w:r>
          </w:p>
        </w:tc>
        <w:tc>
          <w:tcPr>
            <w:tcW w:w="679" w:type="dxa"/>
            <w:shd w:val="clear" w:color="auto" w:fill="auto"/>
            <w:noWrap/>
            <w:vAlign w:val="center"/>
            <w:hideMark/>
          </w:tcPr>
          <w:p w14:paraId="5B0F4CEE" w14:textId="77777777" w:rsidR="00A42C45" w:rsidRPr="00804621" w:rsidRDefault="00A42C45" w:rsidP="006B4738">
            <w:pPr>
              <w:spacing w:after="0" w:line="240" w:lineRule="auto"/>
              <w:jc w:val="center"/>
              <w:rPr>
                <w:rFonts w:eastAsia="Times New Roman" w:cs="Calibri"/>
                <w:color w:val="000000"/>
                <w:lang w:val="en-US"/>
              </w:rPr>
            </w:pPr>
            <w:r w:rsidRPr="00A24A41">
              <w:t>0.24</w:t>
            </w:r>
          </w:p>
        </w:tc>
        <w:tc>
          <w:tcPr>
            <w:tcW w:w="659" w:type="dxa"/>
            <w:shd w:val="clear" w:color="auto" w:fill="auto"/>
            <w:noWrap/>
            <w:vAlign w:val="center"/>
            <w:hideMark/>
          </w:tcPr>
          <w:p w14:paraId="75071F19" w14:textId="77777777" w:rsidR="00A42C45" w:rsidRPr="00804621" w:rsidRDefault="00A42C45" w:rsidP="006B4738">
            <w:pPr>
              <w:spacing w:after="0" w:line="240" w:lineRule="auto"/>
              <w:jc w:val="center"/>
              <w:rPr>
                <w:rFonts w:eastAsia="Times New Roman" w:cs="Calibri"/>
                <w:color w:val="000000"/>
                <w:lang w:val="en-US"/>
              </w:rPr>
            </w:pPr>
            <w:r w:rsidRPr="00A24A41">
              <w:t>1.00</w:t>
            </w:r>
          </w:p>
        </w:tc>
        <w:tc>
          <w:tcPr>
            <w:tcW w:w="879" w:type="dxa"/>
            <w:shd w:val="clear" w:color="auto" w:fill="auto"/>
            <w:noWrap/>
            <w:vAlign w:val="center"/>
            <w:hideMark/>
          </w:tcPr>
          <w:p w14:paraId="2D40FDB7" w14:textId="77777777" w:rsidR="00A42C45" w:rsidRPr="00804621" w:rsidRDefault="00A42C45" w:rsidP="006B4738">
            <w:pPr>
              <w:spacing w:after="0" w:line="240" w:lineRule="auto"/>
              <w:jc w:val="center"/>
              <w:rPr>
                <w:rFonts w:eastAsia="Times New Roman" w:cs="Calibri"/>
                <w:color w:val="000000"/>
                <w:lang w:val="en-US"/>
              </w:rPr>
            </w:pPr>
          </w:p>
        </w:tc>
        <w:tc>
          <w:tcPr>
            <w:tcW w:w="853" w:type="dxa"/>
            <w:shd w:val="clear" w:color="auto" w:fill="auto"/>
            <w:noWrap/>
            <w:vAlign w:val="center"/>
            <w:hideMark/>
          </w:tcPr>
          <w:p w14:paraId="3152243B" w14:textId="77777777" w:rsidR="00A42C45" w:rsidRPr="00804621" w:rsidRDefault="00A42C45" w:rsidP="006B4738">
            <w:pPr>
              <w:spacing w:after="0" w:line="240" w:lineRule="auto"/>
              <w:jc w:val="center"/>
              <w:rPr>
                <w:rFonts w:eastAsia="Times New Roman" w:cs="Times New Roman"/>
                <w:lang w:val="en-US"/>
              </w:rPr>
            </w:pPr>
          </w:p>
        </w:tc>
        <w:tc>
          <w:tcPr>
            <w:tcW w:w="1205" w:type="dxa"/>
            <w:shd w:val="clear" w:color="auto" w:fill="auto"/>
            <w:noWrap/>
            <w:vAlign w:val="center"/>
            <w:hideMark/>
          </w:tcPr>
          <w:p w14:paraId="3744C19A" w14:textId="77777777" w:rsidR="00A42C45" w:rsidRPr="00804621" w:rsidRDefault="00A42C45" w:rsidP="006B4738">
            <w:pPr>
              <w:spacing w:after="0" w:line="240" w:lineRule="auto"/>
              <w:jc w:val="center"/>
              <w:rPr>
                <w:rFonts w:eastAsia="Times New Roman" w:cs="Times New Roman"/>
                <w:lang w:val="en-US"/>
              </w:rPr>
            </w:pPr>
          </w:p>
        </w:tc>
        <w:tc>
          <w:tcPr>
            <w:tcW w:w="1205" w:type="dxa"/>
            <w:shd w:val="clear" w:color="auto" w:fill="auto"/>
            <w:noWrap/>
            <w:vAlign w:val="center"/>
            <w:hideMark/>
          </w:tcPr>
          <w:p w14:paraId="63C40670" w14:textId="77777777" w:rsidR="00A42C45" w:rsidRPr="00804621" w:rsidRDefault="00A42C45" w:rsidP="006B4738">
            <w:pPr>
              <w:spacing w:after="0" w:line="240" w:lineRule="auto"/>
              <w:jc w:val="center"/>
              <w:rPr>
                <w:rFonts w:eastAsia="Times New Roman" w:cs="Times New Roman"/>
                <w:lang w:val="en-US"/>
              </w:rPr>
            </w:pPr>
          </w:p>
        </w:tc>
        <w:tc>
          <w:tcPr>
            <w:tcW w:w="1205" w:type="dxa"/>
            <w:shd w:val="clear" w:color="auto" w:fill="auto"/>
            <w:noWrap/>
            <w:vAlign w:val="center"/>
            <w:hideMark/>
          </w:tcPr>
          <w:p w14:paraId="7237DA31" w14:textId="77777777" w:rsidR="00A42C45" w:rsidRPr="00804621" w:rsidRDefault="00A42C45" w:rsidP="006B4738">
            <w:pPr>
              <w:spacing w:after="0" w:line="240" w:lineRule="auto"/>
              <w:jc w:val="center"/>
              <w:rPr>
                <w:rFonts w:eastAsia="Times New Roman" w:cs="Times New Roman"/>
                <w:lang w:val="en-US"/>
              </w:rPr>
            </w:pPr>
          </w:p>
        </w:tc>
      </w:tr>
      <w:tr w:rsidR="00A42C45" w:rsidRPr="00804621" w14:paraId="53EA3210" w14:textId="77777777" w:rsidTr="006B4738">
        <w:trPr>
          <w:trHeight w:val="443"/>
        </w:trPr>
        <w:tc>
          <w:tcPr>
            <w:tcW w:w="1397" w:type="dxa"/>
            <w:shd w:val="clear" w:color="auto" w:fill="auto"/>
            <w:noWrap/>
            <w:vAlign w:val="bottom"/>
            <w:hideMark/>
          </w:tcPr>
          <w:p w14:paraId="01CF4DD8" w14:textId="77777777" w:rsidR="00A42C45" w:rsidRPr="00804621" w:rsidRDefault="00A42C45" w:rsidP="006B4738">
            <w:pPr>
              <w:spacing w:after="0" w:line="240" w:lineRule="auto"/>
              <w:rPr>
                <w:rFonts w:eastAsia="Times New Roman" w:cs="Calibri"/>
                <w:b/>
                <w:bCs/>
                <w:color w:val="000000"/>
                <w:lang w:val="en-US"/>
              </w:rPr>
            </w:pPr>
            <w:r w:rsidRPr="00804621">
              <w:rPr>
                <w:rFonts w:eastAsia="Times New Roman" w:cs="Calibri"/>
                <w:b/>
                <w:bCs/>
                <w:color w:val="000000"/>
                <w:lang w:val="en-US"/>
              </w:rPr>
              <w:t>Mistrust Scale</w:t>
            </w:r>
          </w:p>
        </w:tc>
        <w:tc>
          <w:tcPr>
            <w:tcW w:w="1114" w:type="dxa"/>
            <w:shd w:val="clear" w:color="auto" w:fill="auto"/>
            <w:noWrap/>
            <w:vAlign w:val="center"/>
            <w:hideMark/>
          </w:tcPr>
          <w:p w14:paraId="08EA1045" w14:textId="77777777" w:rsidR="00A42C45" w:rsidRPr="00804621" w:rsidRDefault="00A42C45" w:rsidP="006B4738">
            <w:pPr>
              <w:spacing w:after="0" w:line="240" w:lineRule="auto"/>
              <w:jc w:val="center"/>
              <w:rPr>
                <w:rFonts w:eastAsia="Times New Roman" w:cs="Calibri"/>
                <w:color w:val="000000"/>
                <w:lang w:val="en-US"/>
              </w:rPr>
            </w:pPr>
            <w:r w:rsidRPr="00A24A41">
              <w:t>0.25</w:t>
            </w:r>
          </w:p>
        </w:tc>
        <w:tc>
          <w:tcPr>
            <w:tcW w:w="679" w:type="dxa"/>
            <w:shd w:val="clear" w:color="auto" w:fill="auto"/>
            <w:noWrap/>
            <w:vAlign w:val="center"/>
            <w:hideMark/>
          </w:tcPr>
          <w:p w14:paraId="167ECE69" w14:textId="77777777" w:rsidR="00A42C45" w:rsidRPr="00804621" w:rsidRDefault="00A42C45" w:rsidP="006B4738">
            <w:pPr>
              <w:spacing w:after="0" w:line="240" w:lineRule="auto"/>
              <w:jc w:val="center"/>
              <w:rPr>
                <w:rFonts w:eastAsia="Times New Roman" w:cs="Calibri"/>
                <w:color w:val="000000"/>
                <w:lang w:val="en-US"/>
              </w:rPr>
            </w:pPr>
            <w:r w:rsidRPr="00A24A41">
              <w:t>-0.14</w:t>
            </w:r>
          </w:p>
        </w:tc>
        <w:tc>
          <w:tcPr>
            <w:tcW w:w="659" w:type="dxa"/>
            <w:shd w:val="clear" w:color="auto" w:fill="auto"/>
            <w:noWrap/>
            <w:vAlign w:val="center"/>
            <w:hideMark/>
          </w:tcPr>
          <w:p w14:paraId="19C1441D" w14:textId="77777777" w:rsidR="00A42C45" w:rsidRPr="00804621" w:rsidRDefault="00A42C45" w:rsidP="006B4738">
            <w:pPr>
              <w:spacing w:after="0" w:line="240" w:lineRule="auto"/>
              <w:jc w:val="center"/>
              <w:rPr>
                <w:rFonts w:eastAsia="Times New Roman" w:cs="Calibri"/>
                <w:color w:val="000000"/>
                <w:lang w:val="en-US"/>
              </w:rPr>
            </w:pPr>
            <w:r w:rsidRPr="00A24A41">
              <w:t>-0.37</w:t>
            </w:r>
          </w:p>
        </w:tc>
        <w:tc>
          <w:tcPr>
            <w:tcW w:w="879" w:type="dxa"/>
            <w:shd w:val="clear" w:color="auto" w:fill="auto"/>
            <w:noWrap/>
            <w:vAlign w:val="center"/>
            <w:hideMark/>
          </w:tcPr>
          <w:p w14:paraId="265EDD0C" w14:textId="77777777" w:rsidR="00A42C45" w:rsidRPr="00804621" w:rsidRDefault="00A42C45" w:rsidP="006B4738">
            <w:pPr>
              <w:spacing w:after="0" w:line="240" w:lineRule="auto"/>
              <w:jc w:val="center"/>
              <w:rPr>
                <w:rFonts w:eastAsia="Times New Roman" w:cs="Calibri"/>
                <w:color w:val="000000"/>
                <w:lang w:val="en-US"/>
              </w:rPr>
            </w:pPr>
            <w:r w:rsidRPr="00A24A41">
              <w:t>1.00</w:t>
            </w:r>
          </w:p>
        </w:tc>
        <w:tc>
          <w:tcPr>
            <w:tcW w:w="853" w:type="dxa"/>
            <w:shd w:val="clear" w:color="auto" w:fill="auto"/>
            <w:noWrap/>
            <w:vAlign w:val="center"/>
            <w:hideMark/>
          </w:tcPr>
          <w:p w14:paraId="2052E2A6" w14:textId="77777777" w:rsidR="00A42C45" w:rsidRPr="00804621" w:rsidRDefault="00A42C45" w:rsidP="006B4738">
            <w:pPr>
              <w:spacing w:after="0" w:line="240" w:lineRule="auto"/>
              <w:jc w:val="center"/>
              <w:rPr>
                <w:rFonts w:eastAsia="Times New Roman" w:cs="Calibri"/>
                <w:color w:val="000000"/>
                <w:lang w:val="en-US"/>
              </w:rPr>
            </w:pPr>
          </w:p>
        </w:tc>
        <w:tc>
          <w:tcPr>
            <w:tcW w:w="1205" w:type="dxa"/>
            <w:shd w:val="clear" w:color="auto" w:fill="auto"/>
            <w:noWrap/>
            <w:vAlign w:val="center"/>
            <w:hideMark/>
          </w:tcPr>
          <w:p w14:paraId="26CDCEDD" w14:textId="77777777" w:rsidR="00A42C45" w:rsidRPr="00804621" w:rsidRDefault="00A42C45" w:rsidP="006B4738">
            <w:pPr>
              <w:spacing w:after="0" w:line="240" w:lineRule="auto"/>
              <w:jc w:val="center"/>
              <w:rPr>
                <w:rFonts w:eastAsia="Times New Roman" w:cs="Times New Roman"/>
                <w:lang w:val="en-US"/>
              </w:rPr>
            </w:pPr>
          </w:p>
        </w:tc>
        <w:tc>
          <w:tcPr>
            <w:tcW w:w="1205" w:type="dxa"/>
            <w:shd w:val="clear" w:color="auto" w:fill="auto"/>
            <w:noWrap/>
            <w:vAlign w:val="center"/>
            <w:hideMark/>
          </w:tcPr>
          <w:p w14:paraId="4085BA3B" w14:textId="77777777" w:rsidR="00A42C45" w:rsidRPr="00804621" w:rsidRDefault="00A42C45" w:rsidP="006B4738">
            <w:pPr>
              <w:spacing w:after="0" w:line="240" w:lineRule="auto"/>
              <w:jc w:val="center"/>
              <w:rPr>
                <w:rFonts w:eastAsia="Times New Roman" w:cs="Times New Roman"/>
                <w:lang w:val="en-US"/>
              </w:rPr>
            </w:pPr>
          </w:p>
        </w:tc>
        <w:tc>
          <w:tcPr>
            <w:tcW w:w="1205" w:type="dxa"/>
            <w:shd w:val="clear" w:color="auto" w:fill="auto"/>
            <w:noWrap/>
            <w:vAlign w:val="center"/>
            <w:hideMark/>
          </w:tcPr>
          <w:p w14:paraId="654645A2" w14:textId="77777777" w:rsidR="00A42C45" w:rsidRPr="00804621" w:rsidRDefault="00A42C45" w:rsidP="006B4738">
            <w:pPr>
              <w:spacing w:after="0" w:line="240" w:lineRule="auto"/>
              <w:jc w:val="center"/>
              <w:rPr>
                <w:rFonts w:eastAsia="Times New Roman" w:cs="Times New Roman"/>
                <w:lang w:val="en-US"/>
              </w:rPr>
            </w:pPr>
          </w:p>
        </w:tc>
      </w:tr>
      <w:tr w:rsidR="00A42C45" w:rsidRPr="00804621" w14:paraId="60F56C8A" w14:textId="77777777" w:rsidTr="006B4738">
        <w:trPr>
          <w:trHeight w:val="443"/>
        </w:trPr>
        <w:tc>
          <w:tcPr>
            <w:tcW w:w="1397" w:type="dxa"/>
            <w:shd w:val="clear" w:color="auto" w:fill="auto"/>
            <w:noWrap/>
            <w:vAlign w:val="bottom"/>
            <w:hideMark/>
          </w:tcPr>
          <w:p w14:paraId="5A8F8453" w14:textId="77777777" w:rsidR="00A42C45" w:rsidRPr="00804621" w:rsidRDefault="00A42C45" w:rsidP="006B4738">
            <w:pPr>
              <w:spacing w:after="0" w:line="240" w:lineRule="auto"/>
              <w:rPr>
                <w:rFonts w:eastAsia="Times New Roman" w:cs="Calibri"/>
                <w:b/>
                <w:bCs/>
                <w:color w:val="000000"/>
                <w:lang w:val="en-US"/>
              </w:rPr>
            </w:pPr>
            <w:r w:rsidRPr="00804621">
              <w:rPr>
                <w:rFonts w:eastAsia="Times New Roman" w:cs="Calibri"/>
                <w:b/>
                <w:bCs/>
                <w:color w:val="000000"/>
                <w:lang w:val="en-US"/>
              </w:rPr>
              <w:t>Distrust Scale</w:t>
            </w:r>
          </w:p>
        </w:tc>
        <w:tc>
          <w:tcPr>
            <w:tcW w:w="1114" w:type="dxa"/>
            <w:shd w:val="clear" w:color="auto" w:fill="auto"/>
            <w:noWrap/>
            <w:vAlign w:val="center"/>
            <w:hideMark/>
          </w:tcPr>
          <w:p w14:paraId="4ED44F4D" w14:textId="77777777" w:rsidR="00A42C45" w:rsidRPr="00804621" w:rsidRDefault="00A42C45" w:rsidP="006B4738">
            <w:pPr>
              <w:spacing w:after="0" w:line="240" w:lineRule="auto"/>
              <w:jc w:val="center"/>
              <w:rPr>
                <w:rFonts w:eastAsia="Times New Roman" w:cs="Calibri"/>
                <w:color w:val="000000"/>
                <w:lang w:val="en-US"/>
              </w:rPr>
            </w:pPr>
            <w:r w:rsidRPr="00A24A41">
              <w:t>0.28</w:t>
            </w:r>
          </w:p>
        </w:tc>
        <w:tc>
          <w:tcPr>
            <w:tcW w:w="679" w:type="dxa"/>
            <w:shd w:val="clear" w:color="auto" w:fill="auto"/>
            <w:noWrap/>
            <w:vAlign w:val="center"/>
            <w:hideMark/>
          </w:tcPr>
          <w:p w14:paraId="41F30D12" w14:textId="77777777" w:rsidR="00A42C45" w:rsidRPr="00804621" w:rsidRDefault="00A42C45" w:rsidP="006B4738">
            <w:pPr>
              <w:spacing w:after="0" w:line="240" w:lineRule="auto"/>
              <w:jc w:val="center"/>
              <w:rPr>
                <w:rFonts w:eastAsia="Times New Roman" w:cs="Calibri"/>
                <w:color w:val="000000"/>
                <w:lang w:val="en-US"/>
              </w:rPr>
            </w:pPr>
            <w:r w:rsidRPr="00A24A41">
              <w:t>-0.15</w:t>
            </w:r>
          </w:p>
        </w:tc>
        <w:tc>
          <w:tcPr>
            <w:tcW w:w="659" w:type="dxa"/>
            <w:shd w:val="clear" w:color="auto" w:fill="auto"/>
            <w:noWrap/>
            <w:vAlign w:val="center"/>
            <w:hideMark/>
          </w:tcPr>
          <w:p w14:paraId="24494C0C" w14:textId="77777777" w:rsidR="00A42C45" w:rsidRPr="00804621" w:rsidRDefault="00A42C45" w:rsidP="006B4738">
            <w:pPr>
              <w:spacing w:after="0" w:line="240" w:lineRule="auto"/>
              <w:jc w:val="center"/>
              <w:rPr>
                <w:rFonts w:eastAsia="Times New Roman" w:cs="Calibri"/>
                <w:color w:val="000000"/>
                <w:lang w:val="en-US"/>
              </w:rPr>
            </w:pPr>
            <w:r w:rsidRPr="00A24A41">
              <w:t>-0.49</w:t>
            </w:r>
          </w:p>
        </w:tc>
        <w:tc>
          <w:tcPr>
            <w:tcW w:w="879" w:type="dxa"/>
            <w:shd w:val="clear" w:color="auto" w:fill="auto"/>
            <w:noWrap/>
            <w:vAlign w:val="center"/>
            <w:hideMark/>
          </w:tcPr>
          <w:p w14:paraId="2AF74067" w14:textId="77777777" w:rsidR="00A42C45" w:rsidRPr="00804621" w:rsidRDefault="00A42C45" w:rsidP="006B4738">
            <w:pPr>
              <w:spacing w:after="0" w:line="240" w:lineRule="auto"/>
              <w:jc w:val="center"/>
              <w:rPr>
                <w:rFonts w:eastAsia="Times New Roman" w:cs="Calibri"/>
                <w:color w:val="000000"/>
                <w:lang w:val="en-US"/>
              </w:rPr>
            </w:pPr>
            <w:r w:rsidRPr="00A24A41">
              <w:t>0.55</w:t>
            </w:r>
          </w:p>
        </w:tc>
        <w:tc>
          <w:tcPr>
            <w:tcW w:w="853" w:type="dxa"/>
            <w:shd w:val="clear" w:color="auto" w:fill="auto"/>
            <w:noWrap/>
            <w:vAlign w:val="center"/>
            <w:hideMark/>
          </w:tcPr>
          <w:p w14:paraId="6A6E734D" w14:textId="77777777" w:rsidR="00A42C45" w:rsidRPr="00804621" w:rsidRDefault="00A42C45" w:rsidP="006B4738">
            <w:pPr>
              <w:spacing w:after="0" w:line="240" w:lineRule="auto"/>
              <w:jc w:val="center"/>
              <w:rPr>
                <w:rFonts w:eastAsia="Times New Roman" w:cs="Calibri"/>
                <w:color w:val="000000"/>
                <w:lang w:val="en-US"/>
              </w:rPr>
            </w:pPr>
            <w:r w:rsidRPr="00A24A41">
              <w:t>1.00</w:t>
            </w:r>
          </w:p>
        </w:tc>
        <w:tc>
          <w:tcPr>
            <w:tcW w:w="1205" w:type="dxa"/>
            <w:shd w:val="clear" w:color="auto" w:fill="auto"/>
            <w:noWrap/>
            <w:vAlign w:val="center"/>
            <w:hideMark/>
          </w:tcPr>
          <w:p w14:paraId="2A4A408B" w14:textId="77777777" w:rsidR="00A42C45" w:rsidRPr="00804621" w:rsidRDefault="00A42C45" w:rsidP="006B4738">
            <w:pPr>
              <w:spacing w:after="0" w:line="240" w:lineRule="auto"/>
              <w:jc w:val="center"/>
              <w:rPr>
                <w:rFonts w:eastAsia="Times New Roman" w:cs="Calibri"/>
                <w:color w:val="000000"/>
                <w:lang w:val="en-US"/>
              </w:rPr>
            </w:pPr>
          </w:p>
        </w:tc>
        <w:tc>
          <w:tcPr>
            <w:tcW w:w="1205" w:type="dxa"/>
            <w:shd w:val="clear" w:color="auto" w:fill="auto"/>
            <w:noWrap/>
            <w:vAlign w:val="center"/>
            <w:hideMark/>
          </w:tcPr>
          <w:p w14:paraId="7D9AD9BA" w14:textId="77777777" w:rsidR="00A42C45" w:rsidRPr="00804621" w:rsidRDefault="00A42C45" w:rsidP="006B4738">
            <w:pPr>
              <w:spacing w:after="0" w:line="240" w:lineRule="auto"/>
              <w:jc w:val="center"/>
              <w:rPr>
                <w:rFonts w:eastAsia="Times New Roman" w:cs="Times New Roman"/>
                <w:lang w:val="en-US"/>
              </w:rPr>
            </w:pPr>
          </w:p>
        </w:tc>
        <w:tc>
          <w:tcPr>
            <w:tcW w:w="1205" w:type="dxa"/>
            <w:shd w:val="clear" w:color="auto" w:fill="auto"/>
            <w:noWrap/>
            <w:vAlign w:val="center"/>
            <w:hideMark/>
          </w:tcPr>
          <w:p w14:paraId="389FAE7B" w14:textId="77777777" w:rsidR="00A42C45" w:rsidRPr="00804621" w:rsidRDefault="00A42C45" w:rsidP="006B4738">
            <w:pPr>
              <w:spacing w:after="0" w:line="240" w:lineRule="auto"/>
              <w:jc w:val="center"/>
              <w:rPr>
                <w:rFonts w:eastAsia="Times New Roman" w:cs="Times New Roman"/>
                <w:lang w:val="en-US"/>
              </w:rPr>
            </w:pPr>
          </w:p>
        </w:tc>
      </w:tr>
      <w:tr w:rsidR="00A42C45" w:rsidRPr="00804621" w14:paraId="20E10A9A" w14:textId="77777777" w:rsidTr="006B4738">
        <w:trPr>
          <w:trHeight w:val="443"/>
        </w:trPr>
        <w:tc>
          <w:tcPr>
            <w:tcW w:w="1397" w:type="dxa"/>
            <w:shd w:val="clear" w:color="auto" w:fill="auto"/>
            <w:noWrap/>
            <w:vAlign w:val="bottom"/>
            <w:hideMark/>
          </w:tcPr>
          <w:p w14:paraId="4251CB64" w14:textId="77777777" w:rsidR="00A42C45" w:rsidRPr="00804621" w:rsidRDefault="00A42C45" w:rsidP="006B4738">
            <w:pPr>
              <w:spacing w:after="0" w:line="240" w:lineRule="auto"/>
              <w:rPr>
                <w:rFonts w:eastAsia="Times New Roman" w:cs="Calibri"/>
                <w:b/>
                <w:bCs/>
                <w:color w:val="000000"/>
                <w:lang w:val="en-US"/>
              </w:rPr>
            </w:pPr>
            <w:r w:rsidRPr="00804621">
              <w:rPr>
                <w:rFonts w:eastAsia="Times New Roman" w:cs="Calibri"/>
                <w:b/>
                <w:bCs/>
                <w:color w:val="000000"/>
                <w:lang w:val="en-US"/>
              </w:rPr>
              <w:t>Institutional Trust: Political</w:t>
            </w:r>
          </w:p>
        </w:tc>
        <w:tc>
          <w:tcPr>
            <w:tcW w:w="1114" w:type="dxa"/>
            <w:shd w:val="clear" w:color="auto" w:fill="auto"/>
            <w:noWrap/>
            <w:vAlign w:val="center"/>
            <w:hideMark/>
          </w:tcPr>
          <w:p w14:paraId="56F48C53" w14:textId="77777777" w:rsidR="00A42C45" w:rsidRPr="00804621" w:rsidRDefault="00A42C45" w:rsidP="006B4738">
            <w:pPr>
              <w:spacing w:after="0" w:line="240" w:lineRule="auto"/>
              <w:jc w:val="center"/>
              <w:rPr>
                <w:rFonts w:eastAsia="Times New Roman" w:cs="Calibri"/>
                <w:color w:val="000000"/>
                <w:lang w:val="en-US"/>
              </w:rPr>
            </w:pPr>
            <w:r w:rsidRPr="00A24A41">
              <w:t>-0.24</w:t>
            </w:r>
          </w:p>
        </w:tc>
        <w:tc>
          <w:tcPr>
            <w:tcW w:w="679" w:type="dxa"/>
            <w:shd w:val="clear" w:color="auto" w:fill="auto"/>
            <w:noWrap/>
            <w:vAlign w:val="center"/>
            <w:hideMark/>
          </w:tcPr>
          <w:p w14:paraId="7EB8338D" w14:textId="77777777" w:rsidR="00A42C45" w:rsidRPr="00804621" w:rsidRDefault="00A42C45" w:rsidP="006B4738">
            <w:pPr>
              <w:spacing w:after="0" w:line="240" w:lineRule="auto"/>
              <w:jc w:val="center"/>
              <w:rPr>
                <w:rFonts w:eastAsia="Times New Roman" w:cs="Calibri"/>
                <w:color w:val="000000"/>
                <w:lang w:val="en-US"/>
              </w:rPr>
            </w:pPr>
            <w:r w:rsidRPr="00A24A41">
              <w:t>0.30</w:t>
            </w:r>
          </w:p>
        </w:tc>
        <w:tc>
          <w:tcPr>
            <w:tcW w:w="659" w:type="dxa"/>
            <w:shd w:val="clear" w:color="auto" w:fill="auto"/>
            <w:noWrap/>
            <w:vAlign w:val="center"/>
            <w:hideMark/>
          </w:tcPr>
          <w:p w14:paraId="7B9E9B89" w14:textId="77777777" w:rsidR="00A42C45" w:rsidRPr="00804621" w:rsidRDefault="00A42C45" w:rsidP="006B4738">
            <w:pPr>
              <w:spacing w:after="0" w:line="240" w:lineRule="auto"/>
              <w:jc w:val="center"/>
              <w:rPr>
                <w:rFonts w:eastAsia="Times New Roman" w:cs="Calibri"/>
                <w:color w:val="000000"/>
                <w:lang w:val="en-US"/>
              </w:rPr>
            </w:pPr>
            <w:r w:rsidRPr="00A24A41">
              <w:t>0.69</w:t>
            </w:r>
          </w:p>
        </w:tc>
        <w:tc>
          <w:tcPr>
            <w:tcW w:w="879" w:type="dxa"/>
            <w:shd w:val="clear" w:color="auto" w:fill="auto"/>
            <w:noWrap/>
            <w:vAlign w:val="center"/>
            <w:hideMark/>
          </w:tcPr>
          <w:p w14:paraId="0EC1C598" w14:textId="77777777" w:rsidR="00A42C45" w:rsidRPr="00804621" w:rsidRDefault="00A42C45" w:rsidP="006B4738">
            <w:pPr>
              <w:spacing w:after="0" w:line="240" w:lineRule="auto"/>
              <w:jc w:val="center"/>
              <w:rPr>
                <w:rFonts w:eastAsia="Times New Roman" w:cs="Calibri"/>
                <w:color w:val="000000"/>
                <w:lang w:val="en-US"/>
              </w:rPr>
            </w:pPr>
            <w:r w:rsidRPr="00A24A41">
              <w:t>-0.32</w:t>
            </w:r>
          </w:p>
        </w:tc>
        <w:tc>
          <w:tcPr>
            <w:tcW w:w="853" w:type="dxa"/>
            <w:shd w:val="clear" w:color="auto" w:fill="auto"/>
            <w:noWrap/>
            <w:vAlign w:val="center"/>
            <w:hideMark/>
          </w:tcPr>
          <w:p w14:paraId="3AC5FE35" w14:textId="77777777" w:rsidR="00A42C45" w:rsidRPr="00804621" w:rsidRDefault="00A42C45" w:rsidP="006B4738">
            <w:pPr>
              <w:spacing w:after="0" w:line="240" w:lineRule="auto"/>
              <w:jc w:val="center"/>
              <w:rPr>
                <w:rFonts w:eastAsia="Times New Roman" w:cs="Calibri"/>
                <w:color w:val="000000"/>
                <w:lang w:val="en-US"/>
              </w:rPr>
            </w:pPr>
            <w:r w:rsidRPr="00A24A41">
              <w:t>-0.37</w:t>
            </w:r>
          </w:p>
        </w:tc>
        <w:tc>
          <w:tcPr>
            <w:tcW w:w="1205" w:type="dxa"/>
            <w:shd w:val="clear" w:color="auto" w:fill="auto"/>
            <w:noWrap/>
            <w:vAlign w:val="center"/>
            <w:hideMark/>
          </w:tcPr>
          <w:p w14:paraId="58B6149D" w14:textId="77777777" w:rsidR="00A42C45" w:rsidRPr="00804621" w:rsidRDefault="00A42C45" w:rsidP="006B4738">
            <w:pPr>
              <w:spacing w:after="0" w:line="240" w:lineRule="auto"/>
              <w:jc w:val="center"/>
              <w:rPr>
                <w:rFonts w:eastAsia="Times New Roman" w:cs="Calibri"/>
                <w:color w:val="000000"/>
                <w:lang w:val="en-US"/>
              </w:rPr>
            </w:pPr>
            <w:r w:rsidRPr="00A24A41">
              <w:t>1.00</w:t>
            </w:r>
          </w:p>
        </w:tc>
        <w:tc>
          <w:tcPr>
            <w:tcW w:w="1205" w:type="dxa"/>
            <w:shd w:val="clear" w:color="auto" w:fill="auto"/>
            <w:noWrap/>
            <w:vAlign w:val="center"/>
            <w:hideMark/>
          </w:tcPr>
          <w:p w14:paraId="5C41B150" w14:textId="77777777" w:rsidR="00A42C45" w:rsidRPr="00804621" w:rsidRDefault="00A42C45" w:rsidP="006B4738">
            <w:pPr>
              <w:spacing w:after="0" w:line="240" w:lineRule="auto"/>
              <w:jc w:val="center"/>
              <w:rPr>
                <w:rFonts w:eastAsia="Times New Roman" w:cs="Calibri"/>
                <w:color w:val="000000"/>
                <w:lang w:val="en-US"/>
              </w:rPr>
            </w:pPr>
          </w:p>
        </w:tc>
        <w:tc>
          <w:tcPr>
            <w:tcW w:w="1205" w:type="dxa"/>
            <w:shd w:val="clear" w:color="auto" w:fill="auto"/>
            <w:noWrap/>
            <w:vAlign w:val="center"/>
            <w:hideMark/>
          </w:tcPr>
          <w:p w14:paraId="5F3C2194" w14:textId="77777777" w:rsidR="00A42C45" w:rsidRPr="00804621" w:rsidRDefault="00A42C45" w:rsidP="006B4738">
            <w:pPr>
              <w:spacing w:after="0" w:line="240" w:lineRule="auto"/>
              <w:jc w:val="center"/>
              <w:rPr>
                <w:rFonts w:eastAsia="Times New Roman" w:cs="Times New Roman"/>
                <w:lang w:val="en-US"/>
              </w:rPr>
            </w:pPr>
          </w:p>
        </w:tc>
      </w:tr>
      <w:tr w:rsidR="00A42C45" w:rsidRPr="00804621" w14:paraId="0B11A433" w14:textId="77777777" w:rsidTr="006B4738">
        <w:trPr>
          <w:trHeight w:val="443"/>
        </w:trPr>
        <w:tc>
          <w:tcPr>
            <w:tcW w:w="1397" w:type="dxa"/>
            <w:shd w:val="clear" w:color="auto" w:fill="auto"/>
            <w:noWrap/>
            <w:vAlign w:val="bottom"/>
            <w:hideMark/>
          </w:tcPr>
          <w:p w14:paraId="746075A2" w14:textId="77777777" w:rsidR="00A42C45" w:rsidRPr="00804621" w:rsidRDefault="00A42C45" w:rsidP="006B4738">
            <w:pPr>
              <w:spacing w:after="0" w:line="240" w:lineRule="auto"/>
              <w:rPr>
                <w:rFonts w:eastAsia="Times New Roman" w:cs="Calibri"/>
                <w:b/>
                <w:bCs/>
                <w:color w:val="000000"/>
                <w:lang w:val="en-US"/>
              </w:rPr>
            </w:pPr>
            <w:r w:rsidRPr="00804621">
              <w:rPr>
                <w:rFonts w:eastAsia="Times New Roman" w:cs="Calibri"/>
                <w:b/>
                <w:bCs/>
                <w:color w:val="000000"/>
                <w:lang w:val="en-US"/>
              </w:rPr>
              <w:t>Institutional Trust: Health</w:t>
            </w:r>
          </w:p>
        </w:tc>
        <w:tc>
          <w:tcPr>
            <w:tcW w:w="1114" w:type="dxa"/>
            <w:shd w:val="clear" w:color="auto" w:fill="auto"/>
            <w:noWrap/>
            <w:vAlign w:val="center"/>
            <w:hideMark/>
          </w:tcPr>
          <w:p w14:paraId="338DB0D4" w14:textId="77777777" w:rsidR="00A42C45" w:rsidRPr="00804621" w:rsidRDefault="00A42C45" w:rsidP="006B4738">
            <w:pPr>
              <w:spacing w:after="0" w:line="240" w:lineRule="auto"/>
              <w:jc w:val="center"/>
              <w:rPr>
                <w:rFonts w:eastAsia="Times New Roman" w:cs="Calibri"/>
                <w:color w:val="000000"/>
                <w:lang w:val="en-US"/>
              </w:rPr>
            </w:pPr>
            <w:r w:rsidRPr="00A24A41">
              <w:t>-0.19</w:t>
            </w:r>
          </w:p>
        </w:tc>
        <w:tc>
          <w:tcPr>
            <w:tcW w:w="679" w:type="dxa"/>
            <w:shd w:val="clear" w:color="auto" w:fill="auto"/>
            <w:noWrap/>
            <w:vAlign w:val="center"/>
            <w:hideMark/>
          </w:tcPr>
          <w:p w14:paraId="5DC57AEC" w14:textId="77777777" w:rsidR="00A42C45" w:rsidRPr="00804621" w:rsidRDefault="00A42C45" w:rsidP="006B4738">
            <w:pPr>
              <w:spacing w:after="0" w:line="240" w:lineRule="auto"/>
              <w:jc w:val="center"/>
              <w:rPr>
                <w:rFonts w:eastAsia="Times New Roman" w:cs="Calibri"/>
                <w:color w:val="000000"/>
                <w:lang w:val="en-US"/>
              </w:rPr>
            </w:pPr>
            <w:r w:rsidRPr="00A24A41">
              <w:t>0.20</w:t>
            </w:r>
          </w:p>
        </w:tc>
        <w:tc>
          <w:tcPr>
            <w:tcW w:w="659" w:type="dxa"/>
            <w:shd w:val="clear" w:color="auto" w:fill="auto"/>
            <w:noWrap/>
            <w:vAlign w:val="center"/>
            <w:hideMark/>
          </w:tcPr>
          <w:p w14:paraId="7C099BA1" w14:textId="77777777" w:rsidR="00A42C45" w:rsidRPr="00804621" w:rsidRDefault="00A42C45" w:rsidP="006B4738">
            <w:pPr>
              <w:spacing w:after="0" w:line="240" w:lineRule="auto"/>
              <w:jc w:val="center"/>
              <w:rPr>
                <w:rFonts w:eastAsia="Times New Roman" w:cs="Calibri"/>
                <w:color w:val="000000"/>
                <w:lang w:val="en-US"/>
              </w:rPr>
            </w:pPr>
            <w:r w:rsidRPr="00A24A41">
              <w:t>0.33</w:t>
            </w:r>
          </w:p>
        </w:tc>
        <w:tc>
          <w:tcPr>
            <w:tcW w:w="879" w:type="dxa"/>
            <w:shd w:val="clear" w:color="auto" w:fill="auto"/>
            <w:noWrap/>
            <w:vAlign w:val="center"/>
            <w:hideMark/>
          </w:tcPr>
          <w:p w14:paraId="17A45EE9" w14:textId="77777777" w:rsidR="00A42C45" w:rsidRPr="00804621" w:rsidRDefault="00A42C45" w:rsidP="006B4738">
            <w:pPr>
              <w:spacing w:after="0" w:line="240" w:lineRule="auto"/>
              <w:jc w:val="center"/>
              <w:rPr>
                <w:rFonts w:eastAsia="Times New Roman" w:cs="Calibri"/>
                <w:color w:val="000000"/>
                <w:lang w:val="en-US"/>
              </w:rPr>
            </w:pPr>
            <w:r w:rsidRPr="00A24A41">
              <w:t>-0.08</w:t>
            </w:r>
          </w:p>
        </w:tc>
        <w:tc>
          <w:tcPr>
            <w:tcW w:w="853" w:type="dxa"/>
            <w:shd w:val="clear" w:color="auto" w:fill="auto"/>
            <w:noWrap/>
            <w:vAlign w:val="center"/>
            <w:hideMark/>
          </w:tcPr>
          <w:p w14:paraId="17D9C805" w14:textId="77777777" w:rsidR="00A42C45" w:rsidRPr="00804621" w:rsidRDefault="00A42C45" w:rsidP="006B4738">
            <w:pPr>
              <w:spacing w:after="0" w:line="240" w:lineRule="auto"/>
              <w:jc w:val="center"/>
              <w:rPr>
                <w:rFonts w:eastAsia="Times New Roman" w:cs="Calibri"/>
                <w:color w:val="000000"/>
                <w:lang w:val="en-US"/>
              </w:rPr>
            </w:pPr>
            <w:r w:rsidRPr="00A24A41">
              <w:t>-0.15</w:t>
            </w:r>
          </w:p>
        </w:tc>
        <w:tc>
          <w:tcPr>
            <w:tcW w:w="1205" w:type="dxa"/>
            <w:shd w:val="clear" w:color="auto" w:fill="auto"/>
            <w:noWrap/>
            <w:vAlign w:val="center"/>
            <w:hideMark/>
          </w:tcPr>
          <w:p w14:paraId="18DB2436" w14:textId="77777777" w:rsidR="00A42C45" w:rsidRPr="00804621" w:rsidRDefault="00A42C45" w:rsidP="006B4738">
            <w:pPr>
              <w:spacing w:after="0" w:line="240" w:lineRule="auto"/>
              <w:jc w:val="center"/>
              <w:rPr>
                <w:rFonts w:eastAsia="Times New Roman" w:cs="Calibri"/>
                <w:color w:val="000000"/>
                <w:lang w:val="en-US"/>
              </w:rPr>
            </w:pPr>
            <w:r w:rsidRPr="00A24A41">
              <w:t>0.48</w:t>
            </w:r>
          </w:p>
        </w:tc>
        <w:tc>
          <w:tcPr>
            <w:tcW w:w="1205" w:type="dxa"/>
            <w:shd w:val="clear" w:color="auto" w:fill="auto"/>
            <w:noWrap/>
            <w:vAlign w:val="center"/>
            <w:hideMark/>
          </w:tcPr>
          <w:p w14:paraId="2A08EE88" w14:textId="77777777" w:rsidR="00A42C45" w:rsidRPr="00804621" w:rsidRDefault="00A42C45" w:rsidP="006B4738">
            <w:pPr>
              <w:spacing w:after="0" w:line="240" w:lineRule="auto"/>
              <w:jc w:val="center"/>
              <w:rPr>
                <w:rFonts w:eastAsia="Times New Roman" w:cs="Calibri"/>
                <w:color w:val="000000"/>
                <w:lang w:val="en-US"/>
              </w:rPr>
            </w:pPr>
            <w:r w:rsidRPr="00A24A41">
              <w:t>1.00</w:t>
            </w:r>
          </w:p>
        </w:tc>
        <w:tc>
          <w:tcPr>
            <w:tcW w:w="1205" w:type="dxa"/>
            <w:shd w:val="clear" w:color="auto" w:fill="auto"/>
            <w:noWrap/>
            <w:vAlign w:val="center"/>
            <w:hideMark/>
          </w:tcPr>
          <w:p w14:paraId="33B392C0" w14:textId="77777777" w:rsidR="00A42C45" w:rsidRPr="00804621" w:rsidRDefault="00A42C45" w:rsidP="006B4738">
            <w:pPr>
              <w:spacing w:after="0" w:line="240" w:lineRule="auto"/>
              <w:jc w:val="center"/>
              <w:rPr>
                <w:rFonts w:eastAsia="Times New Roman" w:cs="Calibri"/>
                <w:color w:val="000000"/>
                <w:lang w:val="en-US"/>
              </w:rPr>
            </w:pPr>
          </w:p>
        </w:tc>
      </w:tr>
      <w:tr w:rsidR="00A42C45" w:rsidRPr="00804621" w14:paraId="47132654" w14:textId="77777777" w:rsidTr="006B4738">
        <w:trPr>
          <w:trHeight w:val="443"/>
        </w:trPr>
        <w:tc>
          <w:tcPr>
            <w:tcW w:w="1397" w:type="dxa"/>
            <w:shd w:val="clear" w:color="auto" w:fill="auto"/>
            <w:noWrap/>
            <w:vAlign w:val="bottom"/>
            <w:hideMark/>
          </w:tcPr>
          <w:p w14:paraId="3ED4E0D7" w14:textId="77777777" w:rsidR="00A42C45" w:rsidRPr="00804621" w:rsidRDefault="00A42C45" w:rsidP="006B4738">
            <w:pPr>
              <w:spacing w:after="0" w:line="240" w:lineRule="auto"/>
              <w:rPr>
                <w:rFonts w:eastAsia="Times New Roman" w:cs="Calibri"/>
                <w:b/>
                <w:bCs/>
                <w:color w:val="000000"/>
                <w:lang w:val="en-US"/>
              </w:rPr>
            </w:pPr>
            <w:r w:rsidRPr="00804621">
              <w:rPr>
                <w:rFonts w:eastAsia="Times New Roman" w:cs="Calibri"/>
                <w:b/>
                <w:bCs/>
                <w:color w:val="000000"/>
                <w:lang w:val="en-US"/>
              </w:rPr>
              <w:t>Institutional Trust: Media</w:t>
            </w:r>
          </w:p>
        </w:tc>
        <w:tc>
          <w:tcPr>
            <w:tcW w:w="1114" w:type="dxa"/>
            <w:shd w:val="clear" w:color="auto" w:fill="auto"/>
            <w:noWrap/>
            <w:vAlign w:val="center"/>
            <w:hideMark/>
          </w:tcPr>
          <w:p w14:paraId="07C2674F" w14:textId="77777777" w:rsidR="00A42C45" w:rsidRPr="00804621" w:rsidRDefault="00A42C45" w:rsidP="006B4738">
            <w:pPr>
              <w:spacing w:after="0" w:line="240" w:lineRule="auto"/>
              <w:jc w:val="center"/>
              <w:rPr>
                <w:rFonts w:eastAsia="Times New Roman" w:cs="Calibri"/>
                <w:color w:val="000000"/>
                <w:lang w:val="en-US"/>
              </w:rPr>
            </w:pPr>
            <w:r w:rsidRPr="00A24A41">
              <w:t>-0.17</w:t>
            </w:r>
          </w:p>
        </w:tc>
        <w:tc>
          <w:tcPr>
            <w:tcW w:w="679" w:type="dxa"/>
            <w:shd w:val="clear" w:color="auto" w:fill="auto"/>
            <w:noWrap/>
            <w:vAlign w:val="center"/>
            <w:hideMark/>
          </w:tcPr>
          <w:p w14:paraId="4801F4F3" w14:textId="77777777" w:rsidR="00A42C45" w:rsidRPr="00804621" w:rsidRDefault="00A42C45" w:rsidP="006B4738">
            <w:pPr>
              <w:spacing w:after="0" w:line="240" w:lineRule="auto"/>
              <w:jc w:val="center"/>
              <w:rPr>
                <w:rFonts w:eastAsia="Times New Roman" w:cs="Calibri"/>
                <w:color w:val="000000"/>
                <w:lang w:val="en-US"/>
              </w:rPr>
            </w:pPr>
            <w:r w:rsidRPr="00A24A41">
              <w:t>0.21</w:t>
            </w:r>
          </w:p>
        </w:tc>
        <w:tc>
          <w:tcPr>
            <w:tcW w:w="659" w:type="dxa"/>
            <w:shd w:val="clear" w:color="auto" w:fill="auto"/>
            <w:noWrap/>
            <w:vAlign w:val="center"/>
            <w:hideMark/>
          </w:tcPr>
          <w:p w14:paraId="0E1EF169" w14:textId="77777777" w:rsidR="00A42C45" w:rsidRPr="00804621" w:rsidRDefault="00A42C45" w:rsidP="006B4738">
            <w:pPr>
              <w:spacing w:after="0" w:line="240" w:lineRule="auto"/>
              <w:jc w:val="center"/>
              <w:rPr>
                <w:rFonts w:eastAsia="Times New Roman" w:cs="Calibri"/>
                <w:color w:val="000000"/>
                <w:lang w:val="en-US"/>
              </w:rPr>
            </w:pPr>
            <w:r w:rsidRPr="00A24A41">
              <w:t>0.31</w:t>
            </w:r>
          </w:p>
        </w:tc>
        <w:tc>
          <w:tcPr>
            <w:tcW w:w="879" w:type="dxa"/>
            <w:shd w:val="clear" w:color="auto" w:fill="auto"/>
            <w:noWrap/>
            <w:vAlign w:val="center"/>
            <w:hideMark/>
          </w:tcPr>
          <w:p w14:paraId="54200888" w14:textId="77777777" w:rsidR="00A42C45" w:rsidRPr="00804621" w:rsidRDefault="00A42C45" w:rsidP="006B4738">
            <w:pPr>
              <w:spacing w:after="0" w:line="240" w:lineRule="auto"/>
              <w:jc w:val="center"/>
              <w:rPr>
                <w:rFonts w:eastAsia="Times New Roman" w:cs="Calibri"/>
                <w:color w:val="000000"/>
                <w:lang w:val="en-US"/>
              </w:rPr>
            </w:pPr>
            <w:r w:rsidRPr="00A24A41">
              <w:t>-0.07</w:t>
            </w:r>
          </w:p>
        </w:tc>
        <w:tc>
          <w:tcPr>
            <w:tcW w:w="853" w:type="dxa"/>
            <w:shd w:val="clear" w:color="auto" w:fill="auto"/>
            <w:noWrap/>
            <w:vAlign w:val="center"/>
            <w:hideMark/>
          </w:tcPr>
          <w:p w14:paraId="6BF43CDE" w14:textId="77777777" w:rsidR="00A42C45" w:rsidRPr="00804621" w:rsidRDefault="00A42C45" w:rsidP="006B4738">
            <w:pPr>
              <w:spacing w:after="0" w:line="240" w:lineRule="auto"/>
              <w:jc w:val="center"/>
              <w:rPr>
                <w:rFonts w:eastAsia="Times New Roman" w:cs="Calibri"/>
                <w:color w:val="000000"/>
                <w:lang w:val="en-US"/>
              </w:rPr>
            </w:pPr>
            <w:r w:rsidRPr="00A24A41">
              <w:t>-0.06</w:t>
            </w:r>
          </w:p>
        </w:tc>
        <w:tc>
          <w:tcPr>
            <w:tcW w:w="1205" w:type="dxa"/>
            <w:shd w:val="clear" w:color="auto" w:fill="auto"/>
            <w:noWrap/>
            <w:vAlign w:val="center"/>
            <w:hideMark/>
          </w:tcPr>
          <w:p w14:paraId="13D00D55" w14:textId="77777777" w:rsidR="00A42C45" w:rsidRPr="00804621" w:rsidRDefault="00A42C45" w:rsidP="006B4738">
            <w:pPr>
              <w:spacing w:after="0" w:line="240" w:lineRule="auto"/>
              <w:jc w:val="center"/>
              <w:rPr>
                <w:rFonts w:eastAsia="Times New Roman" w:cs="Calibri"/>
                <w:color w:val="000000"/>
                <w:lang w:val="en-US"/>
              </w:rPr>
            </w:pPr>
            <w:r w:rsidRPr="00A24A41">
              <w:t>0.49</w:t>
            </w:r>
          </w:p>
        </w:tc>
        <w:tc>
          <w:tcPr>
            <w:tcW w:w="1205" w:type="dxa"/>
            <w:shd w:val="clear" w:color="auto" w:fill="auto"/>
            <w:noWrap/>
            <w:vAlign w:val="center"/>
            <w:hideMark/>
          </w:tcPr>
          <w:p w14:paraId="2F9C32F2" w14:textId="77777777" w:rsidR="00A42C45" w:rsidRPr="00804621" w:rsidRDefault="00A42C45" w:rsidP="006B4738">
            <w:pPr>
              <w:spacing w:after="0" w:line="240" w:lineRule="auto"/>
              <w:jc w:val="center"/>
              <w:rPr>
                <w:rFonts w:eastAsia="Times New Roman" w:cs="Calibri"/>
                <w:color w:val="000000"/>
                <w:lang w:val="en-US"/>
              </w:rPr>
            </w:pPr>
            <w:r w:rsidRPr="00A24A41">
              <w:t>0.45</w:t>
            </w:r>
          </w:p>
        </w:tc>
        <w:tc>
          <w:tcPr>
            <w:tcW w:w="1205" w:type="dxa"/>
            <w:shd w:val="clear" w:color="auto" w:fill="auto"/>
            <w:noWrap/>
            <w:vAlign w:val="center"/>
            <w:hideMark/>
          </w:tcPr>
          <w:p w14:paraId="165B492E" w14:textId="77777777" w:rsidR="00A42C45" w:rsidRPr="00804621" w:rsidRDefault="00A42C45" w:rsidP="006B4738">
            <w:pPr>
              <w:spacing w:after="0" w:line="240" w:lineRule="auto"/>
              <w:jc w:val="center"/>
              <w:rPr>
                <w:rFonts w:eastAsia="Times New Roman" w:cs="Calibri"/>
                <w:color w:val="000000"/>
                <w:lang w:val="en-US"/>
              </w:rPr>
            </w:pPr>
            <w:r w:rsidRPr="00A24A41">
              <w:t>1.00</w:t>
            </w:r>
          </w:p>
        </w:tc>
      </w:tr>
    </w:tbl>
    <w:p w14:paraId="44B23C55" w14:textId="77777777" w:rsidR="00A42C45" w:rsidRDefault="00A42C45" w:rsidP="00A42C45">
      <w:pPr>
        <w:rPr>
          <w:rFonts w:cstheme="minorHAnsi"/>
          <w:b/>
          <w:bCs/>
        </w:rPr>
      </w:pPr>
      <w:r>
        <w:rPr>
          <w:rFonts w:cstheme="minorHAnsi"/>
          <w:b/>
          <w:bCs/>
        </w:rPr>
        <w:br w:type="page"/>
      </w:r>
    </w:p>
    <w:p w14:paraId="04C15E3A" w14:textId="77777777" w:rsidR="00A42C45" w:rsidRPr="00A05D69" w:rsidRDefault="00A42C45" w:rsidP="00A42C45">
      <w:pPr>
        <w:widowControl w:val="0"/>
        <w:autoSpaceDE w:val="0"/>
        <w:autoSpaceDN w:val="0"/>
        <w:adjustRightInd w:val="0"/>
        <w:spacing w:after="0" w:line="240" w:lineRule="auto"/>
        <w:rPr>
          <w:rFonts w:cstheme="minorHAnsi"/>
        </w:rPr>
      </w:pPr>
      <w:r w:rsidRPr="00A05D69">
        <w:rPr>
          <w:rFonts w:cstheme="minorHAnsi"/>
          <w:b/>
          <w:bCs/>
        </w:rPr>
        <w:lastRenderedPageBreak/>
        <w:t>Figures A</w:t>
      </w:r>
      <w:r>
        <w:rPr>
          <w:rFonts w:cstheme="minorHAnsi"/>
          <w:b/>
          <w:bCs/>
        </w:rPr>
        <w:t>3</w:t>
      </w:r>
      <w:r w:rsidRPr="00A05D69">
        <w:rPr>
          <w:rFonts w:cstheme="minorHAnsi"/>
          <w:b/>
          <w:bCs/>
        </w:rPr>
        <w:t>-A</w:t>
      </w:r>
      <w:r>
        <w:rPr>
          <w:rFonts w:cstheme="minorHAnsi"/>
          <w:b/>
          <w:bCs/>
        </w:rPr>
        <w:t>9</w:t>
      </w:r>
      <w:r w:rsidRPr="00A05D69">
        <w:rPr>
          <w:rFonts w:cstheme="minorHAnsi"/>
          <w:b/>
          <w:bCs/>
        </w:rPr>
        <w:t>.</w:t>
      </w:r>
      <w:r w:rsidRPr="00A05D69">
        <w:rPr>
          <w:rFonts w:cstheme="minorHAnsi"/>
        </w:rPr>
        <w:t xml:space="preserve"> Bivariate regressions of variables and vaccine willingness, by country</w:t>
      </w:r>
    </w:p>
    <w:p w14:paraId="09488647" w14:textId="77777777" w:rsidR="00A42C45" w:rsidRPr="00A05D69" w:rsidRDefault="00A42C45" w:rsidP="00A42C45">
      <w:pPr>
        <w:spacing w:after="0"/>
        <w:rPr>
          <w:rFonts w:cstheme="minorHAnsi"/>
          <w:b/>
          <w:bCs/>
        </w:rPr>
      </w:pPr>
    </w:p>
    <w:p w14:paraId="3E5415E7" w14:textId="77777777" w:rsidR="00A42C45" w:rsidRDefault="00A42C45" w:rsidP="00A42C45">
      <w:pPr>
        <w:spacing w:after="0"/>
        <w:rPr>
          <w:rFonts w:cstheme="minorHAnsi"/>
        </w:rPr>
      </w:pPr>
      <w:r>
        <w:rPr>
          <w:noProof/>
        </w:rPr>
        <w:drawing>
          <wp:inline distT="0" distB="0" distL="0" distR="0" wp14:anchorId="03F088C5" wp14:editId="3DBB9E32">
            <wp:extent cx="5731510" cy="716470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3AD91D07" w14:textId="77777777" w:rsidR="00A42C45" w:rsidRDefault="00A42C45" w:rsidP="00A42C45">
      <w:pPr>
        <w:rPr>
          <w:rFonts w:cstheme="minorHAnsi"/>
        </w:rPr>
      </w:pPr>
      <w:r>
        <w:rPr>
          <w:rFonts w:cstheme="minorHAnsi"/>
        </w:rPr>
        <w:br w:type="page"/>
      </w:r>
    </w:p>
    <w:p w14:paraId="363B74C7" w14:textId="77777777" w:rsidR="00A42C45" w:rsidRPr="00A05D69" w:rsidRDefault="00A42C45" w:rsidP="00A42C45">
      <w:pPr>
        <w:spacing w:after="0"/>
        <w:rPr>
          <w:rFonts w:cstheme="minorHAnsi"/>
        </w:rPr>
      </w:pPr>
      <w:r>
        <w:rPr>
          <w:noProof/>
        </w:rPr>
        <w:lastRenderedPageBreak/>
        <w:drawing>
          <wp:inline distT="0" distB="0" distL="0" distR="0" wp14:anchorId="61B0B995" wp14:editId="53CC65AA">
            <wp:extent cx="5731510" cy="716470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21FBCAF7" w14:textId="77777777" w:rsidR="00A42C45" w:rsidRPr="00A05D69" w:rsidRDefault="00A42C45" w:rsidP="00A42C45">
      <w:pPr>
        <w:spacing w:after="0"/>
        <w:rPr>
          <w:rFonts w:cstheme="minorHAnsi"/>
        </w:rPr>
      </w:pPr>
      <w:r>
        <w:rPr>
          <w:noProof/>
        </w:rPr>
        <w:lastRenderedPageBreak/>
        <w:drawing>
          <wp:inline distT="0" distB="0" distL="0" distR="0" wp14:anchorId="6365111C" wp14:editId="374E3DA8">
            <wp:extent cx="5731510" cy="716470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53A622F2" w14:textId="77777777" w:rsidR="00A42C45" w:rsidRPr="00A05D69" w:rsidRDefault="00A42C45" w:rsidP="00A42C45">
      <w:pPr>
        <w:spacing w:after="0"/>
        <w:rPr>
          <w:rFonts w:cstheme="minorHAnsi"/>
        </w:rPr>
      </w:pPr>
      <w:r>
        <w:rPr>
          <w:noProof/>
        </w:rPr>
        <w:lastRenderedPageBreak/>
        <w:drawing>
          <wp:inline distT="0" distB="0" distL="0" distR="0" wp14:anchorId="4FA031BE" wp14:editId="4FA12C73">
            <wp:extent cx="5731510" cy="716470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2797871D" w14:textId="77777777" w:rsidR="00A42C45" w:rsidRDefault="00A42C45" w:rsidP="00A42C45">
      <w:pPr>
        <w:spacing w:after="0"/>
        <w:rPr>
          <w:rFonts w:cstheme="minorHAnsi"/>
        </w:rPr>
      </w:pPr>
      <w:r>
        <w:rPr>
          <w:noProof/>
        </w:rPr>
        <w:lastRenderedPageBreak/>
        <w:drawing>
          <wp:inline distT="0" distB="0" distL="0" distR="0" wp14:anchorId="75331D3A" wp14:editId="44F53806">
            <wp:extent cx="5731510" cy="716470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7B273E45" w14:textId="77777777" w:rsidR="00A42C45" w:rsidRDefault="00A42C45" w:rsidP="00A42C45">
      <w:pPr>
        <w:rPr>
          <w:rFonts w:cstheme="minorHAnsi"/>
        </w:rPr>
      </w:pPr>
      <w:r>
        <w:rPr>
          <w:rFonts w:cstheme="minorHAnsi"/>
        </w:rPr>
        <w:br w:type="page"/>
      </w:r>
    </w:p>
    <w:p w14:paraId="2B8CDBFF" w14:textId="77777777" w:rsidR="00A42C45" w:rsidRPr="00A05D69" w:rsidRDefault="00A42C45" w:rsidP="00A42C45">
      <w:pPr>
        <w:spacing w:after="0"/>
        <w:rPr>
          <w:rFonts w:cstheme="minorHAnsi"/>
        </w:rPr>
      </w:pPr>
      <w:r>
        <w:rPr>
          <w:noProof/>
        </w:rPr>
        <w:lastRenderedPageBreak/>
        <w:drawing>
          <wp:inline distT="0" distB="0" distL="0" distR="0" wp14:anchorId="0E73250F" wp14:editId="726172FC">
            <wp:extent cx="5731510" cy="716470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55E09416" w14:textId="77777777" w:rsidR="00A42C45" w:rsidRPr="00A05D69" w:rsidRDefault="00A42C45" w:rsidP="00A42C45">
      <w:pPr>
        <w:spacing w:after="0"/>
        <w:rPr>
          <w:rFonts w:cstheme="minorHAnsi"/>
        </w:rPr>
      </w:pPr>
      <w:r>
        <w:rPr>
          <w:noProof/>
        </w:rPr>
        <w:lastRenderedPageBreak/>
        <w:drawing>
          <wp:inline distT="0" distB="0" distL="0" distR="0" wp14:anchorId="1F8512C7" wp14:editId="4F2E1F0E">
            <wp:extent cx="5731510" cy="716470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239DF0A7" w14:textId="77777777" w:rsidR="00A42C45" w:rsidRPr="00A05D69" w:rsidRDefault="00A42C45" w:rsidP="00A42C45">
      <w:pPr>
        <w:spacing w:after="0"/>
        <w:rPr>
          <w:rFonts w:cstheme="minorHAnsi"/>
        </w:rPr>
      </w:pPr>
    </w:p>
    <w:p w14:paraId="7D25F647" w14:textId="77777777" w:rsidR="00A42C45" w:rsidRDefault="00A42C45" w:rsidP="00A42C45">
      <w:pPr>
        <w:spacing w:after="0"/>
        <w:rPr>
          <w:rFonts w:cstheme="minorHAnsi"/>
        </w:rPr>
      </w:pPr>
    </w:p>
    <w:p w14:paraId="34660A2A" w14:textId="77777777" w:rsidR="00A42C45" w:rsidRDefault="00A42C45" w:rsidP="00A42C45">
      <w:pPr>
        <w:rPr>
          <w:rFonts w:cstheme="minorHAnsi"/>
        </w:rPr>
      </w:pPr>
      <w:r>
        <w:rPr>
          <w:rFonts w:cstheme="minorHAnsi"/>
        </w:rPr>
        <w:br w:type="page"/>
      </w:r>
    </w:p>
    <w:p w14:paraId="49A0B736" w14:textId="77777777" w:rsidR="00A42C45" w:rsidRDefault="00A42C45" w:rsidP="00A42C45">
      <w:pPr>
        <w:spacing w:after="0"/>
        <w:rPr>
          <w:rFonts w:cstheme="minorHAnsi"/>
        </w:rPr>
      </w:pPr>
      <w:r w:rsidRPr="00A05D69">
        <w:rPr>
          <w:rFonts w:cstheme="minorHAnsi"/>
          <w:b/>
          <w:bCs/>
        </w:rPr>
        <w:lastRenderedPageBreak/>
        <w:t>Figures A</w:t>
      </w:r>
      <w:r>
        <w:rPr>
          <w:rFonts w:cstheme="minorHAnsi"/>
          <w:b/>
          <w:bCs/>
        </w:rPr>
        <w:t>10</w:t>
      </w:r>
      <w:r w:rsidRPr="00A05D69">
        <w:rPr>
          <w:rFonts w:cstheme="minorHAnsi"/>
          <w:b/>
          <w:bCs/>
        </w:rPr>
        <w:t>-A</w:t>
      </w:r>
      <w:r>
        <w:rPr>
          <w:rFonts w:cstheme="minorHAnsi"/>
          <w:b/>
          <w:bCs/>
        </w:rPr>
        <w:t>23</w:t>
      </w:r>
      <w:r w:rsidRPr="00A05D69">
        <w:rPr>
          <w:rFonts w:cstheme="minorHAnsi"/>
          <w:b/>
          <w:bCs/>
        </w:rPr>
        <w:t>.</w:t>
      </w:r>
      <w:r w:rsidRPr="00A05D69">
        <w:rPr>
          <w:rFonts w:cstheme="minorHAnsi"/>
        </w:rPr>
        <w:t xml:space="preserve"> </w:t>
      </w:r>
      <w:r>
        <w:rPr>
          <w:rFonts w:cstheme="minorHAnsi"/>
        </w:rPr>
        <w:t>Multivariate</w:t>
      </w:r>
      <w:r w:rsidRPr="00A05D69">
        <w:rPr>
          <w:rFonts w:cstheme="minorHAnsi"/>
        </w:rPr>
        <w:t xml:space="preserve"> regressions of variables and vaccine willingness, by country</w:t>
      </w:r>
    </w:p>
    <w:p w14:paraId="35A1772C" w14:textId="77777777" w:rsidR="00A42C45" w:rsidRDefault="00A42C45" w:rsidP="00A42C45">
      <w:pPr>
        <w:spacing w:after="0"/>
        <w:rPr>
          <w:rFonts w:cstheme="minorHAnsi"/>
        </w:rPr>
      </w:pPr>
      <w:r>
        <w:rPr>
          <w:noProof/>
        </w:rPr>
        <w:drawing>
          <wp:inline distT="0" distB="0" distL="0" distR="0" wp14:anchorId="376A2FDB" wp14:editId="7FBAC13E">
            <wp:extent cx="5731510" cy="2865755"/>
            <wp:effectExtent l="0" t="0" r="2540" b="0"/>
            <wp:docPr id="123273548" name="Picture 12327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0E65A3AF" w14:textId="77777777" w:rsidR="00A42C45" w:rsidRDefault="00A42C45" w:rsidP="00A42C45">
      <w:pPr>
        <w:spacing w:after="0"/>
        <w:rPr>
          <w:rFonts w:cstheme="minorHAnsi"/>
        </w:rPr>
      </w:pPr>
      <w:r>
        <w:rPr>
          <w:noProof/>
        </w:rPr>
        <w:drawing>
          <wp:inline distT="0" distB="0" distL="0" distR="0" wp14:anchorId="3A945BD0" wp14:editId="689310CE">
            <wp:extent cx="5731510" cy="2865755"/>
            <wp:effectExtent l="0" t="0" r="2540" b="0"/>
            <wp:docPr id="123273555" name="Picture 12327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6C453C19" w14:textId="77777777" w:rsidR="00A42C45" w:rsidRDefault="00A42C45" w:rsidP="00A42C45">
      <w:pPr>
        <w:rPr>
          <w:rFonts w:cstheme="minorHAnsi"/>
        </w:rPr>
      </w:pPr>
      <w:r>
        <w:rPr>
          <w:rFonts w:cstheme="minorHAnsi"/>
        </w:rPr>
        <w:br w:type="page"/>
      </w:r>
    </w:p>
    <w:p w14:paraId="371F8EE2" w14:textId="77777777" w:rsidR="00A42C45" w:rsidRDefault="00A42C45" w:rsidP="00A42C45">
      <w:pPr>
        <w:spacing w:after="0"/>
        <w:rPr>
          <w:rFonts w:cstheme="minorHAnsi"/>
        </w:rPr>
      </w:pPr>
      <w:r>
        <w:rPr>
          <w:noProof/>
        </w:rPr>
        <w:lastRenderedPageBreak/>
        <w:drawing>
          <wp:inline distT="0" distB="0" distL="0" distR="0" wp14:anchorId="6CF88B4C" wp14:editId="1604C1FF">
            <wp:extent cx="5731510" cy="2865755"/>
            <wp:effectExtent l="0" t="0" r="2540" b="0"/>
            <wp:docPr id="123273549" name="Picture 12327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0B93B0F" w14:textId="77777777" w:rsidR="00A42C45" w:rsidRDefault="00A42C45" w:rsidP="00A42C45">
      <w:pPr>
        <w:spacing w:after="0"/>
        <w:rPr>
          <w:rFonts w:cstheme="minorHAnsi"/>
        </w:rPr>
      </w:pPr>
      <w:r>
        <w:rPr>
          <w:noProof/>
        </w:rPr>
        <w:drawing>
          <wp:inline distT="0" distB="0" distL="0" distR="0" wp14:anchorId="4F930FF4" wp14:editId="57D7E5F2">
            <wp:extent cx="5731510" cy="2865755"/>
            <wp:effectExtent l="0" t="0" r="2540" b="0"/>
            <wp:docPr id="123273556" name="Picture 12327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6D1B88CF" w14:textId="77777777" w:rsidR="00A42C45" w:rsidRDefault="00A42C45" w:rsidP="00A42C45">
      <w:pPr>
        <w:rPr>
          <w:rFonts w:cstheme="minorHAnsi"/>
        </w:rPr>
      </w:pPr>
      <w:r>
        <w:rPr>
          <w:rFonts w:cstheme="minorHAnsi"/>
        </w:rPr>
        <w:br w:type="page"/>
      </w:r>
    </w:p>
    <w:p w14:paraId="545C6FA6" w14:textId="77777777" w:rsidR="00A42C45" w:rsidRDefault="00A42C45" w:rsidP="00A42C45">
      <w:pPr>
        <w:spacing w:after="0"/>
        <w:rPr>
          <w:rFonts w:cstheme="minorHAnsi"/>
        </w:rPr>
      </w:pPr>
      <w:r>
        <w:rPr>
          <w:noProof/>
        </w:rPr>
        <w:lastRenderedPageBreak/>
        <w:drawing>
          <wp:inline distT="0" distB="0" distL="0" distR="0" wp14:anchorId="109D5ABF" wp14:editId="7FAEFF17">
            <wp:extent cx="5731510" cy="2865755"/>
            <wp:effectExtent l="0" t="0" r="2540" b="0"/>
            <wp:docPr id="123273550" name="Picture 12327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79341648" w14:textId="77777777" w:rsidR="00A42C45" w:rsidRDefault="00A42C45" w:rsidP="00A42C45">
      <w:pPr>
        <w:spacing w:after="0"/>
        <w:rPr>
          <w:rFonts w:cstheme="minorHAnsi"/>
        </w:rPr>
      </w:pPr>
      <w:r>
        <w:rPr>
          <w:noProof/>
        </w:rPr>
        <w:drawing>
          <wp:inline distT="0" distB="0" distL="0" distR="0" wp14:anchorId="777D0DE9" wp14:editId="138BADE4">
            <wp:extent cx="5731510" cy="2865755"/>
            <wp:effectExtent l="0" t="0" r="2540" b="0"/>
            <wp:docPr id="123273557" name="Picture 12327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E47C655" w14:textId="77777777" w:rsidR="00A42C45" w:rsidRDefault="00A42C45" w:rsidP="00A42C45">
      <w:pPr>
        <w:rPr>
          <w:rFonts w:cstheme="minorHAnsi"/>
        </w:rPr>
      </w:pPr>
      <w:r>
        <w:rPr>
          <w:rFonts w:cstheme="minorHAnsi"/>
        </w:rPr>
        <w:br w:type="page"/>
      </w:r>
    </w:p>
    <w:p w14:paraId="0290A697" w14:textId="77777777" w:rsidR="00A42C45" w:rsidRDefault="00A42C45" w:rsidP="00A42C45">
      <w:pPr>
        <w:spacing w:after="0"/>
        <w:rPr>
          <w:rFonts w:cstheme="minorHAnsi"/>
        </w:rPr>
      </w:pPr>
      <w:r>
        <w:rPr>
          <w:noProof/>
        </w:rPr>
        <w:lastRenderedPageBreak/>
        <w:drawing>
          <wp:inline distT="0" distB="0" distL="0" distR="0" wp14:anchorId="709ABC3F" wp14:editId="7B34B478">
            <wp:extent cx="5731510" cy="2865755"/>
            <wp:effectExtent l="0" t="0" r="2540" b="0"/>
            <wp:docPr id="123273551" name="Picture 12327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02539E10" w14:textId="77777777" w:rsidR="00A42C45" w:rsidRDefault="00A42C45" w:rsidP="00A42C45">
      <w:pPr>
        <w:spacing w:after="0"/>
        <w:rPr>
          <w:rFonts w:cstheme="minorHAnsi"/>
        </w:rPr>
      </w:pPr>
      <w:r>
        <w:rPr>
          <w:noProof/>
        </w:rPr>
        <w:drawing>
          <wp:inline distT="0" distB="0" distL="0" distR="0" wp14:anchorId="2FFC5BE7" wp14:editId="7F5E6D94">
            <wp:extent cx="5731510" cy="2865755"/>
            <wp:effectExtent l="0" t="0" r="2540" b="0"/>
            <wp:docPr id="123273558" name="Picture 12327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CE38FEC" w14:textId="77777777" w:rsidR="00A42C45" w:rsidRDefault="00A42C45" w:rsidP="00A42C45">
      <w:pPr>
        <w:rPr>
          <w:rFonts w:cstheme="minorHAnsi"/>
        </w:rPr>
      </w:pPr>
      <w:r>
        <w:rPr>
          <w:rFonts w:cstheme="minorHAnsi"/>
        </w:rPr>
        <w:br w:type="page"/>
      </w:r>
    </w:p>
    <w:p w14:paraId="211545D8" w14:textId="77777777" w:rsidR="00A42C45" w:rsidRDefault="00A42C45" w:rsidP="00A42C45">
      <w:pPr>
        <w:spacing w:after="0"/>
        <w:rPr>
          <w:rFonts w:cstheme="minorHAnsi"/>
        </w:rPr>
      </w:pPr>
      <w:r>
        <w:rPr>
          <w:noProof/>
        </w:rPr>
        <w:lastRenderedPageBreak/>
        <w:drawing>
          <wp:inline distT="0" distB="0" distL="0" distR="0" wp14:anchorId="649EBD9A" wp14:editId="38DC9A15">
            <wp:extent cx="5731510" cy="2865755"/>
            <wp:effectExtent l="0" t="0" r="2540" b="0"/>
            <wp:docPr id="123273552" name="Picture 12327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48253DFE" w14:textId="77777777" w:rsidR="00A42C45" w:rsidRDefault="00A42C45" w:rsidP="00A42C45">
      <w:pPr>
        <w:spacing w:after="0"/>
        <w:rPr>
          <w:rFonts w:cstheme="minorHAnsi"/>
        </w:rPr>
      </w:pPr>
      <w:r>
        <w:rPr>
          <w:noProof/>
        </w:rPr>
        <w:drawing>
          <wp:inline distT="0" distB="0" distL="0" distR="0" wp14:anchorId="020FE901" wp14:editId="376A88E1">
            <wp:extent cx="5731510" cy="2865755"/>
            <wp:effectExtent l="0" t="0" r="2540" b="0"/>
            <wp:docPr id="123273559" name="Picture 12327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7C820E6" w14:textId="77777777" w:rsidR="00A42C45" w:rsidRDefault="00A42C45" w:rsidP="00A42C45">
      <w:pPr>
        <w:rPr>
          <w:rFonts w:cstheme="minorHAnsi"/>
        </w:rPr>
      </w:pPr>
      <w:r>
        <w:rPr>
          <w:rFonts w:cstheme="minorHAnsi"/>
        </w:rPr>
        <w:br w:type="page"/>
      </w:r>
    </w:p>
    <w:p w14:paraId="33A2F96A" w14:textId="77777777" w:rsidR="00A42C45" w:rsidRDefault="00A42C45" w:rsidP="00A42C45">
      <w:pPr>
        <w:spacing w:after="0"/>
        <w:rPr>
          <w:rFonts w:cstheme="minorHAnsi"/>
        </w:rPr>
      </w:pPr>
      <w:r>
        <w:rPr>
          <w:noProof/>
        </w:rPr>
        <w:lastRenderedPageBreak/>
        <w:drawing>
          <wp:inline distT="0" distB="0" distL="0" distR="0" wp14:anchorId="0D11FE74" wp14:editId="065B630A">
            <wp:extent cx="5731510" cy="2865755"/>
            <wp:effectExtent l="0" t="0" r="2540" b="0"/>
            <wp:docPr id="123273553" name="Picture 12327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0E471387" w14:textId="77777777" w:rsidR="00A42C45" w:rsidRDefault="00A42C45" w:rsidP="00A42C45">
      <w:pPr>
        <w:spacing w:after="0"/>
        <w:rPr>
          <w:rFonts w:cstheme="minorHAnsi"/>
        </w:rPr>
      </w:pPr>
      <w:r>
        <w:rPr>
          <w:noProof/>
        </w:rPr>
        <w:drawing>
          <wp:inline distT="0" distB="0" distL="0" distR="0" wp14:anchorId="7AF32144" wp14:editId="5C50151A">
            <wp:extent cx="5731510" cy="2865755"/>
            <wp:effectExtent l="0" t="0" r="2540" b="0"/>
            <wp:docPr id="123273560" name="Picture 12327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7C4E879" w14:textId="77777777" w:rsidR="00A42C45" w:rsidRDefault="00A42C45" w:rsidP="00A42C45">
      <w:pPr>
        <w:rPr>
          <w:rFonts w:cstheme="minorHAnsi"/>
        </w:rPr>
      </w:pPr>
      <w:r>
        <w:rPr>
          <w:rFonts w:cstheme="minorHAnsi"/>
        </w:rPr>
        <w:br w:type="page"/>
      </w:r>
    </w:p>
    <w:p w14:paraId="38176045" w14:textId="77777777" w:rsidR="00A42C45" w:rsidRDefault="00A42C45" w:rsidP="00A42C45">
      <w:pPr>
        <w:spacing w:after="0"/>
        <w:rPr>
          <w:rFonts w:cstheme="minorHAnsi"/>
        </w:rPr>
      </w:pPr>
      <w:r>
        <w:rPr>
          <w:noProof/>
        </w:rPr>
        <w:lastRenderedPageBreak/>
        <w:drawing>
          <wp:inline distT="0" distB="0" distL="0" distR="0" wp14:anchorId="074679C4" wp14:editId="35B9F639">
            <wp:extent cx="5731510" cy="2865755"/>
            <wp:effectExtent l="0" t="0" r="2540" b="0"/>
            <wp:docPr id="123273554" name="Picture 12327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73D509A2" w14:textId="77777777" w:rsidR="00A42C45" w:rsidRPr="00A05D69" w:rsidRDefault="00A42C45" w:rsidP="00A42C45">
      <w:pPr>
        <w:spacing w:after="0"/>
        <w:rPr>
          <w:rFonts w:cstheme="minorHAnsi"/>
        </w:rPr>
      </w:pPr>
      <w:r>
        <w:rPr>
          <w:noProof/>
        </w:rPr>
        <w:drawing>
          <wp:inline distT="0" distB="0" distL="0" distR="0" wp14:anchorId="3A27AE04" wp14:editId="1F4BA9F8">
            <wp:extent cx="5731510" cy="2865755"/>
            <wp:effectExtent l="0" t="0" r="2540" b="0"/>
            <wp:docPr id="123273561" name="Picture 12327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4EDF927F" w14:textId="77777777" w:rsidR="00A42C45" w:rsidRPr="00A05D69" w:rsidRDefault="00A42C45" w:rsidP="00A42C45">
      <w:pPr>
        <w:rPr>
          <w:rFonts w:cstheme="minorHAnsi"/>
        </w:rPr>
      </w:pPr>
    </w:p>
    <w:p w14:paraId="7203FBB5" w14:textId="77777777" w:rsidR="00A42C45" w:rsidRPr="00A05D69" w:rsidRDefault="00A42C45" w:rsidP="00A42C45">
      <w:pPr>
        <w:spacing w:after="0"/>
        <w:rPr>
          <w:rFonts w:cstheme="minorHAnsi"/>
        </w:rPr>
      </w:pPr>
    </w:p>
    <w:p w14:paraId="1DDC4C56" w14:textId="77777777" w:rsidR="00A42C45" w:rsidRPr="00A05D69" w:rsidRDefault="00A42C45" w:rsidP="00A42C45">
      <w:pPr>
        <w:pStyle w:val="Heading2"/>
        <w:rPr>
          <w:rFonts w:cstheme="minorHAnsi"/>
        </w:rPr>
      </w:pPr>
    </w:p>
    <w:p w14:paraId="27694334" w14:textId="77777777" w:rsidR="00A42C45" w:rsidRDefault="00A42C45" w:rsidP="00A42C45"/>
    <w:p w14:paraId="6D2D816A" w14:textId="77777777" w:rsidR="005250B6" w:rsidRDefault="005250B6">
      <w:pPr>
        <w:rPr>
          <w:rFonts w:eastAsiaTheme="majorEastAsia" w:cstheme="minorHAnsi"/>
          <w:color w:val="2F5496" w:themeColor="accent1" w:themeShade="BF"/>
          <w:sz w:val="32"/>
          <w:szCs w:val="32"/>
        </w:rPr>
      </w:pPr>
    </w:p>
    <w:sectPr w:rsidR="005250B6" w:rsidSect="00A42C45">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CC934" w14:textId="77777777" w:rsidR="00E5133D" w:rsidRDefault="00E5133D" w:rsidP="00AF1B83">
      <w:pPr>
        <w:spacing w:after="0" w:line="240" w:lineRule="auto"/>
      </w:pPr>
      <w:r>
        <w:separator/>
      </w:r>
    </w:p>
  </w:endnote>
  <w:endnote w:type="continuationSeparator" w:id="0">
    <w:p w14:paraId="315A3FB6" w14:textId="77777777" w:rsidR="00E5133D" w:rsidRDefault="00E5133D" w:rsidP="00AF1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090713"/>
      <w:docPartObj>
        <w:docPartGallery w:val="Page Numbers (Bottom of Page)"/>
        <w:docPartUnique/>
      </w:docPartObj>
    </w:sdtPr>
    <w:sdtEndPr>
      <w:rPr>
        <w:noProof/>
      </w:rPr>
    </w:sdtEndPr>
    <w:sdtContent>
      <w:p w14:paraId="006326CA" w14:textId="333931D9" w:rsidR="002462B4" w:rsidRDefault="002462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28AB6C" w14:textId="77777777" w:rsidR="002462B4" w:rsidRDefault="00246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59047" w14:textId="77777777" w:rsidR="00E5133D" w:rsidRDefault="00E5133D" w:rsidP="00AF1B83">
      <w:pPr>
        <w:spacing w:after="0" w:line="240" w:lineRule="auto"/>
      </w:pPr>
      <w:r>
        <w:separator/>
      </w:r>
    </w:p>
  </w:footnote>
  <w:footnote w:type="continuationSeparator" w:id="0">
    <w:p w14:paraId="00313E88" w14:textId="77777777" w:rsidR="00E5133D" w:rsidRDefault="00E5133D" w:rsidP="00AF1B83">
      <w:pPr>
        <w:spacing w:after="0" w:line="240" w:lineRule="auto"/>
      </w:pPr>
      <w:r>
        <w:continuationSeparator/>
      </w:r>
    </w:p>
  </w:footnote>
  <w:footnote w:id="1">
    <w:p w14:paraId="26B5F936" w14:textId="77777777" w:rsidR="00F069D7" w:rsidRPr="00863D0B" w:rsidRDefault="00F069D7" w:rsidP="00F069D7">
      <w:pPr>
        <w:pStyle w:val="FootnoteText"/>
        <w:spacing w:line="480" w:lineRule="auto"/>
        <w:rPr>
          <w:rFonts w:cstheme="minorHAnsi"/>
        </w:rPr>
      </w:pPr>
      <w:r w:rsidRPr="00863D0B">
        <w:rPr>
          <w:rStyle w:val="FootnoteReference"/>
          <w:rFonts w:cstheme="minorHAnsi"/>
        </w:rPr>
        <w:footnoteRef/>
      </w:r>
      <w:r w:rsidRPr="00863D0B">
        <w:rPr>
          <w:rFonts w:cstheme="minorHAnsi"/>
        </w:rPr>
        <w:t xml:space="preserve"> The full wording for these questions is included in </w:t>
      </w:r>
      <w:r w:rsidRPr="002876AF">
        <w:rPr>
          <w:rFonts w:cstheme="minorHAnsi"/>
        </w:rPr>
        <w:t>Online Appendix</w:t>
      </w:r>
      <w:r>
        <w:rPr>
          <w:rFonts w:cstheme="minorHAnsi"/>
        </w:rPr>
        <w:t xml:space="preserve"> A</w:t>
      </w:r>
      <w:r w:rsidRPr="00863D0B">
        <w:rPr>
          <w:rFonts w:cstheme="minorHAnsi"/>
        </w:rPr>
        <w:t xml:space="preserve">. </w:t>
      </w:r>
    </w:p>
  </w:footnote>
  <w:footnote w:id="2">
    <w:p w14:paraId="2E264F28" w14:textId="44FC65F8" w:rsidR="00F069D7" w:rsidRPr="00863D0B" w:rsidRDefault="00F069D7" w:rsidP="00F069D7">
      <w:pPr>
        <w:pStyle w:val="FootnoteText"/>
        <w:spacing w:line="480" w:lineRule="auto"/>
        <w:rPr>
          <w:rFonts w:cstheme="minorHAnsi"/>
        </w:rPr>
      </w:pPr>
      <w:r w:rsidRPr="00863D0B">
        <w:rPr>
          <w:rStyle w:val="FootnoteReference"/>
          <w:rFonts w:cstheme="minorHAnsi"/>
        </w:rPr>
        <w:footnoteRef/>
      </w:r>
      <w:r w:rsidRPr="00863D0B">
        <w:rPr>
          <w:rFonts w:cstheme="minorHAnsi"/>
        </w:rPr>
        <w:t xml:space="preserve"> Those who give </w:t>
      </w:r>
      <w:r w:rsidR="00CF6ED4">
        <w:rPr>
          <w:rFonts w:cstheme="minorHAnsi"/>
        </w:rPr>
        <w:t>‘</w:t>
      </w:r>
      <w:r w:rsidRPr="00863D0B">
        <w:rPr>
          <w:rFonts w:cstheme="minorHAnsi"/>
        </w:rPr>
        <w:t xml:space="preserve">prefer not to say’ responses at Q13, or respond </w:t>
      </w:r>
      <w:r w:rsidR="00CF6ED4">
        <w:rPr>
          <w:rFonts w:cstheme="minorHAnsi"/>
        </w:rPr>
        <w:t>‘</w:t>
      </w:r>
      <w:r w:rsidRPr="00863D0B">
        <w:rPr>
          <w:rFonts w:cstheme="minorHAnsi"/>
        </w:rPr>
        <w:t>don’t know’ at Q14, are dropped from the analysis.</w:t>
      </w:r>
    </w:p>
  </w:footnote>
  <w:footnote w:id="3">
    <w:p w14:paraId="7C466311" w14:textId="77777777" w:rsidR="00F762F8" w:rsidRPr="00863D0B" w:rsidRDefault="00F762F8" w:rsidP="00F762F8">
      <w:pPr>
        <w:pStyle w:val="FootnoteText"/>
        <w:spacing w:line="480" w:lineRule="auto"/>
        <w:rPr>
          <w:rFonts w:cstheme="minorHAnsi"/>
        </w:rPr>
      </w:pPr>
      <w:r w:rsidRPr="00863D0B">
        <w:rPr>
          <w:rStyle w:val="FootnoteReference"/>
          <w:rFonts w:cstheme="minorHAnsi"/>
        </w:rPr>
        <w:footnoteRef/>
      </w:r>
      <w:r w:rsidRPr="00863D0B">
        <w:rPr>
          <w:rFonts w:cstheme="minorHAnsi"/>
        </w:rPr>
        <w:t xml:space="preserve"> In Brazil, this item specifically referred to the publicly funded healthcare system, “Sistema </w:t>
      </w:r>
      <w:proofErr w:type="spellStart"/>
      <w:r w:rsidRPr="00863D0B">
        <w:rPr>
          <w:rFonts w:cstheme="minorHAnsi"/>
        </w:rPr>
        <w:t>Único</w:t>
      </w:r>
      <w:proofErr w:type="spellEnd"/>
      <w:r w:rsidRPr="00863D0B">
        <w:rPr>
          <w:rFonts w:cstheme="minorHAnsi"/>
        </w:rPr>
        <w:t xml:space="preserve"> de </w:t>
      </w:r>
      <w:proofErr w:type="spellStart"/>
      <w:r w:rsidRPr="00863D0B">
        <w:rPr>
          <w:rFonts w:cstheme="minorHAnsi"/>
        </w:rPr>
        <w:t>Saúde</w:t>
      </w:r>
      <w:proofErr w:type="spellEnd"/>
      <w:r w:rsidRPr="00863D0B">
        <w:rPr>
          <w:rFonts w:cstheme="minorHAnsi"/>
        </w:rPr>
        <w:t xml:space="preserve"> (SUS)”.</w:t>
      </w:r>
    </w:p>
  </w:footnote>
  <w:footnote w:id="4">
    <w:p w14:paraId="36D93837" w14:textId="6AD0F3E2" w:rsidR="00875627" w:rsidRDefault="00875627" w:rsidP="00E42561">
      <w:pPr>
        <w:pStyle w:val="FootnoteText"/>
        <w:spacing w:line="480" w:lineRule="auto"/>
      </w:pPr>
      <w:r w:rsidRPr="00682BF7">
        <w:rPr>
          <w:rStyle w:val="FootnoteReference"/>
        </w:rPr>
        <w:footnoteRef/>
      </w:r>
      <w:r w:rsidRPr="00682BF7">
        <w:t xml:space="preserve"> Readers should bear in mind the timing of data collection</w:t>
      </w:r>
      <w:r w:rsidR="00E42561" w:rsidRPr="00682BF7">
        <w:t xml:space="preserve"> (October 2020 through January 2021)</w:t>
      </w:r>
      <w:r w:rsidRPr="00682BF7">
        <w:t xml:space="preserve"> and that</w:t>
      </w:r>
      <w:r w:rsidR="00E42561" w:rsidRPr="00682BF7">
        <w:t xml:space="preserve"> the level of</w:t>
      </w:r>
      <w:r w:rsidRPr="00682BF7">
        <w:t xml:space="preserve"> trust in</w:t>
      </w:r>
      <w:r w:rsidR="00E42561" w:rsidRPr="00682BF7">
        <w:t xml:space="preserve"> each</w:t>
      </w:r>
      <w:r w:rsidRPr="00682BF7">
        <w:t xml:space="preserve"> countr</w:t>
      </w:r>
      <w:r w:rsidR="00E42561" w:rsidRPr="00682BF7">
        <w:t>y</w:t>
      </w:r>
      <w:r w:rsidRPr="00682BF7">
        <w:t xml:space="preserve"> may have </w:t>
      </w:r>
      <w:r w:rsidR="00E42561" w:rsidRPr="00682BF7">
        <w:t>increased</w:t>
      </w:r>
      <w:r w:rsidRPr="00682BF7">
        <w:t xml:space="preserve"> or </w:t>
      </w:r>
      <w:r w:rsidR="00E42561" w:rsidRPr="00682BF7">
        <w:t>decreased</w:t>
      </w:r>
      <w:r w:rsidRPr="00682BF7">
        <w:t xml:space="preserve"> since (for instance in Myanmar – </w:t>
      </w:r>
      <w:r w:rsidR="00E42561" w:rsidRPr="00682BF7">
        <w:t>‘</w:t>
      </w:r>
      <w:r w:rsidRPr="00682BF7">
        <w:t>MM</w:t>
      </w:r>
      <w:r w:rsidR="00E42561" w:rsidRPr="00682BF7">
        <w:t>’</w:t>
      </w:r>
      <w:r w:rsidRPr="00682BF7">
        <w:t xml:space="preserve"> in Figure 1 – where trust </w:t>
      </w:r>
      <w:r w:rsidR="00F762F8" w:rsidRPr="00682BF7">
        <w:t>may have</w:t>
      </w:r>
      <w:r w:rsidRPr="00682BF7">
        <w:t xml:space="preserve"> fallen significantly since the 2021 coup </w:t>
      </w:r>
      <w:proofErr w:type="spellStart"/>
      <w:r w:rsidRPr="00682BF7">
        <w:t>d’etat</w:t>
      </w:r>
      <w:proofErr w:type="spellEnd"/>
      <w:r w:rsidRPr="00682BF7">
        <w:t xml:space="preserve">). </w:t>
      </w:r>
    </w:p>
  </w:footnote>
  <w:footnote w:id="5">
    <w:p w14:paraId="7DC11758" w14:textId="48C819A6" w:rsidR="00AF1B83" w:rsidRPr="00863D0B" w:rsidRDefault="00AF1B83" w:rsidP="00AD1A19">
      <w:pPr>
        <w:pStyle w:val="FootnoteText"/>
        <w:spacing w:line="480" w:lineRule="auto"/>
        <w:rPr>
          <w:rFonts w:cstheme="minorHAnsi"/>
        </w:rPr>
      </w:pPr>
      <w:r w:rsidRPr="00863D0B">
        <w:rPr>
          <w:rStyle w:val="FootnoteReference"/>
          <w:rFonts w:cstheme="minorHAnsi"/>
        </w:rPr>
        <w:footnoteRef/>
      </w:r>
      <w:r w:rsidRPr="00863D0B">
        <w:rPr>
          <w:rFonts w:cstheme="minorHAnsi"/>
        </w:rPr>
        <w:t xml:space="preserve"> The response options were binary: </w:t>
      </w:r>
      <w:r w:rsidR="00E50051" w:rsidRPr="00863D0B">
        <w:rPr>
          <w:rFonts w:cstheme="minorHAnsi"/>
        </w:rPr>
        <w:t>“</w:t>
      </w:r>
      <w:r w:rsidRPr="00863D0B">
        <w:rPr>
          <w:rFonts w:cstheme="minorHAnsi"/>
        </w:rPr>
        <w:t>Yes, would agree</w:t>
      </w:r>
      <w:r w:rsidR="00E50051" w:rsidRPr="00863D0B">
        <w:rPr>
          <w:rFonts w:cstheme="minorHAnsi"/>
        </w:rPr>
        <w:t>”</w:t>
      </w:r>
      <w:r w:rsidRPr="00863D0B">
        <w:rPr>
          <w:rFonts w:cstheme="minorHAnsi"/>
        </w:rPr>
        <w:t xml:space="preserve"> and </w:t>
      </w:r>
      <w:r w:rsidR="00E50051" w:rsidRPr="00863D0B">
        <w:rPr>
          <w:rFonts w:cstheme="minorHAnsi"/>
        </w:rPr>
        <w:t>“</w:t>
      </w:r>
      <w:r w:rsidRPr="00863D0B">
        <w:rPr>
          <w:rFonts w:cstheme="minorHAnsi"/>
        </w:rPr>
        <w:t>No, would not agree</w:t>
      </w:r>
      <w:r w:rsidR="00B125F5">
        <w:rPr>
          <w:rFonts w:cstheme="minorHAnsi"/>
        </w:rPr>
        <w:t>”.</w:t>
      </w:r>
      <w:r w:rsidRPr="00863D0B">
        <w:rPr>
          <w:rFonts w:cstheme="minorHAnsi"/>
        </w:rPr>
        <w:t xml:space="preserve"> </w:t>
      </w:r>
      <w:r w:rsidR="00B125F5">
        <w:rPr>
          <w:rFonts w:cstheme="minorHAnsi"/>
        </w:rPr>
        <w:t>T</w:t>
      </w:r>
      <w:r w:rsidRPr="00863D0B">
        <w:rPr>
          <w:rFonts w:cstheme="minorHAnsi"/>
        </w:rPr>
        <w:t xml:space="preserve">hose who responded </w:t>
      </w:r>
      <w:r w:rsidR="00E50051" w:rsidRPr="00863D0B">
        <w:rPr>
          <w:rFonts w:cstheme="minorHAnsi"/>
        </w:rPr>
        <w:t>“</w:t>
      </w:r>
      <w:proofErr w:type="gramStart"/>
      <w:r w:rsidRPr="00863D0B">
        <w:rPr>
          <w:rFonts w:cstheme="minorHAnsi"/>
        </w:rPr>
        <w:t>don‘</w:t>
      </w:r>
      <w:proofErr w:type="gramEnd"/>
      <w:r w:rsidRPr="00863D0B">
        <w:rPr>
          <w:rFonts w:cstheme="minorHAnsi"/>
        </w:rPr>
        <w:t>t know</w:t>
      </w:r>
      <w:r w:rsidR="00AD1A19">
        <w:rPr>
          <w:rFonts w:cstheme="minorHAnsi"/>
        </w:rPr>
        <w:t>”</w:t>
      </w:r>
      <w:r w:rsidRPr="00863D0B">
        <w:rPr>
          <w:rFonts w:cstheme="minorHAnsi"/>
        </w:rPr>
        <w:t xml:space="preserve"> or refused to respond are </w:t>
      </w:r>
      <w:r w:rsidR="00AD1A19">
        <w:rPr>
          <w:rFonts w:cstheme="minorHAnsi"/>
        </w:rPr>
        <w:t>coded as</w:t>
      </w:r>
      <w:r w:rsidRPr="00863D0B">
        <w:rPr>
          <w:rFonts w:cstheme="minorHAnsi"/>
        </w:rPr>
        <w:t xml:space="preserve"> missing </w:t>
      </w:r>
      <w:r w:rsidR="00AD1A19">
        <w:rPr>
          <w:rFonts w:cstheme="minorHAnsi"/>
        </w:rPr>
        <w:t>for the purposes of</w:t>
      </w:r>
      <w:r w:rsidRPr="00863D0B">
        <w:rPr>
          <w:rFonts w:cstheme="minorHAnsi"/>
        </w:rPr>
        <w:t xml:space="preserve"> this analysis.</w:t>
      </w:r>
    </w:p>
  </w:footnote>
  <w:footnote w:id="6">
    <w:p w14:paraId="1AF7DC48" w14:textId="44B40B07" w:rsidR="00AF1B83" w:rsidRPr="00863D0B" w:rsidRDefault="00AF1B83" w:rsidP="00AD1A19">
      <w:pPr>
        <w:pStyle w:val="FootnoteText"/>
        <w:spacing w:line="480" w:lineRule="auto"/>
        <w:rPr>
          <w:rFonts w:cstheme="minorHAnsi"/>
        </w:rPr>
      </w:pPr>
      <w:r w:rsidRPr="00863D0B">
        <w:rPr>
          <w:rStyle w:val="FootnoteReference"/>
          <w:rFonts w:cstheme="minorHAnsi"/>
        </w:rPr>
        <w:footnoteRef/>
      </w:r>
      <w:r w:rsidRPr="00863D0B">
        <w:rPr>
          <w:rFonts w:cstheme="minorHAnsi"/>
        </w:rPr>
        <w:t xml:space="preserve"> The other response options were “not much” and “not at all”</w:t>
      </w:r>
      <w:r w:rsidR="00B125F5">
        <w:rPr>
          <w:rFonts w:cstheme="minorHAnsi"/>
        </w:rPr>
        <w:t>. D</w:t>
      </w:r>
      <w:r w:rsidR="00E50051" w:rsidRPr="00863D0B">
        <w:rPr>
          <w:rFonts w:cstheme="minorHAnsi"/>
        </w:rPr>
        <w:t xml:space="preserve">on’t </w:t>
      </w:r>
      <w:proofErr w:type="gramStart"/>
      <w:r w:rsidR="00E50051" w:rsidRPr="00863D0B">
        <w:rPr>
          <w:rFonts w:cstheme="minorHAnsi"/>
        </w:rPr>
        <w:t>know</w:t>
      </w:r>
      <w:r w:rsidR="00B125F5">
        <w:rPr>
          <w:rFonts w:cstheme="minorHAnsi"/>
        </w:rPr>
        <w:t>s</w:t>
      </w:r>
      <w:proofErr w:type="gramEnd"/>
      <w:r w:rsidR="00E50051" w:rsidRPr="00863D0B">
        <w:rPr>
          <w:rFonts w:cstheme="minorHAnsi"/>
        </w:rPr>
        <w:t xml:space="preserve"> and refusals are</w:t>
      </w:r>
      <w:r w:rsidR="00B125F5">
        <w:rPr>
          <w:rFonts w:cstheme="minorHAnsi"/>
        </w:rPr>
        <w:t xml:space="preserve"> once</w:t>
      </w:r>
      <w:r w:rsidR="00E50051" w:rsidRPr="00863D0B">
        <w:rPr>
          <w:rFonts w:cstheme="minorHAnsi"/>
        </w:rPr>
        <w:t xml:space="preserve"> again treated as missing.</w:t>
      </w:r>
    </w:p>
  </w:footnote>
  <w:footnote w:id="7">
    <w:p w14:paraId="75B02DC9" w14:textId="5D9D756F" w:rsidR="00E50051" w:rsidRPr="00863D0B" w:rsidRDefault="00E50051" w:rsidP="00AD1A19">
      <w:pPr>
        <w:pStyle w:val="FootnoteText"/>
        <w:spacing w:line="480" w:lineRule="auto"/>
        <w:rPr>
          <w:rFonts w:cstheme="minorHAnsi"/>
        </w:rPr>
      </w:pPr>
      <w:r w:rsidRPr="00863D0B">
        <w:rPr>
          <w:rStyle w:val="FootnoteReference"/>
          <w:rFonts w:cstheme="minorHAnsi"/>
        </w:rPr>
        <w:footnoteRef/>
      </w:r>
      <w:r w:rsidRPr="00863D0B">
        <w:rPr>
          <w:rFonts w:cstheme="minorHAnsi"/>
        </w:rPr>
        <w:t xml:space="preserve"> Here, we include the full categorical variable with dummies for each category and “not at all</w:t>
      </w:r>
      <w:r w:rsidR="002A5D7F" w:rsidRPr="00863D0B">
        <w:rPr>
          <w:rFonts w:cstheme="minorHAnsi"/>
        </w:rPr>
        <w:t xml:space="preserve">” </w:t>
      </w:r>
      <w:r w:rsidRPr="00863D0B">
        <w:rPr>
          <w:rFonts w:cstheme="minorHAnsi"/>
        </w:rPr>
        <w:t>as the baseline.</w:t>
      </w:r>
    </w:p>
  </w:footnote>
  <w:footnote w:id="8">
    <w:p w14:paraId="6B38DA59" w14:textId="2C1C2DA7" w:rsidR="007D2B46" w:rsidRPr="007D2B46" w:rsidRDefault="007D2B46" w:rsidP="0079750F">
      <w:pPr>
        <w:pStyle w:val="FootnoteText"/>
        <w:spacing w:line="480" w:lineRule="auto"/>
      </w:pPr>
      <w:r>
        <w:rPr>
          <w:rStyle w:val="FootnoteReference"/>
        </w:rPr>
        <w:footnoteRef/>
      </w:r>
      <w:r>
        <w:t xml:space="preserve"> </w:t>
      </w:r>
      <w:r>
        <w:rPr>
          <w:lang w:val="en-US"/>
        </w:rPr>
        <w:t xml:space="preserve">The correlation between the conspiracy mentality scale and the generalized trust scales is between 0.22-0.28 Pearson’s </w:t>
      </w:r>
      <w:r w:rsidRPr="0079750F">
        <w:rPr>
          <w:i/>
          <w:iCs/>
          <w:lang w:val="en-US"/>
        </w:rPr>
        <w:t>r</w:t>
      </w:r>
      <w:r>
        <w:rPr>
          <w:lang w:val="en-US"/>
        </w:rPr>
        <w:t xml:space="preserve"> in the pooled dataset, with stronger correlations in France, Germany</w:t>
      </w:r>
      <w:r w:rsidR="0079750F">
        <w:rPr>
          <w:lang w:val="en-US"/>
        </w:rPr>
        <w:t>,</w:t>
      </w:r>
      <w:r>
        <w:rPr>
          <w:lang w:val="en-US"/>
        </w:rPr>
        <w:t xml:space="preserve"> and Spain.</w:t>
      </w:r>
    </w:p>
  </w:footnote>
  <w:footnote w:id="9">
    <w:p w14:paraId="3893C5E6" w14:textId="3C9793EA" w:rsidR="003E0946" w:rsidRPr="003E0946" w:rsidRDefault="003E0946" w:rsidP="00AD1A19">
      <w:pPr>
        <w:pStyle w:val="FootnoteText"/>
        <w:spacing w:line="480" w:lineRule="auto"/>
      </w:pPr>
      <w:r>
        <w:rPr>
          <w:rStyle w:val="FootnoteReference"/>
        </w:rPr>
        <w:footnoteRef/>
      </w:r>
      <w:r>
        <w:t xml:space="preserve"> </w:t>
      </w:r>
      <w:r>
        <w:rPr>
          <w:lang w:val="en-US"/>
        </w:rPr>
        <w:t>Generalized trust in government is still a significant predictor when including those and conspiracy mentality together in a model, but its effects become insignificant when controlling for trust in institutions as well.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057AD"/>
    <w:multiLevelType w:val="hybridMultilevel"/>
    <w:tmpl w:val="80A82AFC"/>
    <w:lvl w:ilvl="0" w:tplc="ACACEADC">
      <w:start w:val="1"/>
      <w:numFmt w:val="decimal"/>
      <w:lvlText w:val="%1."/>
      <w:lvlJc w:val="left"/>
      <w:pPr>
        <w:ind w:left="360" w:hanging="360"/>
      </w:pPr>
    </w:lvl>
    <w:lvl w:ilvl="1" w:tplc="827C64FC">
      <w:start w:val="1"/>
      <w:numFmt w:val="lowerLetter"/>
      <w:lvlText w:val="%2."/>
      <w:lvlJc w:val="left"/>
      <w:pPr>
        <w:ind w:left="1080" w:hanging="360"/>
      </w:pPr>
    </w:lvl>
    <w:lvl w:ilvl="2" w:tplc="B36CA8D8">
      <w:start w:val="1"/>
      <w:numFmt w:val="lowerRoman"/>
      <w:lvlText w:val="%3."/>
      <w:lvlJc w:val="right"/>
      <w:pPr>
        <w:ind w:left="1800" w:hanging="180"/>
      </w:pPr>
    </w:lvl>
    <w:lvl w:ilvl="3" w:tplc="16369BB6">
      <w:start w:val="1"/>
      <w:numFmt w:val="decimal"/>
      <w:lvlText w:val="%4."/>
      <w:lvlJc w:val="left"/>
      <w:pPr>
        <w:ind w:left="2520" w:hanging="360"/>
      </w:pPr>
    </w:lvl>
    <w:lvl w:ilvl="4" w:tplc="00400358">
      <w:start w:val="1"/>
      <w:numFmt w:val="lowerLetter"/>
      <w:lvlText w:val="%5."/>
      <w:lvlJc w:val="left"/>
      <w:pPr>
        <w:ind w:left="3240" w:hanging="360"/>
      </w:pPr>
    </w:lvl>
    <w:lvl w:ilvl="5" w:tplc="B412C164">
      <w:start w:val="1"/>
      <w:numFmt w:val="lowerRoman"/>
      <w:lvlText w:val="%6."/>
      <w:lvlJc w:val="right"/>
      <w:pPr>
        <w:ind w:left="3960" w:hanging="180"/>
      </w:pPr>
    </w:lvl>
    <w:lvl w:ilvl="6" w:tplc="A876442A">
      <w:start w:val="1"/>
      <w:numFmt w:val="decimal"/>
      <w:lvlText w:val="%7."/>
      <w:lvlJc w:val="left"/>
      <w:pPr>
        <w:ind w:left="4680" w:hanging="360"/>
      </w:pPr>
    </w:lvl>
    <w:lvl w:ilvl="7" w:tplc="7EE8E6B4">
      <w:start w:val="1"/>
      <w:numFmt w:val="lowerLetter"/>
      <w:lvlText w:val="%8."/>
      <w:lvlJc w:val="left"/>
      <w:pPr>
        <w:ind w:left="5400" w:hanging="360"/>
      </w:pPr>
    </w:lvl>
    <w:lvl w:ilvl="8" w:tplc="4246E696">
      <w:start w:val="1"/>
      <w:numFmt w:val="lowerRoman"/>
      <w:lvlText w:val="%9."/>
      <w:lvlJc w:val="right"/>
      <w:pPr>
        <w:ind w:left="6120" w:hanging="180"/>
      </w:pPr>
    </w:lvl>
  </w:abstractNum>
  <w:abstractNum w:abstractNumId="1" w15:restartNumberingAfterBreak="0">
    <w:nsid w:val="29EE488A"/>
    <w:multiLevelType w:val="hybridMultilevel"/>
    <w:tmpl w:val="15A0131C"/>
    <w:lvl w:ilvl="0" w:tplc="58E6EEBE">
      <w:start w:val="1"/>
      <w:numFmt w:val="decimal"/>
      <w:lvlText w:val="%1."/>
      <w:lvlJc w:val="left"/>
      <w:pPr>
        <w:ind w:left="720" w:hanging="360"/>
      </w:pPr>
    </w:lvl>
    <w:lvl w:ilvl="1" w:tplc="9B742B80">
      <w:start w:val="1"/>
      <w:numFmt w:val="lowerLetter"/>
      <w:lvlText w:val="%2."/>
      <w:lvlJc w:val="left"/>
      <w:pPr>
        <w:ind w:left="1440" w:hanging="360"/>
      </w:pPr>
    </w:lvl>
    <w:lvl w:ilvl="2" w:tplc="48D6D25C">
      <w:start w:val="1"/>
      <w:numFmt w:val="lowerRoman"/>
      <w:lvlText w:val="%3."/>
      <w:lvlJc w:val="right"/>
      <w:pPr>
        <w:ind w:left="2160" w:hanging="180"/>
      </w:pPr>
    </w:lvl>
    <w:lvl w:ilvl="3" w:tplc="BCAEF302">
      <w:start w:val="1"/>
      <w:numFmt w:val="decimal"/>
      <w:lvlText w:val="%4."/>
      <w:lvlJc w:val="left"/>
      <w:pPr>
        <w:ind w:left="2880" w:hanging="360"/>
      </w:pPr>
    </w:lvl>
    <w:lvl w:ilvl="4" w:tplc="1368F3C4">
      <w:start w:val="1"/>
      <w:numFmt w:val="lowerLetter"/>
      <w:lvlText w:val="%5."/>
      <w:lvlJc w:val="left"/>
      <w:pPr>
        <w:ind w:left="3600" w:hanging="360"/>
      </w:pPr>
    </w:lvl>
    <w:lvl w:ilvl="5" w:tplc="310627E0">
      <w:start w:val="1"/>
      <w:numFmt w:val="lowerRoman"/>
      <w:lvlText w:val="%6."/>
      <w:lvlJc w:val="right"/>
      <w:pPr>
        <w:ind w:left="4320" w:hanging="180"/>
      </w:pPr>
    </w:lvl>
    <w:lvl w:ilvl="6" w:tplc="235AAA26">
      <w:start w:val="1"/>
      <w:numFmt w:val="decimal"/>
      <w:lvlText w:val="%7."/>
      <w:lvlJc w:val="left"/>
      <w:pPr>
        <w:ind w:left="5040" w:hanging="360"/>
      </w:pPr>
    </w:lvl>
    <w:lvl w:ilvl="7" w:tplc="F3D0294E">
      <w:start w:val="1"/>
      <w:numFmt w:val="lowerLetter"/>
      <w:lvlText w:val="%8."/>
      <w:lvlJc w:val="left"/>
      <w:pPr>
        <w:ind w:left="5760" w:hanging="360"/>
      </w:pPr>
    </w:lvl>
    <w:lvl w:ilvl="8" w:tplc="D91CB574">
      <w:start w:val="1"/>
      <w:numFmt w:val="lowerRoman"/>
      <w:lvlText w:val="%9."/>
      <w:lvlJc w:val="right"/>
      <w:pPr>
        <w:ind w:left="6480" w:hanging="180"/>
      </w:pPr>
    </w:lvl>
  </w:abstractNum>
  <w:abstractNum w:abstractNumId="2" w15:restartNumberingAfterBreak="0">
    <w:nsid w:val="370F671F"/>
    <w:multiLevelType w:val="hybridMultilevel"/>
    <w:tmpl w:val="743EE0A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6417E9"/>
    <w:multiLevelType w:val="hybridMultilevel"/>
    <w:tmpl w:val="10B69AEE"/>
    <w:lvl w:ilvl="0" w:tplc="2404F6EE">
      <w:start w:val="1"/>
      <w:numFmt w:val="decimal"/>
      <w:lvlText w:val="%1."/>
      <w:lvlJc w:val="left"/>
      <w:pPr>
        <w:ind w:left="720" w:hanging="360"/>
      </w:pPr>
    </w:lvl>
    <w:lvl w:ilvl="1" w:tplc="D422BE38">
      <w:start w:val="1"/>
      <w:numFmt w:val="lowerLetter"/>
      <w:lvlText w:val="%2."/>
      <w:lvlJc w:val="left"/>
      <w:pPr>
        <w:ind w:left="1440" w:hanging="360"/>
      </w:pPr>
    </w:lvl>
    <w:lvl w:ilvl="2" w:tplc="DAA2090E">
      <w:start w:val="1"/>
      <w:numFmt w:val="lowerRoman"/>
      <w:lvlText w:val="%3."/>
      <w:lvlJc w:val="right"/>
      <w:pPr>
        <w:ind w:left="2160" w:hanging="180"/>
      </w:pPr>
    </w:lvl>
    <w:lvl w:ilvl="3" w:tplc="A732C192">
      <w:start w:val="1"/>
      <w:numFmt w:val="decimal"/>
      <w:lvlText w:val="%4."/>
      <w:lvlJc w:val="left"/>
      <w:pPr>
        <w:ind w:left="2880" w:hanging="360"/>
      </w:pPr>
    </w:lvl>
    <w:lvl w:ilvl="4" w:tplc="AB6A7940">
      <w:start w:val="1"/>
      <w:numFmt w:val="lowerLetter"/>
      <w:lvlText w:val="%5."/>
      <w:lvlJc w:val="left"/>
      <w:pPr>
        <w:ind w:left="3600" w:hanging="360"/>
      </w:pPr>
    </w:lvl>
    <w:lvl w:ilvl="5" w:tplc="F1946C96">
      <w:start w:val="1"/>
      <w:numFmt w:val="lowerRoman"/>
      <w:lvlText w:val="%6."/>
      <w:lvlJc w:val="right"/>
      <w:pPr>
        <w:ind w:left="4320" w:hanging="180"/>
      </w:pPr>
    </w:lvl>
    <w:lvl w:ilvl="6" w:tplc="47BC466E">
      <w:start w:val="1"/>
      <w:numFmt w:val="decimal"/>
      <w:lvlText w:val="%7."/>
      <w:lvlJc w:val="left"/>
      <w:pPr>
        <w:ind w:left="5040" w:hanging="360"/>
      </w:pPr>
    </w:lvl>
    <w:lvl w:ilvl="7" w:tplc="738E7FCE">
      <w:start w:val="1"/>
      <w:numFmt w:val="lowerLetter"/>
      <w:lvlText w:val="%8."/>
      <w:lvlJc w:val="left"/>
      <w:pPr>
        <w:ind w:left="5760" w:hanging="360"/>
      </w:pPr>
    </w:lvl>
    <w:lvl w:ilvl="8" w:tplc="76EA9576">
      <w:start w:val="1"/>
      <w:numFmt w:val="lowerRoman"/>
      <w:lvlText w:val="%9."/>
      <w:lvlJc w:val="right"/>
      <w:pPr>
        <w:ind w:left="6480" w:hanging="180"/>
      </w:pPr>
    </w:lvl>
  </w:abstractNum>
  <w:abstractNum w:abstractNumId="4" w15:restartNumberingAfterBreak="0">
    <w:nsid w:val="5D887F1E"/>
    <w:multiLevelType w:val="hybridMultilevel"/>
    <w:tmpl w:val="00609F64"/>
    <w:lvl w:ilvl="0" w:tplc="2A2405D4">
      <w:start w:val="6"/>
      <w:numFmt w:val="bullet"/>
      <w:lvlText w:val="-"/>
      <w:lvlJc w:val="left"/>
      <w:pPr>
        <w:ind w:left="720" w:hanging="360"/>
      </w:pPr>
      <w:rPr>
        <w:rFonts w:ascii="Garamond" w:eastAsiaTheme="minorHAnsi" w:hAnsi="Garamond"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FE643F"/>
    <w:multiLevelType w:val="hybridMultilevel"/>
    <w:tmpl w:val="3A10FB68"/>
    <w:lvl w:ilvl="0" w:tplc="72021F80">
      <w:start w:val="1"/>
      <w:numFmt w:val="decimal"/>
      <w:lvlText w:val="%1."/>
      <w:lvlJc w:val="left"/>
      <w:pPr>
        <w:ind w:left="720" w:hanging="360"/>
      </w:pPr>
    </w:lvl>
    <w:lvl w:ilvl="1" w:tplc="CDB2CB04">
      <w:start w:val="1"/>
      <w:numFmt w:val="lowerLetter"/>
      <w:lvlText w:val="%2."/>
      <w:lvlJc w:val="left"/>
      <w:pPr>
        <w:ind w:left="1440" w:hanging="360"/>
      </w:pPr>
    </w:lvl>
    <w:lvl w:ilvl="2" w:tplc="F0E64EFA">
      <w:start w:val="1"/>
      <w:numFmt w:val="lowerRoman"/>
      <w:lvlText w:val="%3."/>
      <w:lvlJc w:val="right"/>
      <w:pPr>
        <w:ind w:left="2160" w:hanging="180"/>
      </w:pPr>
    </w:lvl>
    <w:lvl w:ilvl="3" w:tplc="580A04E8">
      <w:start w:val="1"/>
      <w:numFmt w:val="decimal"/>
      <w:lvlText w:val="%4."/>
      <w:lvlJc w:val="left"/>
      <w:pPr>
        <w:ind w:left="2880" w:hanging="360"/>
      </w:pPr>
    </w:lvl>
    <w:lvl w:ilvl="4" w:tplc="8F960A06">
      <w:start w:val="1"/>
      <w:numFmt w:val="lowerLetter"/>
      <w:lvlText w:val="%5."/>
      <w:lvlJc w:val="left"/>
      <w:pPr>
        <w:ind w:left="3600" w:hanging="360"/>
      </w:pPr>
    </w:lvl>
    <w:lvl w:ilvl="5" w:tplc="C44E60D4">
      <w:start w:val="1"/>
      <w:numFmt w:val="lowerRoman"/>
      <w:lvlText w:val="%6."/>
      <w:lvlJc w:val="right"/>
      <w:pPr>
        <w:ind w:left="4320" w:hanging="180"/>
      </w:pPr>
    </w:lvl>
    <w:lvl w:ilvl="6" w:tplc="21145E30">
      <w:start w:val="1"/>
      <w:numFmt w:val="decimal"/>
      <w:lvlText w:val="%7."/>
      <w:lvlJc w:val="left"/>
      <w:pPr>
        <w:ind w:left="5040" w:hanging="360"/>
      </w:pPr>
    </w:lvl>
    <w:lvl w:ilvl="7" w:tplc="C450A274">
      <w:start w:val="1"/>
      <w:numFmt w:val="lowerLetter"/>
      <w:lvlText w:val="%8."/>
      <w:lvlJc w:val="left"/>
      <w:pPr>
        <w:ind w:left="5760" w:hanging="360"/>
      </w:pPr>
    </w:lvl>
    <w:lvl w:ilvl="8" w:tplc="E18A29D6">
      <w:start w:val="1"/>
      <w:numFmt w:val="lowerRoman"/>
      <w:lvlText w:val="%9."/>
      <w:lvlJc w:val="right"/>
      <w:pPr>
        <w:ind w:left="6480" w:hanging="180"/>
      </w:pPr>
    </w:lvl>
  </w:abstractNum>
  <w:abstractNum w:abstractNumId="6" w15:restartNumberingAfterBreak="0">
    <w:nsid w:val="65A06B76"/>
    <w:multiLevelType w:val="hybridMultilevel"/>
    <w:tmpl w:val="BC302D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2F26B8B"/>
    <w:multiLevelType w:val="hybridMultilevel"/>
    <w:tmpl w:val="FDBE2C10"/>
    <w:lvl w:ilvl="0" w:tplc="BE0C6CCC">
      <w:start w:val="1"/>
      <w:numFmt w:val="decimal"/>
      <w:lvlText w:val="%1."/>
      <w:lvlJc w:val="left"/>
      <w:pPr>
        <w:ind w:left="1440" w:hanging="360"/>
      </w:pPr>
    </w:lvl>
    <w:lvl w:ilvl="1" w:tplc="65D625A2">
      <w:start w:val="1"/>
      <w:numFmt w:val="lowerLetter"/>
      <w:lvlText w:val="%2."/>
      <w:lvlJc w:val="left"/>
      <w:pPr>
        <w:ind w:left="2160" w:hanging="360"/>
      </w:pPr>
    </w:lvl>
    <w:lvl w:ilvl="2" w:tplc="2CB0DA90">
      <w:start w:val="1"/>
      <w:numFmt w:val="lowerRoman"/>
      <w:lvlText w:val="%3."/>
      <w:lvlJc w:val="right"/>
      <w:pPr>
        <w:ind w:left="2880" w:hanging="180"/>
      </w:pPr>
    </w:lvl>
    <w:lvl w:ilvl="3" w:tplc="5B762888">
      <w:start w:val="1"/>
      <w:numFmt w:val="decimal"/>
      <w:lvlText w:val="%4."/>
      <w:lvlJc w:val="left"/>
      <w:pPr>
        <w:ind w:left="3600" w:hanging="360"/>
      </w:pPr>
    </w:lvl>
    <w:lvl w:ilvl="4" w:tplc="56DE0EC0">
      <w:start w:val="1"/>
      <w:numFmt w:val="lowerLetter"/>
      <w:lvlText w:val="%5."/>
      <w:lvlJc w:val="left"/>
      <w:pPr>
        <w:ind w:left="4320" w:hanging="360"/>
      </w:pPr>
    </w:lvl>
    <w:lvl w:ilvl="5" w:tplc="1D64E936">
      <w:start w:val="1"/>
      <w:numFmt w:val="lowerRoman"/>
      <w:lvlText w:val="%6."/>
      <w:lvlJc w:val="right"/>
      <w:pPr>
        <w:ind w:left="5040" w:hanging="180"/>
      </w:pPr>
    </w:lvl>
    <w:lvl w:ilvl="6" w:tplc="38C076BE">
      <w:start w:val="1"/>
      <w:numFmt w:val="decimal"/>
      <w:lvlText w:val="%7."/>
      <w:lvlJc w:val="left"/>
      <w:pPr>
        <w:ind w:left="5760" w:hanging="360"/>
      </w:pPr>
    </w:lvl>
    <w:lvl w:ilvl="7" w:tplc="F70E7842">
      <w:start w:val="1"/>
      <w:numFmt w:val="lowerLetter"/>
      <w:lvlText w:val="%8."/>
      <w:lvlJc w:val="left"/>
      <w:pPr>
        <w:ind w:left="6480" w:hanging="360"/>
      </w:pPr>
    </w:lvl>
    <w:lvl w:ilvl="8" w:tplc="D7C2D426">
      <w:start w:val="1"/>
      <w:numFmt w:val="lowerRoman"/>
      <w:lvlText w:val="%9."/>
      <w:lvlJc w:val="right"/>
      <w:pPr>
        <w:ind w:left="7200" w:hanging="180"/>
      </w:pPr>
    </w:lvl>
  </w:abstractNum>
  <w:num w:numId="1" w16cid:durableId="107091005">
    <w:abstractNumId w:val="7"/>
  </w:num>
  <w:num w:numId="2" w16cid:durableId="451629343">
    <w:abstractNumId w:val="1"/>
  </w:num>
  <w:num w:numId="3" w16cid:durableId="27802442">
    <w:abstractNumId w:val="5"/>
  </w:num>
  <w:num w:numId="4" w16cid:durableId="959802867">
    <w:abstractNumId w:val="3"/>
  </w:num>
  <w:num w:numId="5" w16cid:durableId="1703240958">
    <w:abstractNumId w:val="0"/>
  </w:num>
  <w:num w:numId="6" w16cid:durableId="110243740">
    <w:abstractNumId w:val="2"/>
  </w:num>
  <w:num w:numId="7" w16cid:durableId="674186501">
    <w:abstractNumId w:val="6"/>
  </w:num>
  <w:num w:numId="8" w16cid:durableId="55458830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647"/>
    <w:rsid w:val="000046D1"/>
    <w:rsid w:val="00005A54"/>
    <w:rsid w:val="000141B7"/>
    <w:rsid w:val="000171DE"/>
    <w:rsid w:val="000303FE"/>
    <w:rsid w:val="000319CD"/>
    <w:rsid w:val="00040153"/>
    <w:rsid w:val="00042503"/>
    <w:rsid w:val="00043EF8"/>
    <w:rsid w:val="0005119C"/>
    <w:rsid w:val="000519AC"/>
    <w:rsid w:val="000566A2"/>
    <w:rsid w:val="00064B94"/>
    <w:rsid w:val="00070E38"/>
    <w:rsid w:val="000836EF"/>
    <w:rsid w:val="00094F3D"/>
    <w:rsid w:val="00097C6C"/>
    <w:rsid w:val="000A4FC1"/>
    <w:rsid w:val="000A775C"/>
    <w:rsid w:val="000B2642"/>
    <w:rsid w:val="000B7400"/>
    <w:rsid w:val="000C0E4D"/>
    <w:rsid w:val="000C22FF"/>
    <w:rsid w:val="000C3072"/>
    <w:rsid w:val="000C3155"/>
    <w:rsid w:val="000C420F"/>
    <w:rsid w:val="000C6BA3"/>
    <w:rsid w:val="000D1C29"/>
    <w:rsid w:val="000D22E5"/>
    <w:rsid w:val="000D5ECD"/>
    <w:rsid w:val="000D78FC"/>
    <w:rsid w:val="000E5879"/>
    <w:rsid w:val="00104429"/>
    <w:rsid w:val="00111CC2"/>
    <w:rsid w:val="0011379C"/>
    <w:rsid w:val="00113E5C"/>
    <w:rsid w:val="00121CD4"/>
    <w:rsid w:val="00124F42"/>
    <w:rsid w:val="00131B83"/>
    <w:rsid w:val="00133A06"/>
    <w:rsid w:val="001423FE"/>
    <w:rsid w:val="00144079"/>
    <w:rsid w:val="0016481F"/>
    <w:rsid w:val="001663FF"/>
    <w:rsid w:val="00172918"/>
    <w:rsid w:val="001737FB"/>
    <w:rsid w:val="00173B6C"/>
    <w:rsid w:val="00175A9A"/>
    <w:rsid w:val="00181F8F"/>
    <w:rsid w:val="00183F9C"/>
    <w:rsid w:val="001920E1"/>
    <w:rsid w:val="0019294D"/>
    <w:rsid w:val="00197BA1"/>
    <w:rsid w:val="001A17F8"/>
    <w:rsid w:val="001B25DF"/>
    <w:rsid w:val="001B5189"/>
    <w:rsid w:val="001B550E"/>
    <w:rsid w:val="001C204B"/>
    <w:rsid w:val="001C58B4"/>
    <w:rsid w:val="001C5C60"/>
    <w:rsid w:val="001D0FD7"/>
    <w:rsid w:val="001D3940"/>
    <w:rsid w:val="001F0FF9"/>
    <w:rsid w:val="00200A60"/>
    <w:rsid w:val="00202396"/>
    <w:rsid w:val="00202C5C"/>
    <w:rsid w:val="002035ED"/>
    <w:rsid w:val="002063A2"/>
    <w:rsid w:val="0021283F"/>
    <w:rsid w:val="002155D7"/>
    <w:rsid w:val="0022617B"/>
    <w:rsid w:val="00231A07"/>
    <w:rsid w:val="00237930"/>
    <w:rsid w:val="002462B4"/>
    <w:rsid w:val="00247420"/>
    <w:rsid w:val="0025136E"/>
    <w:rsid w:val="00255C43"/>
    <w:rsid w:val="0026671E"/>
    <w:rsid w:val="00266F93"/>
    <w:rsid w:val="0027386E"/>
    <w:rsid w:val="00274043"/>
    <w:rsid w:val="00282D0B"/>
    <w:rsid w:val="002876AF"/>
    <w:rsid w:val="002A3F58"/>
    <w:rsid w:val="002A4D11"/>
    <w:rsid w:val="002A5D7F"/>
    <w:rsid w:val="002B0256"/>
    <w:rsid w:val="002B4CB4"/>
    <w:rsid w:val="002B5301"/>
    <w:rsid w:val="002C0BA4"/>
    <w:rsid w:val="002C122A"/>
    <w:rsid w:val="002C1D92"/>
    <w:rsid w:val="002C3104"/>
    <w:rsid w:val="002C362A"/>
    <w:rsid w:val="002E55D4"/>
    <w:rsid w:val="00304301"/>
    <w:rsid w:val="00313226"/>
    <w:rsid w:val="003147B3"/>
    <w:rsid w:val="0031780B"/>
    <w:rsid w:val="00321051"/>
    <w:rsid w:val="00321B8F"/>
    <w:rsid w:val="003232B4"/>
    <w:rsid w:val="00334947"/>
    <w:rsid w:val="003350B7"/>
    <w:rsid w:val="00336530"/>
    <w:rsid w:val="0034302C"/>
    <w:rsid w:val="003558CF"/>
    <w:rsid w:val="00356EE2"/>
    <w:rsid w:val="00362C17"/>
    <w:rsid w:val="003766D0"/>
    <w:rsid w:val="0038104A"/>
    <w:rsid w:val="00381467"/>
    <w:rsid w:val="00383F95"/>
    <w:rsid w:val="003875D3"/>
    <w:rsid w:val="0039094B"/>
    <w:rsid w:val="003A00C9"/>
    <w:rsid w:val="003A1AE5"/>
    <w:rsid w:val="003A5468"/>
    <w:rsid w:val="003B3CE4"/>
    <w:rsid w:val="003C012C"/>
    <w:rsid w:val="003C1559"/>
    <w:rsid w:val="003D4338"/>
    <w:rsid w:val="003D7FA7"/>
    <w:rsid w:val="003E0946"/>
    <w:rsid w:val="003E2DBB"/>
    <w:rsid w:val="003E36F2"/>
    <w:rsid w:val="003E7D1E"/>
    <w:rsid w:val="003F7DC4"/>
    <w:rsid w:val="00404013"/>
    <w:rsid w:val="004061C3"/>
    <w:rsid w:val="00407226"/>
    <w:rsid w:val="00415937"/>
    <w:rsid w:val="00416980"/>
    <w:rsid w:val="004269FA"/>
    <w:rsid w:val="00432E1F"/>
    <w:rsid w:val="00441043"/>
    <w:rsid w:val="004443E5"/>
    <w:rsid w:val="00445816"/>
    <w:rsid w:val="00445EF0"/>
    <w:rsid w:val="004473B1"/>
    <w:rsid w:val="004504F1"/>
    <w:rsid w:val="00452C3E"/>
    <w:rsid w:val="00455F2D"/>
    <w:rsid w:val="00457171"/>
    <w:rsid w:val="00461DC4"/>
    <w:rsid w:val="00464305"/>
    <w:rsid w:val="00480333"/>
    <w:rsid w:val="0048330E"/>
    <w:rsid w:val="00484B51"/>
    <w:rsid w:val="0049690C"/>
    <w:rsid w:val="004A4DE2"/>
    <w:rsid w:val="004A6F0A"/>
    <w:rsid w:val="004B2EAD"/>
    <w:rsid w:val="004B5705"/>
    <w:rsid w:val="004C198A"/>
    <w:rsid w:val="004C201F"/>
    <w:rsid w:val="004C4AFF"/>
    <w:rsid w:val="004D5623"/>
    <w:rsid w:val="004E169E"/>
    <w:rsid w:val="004E20AC"/>
    <w:rsid w:val="004F1E96"/>
    <w:rsid w:val="004F3A46"/>
    <w:rsid w:val="00501D14"/>
    <w:rsid w:val="00506835"/>
    <w:rsid w:val="00514BC7"/>
    <w:rsid w:val="00517808"/>
    <w:rsid w:val="005250B6"/>
    <w:rsid w:val="0052692F"/>
    <w:rsid w:val="00531119"/>
    <w:rsid w:val="00532B28"/>
    <w:rsid w:val="00535305"/>
    <w:rsid w:val="00537CF6"/>
    <w:rsid w:val="00541516"/>
    <w:rsid w:val="005458C7"/>
    <w:rsid w:val="00547C01"/>
    <w:rsid w:val="00554CF4"/>
    <w:rsid w:val="00554D46"/>
    <w:rsid w:val="0056256C"/>
    <w:rsid w:val="00562706"/>
    <w:rsid w:val="0056332F"/>
    <w:rsid w:val="00563908"/>
    <w:rsid w:val="00564487"/>
    <w:rsid w:val="005828F2"/>
    <w:rsid w:val="005864C2"/>
    <w:rsid w:val="00591055"/>
    <w:rsid w:val="005B12F3"/>
    <w:rsid w:val="005B1E01"/>
    <w:rsid w:val="005B6C7A"/>
    <w:rsid w:val="005D1C79"/>
    <w:rsid w:val="005D6250"/>
    <w:rsid w:val="005E1E26"/>
    <w:rsid w:val="005E606A"/>
    <w:rsid w:val="005F31D7"/>
    <w:rsid w:val="005F784F"/>
    <w:rsid w:val="00600EBD"/>
    <w:rsid w:val="0060627B"/>
    <w:rsid w:val="00607EB2"/>
    <w:rsid w:val="00610146"/>
    <w:rsid w:val="00623992"/>
    <w:rsid w:val="00635857"/>
    <w:rsid w:val="0064489A"/>
    <w:rsid w:val="00650C6C"/>
    <w:rsid w:val="00651443"/>
    <w:rsid w:val="0065272F"/>
    <w:rsid w:val="0065391F"/>
    <w:rsid w:val="006560CB"/>
    <w:rsid w:val="00663EF2"/>
    <w:rsid w:val="00682BF7"/>
    <w:rsid w:val="006835BB"/>
    <w:rsid w:val="0069716B"/>
    <w:rsid w:val="006A5CBF"/>
    <w:rsid w:val="006A6224"/>
    <w:rsid w:val="006B0B2A"/>
    <w:rsid w:val="006B56A4"/>
    <w:rsid w:val="006B60BD"/>
    <w:rsid w:val="006B63C1"/>
    <w:rsid w:val="006B797C"/>
    <w:rsid w:val="006C1A4B"/>
    <w:rsid w:val="006C2CE4"/>
    <w:rsid w:val="006C3299"/>
    <w:rsid w:val="006C612B"/>
    <w:rsid w:val="006C64AE"/>
    <w:rsid w:val="006D121B"/>
    <w:rsid w:val="006D6C37"/>
    <w:rsid w:val="006D7A92"/>
    <w:rsid w:val="006E5FE3"/>
    <w:rsid w:val="006E6E0A"/>
    <w:rsid w:val="006E7724"/>
    <w:rsid w:val="00703D66"/>
    <w:rsid w:val="00704FCD"/>
    <w:rsid w:val="0071430D"/>
    <w:rsid w:val="00714CB5"/>
    <w:rsid w:val="00714E4D"/>
    <w:rsid w:val="00715069"/>
    <w:rsid w:val="00717A8A"/>
    <w:rsid w:val="007230C7"/>
    <w:rsid w:val="00723593"/>
    <w:rsid w:val="007256D1"/>
    <w:rsid w:val="00731055"/>
    <w:rsid w:val="00731CB4"/>
    <w:rsid w:val="00735F28"/>
    <w:rsid w:val="00741F16"/>
    <w:rsid w:val="00742CBC"/>
    <w:rsid w:val="0075011E"/>
    <w:rsid w:val="00750F99"/>
    <w:rsid w:val="00757CCE"/>
    <w:rsid w:val="00763C7B"/>
    <w:rsid w:val="00764DED"/>
    <w:rsid w:val="00771374"/>
    <w:rsid w:val="00774E3C"/>
    <w:rsid w:val="00785850"/>
    <w:rsid w:val="00787419"/>
    <w:rsid w:val="00793757"/>
    <w:rsid w:val="007962FE"/>
    <w:rsid w:val="0079750F"/>
    <w:rsid w:val="007A63B4"/>
    <w:rsid w:val="007B536C"/>
    <w:rsid w:val="007B6771"/>
    <w:rsid w:val="007C23AE"/>
    <w:rsid w:val="007D12E2"/>
    <w:rsid w:val="007D2B46"/>
    <w:rsid w:val="007D5F79"/>
    <w:rsid w:val="007E2086"/>
    <w:rsid w:val="007E630E"/>
    <w:rsid w:val="007F2D9E"/>
    <w:rsid w:val="00800D6B"/>
    <w:rsid w:val="00801ACE"/>
    <w:rsid w:val="00803C71"/>
    <w:rsid w:val="00804621"/>
    <w:rsid w:val="00807B5E"/>
    <w:rsid w:val="008122D0"/>
    <w:rsid w:val="00816DDC"/>
    <w:rsid w:val="00824D7B"/>
    <w:rsid w:val="00836194"/>
    <w:rsid w:val="00853E5A"/>
    <w:rsid w:val="0085556B"/>
    <w:rsid w:val="00856A70"/>
    <w:rsid w:val="008575A6"/>
    <w:rsid w:val="00857E0E"/>
    <w:rsid w:val="00863D0B"/>
    <w:rsid w:val="00866302"/>
    <w:rsid w:val="008707A0"/>
    <w:rsid w:val="00874960"/>
    <w:rsid w:val="00875627"/>
    <w:rsid w:val="00875C78"/>
    <w:rsid w:val="00877A86"/>
    <w:rsid w:val="0088268A"/>
    <w:rsid w:val="008852D7"/>
    <w:rsid w:val="00893451"/>
    <w:rsid w:val="008A42B5"/>
    <w:rsid w:val="008B0264"/>
    <w:rsid w:val="008B206A"/>
    <w:rsid w:val="008B28E7"/>
    <w:rsid w:val="008B6D6B"/>
    <w:rsid w:val="008C0561"/>
    <w:rsid w:val="008C0CB4"/>
    <w:rsid w:val="008C0EC1"/>
    <w:rsid w:val="008C2C0C"/>
    <w:rsid w:val="008C610C"/>
    <w:rsid w:val="008D773E"/>
    <w:rsid w:val="008E2232"/>
    <w:rsid w:val="008E6BAF"/>
    <w:rsid w:val="00903F3B"/>
    <w:rsid w:val="00912186"/>
    <w:rsid w:val="00913BA5"/>
    <w:rsid w:val="0092271B"/>
    <w:rsid w:val="00922F23"/>
    <w:rsid w:val="009251E9"/>
    <w:rsid w:val="009372FF"/>
    <w:rsid w:val="00941DD4"/>
    <w:rsid w:val="009501D2"/>
    <w:rsid w:val="00953AFD"/>
    <w:rsid w:val="00956E2D"/>
    <w:rsid w:val="00964312"/>
    <w:rsid w:val="00965994"/>
    <w:rsid w:val="00975BEB"/>
    <w:rsid w:val="00976AC0"/>
    <w:rsid w:val="00977193"/>
    <w:rsid w:val="00981882"/>
    <w:rsid w:val="00985175"/>
    <w:rsid w:val="00995DC5"/>
    <w:rsid w:val="009A21AC"/>
    <w:rsid w:val="009A3F9B"/>
    <w:rsid w:val="009C1E59"/>
    <w:rsid w:val="009C3AA4"/>
    <w:rsid w:val="009D27C8"/>
    <w:rsid w:val="009D3238"/>
    <w:rsid w:val="009D3508"/>
    <w:rsid w:val="009D622A"/>
    <w:rsid w:val="00A01188"/>
    <w:rsid w:val="00A04878"/>
    <w:rsid w:val="00A04984"/>
    <w:rsid w:val="00A05D69"/>
    <w:rsid w:val="00A06CA9"/>
    <w:rsid w:val="00A1458E"/>
    <w:rsid w:val="00A14E21"/>
    <w:rsid w:val="00A1565B"/>
    <w:rsid w:val="00A16850"/>
    <w:rsid w:val="00A2138C"/>
    <w:rsid w:val="00A26B55"/>
    <w:rsid w:val="00A27411"/>
    <w:rsid w:val="00A31E26"/>
    <w:rsid w:val="00A3212E"/>
    <w:rsid w:val="00A42C45"/>
    <w:rsid w:val="00A4707A"/>
    <w:rsid w:val="00A50FF3"/>
    <w:rsid w:val="00A53042"/>
    <w:rsid w:val="00A63721"/>
    <w:rsid w:val="00A64A98"/>
    <w:rsid w:val="00A651C7"/>
    <w:rsid w:val="00A65B91"/>
    <w:rsid w:val="00A65C12"/>
    <w:rsid w:val="00A745A4"/>
    <w:rsid w:val="00A82DCB"/>
    <w:rsid w:val="00AA457A"/>
    <w:rsid w:val="00AB05F5"/>
    <w:rsid w:val="00AB3277"/>
    <w:rsid w:val="00AB45B4"/>
    <w:rsid w:val="00AB7205"/>
    <w:rsid w:val="00AC0583"/>
    <w:rsid w:val="00AD0BEB"/>
    <w:rsid w:val="00AD1A19"/>
    <w:rsid w:val="00AD45D2"/>
    <w:rsid w:val="00AE019B"/>
    <w:rsid w:val="00AE1121"/>
    <w:rsid w:val="00AE2E59"/>
    <w:rsid w:val="00AF1B34"/>
    <w:rsid w:val="00AF1B83"/>
    <w:rsid w:val="00AF24CB"/>
    <w:rsid w:val="00AF7B02"/>
    <w:rsid w:val="00B125F5"/>
    <w:rsid w:val="00B12992"/>
    <w:rsid w:val="00B202BE"/>
    <w:rsid w:val="00B3000E"/>
    <w:rsid w:val="00B52373"/>
    <w:rsid w:val="00B57788"/>
    <w:rsid w:val="00B66047"/>
    <w:rsid w:val="00B76711"/>
    <w:rsid w:val="00B848E8"/>
    <w:rsid w:val="00B87FD0"/>
    <w:rsid w:val="00B928FC"/>
    <w:rsid w:val="00B94D14"/>
    <w:rsid w:val="00BA547A"/>
    <w:rsid w:val="00BB19B5"/>
    <w:rsid w:val="00BB26A9"/>
    <w:rsid w:val="00BC412C"/>
    <w:rsid w:val="00BD050E"/>
    <w:rsid w:val="00BD48E0"/>
    <w:rsid w:val="00BD73E9"/>
    <w:rsid w:val="00BE2668"/>
    <w:rsid w:val="00BE28FC"/>
    <w:rsid w:val="00BE55DC"/>
    <w:rsid w:val="00BE5DC9"/>
    <w:rsid w:val="00BF24DE"/>
    <w:rsid w:val="00BF7FE7"/>
    <w:rsid w:val="00C05FA9"/>
    <w:rsid w:val="00C10B33"/>
    <w:rsid w:val="00C20BEB"/>
    <w:rsid w:val="00C25FB8"/>
    <w:rsid w:val="00C26032"/>
    <w:rsid w:val="00C266FA"/>
    <w:rsid w:val="00C33B74"/>
    <w:rsid w:val="00C341A3"/>
    <w:rsid w:val="00C510A0"/>
    <w:rsid w:val="00C563DC"/>
    <w:rsid w:val="00C57932"/>
    <w:rsid w:val="00C6231E"/>
    <w:rsid w:val="00C63714"/>
    <w:rsid w:val="00C645D8"/>
    <w:rsid w:val="00C728E1"/>
    <w:rsid w:val="00C7324B"/>
    <w:rsid w:val="00C916A1"/>
    <w:rsid w:val="00C92B62"/>
    <w:rsid w:val="00C95A58"/>
    <w:rsid w:val="00CB0639"/>
    <w:rsid w:val="00CD05C0"/>
    <w:rsid w:val="00CE14B8"/>
    <w:rsid w:val="00CE377D"/>
    <w:rsid w:val="00CF15D1"/>
    <w:rsid w:val="00CF2611"/>
    <w:rsid w:val="00CF6ED4"/>
    <w:rsid w:val="00CF75FD"/>
    <w:rsid w:val="00CF7CF5"/>
    <w:rsid w:val="00D055BE"/>
    <w:rsid w:val="00D1137D"/>
    <w:rsid w:val="00D43F67"/>
    <w:rsid w:val="00D5481C"/>
    <w:rsid w:val="00D56E60"/>
    <w:rsid w:val="00D67CD1"/>
    <w:rsid w:val="00D73DED"/>
    <w:rsid w:val="00D86241"/>
    <w:rsid w:val="00D93442"/>
    <w:rsid w:val="00DA188E"/>
    <w:rsid w:val="00DA3606"/>
    <w:rsid w:val="00DB1B29"/>
    <w:rsid w:val="00DB2647"/>
    <w:rsid w:val="00DB264A"/>
    <w:rsid w:val="00DB2676"/>
    <w:rsid w:val="00DC0063"/>
    <w:rsid w:val="00DC02B8"/>
    <w:rsid w:val="00DC14CB"/>
    <w:rsid w:val="00DD32CF"/>
    <w:rsid w:val="00DE0D7A"/>
    <w:rsid w:val="00DE2955"/>
    <w:rsid w:val="00DE75A6"/>
    <w:rsid w:val="00DF3FF7"/>
    <w:rsid w:val="00DF434B"/>
    <w:rsid w:val="00E075C3"/>
    <w:rsid w:val="00E1190B"/>
    <w:rsid w:val="00E14607"/>
    <w:rsid w:val="00E17EF7"/>
    <w:rsid w:val="00E20E1D"/>
    <w:rsid w:val="00E25F65"/>
    <w:rsid w:val="00E313B4"/>
    <w:rsid w:val="00E318E0"/>
    <w:rsid w:val="00E352CB"/>
    <w:rsid w:val="00E36690"/>
    <w:rsid w:val="00E36F0A"/>
    <w:rsid w:val="00E42561"/>
    <w:rsid w:val="00E45D4B"/>
    <w:rsid w:val="00E47459"/>
    <w:rsid w:val="00E50051"/>
    <w:rsid w:val="00E50810"/>
    <w:rsid w:val="00E5133D"/>
    <w:rsid w:val="00E56099"/>
    <w:rsid w:val="00E642EF"/>
    <w:rsid w:val="00E645E6"/>
    <w:rsid w:val="00E6628B"/>
    <w:rsid w:val="00E72A71"/>
    <w:rsid w:val="00E81855"/>
    <w:rsid w:val="00E82121"/>
    <w:rsid w:val="00E906A9"/>
    <w:rsid w:val="00EA4D97"/>
    <w:rsid w:val="00EB1C9D"/>
    <w:rsid w:val="00EC0DD3"/>
    <w:rsid w:val="00EC2D6F"/>
    <w:rsid w:val="00ED35BF"/>
    <w:rsid w:val="00EF316B"/>
    <w:rsid w:val="00EF4FB2"/>
    <w:rsid w:val="00EF6139"/>
    <w:rsid w:val="00F0327D"/>
    <w:rsid w:val="00F069D7"/>
    <w:rsid w:val="00F12FD8"/>
    <w:rsid w:val="00F17202"/>
    <w:rsid w:val="00F202C2"/>
    <w:rsid w:val="00F21666"/>
    <w:rsid w:val="00F22F2C"/>
    <w:rsid w:val="00F3389D"/>
    <w:rsid w:val="00F34528"/>
    <w:rsid w:val="00F368D4"/>
    <w:rsid w:val="00F525F9"/>
    <w:rsid w:val="00F55E4B"/>
    <w:rsid w:val="00F661E9"/>
    <w:rsid w:val="00F663B7"/>
    <w:rsid w:val="00F73A07"/>
    <w:rsid w:val="00F76255"/>
    <w:rsid w:val="00F762F8"/>
    <w:rsid w:val="00F76A39"/>
    <w:rsid w:val="00F822DF"/>
    <w:rsid w:val="00F91AB3"/>
    <w:rsid w:val="00FA4806"/>
    <w:rsid w:val="00FB33AB"/>
    <w:rsid w:val="00FB34FF"/>
    <w:rsid w:val="00FC061A"/>
    <w:rsid w:val="00FC6136"/>
    <w:rsid w:val="00FD2961"/>
    <w:rsid w:val="00FE3CE7"/>
    <w:rsid w:val="00FE79B6"/>
    <w:rsid w:val="00FF22FB"/>
    <w:rsid w:val="059FB4C4"/>
    <w:rsid w:val="0BAF3E6B"/>
    <w:rsid w:val="0E091D69"/>
    <w:rsid w:val="123933FA"/>
    <w:rsid w:val="1FE5FE4F"/>
    <w:rsid w:val="20F4A1BA"/>
    <w:rsid w:val="248D98F7"/>
    <w:rsid w:val="274B33CA"/>
    <w:rsid w:val="30D52C58"/>
    <w:rsid w:val="4B57BA2F"/>
    <w:rsid w:val="5296248E"/>
    <w:rsid w:val="564AECB0"/>
    <w:rsid w:val="5FA4CF00"/>
    <w:rsid w:val="602605DA"/>
    <w:rsid w:val="61B16108"/>
    <w:rsid w:val="6F3A63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5A5E2"/>
  <w15:docId w15:val="{B6831C8F-45BD-4D91-9C1F-B4F7FF060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81F"/>
    <w:rPr>
      <w:rFonts w:ascii="Garamond" w:hAnsi="Garamond"/>
    </w:rPr>
  </w:style>
  <w:style w:type="paragraph" w:styleId="Heading1">
    <w:name w:val="heading 1"/>
    <w:basedOn w:val="Normal"/>
    <w:next w:val="Normal"/>
    <w:link w:val="Heading1Char"/>
    <w:uiPriority w:val="9"/>
    <w:qFormat/>
    <w:rsid w:val="005D1C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1C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1C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2647"/>
    <w:rPr>
      <w:color w:val="0563C1" w:themeColor="hyperlink"/>
      <w:u w:val="single"/>
    </w:rPr>
  </w:style>
  <w:style w:type="character" w:styleId="UnresolvedMention">
    <w:name w:val="Unresolved Mention"/>
    <w:basedOn w:val="DefaultParagraphFont"/>
    <w:uiPriority w:val="99"/>
    <w:semiHidden/>
    <w:unhideWhenUsed/>
    <w:rsid w:val="00DB2647"/>
    <w:rPr>
      <w:color w:val="605E5C"/>
      <w:shd w:val="clear" w:color="auto" w:fill="E1DFDD"/>
    </w:rPr>
  </w:style>
  <w:style w:type="paragraph" w:styleId="BalloonText">
    <w:name w:val="Balloon Text"/>
    <w:basedOn w:val="Normal"/>
    <w:link w:val="BalloonTextChar"/>
    <w:uiPriority w:val="99"/>
    <w:semiHidden/>
    <w:unhideWhenUsed/>
    <w:rsid w:val="00B660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047"/>
    <w:rPr>
      <w:rFonts w:ascii="Segoe UI" w:hAnsi="Segoe UI" w:cs="Segoe UI"/>
      <w:sz w:val="18"/>
      <w:szCs w:val="18"/>
    </w:rPr>
  </w:style>
  <w:style w:type="paragraph" w:styleId="FootnoteText">
    <w:name w:val="footnote text"/>
    <w:basedOn w:val="Normal"/>
    <w:link w:val="FootnoteTextChar"/>
    <w:uiPriority w:val="99"/>
    <w:semiHidden/>
    <w:unhideWhenUsed/>
    <w:rsid w:val="00AF1B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1B83"/>
    <w:rPr>
      <w:sz w:val="20"/>
      <w:szCs w:val="20"/>
    </w:rPr>
  </w:style>
  <w:style w:type="character" w:styleId="FootnoteReference">
    <w:name w:val="footnote reference"/>
    <w:basedOn w:val="DefaultParagraphFont"/>
    <w:uiPriority w:val="99"/>
    <w:semiHidden/>
    <w:unhideWhenUsed/>
    <w:rsid w:val="00AF1B83"/>
    <w:rPr>
      <w:vertAlign w:val="superscript"/>
    </w:rPr>
  </w:style>
  <w:style w:type="character" w:styleId="CommentReference">
    <w:name w:val="annotation reference"/>
    <w:basedOn w:val="DefaultParagraphFont"/>
    <w:uiPriority w:val="99"/>
    <w:semiHidden/>
    <w:unhideWhenUsed/>
    <w:rsid w:val="002B0256"/>
    <w:rPr>
      <w:sz w:val="16"/>
      <w:szCs w:val="16"/>
    </w:rPr>
  </w:style>
  <w:style w:type="paragraph" w:styleId="CommentText">
    <w:name w:val="annotation text"/>
    <w:basedOn w:val="Normal"/>
    <w:link w:val="CommentTextChar"/>
    <w:uiPriority w:val="99"/>
    <w:unhideWhenUsed/>
    <w:qFormat/>
    <w:rsid w:val="002B0256"/>
    <w:pPr>
      <w:spacing w:line="240" w:lineRule="auto"/>
    </w:pPr>
    <w:rPr>
      <w:sz w:val="20"/>
      <w:szCs w:val="20"/>
    </w:rPr>
  </w:style>
  <w:style w:type="character" w:customStyle="1" w:styleId="CommentTextChar">
    <w:name w:val="Comment Text Char"/>
    <w:basedOn w:val="DefaultParagraphFont"/>
    <w:link w:val="CommentText"/>
    <w:uiPriority w:val="99"/>
    <w:qFormat/>
    <w:rsid w:val="002B0256"/>
    <w:rPr>
      <w:sz w:val="20"/>
      <w:szCs w:val="20"/>
    </w:rPr>
  </w:style>
  <w:style w:type="paragraph" w:styleId="CommentSubject">
    <w:name w:val="annotation subject"/>
    <w:basedOn w:val="CommentText"/>
    <w:next w:val="CommentText"/>
    <w:link w:val="CommentSubjectChar"/>
    <w:uiPriority w:val="99"/>
    <w:semiHidden/>
    <w:unhideWhenUsed/>
    <w:rsid w:val="002B0256"/>
    <w:rPr>
      <w:b/>
      <w:bCs/>
    </w:rPr>
  </w:style>
  <w:style w:type="character" w:customStyle="1" w:styleId="CommentSubjectChar">
    <w:name w:val="Comment Subject Char"/>
    <w:basedOn w:val="CommentTextChar"/>
    <w:link w:val="CommentSubject"/>
    <w:uiPriority w:val="99"/>
    <w:semiHidden/>
    <w:rsid w:val="002B0256"/>
    <w:rPr>
      <w:b/>
      <w:bCs/>
      <w:sz w:val="20"/>
      <w:szCs w:val="20"/>
    </w:rPr>
  </w:style>
  <w:style w:type="table" w:styleId="TableGrid">
    <w:name w:val="Table Grid"/>
    <w:basedOn w:val="TableNormal"/>
    <w:uiPriority w:val="39"/>
    <w:rsid w:val="00F22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1C7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1C7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D1C79"/>
    <w:rPr>
      <w:rFonts w:asciiTheme="majorHAnsi" w:eastAsiaTheme="majorEastAsia" w:hAnsiTheme="majorHAnsi" w:cstheme="majorBidi"/>
      <w:color w:val="1F3763" w:themeColor="accent1" w:themeShade="7F"/>
      <w:sz w:val="24"/>
      <w:szCs w:val="24"/>
    </w:rPr>
  </w:style>
  <w:style w:type="paragraph" w:styleId="ListParagraph">
    <w:name w:val="List Paragraph"/>
    <w:aliases w:val="cS List Paragraph,Numbered Para 1,Dot pt,No Spacing1,List Paragraph Char Char Char,Indicator Text,List Paragraph1,Bullet Points,MAIN CONTENT,List Paragraph12,F5 List Paragraph,Customer text,Proposal Bullet List"/>
    <w:basedOn w:val="Normal"/>
    <w:link w:val="ListParagraphChar"/>
    <w:uiPriority w:val="34"/>
    <w:qFormat/>
    <w:rsid w:val="005D1C79"/>
    <w:pPr>
      <w:ind w:left="720"/>
      <w:contextualSpacing/>
    </w:pPr>
  </w:style>
  <w:style w:type="character" w:customStyle="1" w:styleId="ListParagraphChar">
    <w:name w:val="List Paragraph Char"/>
    <w:aliases w:val="cS List Paragraph Char,Numbered Para 1 Char,Dot pt Char,No Spacing1 Char,List Paragraph Char Char Char Char,Indicator Text Char,List Paragraph1 Char,Bullet Points Char,MAIN CONTENT Char,List Paragraph12 Char,F5 List Paragraph Char"/>
    <w:basedOn w:val="DefaultParagraphFont"/>
    <w:link w:val="ListParagraph"/>
    <w:uiPriority w:val="34"/>
    <w:qFormat/>
    <w:locked/>
    <w:rsid w:val="005D1C79"/>
  </w:style>
  <w:style w:type="character" w:customStyle="1" w:styleId="PlainTextChar">
    <w:name w:val="Plain Text Char"/>
    <w:basedOn w:val="DefaultParagraphFont"/>
    <w:link w:val="PlainText"/>
    <w:uiPriority w:val="99"/>
    <w:semiHidden/>
    <w:qFormat/>
    <w:rsid w:val="005D1C79"/>
    <w:rPr>
      <w:rFonts w:ascii="Calibri" w:hAnsi="Calibri" w:cs="Calibri"/>
    </w:rPr>
  </w:style>
  <w:style w:type="paragraph" w:styleId="PlainText">
    <w:name w:val="Plain Text"/>
    <w:basedOn w:val="Normal"/>
    <w:link w:val="PlainTextChar"/>
    <w:uiPriority w:val="99"/>
    <w:semiHidden/>
    <w:unhideWhenUsed/>
    <w:qFormat/>
    <w:rsid w:val="005D1C79"/>
    <w:pPr>
      <w:spacing w:after="0" w:line="240" w:lineRule="auto"/>
    </w:pPr>
    <w:rPr>
      <w:rFonts w:ascii="Calibri" w:hAnsi="Calibri" w:cs="Calibri"/>
    </w:rPr>
  </w:style>
  <w:style w:type="character" w:customStyle="1" w:styleId="PlainTextChar1">
    <w:name w:val="Plain Text Char1"/>
    <w:basedOn w:val="DefaultParagraphFont"/>
    <w:uiPriority w:val="99"/>
    <w:semiHidden/>
    <w:rsid w:val="005D1C79"/>
    <w:rPr>
      <w:rFonts w:ascii="Consolas" w:hAnsi="Consolas"/>
      <w:sz w:val="21"/>
      <w:szCs w:val="21"/>
    </w:rPr>
  </w:style>
  <w:style w:type="paragraph" w:styleId="Header">
    <w:name w:val="header"/>
    <w:basedOn w:val="Normal"/>
    <w:link w:val="HeaderChar"/>
    <w:uiPriority w:val="99"/>
    <w:unhideWhenUsed/>
    <w:rsid w:val="007235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593"/>
  </w:style>
  <w:style w:type="paragraph" w:styleId="Footer">
    <w:name w:val="footer"/>
    <w:basedOn w:val="Normal"/>
    <w:link w:val="FooterChar"/>
    <w:uiPriority w:val="99"/>
    <w:unhideWhenUsed/>
    <w:rsid w:val="00723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593"/>
  </w:style>
  <w:style w:type="paragraph" w:styleId="Revision">
    <w:name w:val="Revision"/>
    <w:hidden/>
    <w:uiPriority w:val="99"/>
    <w:semiHidden/>
    <w:rsid w:val="00EB1C9D"/>
    <w:pPr>
      <w:spacing w:after="0" w:line="240" w:lineRule="auto"/>
    </w:pPr>
  </w:style>
  <w:style w:type="paragraph" w:styleId="Bibliography">
    <w:name w:val="Bibliography"/>
    <w:basedOn w:val="Normal"/>
    <w:next w:val="Normal"/>
    <w:uiPriority w:val="37"/>
    <w:semiHidden/>
    <w:unhideWhenUsed/>
    <w:rsid w:val="00237930"/>
  </w:style>
  <w:style w:type="paragraph" w:styleId="NormalWeb">
    <w:name w:val="Normal (Web)"/>
    <w:basedOn w:val="Normal"/>
    <w:uiPriority w:val="99"/>
    <w:unhideWhenUsed/>
    <w:rsid w:val="00131B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DefaultParagraphFont"/>
    <w:rsid w:val="007230C7"/>
  </w:style>
  <w:style w:type="character" w:customStyle="1" w:styleId="articletitle">
    <w:name w:val="articletitle"/>
    <w:basedOn w:val="DefaultParagraphFont"/>
    <w:rsid w:val="007230C7"/>
  </w:style>
  <w:style w:type="character" w:customStyle="1" w:styleId="pubyear">
    <w:name w:val="pubyear"/>
    <w:basedOn w:val="DefaultParagraphFont"/>
    <w:rsid w:val="007230C7"/>
  </w:style>
  <w:style w:type="character" w:customStyle="1" w:styleId="vol">
    <w:name w:val="vol"/>
    <w:basedOn w:val="DefaultParagraphFont"/>
    <w:rsid w:val="007230C7"/>
  </w:style>
  <w:style w:type="character" w:customStyle="1" w:styleId="pagefirst">
    <w:name w:val="pagefirst"/>
    <w:basedOn w:val="DefaultParagraphFont"/>
    <w:rsid w:val="007230C7"/>
  </w:style>
  <w:style w:type="character" w:customStyle="1" w:styleId="pagelast">
    <w:name w:val="pagelast"/>
    <w:basedOn w:val="DefaultParagraphFont"/>
    <w:rsid w:val="007230C7"/>
  </w:style>
  <w:style w:type="character" w:customStyle="1" w:styleId="hlfld-contribauthor">
    <w:name w:val="hlfld-contribauthor"/>
    <w:basedOn w:val="DefaultParagraphFont"/>
    <w:rsid w:val="007962FE"/>
  </w:style>
  <w:style w:type="character" w:customStyle="1" w:styleId="nlmgiven-names">
    <w:name w:val="nlm_given-names"/>
    <w:basedOn w:val="DefaultParagraphFont"/>
    <w:rsid w:val="007962FE"/>
  </w:style>
  <w:style w:type="character" w:customStyle="1" w:styleId="nlmyear">
    <w:name w:val="nlm_year"/>
    <w:basedOn w:val="DefaultParagraphFont"/>
    <w:rsid w:val="007962FE"/>
  </w:style>
  <w:style w:type="character" w:customStyle="1" w:styleId="nlmarticle-title">
    <w:name w:val="nlm_article-title"/>
    <w:basedOn w:val="DefaultParagraphFont"/>
    <w:rsid w:val="007962FE"/>
  </w:style>
  <w:style w:type="character" w:customStyle="1" w:styleId="nlmfpage">
    <w:name w:val="nlm_fpage"/>
    <w:basedOn w:val="DefaultParagraphFont"/>
    <w:rsid w:val="007962FE"/>
  </w:style>
  <w:style w:type="character" w:customStyle="1" w:styleId="nlmlpage">
    <w:name w:val="nlm_lpage"/>
    <w:basedOn w:val="DefaultParagraphFont"/>
    <w:rsid w:val="007962FE"/>
  </w:style>
  <w:style w:type="character" w:customStyle="1" w:styleId="nlmpub-id">
    <w:name w:val="nlm_pub-id"/>
    <w:basedOn w:val="DefaultParagraphFont"/>
    <w:rsid w:val="007962FE"/>
  </w:style>
  <w:style w:type="character" w:customStyle="1" w:styleId="highwire-citation-authors">
    <w:name w:val="highwire-citation-authors"/>
    <w:basedOn w:val="DefaultParagraphFont"/>
    <w:rsid w:val="00183F9C"/>
  </w:style>
  <w:style w:type="character" w:customStyle="1" w:styleId="highwire-citation-author">
    <w:name w:val="highwire-citation-author"/>
    <w:basedOn w:val="DefaultParagraphFont"/>
    <w:rsid w:val="00183F9C"/>
  </w:style>
  <w:style w:type="character" w:customStyle="1" w:styleId="nlm-surname">
    <w:name w:val="nlm-surname"/>
    <w:basedOn w:val="DefaultParagraphFont"/>
    <w:rsid w:val="00183F9C"/>
  </w:style>
  <w:style w:type="character" w:customStyle="1" w:styleId="citation-et">
    <w:name w:val="citation-et"/>
    <w:basedOn w:val="DefaultParagraphFont"/>
    <w:rsid w:val="00183F9C"/>
  </w:style>
  <w:style w:type="character" w:customStyle="1" w:styleId="highwire-cite-metadata-journal">
    <w:name w:val="highwire-cite-metadata-journal"/>
    <w:basedOn w:val="DefaultParagraphFont"/>
    <w:rsid w:val="00183F9C"/>
  </w:style>
  <w:style w:type="character" w:customStyle="1" w:styleId="highwire-cite-metadata-year">
    <w:name w:val="highwire-cite-metadata-year"/>
    <w:basedOn w:val="DefaultParagraphFont"/>
    <w:rsid w:val="00183F9C"/>
  </w:style>
  <w:style w:type="character" w:customStyle="1" w:styleId="highwire-cite-metadata-volume">
    <w:name w:val="highwire-cite-metadata-volume"/>
    <w:basedOn w:val="DefaultParagraphFont"/>
    <w:rsid w:val="00183F9C"/>
  </w:style>
  <w:style w:type="character" w:customStyle="1" w:styleId="highwire-cite-metadata-elocation-id">
    <w:name w:val="highwire-cite-metadata-elocation-id"/>
    <w:basedOn w:val="DefaultParagraphFont"/>
    <w:rsid w:val="00183F9C"/>
  </w:style>
  <w:style w:type="character" w:customStyle="1" w:styleId="highwire-cite-metadata-doi">
    <w:name w:val="highwire-cite-metadata-doi"/>
    <w:basedOn w:val="DefaultParagraphFont"/>
    <w:rsid w:val="00183F9C"/>
  </w:style>
  <w:style w:type="character" w:customStyle="1" w:styleId="label">
    <w:name w:val="label"/>
    <w:basedOn w:val="DefaultParagraphFont"/>
    <w:rsid w:val="00183F9C"/>
  </w:style>
  <w:style w:type="character" w:styleId="FollowedHyperlink">
    <w:name w:val="FollowedHyperlink"/>
    <w:basedOn w:val="DefaultParagraphFont"/>
    <w:uiPriority w:val="99"/>
    <w:semiHidden/>
    <w:unhideWhenUsed/>
    <w:rsid w:val="001C5C60"/>
    <w:rPr>
      <w:color w:val="954F72" w:themeColor="followedHyperlink"/>
      <w:u w:val="single"/>
    </w:rPr>
  </w:style>
  <w:style w:type="character" w:styleId="LineNumber">
    <w:name w:val="line number"/>
    <w:basedOn w:val="DefaultParagraphFont"/>
    <w:uiPriority w:val="99"/>
    <w:semiHidden/>
    <w:unhideWhenUsed/>
    <w:rsid w:val="001C5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39139">
      <w:bodyDiv w:val="1"/>
      <w:marLeft w:val="0"/>
      <w:marRight w:val="0"/>
      <w:marTop w:val="0"/>
      <w:marBottom w:val="0"/>
      <w:divBdr>
        <w:top w:val="none" w:sz="0" w:space="0" w:color="auto"/>
        <w:left w:val="none" w:sz="0" w:space="0" w:color="auto"/>
        <w:bottom w:val="none" w:sz="0" w:space="0" w:color="auto"/>
        <w:right w:val="none" w:sz="0" w:space="0" w:color="auto"/>
      </w:divBdr>
    </w:div>
    <w:div w:id="264579734">
      <w:bodyDiv w:val="1"/>
      <w:marLeft w:val="0"/>
      <w:marRight w:val="0"/>
      <w:marTop w:val="0"/>
      <w:marBottom w:val="0"/>
      <w:divBdr>
        <w:top w:val="none" w:sz="0" w:space="0" w:color="auto"/>
        <w:left w:val="none" w:sz="0" w:space="0" w:color="auto"/>
        <w:bottom w:val="none" w:sz="0" w:space="0" w:color="auto"/>
        <w:right w:val="none" w:sz="0" w:space="0" w:color="auto"/>
      </w:divBdr>
    </w:div>
    <w:div w:id="354501235">
      <w:bodyDiv w:val="1"/>
      <w:marLeft w:val="0"/>
      <w:marRight w:val="0"/>
      <w:marTop w:val="0"/>
      <w:marBottom w:val="0"/>
      <w:divBdr>
        <w:top w:val="none" w:sz="0" w:space="0" w:color="auto"/>
        <w:left w:val="none" w:sz="0" w:space="0" w:color="auto"/>
        <w:bottom w:val="none" w:sz="0" w:space="0" w:color="auto"/>
        <w:right w:val="none" w:sz="0" w:space="0" w:color="auto"/>
      </w:divBdr>
    </w:div>
    <w:div w:id="660231197">
      <w:bodyDiv w:val="1"/>
      <w:marLeft w:val="0"/>
      <w:marRight w:val="0"/>
      <w:marTop w:val="0"/>
      <w:marBottom w:val="0"/>
      <w:divBdr>
        <w:top w:val="none" w:sz="0" w:space="0" w:color="auto"/>
        <w:left w:val="none" w:sz="0" w:space="0" w:color="auto"/>
        <w:bottom w:val="none" w:sz="0" w:space="0" w:color="auto"/>
        <w:right w:val="none" w:sz="0" w:space="0" w:color="auto"/>
      </w:divBdr>
    </w:div>
    <w:div w:id="1106999804">
      <w:bodyDiv w:val="1"/>
      <w:marLeft w:val="0"/>
      <w:marRight w:val="0"/>
      <w:marTop w:val="0"/>
      <w:marBottom w:val="0"/>
      <w:divBdr>
        <w:top w:val="none" w:sz="0" w:space="0" w:color="auto"/>
        <w:left w:val="none" w:sz="0" w:space="0" w:color="auto"/>
        <w:bottom w:val="none" w:sz="0" w:space="0" w:color="auto"/>
        <w:right w:val="none" w:sz="0" w:space="0" w:color="auto"/>
      </w:divBdr>
      <w:divsChild>
        <w:div w:id="1504082462">
          <w:marLeft w:val="0"/>
          <w:marRight w:val="0"/>
          <w:marTop w:val="0"/>
          <w:marBottom w:val="0"/>
          <w:divBdr>
            <w:top w:val="none" w:sz="0" w:space="0" w:color="auto"/>
            <w:left w:val="none" w:sz="0" w:space="0" w:color="auto"/>
            <w:bottom w:val="none" w:sz="0" w:space="0" w:color="auto"/>
            <w:right w:val="none" w:sz="0" w:space="0" w:color="auto"/>
          </w:divBdr>
          <w:divsChild>
            <w:div w:id="602147516">
              <w:marLeft w:val="0"/>
              <w:marRight w:val="0"/>
              <w:marTop w:val="0"/>
              <w:marBottom w:val="0"/>
              <w:divBdr>
                <w:top w:val="none" w:sz="0" w:space="0" w:color="auto"/>
                <w:left w:val="none" w:sz="0" w:space="0" w:color="auto"/>
                <w:bottom w:val="none" w:sz="0" w:space="0" w:color="auto"/>
                <w:right w:val="none" w:sz="0" w:space="0" w:color="auto"/>
              </w:divBdr>
              <w:divsChild>
                <w:div w:id="5271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88738">
          <w:marLeft w:val="0"/>
          <w:marRight w:val="0"/>
          <w:marTop w:val="0"/>
          <w:marBottom w:val="0"/>
          <w:divBdr>
            <w:top w:val="none" w:sz="0" w:space="0" w:color="auto"/>
            <w:left w:val="none" w:sz="0" w:space="0" w:color="auto"/>
            <w:bottom w:val="none" w:sz="0" w:space="0" w:color="auto"/>
            <w:right w:val="none" w:sz="0" w:space="0" w:color="auto"/>
          </w:divBdr>
          <w:divsChild>
            <w:div w:id="18164695">
              <w:marLeft w:val="0"/>
              <w:marRight w:val="0"/>
              <w:marTop w:val="0"/>
              <w:marBottom w:val="0"/>
              <w:divBdr>
                <w:top w:val="none" w:sz="0" w:space="0" w:color="auto"/>
                <w:left w:val="none" w:sz="0" w:space="0" w:color="auto"/>
                <w:bottom w:val="none" w:sz="0" w:space="0" w:color="auto"/>
                <w:right w:val="none" w:sz="0" w:space="0" w:color="auto"/>
              </w:divBdr>
              <w:divsChild>
                <w:div w:id="1670717455">
                  <w:marLeft w:val="0"/>
                  <w:marRight w:val="0"/>
                  <w:marTop w:val="0"/>
                  <w:marBottom w:val="0"/>
                  <w:divBdr>
                    <w:top w:val="single" w:sz="18" w:space="4" w:color="006FCA"/>
                    <w:left w:val="single" w:sz="18" w:space="4" w:color="006FCA"/>
                    <w:bottom w:val="single" w:sz="18" w:space="4" w:color="006FCA"/>
                    <w:right w:val="single" w:sz="18" w:space="4" w:color="006FCA"/>
                  </w:divBdr>
                  <w:divsChild>
                    <w:div w:id="1928999231">
                      <w:marLeft w:val="0"/>
                      <w:marRight w:val="0"/>
                      <w:marTop w:val="0"/>
                      <w:marBottom w:val="0"/>
                      <w:divBdr>
                        <w:top w:val="none" w:sz="0" w:space="0" w:color="auto"/>
                        <w:left w:val="none" w:sz="0" w:space="0" w:color="auto"/>
                        <w:bottom w:val="none" w:sz="0" w:space="0" w:color="auto"/>
                        <w:right w:val="none" w:sz="0" w:space="0" w:color="auto"/>
                      </w:divBdr>
                      <w:divsChild>
                        <w:div w:id="21386452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99244524">
      <w:bodyDiv w:val="1"/>
      <w:marLeft w:val="0"/>
      <w:marRight w:val="0"/>
      <w:marTop w:val="0"/>
      <w:marBottom w:val="0"/>
      <w:divBdr>
        <w:top w:val="none" w:sz="0" w:space="0" w:color="auto"/>
        <w:left w:val="none" w:sz="0" w:space="0" w:color="auto"/>
        <w:bottom w:val="none" w:sz="0" w:space="0" w:color="auto"/>
        <w:right w:val="none" w:sz="0" w:space="0" w:color="auto"/>
      </w:divBdr>
    </w:div>
    <w:div w:id="1433208868">
      <w:bodyDiv w:val="1"/>
      <w:marLeft w:val="0"/>
      <w:marRight w:val="0"/>
      <w:marTop w:val="0"/>
      <w:marBottom w:val="0"/>
      <w:divBdr>
        <w:top w:val="none" w:sz="0" w:space="0" w:color="auto"/>
        <w:left w:val="none" w:sz="0" w:space="0" w:color="auto"/>
        <w:bottom w:val="none" w:sz="0" w:space="0" w:color="auto"/>
        <w:right w:val="none" w:sz="0" w:space="0" w:color="auto"/>
      </w:divBdr>
    </w:div>
    <w:div w:id="1592659587">
      <w:bodyDiv w:val="1"/>
      <w:marLeft w:val="0"/>
      <w:marRight w:val="0"/>
      <w:marTop w:val="0"/>
      <w:marBottom w:val="0"/>
      <w:divBdr>
        <w:top w:val="none" w:sz="0" w:space="0" w:color="auto"/>
        <w:left w:val="none" w:sz="0" w:space="0" w:color="auto"/>
        <w:bottom w:val="none" w:sz="0" w:space="0" w:color="auto"/>
        <w:right w:val="none" w:sz="0" w:space="0" w:color="auto"/>
      </w:divBdr>
      <w:divsChild>
        <w:div w:id="1921325029">
          <w:marLeft w:val="0"/>
          <w:marRight w:val="0"/>
          <w:marTop w:val="0"/>
          <w:marBottom w:val="0"/>
          <w:divBdr>
            <w:top w:val="none" w:sz="0" w:space="0" w:color="auto"/>
            <w:left w:val="none" w:sz="0" w:space="0" w:color="auto"/>
            <w:bottom w:val="none" w:sz="0" w:space="0" w:color="auto"/>
            <w:right w:val="none" w:sz="0" w:space="0" w:color="auto"/>
          </w:divBdr>
        </w:div>
        <w:div w:id="762071388">
          <w:marLeft w:val="0"/>
          <w:marRight w:val="0"/>
          <w:marTop w:val="0"/>
          <w:marBottom w:val="0"/>
          <w:divBdr>
            <w:top w:val="none" w:sz="0" w:space="0" w:color="auto"/>
            <w:left w:val="none" w:sz="0" w:space="0" w:color="auto"/>
            <w:bottom w:val="none" w:sz="0" w:space="0" w:color="auto"/>
            <w:right w:val="none" w:sz="0" w:space="0" w:color="auto"/>
          </w:divBdr>
        </w:div>
        <w:div w:id="1916814647">
          <w:marLeft w:val="0"/>
          <w:marRight w:val="0"/>
          <w:marTop w:val="0"/>
          <w:marBottom w:val="0"/>
          <w:divBdr>
            <w:top w:val="none" w:sz="0" w:space="0" w:color="auto"/>
            <w:left w:val="none" w:sz="0" w:space="0" w:color="auto"/>
            <w:bottom w:val="none" w:sz="0" w:space="0" w:color="auto"/>
            <w:right w:val="none" w:sz="0" w:space="0" w:color="auto"/>
          </w:divBdr>
        </w:div>
      </w:divsChild>
    </w:div>
    <w:div w:id="1593657910">
      <w:bodyDiv w:val="1"/>
      <w:marLeft w:val="0"/>
      <w:marRight w:val="0"/>
      <w:marTop w:val="0"/>
      <w:marBottom w:val="0"/>
      <w:divBdr>
        <w:top w:val="none" w:sz="0" w:space="0" w:color="auto"/>
        <w:left w:val="none" w:sz="0" w:space="0" w:color="auto"/>
        <w:bottom w:val="none" w:sz="0" w:space="0" w:color="auto"/>
        <w:right w:val="none" w:sz="0" w:space="0" w:color="auto"/>
      </w:divBdr>
      <w:divsChild>
        <w:div w:id="986779866">
          <w:marLeft w:val="0"/>
          <w:marRight w:val="0"/>
          <w:marTop w:val="0"/>
          <w:marBottom w:val="0"/>
          <w:divBdr>
            <w:top w:val="single" w:sz="6" w:space="4" w:color="777777"/>
            <w:left w:val="single" w:sz="6" w:space="8" w:color="777777"/>
            <w:bottom w:val="single" w:sz="6" w:space="4" w:color="777777"/>
            <w:right w:val="single" w:sz="6" w:space="8" w:color="777777"/>
          </w:divBdr>
        </w:div>
      </w:divsChild>
    </w:div>
    <w:div w:id="1796558186">
      <w:bodyDiv w:val="1"/>
      <w:marLeft w:val="0"/>
      <w:marRight w:val="0"/>
      <w:marTop w:val="0"/>
      <w:marBottom w:val="0"/>
      <w:divBdr>
        <w:top w:val="none" w:sz="0" w:space="0" w:color="auto"/>
        <w:left w:val="none" w:sz="0" w:space="0" w:color="auto"/>
        <w:bottom w:val="none" w:sz="0" w:space="0" w:color="auto"/>
        <w:right w:val="none" w:sz="0" w:space="0" w:color="auto"/>
      </w:divBdr>
    </w:div>
    <w:div w:id="1798180475">
      <w:bodyDiv w:val="1"/>
      <w:marLeft w:val="0"/>
      <w:marRight w:val="0"/>
      <w:marTop w:val="0"/>
      <w:marBottom w:val="0"/>
      <w:divBdr>
        <w:top w:val="none" w:sz="0" w:space="0" w:color="auto"/>
        <w:left w:val="none" w:sz="0" w:space="0" w:color="auto"/>
        <w:bottom w:val="none" w:sz="0" w:space="0" w:color="auto"/>
        <w:right w:val="none" w:sz="0" w:space="0" w:color="auto"/>
      </w:divBdr>
    </w:div>
    <w:div w:id="1832404793">
      <w:bodyDiv w:val="1"/>
      <w:marLeft w:val="0"/>
      <w:marRight w:val="0"/>
      <w:marTop w:val="0"/>
      <w:marBottom w:val="0"/>
      <w:divBdr>
        <w:top w:val="none" w:sz="0" w:space="0" w:color="auto"/>
        <w:left w:val="none" w:sz="0" w:space="0" w:color="auto"/>
        <w:bottom w:val="none" w:sz="0" w:space="0" w:color="auto"/>
        <w:right w:val="none" w:sz="0" w:space="0" w:color="auto"/>
      </w:divBdr>
    </w:div>
    <w:div w:id="1892423226">
      <w:bodyDiv w:val="1"/>
      <w:marLeft w:val="0"/>
      <w:marRight w:val="0"/>
      <w:marTop w:val="0"/>
      <w:marBottom w:val="0"/>
      <w:divBdr>
        <w:top w:val="none" w:sz="0" w:space="0" w:color="auto"/>
        <w:left w:val="none" w:sz="0" w:space="0" w:color="auto"/>
        <w:bottom w:val="none" w:sz="0" w:space="0" w:color="auto"/>
        <w:right w:val="none" w:sz="0" w:space="0" w:color="auto"/>
      </w:divBdr>
    </w:div>
    <w:div w:id="2020738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W.J.Jennings@soton.ac.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mailto:w.j.jennings@soton.ac.uk"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D1518-BE99-438F-BF39-74521DAA9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22926</Words>
  <Characters>130684</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 Valgardsson</dc:creator>
  <cp:keywords/>
  <dc:description/>
  <cp:lastModifiedBy>Will Jennings</cp:lastModifiedBy>
  <cp:revision>4</cp:revision>
  <dcterms:created xsi:type="dcterms:W3CDTF">2023-04-14T15:59:00Z</dcterms:created>
  <dcterms:modified xsi:type="dcterms:W3CDTF">2023-04-14T16:01:00Z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974243de-f429-381a-adfc-ae24d95a7936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http://www.zotero.org/styles/british-journal-of-political-science</vt:lpwstr>
  </property>
  <property fmtid="{D5CDD505-2E9C-101B-9397-08002B2CF9AE}" pid="14" name="Mendeley Recent Style Name 4_1">
    <vt:lpwstr>British Journal of Political Science</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