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423B9" w14:textId="77777777" w:rsidR="00A0755F" w:rsidRPr="008E7A0D" w:rsidRDefault="00A0755F" w:rsidP="00A0755F">
      <w:pPr>
        <w:spacing w:line="360" w:lineRule="auto"/>
        <w:jc w:val="center"/>
        <w:rPr>
          <w:b/>
          <w:u w:val="single"/>
        </w:rPr>
      </w:pPr>
      <w:r>
        <w:rPr>
          <w:b/>
          <w:u w:val="single"/>
        </w:rPr>
        <w:t xml:space="preserve">J.S. Mill and Market Harms: A Response to </w:t>
      </w:r>
      <w:proofErr w:type="spellStart"/>
      <w:r w:rsidRPr="00620B29">
        <w:rPr>
          <w:b/>
          <w:u w:val="single"/>
        </w:rPr>
        <w:t>Endörfer</w:t>
      </w:r>
      <w:proofErr w:type="spellEnd"/>
    </w:p>
    <w:p w14:paraId="19AB5763" w14:textId="76609EE9" w:rsidR="00A0755F" w:rsidRDefault="00A0755F" w:rsidP="00A0755F">
      <w:pPr>
        <w:spacing w:line="360" w:lineRule="auto"/>
        <w:jc w:val="both"/>
      </w:pPr>
    </w:p>
    <w:p w14:paraId="73BD47B4" w14:textId="5F08B4DC" w:rsidR="00A0755F" w:rsidRDefault="00A0755F" w:rsidP="00A0755F">
      <w:pPr>
        <w:spacing w:line="360" w:lineRule="auto"/>
        <w:jc w:val="both"/>
      </w:pPr>
      <w:r>
        <w:t>Ben Saunders</w:t>
      </w:r>
    </w:p>
    <w:p w14:paraId="6C0F3DB3" w14:textId="6161D3EC" w:rsidR="00A0755F" w:rsidRDefault="00A0755F" w:rsidP="00A0755F">
      <w:pPr>
        <w:spacing w:line="360" w:lineRule="auto"/>
        <w:jc w:val="both"/>
      </w:pPr>
      <w:r>
        <w:t xml:space="preserve">Politics And International Relations (B58), University of Southampton, </w:t>
      </w:r>
      <w:r w:rsidR="007F0A73">
        <w:t xml:space="preserve">Highfield Campus, </w:t>
      </w:r>
      <w:r>
        <w:t>Southampton, SO17 1BJ, UK.</w:t>
      </w:r>
    </w:p>
    <w:p w14:paraId="1846BF55" w14:textId="77777777" w:rsidR="00D24BD1" w:rsidRDefault="00A0755F" w:rsidP="00A0755F">
      <w:pPr>
        <w:spacing w:line="360" w:lineRule="auto"/>
        <w:jc w:val="both"/>
      </w:pPr>
      <w:r>
        <w:t xml:space="preserve">Email: </w:t>
      </w:r>
      <w:hyperlink r:id="rId8" w:history="1">
        <w:r w:rsidRPr="00B51564">
          <w:rPr>
            <w:rStyle w:val="Hyperlink"/>
          </w:rPr>
          <w:t>b.m.saunders@soton.ac.uk</w:t>
        </w:r>
      </w:hyperlink>
      <w:r>
        <w:t>.</w:t>
      </w:r>
    </w:p>
    <w:p w14:paraId="44BD2832" w14:textId="6D26DD9E" w:rsidR="00A0755F" w:rsidRDefault="00A0755F" w:rsidP="00A0755F">
      <w:pPr>
        <w:spacing w:line="360" w:lineRule="auto"/>
        <w:jc w:val="both"/>
      </w:pPr>
      <w:r>
        <w:t xml:space="preserve">URL: </w:t>
      </w:r>
      <w:hyperlink r:id="rId9" w:history="1">
        <w:r w:rsidRPr="00B51564">
          <w:rPr>
            <w:rStyle w:val="Hyperlink"/>
          </w:rPr>
          <w:t>https://www.southampton.ac.uk/politics/about/staff/bms1n13.page</w:t>
        </w:r>
      </w:hyperlink>
      <w:r w:rsidRPr="00A0755F">
        <w:t>?</w:t>
      </w:r>
      <w:r>
        <w:t xml:space="preserve"> </w:t>
      </w:r>
    </w:p>
    <w:p w14:paraId="7D1B9263" w14:textId="77777777" w:rsidR="00A0755F" w:rsidRDefault="00A0755F" w:rsidP="00A0755F">
      <w:pPr>
        <w:spacing w:line="360" w:lineRule="auto"/>
        <w:jc w:val="both"/>
      </w:pPr>
    </w:p>
    <w:p w14:paraId="5D442902" w14:textId="77777777" w:rsidR="00A0755F" w:rsidRPr="001740BB" w:rsidRDefault="00A0755F" w:rsidP="00A0755F">
      <w:pPr>
        <w:spacing w:line="360" w:lineRule="auto"/>
        <w:jc w:val="both"/>
        <w:rPr>
          <w:i/>
        </w:rPr>
      </w:pPr>
      <w:proofErr w:type="spellStart"/>
      <w:r w:rsidRPr="001740BB">
        <w:rPr>
          <w:i/>
        </w:rPr>
        <w:t>Endörfer</w:t>
      </w:r>
      <w:proofErr w:type="spellEnd"/>
      <w:r w:rsidRPr="001740BB">
        <w:rPr>
          <w:i/>
        </w:rPr>
        <w:t xml:space="preserve"> has recently argued that proponents of the harm principle are wrong to exempt market harms as potential justifications for state interference. I </w:t>
      </w:r>
      <w:r>
        <w:rPr>
          <w:i/>
        </w:rPr>
        <w:t xml:space="preserve">argue </w:t>
      </w:r>
      <w:r w:rsidRPr="001740BB">
        <w:rPr>
          <w:i/>
        </w:rPr>
        <w:t xml:space="preserve">that—contrary to suggestions in </w:t>
      </w:r>
      <w:proofErr w:type="spellStart"/>
      <w:r w:rsidRPr="001740BB">
        <w:rPr>
          <w:i/>
        </w:rPr>
        <w:t>Endörfer’s</w:t>
      </w:r>
      <w:proofErr w:type="spellEnd"/>
      <w:r w:rsidRPr="001740BB">
        <w:rPr>
          <w:i/>
        </w:rPr>
        <w:t xml:space="preserve"> article—John Stuart Mill did </w:t>
      </w:r>
      <w:r w:rsidRPr="0089152A">
        <w:rPr>
          <w:iCs/>
        </w:rPr>
        <w:t xml:space="preserve">not </w:t>
      </w:r>
      <w:r w:rsidRPr="001740BB">
        <w:rPr>
          <w:i/>
        </w:rPr>
        <w:t xml:space="preserve">exempt market harms from his harm principle. On Mill’s view, the state can (as a matter of principle) legitimately interfere with free markets to prevent market harms where they occur but, </w:t>
      </w:r>
      <w:proofErr w:type="gramStart"/>
      <w:r w:rsidRPr="001740BB">
        <w:rPr>
          <w:i/>
        </w:rPr>
        <w:t>on the whole</w:t>
      </w:r>
      <w:proofErr w:type="gramEnd"/>
      <w:r w:rsidRPr="001740BB">
        <w:rPr>
          <w:i/>
        </w:rPr>
        <w:t>, it is better policy not to interfere.</w:t>
      </w:r>
      <w:r>
        <w:rPr>
          <w:i/>
        </w:rPr>
        <w:t xml:space="preserve"> Mill’s general preference for free trade rests on utilitarian considerations and not on his harm principle, which does not exclude market harms.</w:t>
      </w:r>
    </w:p>
    <w:p w14:paraId="0B52D1EE" w14:textId="516FD305" w:rsidR="00A0755F" w:rsidRPr="00EE0C9C" w:rsidRDefault="00A0755F" w:rsidP="00EE0C9C">
      <w:pPr>
        <w:spacing w:line="360" w:lineRule="auto"/>
        <w:rPr>
          <w:bCs/>
        </w:rPr>
      </w:pPr>
      <w:r w:rsidRPr="00EE0C9C">
        <w:rPr>
          <w:b/>
        </w:rPr>
        <w:t>Keywords:</w:t>
      </w:r>
      <w:r w:rsidRPr="00EE0C9C">
        <w:rPr>
          <w:bCs/>
        </w:rPr>
        <w:t xml:space="preserve"> </w:t>
      </w:r>
      <w:proofErr w:type="spellStart"/>
      <w:r w:rsidRPr="00EE0C9C">
        <w:rPr>
          <w:bCs/>
        </w:rPr>
        <w:t>End</w:t>
      </w:r>
      <w:r w:rsidR="00F43B93" w:rsidRPr="00EE0C9C">
        <w:rPr>
          <w:rFonts w:cstheme="minorHAnsi"/>
          <w:bCs/>
        </w:rPr>
        <w:t>ö</w:t>
      </w:r>
      <w:r w:rsidRPr="00EE0C9C">
        <w:rPr>
          <w:bCs/>
        </w:rPr>
        <w:t>rfer</w:t>
      </w:r>
      <w:proofErr w:type="spellEnd"/>
      <w:r w:rsidRPr="00EE0C9C">
        <w:rPr>
          <w:bCs/>
        </w:rPr>
        <w:t>; harm; J.S. Mill; markets.</w:t>
      </w:r>
    </w:p>
    <w:p w14:paraId="2292D776" w14:textId="77777777" w:rsidR="00A0755F" w:rsidRDefault="00A0755F" w:rsidP="00EF4A75">
      <w:pPr>
        <w:spacing w:line="360" w:lineRule="auto"/>
        <w:jc w:val="center"/>
        <w:rPr>
          <w:b/>
          <w:u w:val="single"/>
        </w:rPr>
      </w:pPr>
    </w:p>
    <w:p w14:paraId="08EBAE31" w14:textId="77777777" w:rsidR="00F076B4" w:rsidRDefault="00F076B4" w:rsidP="00EF4A75">
      <w:pPr>
        <w:spacing w:line="360" w:lineRule="auto"/>
        <w:jc w:val="center"/>
        <w:rPr>
          <w:b/>
          <w:u w:val="single"/>
        </w:rPr>
      </w:pPr>
    </w:p>
    <w:p w14:paraId="3FE756EB" w14:textId="77777777" w:rsidR="00F076B4" w:rsidRDefault="00F076B4" w:rsidP="00EF4A75">
      <w:pPr>
        <w:spacing w:line="360" w:lineRule="auto"/>
        <w:jc w:val="center"/>
        <w:rPr>
          <w:b/>
          <w:u w:val="single"/>
        </w:rPr>
      </w:pPr>
    </w:p>
    <w:p w14:paraId="3FCFB52D" w14:textId="77777777" w:rsidR="00F076B4" w:rsidRDefault="00F076B4" w:rsidP="00EF4A75">
      <w:pPr>
        <w:spacing w:line="360" w:lineRule="auto"/>
        <w:jc w:val="center"/>
        <w:rPr>
          <w:b/>
          <w:u w:val="single"/>
        </w:rPr>
      </w:pPr>
    </w:p>
    <w:p w14:paraId="57EE32CE" w14:textId="77777777" w:rsidR="00F076B4" w:rsidRDefault="00F076B4" w:rsidP="00EF4A75">
      <w:pPr>
        <w:spacing w:line="360" w:lineRule="auto"/>
        <w:jc w:val="center"/>
        <w:rPr>
          <w:b/>
          <w:u w:val="single"/>
        </w:rPr>
      </w:pPr>
    </w:p>
    <w:p w14:paraId="2DA351DA" w14:textId="77777777" w:rsidR="00F076B4" w:rsidRDefault="00F076B4" w:rsidP="00EF4A75">
      <w:pPr>
        <w:spacing w:line="360" w:lineRule="auto"/>
        <w:jc w:val="center"/>
        <w:rPr>
          <w:b/>
          <w:u w:val="single"/>
        </w:rPr>
      </w:pPr>
    </w:p>
    <w:p w14:paraId="129C7D9C" w14:textId="77777777" w:rsidR="00F076B4" w:rsidRDefault="00F076B4" w:rsidP="00EF4A75">
      <w:pPr>
        <w:spacing w:line="360" w:lineRule="auto"/>
        <w:jc w:val="center"/>
        <w:rPr>
          <w:b/>
          <w:u w:val="single"/>
        </w:rPr>
      </w:pPr>
    </w:p>
    <w:p w14:paraId="3B60E010" w14:textId="77777777" w:rsidR="00F076B4" w:rsidRDefault="00F076B4" w:rsidP="00EF4A75">
      <w:pPr>
        <w:spacing w:line="360" w:lineRule="auto"/>
        <w:jc w:val="center"/>
        <w:rPr>
          <w:b/>
          <w:u w:val="single"/>
        </w:rPr>
      </w:pPr>
    </w:p>
    <w:p w14:paraId="759C70CE" w14:textId="77777777" w:rsidR="00F076B4" w:rsidRDefault="00F076B4" w:rsidP="00EF4A75">
      <w:pPr>
        <w:spacing w:line="360" w:lineRule="auto"/>
        <w:jc w:val="center"/>
        <w:rPr>
          <w:b/>
          <w:u w:val="single"/>
        </w:rPr>
      </w:pPr>
    </w:p>
    <w:p w14:paraId="6293D047" w14:textId="77777777" w:rsidR="00F076B4" w:rsidRDefault="00F076B4" w:rsidP="00EF4A75">
      <w:pPr>
        <w:spacing w:line="360" w:lineRule="auto"/>
        <w:jc w:val="center"/>
        <w:rPr>
          <w:b/>
          <w:u w:val="single"/>
        </w:rPr>
      </w:pPr>
    </w:p>
    <w:p w14:paraId="28B8853E" w14:textId="77777777" w:rsidR="00F076B4" w:rsidRDefault="00F076B4" w:rsidP="00EE0C9C">
      <w:pPr>
        <w:spacing w:line="360" w:lineRule="auto"/>
        <w:rPr>
          <w:b/>
          <w:u w:val="single"/>
        </w:rPr>
      </w:pPr>
    </w:p>
    <w:p w14:paraId="4AF23765" w14:textId="51B5061E" w:rsidR="00592D03" w:rsidRPr="008E7A0D" w:rsidRDefault="00C336EF" w:rsidP="00EF4A75">
      <w:pPr>
        <w:spacing w:line="360" w:lineRule="auto"/>
        <w:jc w:val="center"/>
        <w:rPr>
          <w:b/>
          <w:u w:val="single"/>
        </w:rPr>
      </w:pPr>
      <w:r>
        <w:rPr>
          <w:b/>
          <w:u w:val="single"/>
        </w:rPr>
        <w:lastRenderedPageBreak/>
        <w:t>J.S. Mill</w:t>
      </w:r>
      <w:r w:rsidR="00620B29">
        <w:rPr>
          <w:b/>
          <w:u w:val="single"/>
        </w:rPr>
        <w:t xml:space="preserve"> and Market Harms: A Response to </w:t>
      </w:r>
      <w:proofErr w:type="spellStart"/>
      <w:r w:rsidR="00620B29" w:rsidRPr="00620B29">
        <w:rPr>
          <w:b/>
          <w:u w:val="single"/>
        </w:rPr>
        <w:t>Endörfer</w:t>
      </w:r>
      <w:proofErr w:type="spellEnd"/>
    </w:p>
    <w:p w14:paraId="4944082A" w14:textId="77777777" w:rsidR="000F5D28" w:rsidRDefault="000F5D28" w:rsidP="00EF4A75">
      <w:pPr>
        <w:spacing w:line="360" w:lineRule="auto"/>
        <w:jc w:val="both"/>
      </w:pPr>
    </w:p>
    <w:p w14:paraId="51FA115E" w14:textId="03161A4F" w:rsidR="00893336" w:rsidRPr="001740BB" w:rsidRDefault="00893336" w:rsidP="00EF4A75">
      <w:pPr>
        <w:spacing w:line="360" w:lineRule="auto"/>
        <w:jc w:val="both"/>
        <w:rPr>
          <w:i/>
        </w:rPr>
      </w:pPr>
      <w:proofErr w:type="spellStart"/>
      <w:r w:rsidRPr="001740BB">
        <w:rPr>
          <w:i/>
        </w:rPr>
        <w:t>Endörfer</w:t>
      </w:r>
      <w:proofErr w:type="spellEnd"/>
      <w:r w:rsidRPr="001740BB">
        <w:rPr>
          <w:i/>
        </w:rPr>
        <w:t xml:space="preserve"> has recently argued that proponents of the harm principle are wrong to exempt market harms as potential justifications for state interference. I </w:t>
      </w:r>
      <w:r w:rsidR="00446308">
        <w:rPr>
          <w:i/>
        </w:rPr>
        <w:t xml:space="preserve">argue </w:t>
      </w:r>
      <w:r w:rsidRPr="001740BB">
        <w:rPr>
          <w:i/>
        </w:rPr>
        <w:t xml:space="preserve">that—contrary to suggestions in </w:t>
      </w:r>
      <w:proofErr w:type="spellStart"/>
      <w:r w:rsidRPr="001740BB">
        <w:rPr>
          <w:i/>
        </w:rPr>
        <w:t>Endörfer’s</w:t>
      </w:r>
      <w:proofErr w:type="spellEnd"/>
      <w:r w:rsidRPr="001740BB">
        <w:rPr>
          <w:i/>
        </w:rPr>
        <w:t xml:space="preserve"> article—John Stuart Mill</w:t>
      </w:r>
      <w:r w:rsidR="001740BB" w:rsidRPr="001740BB">
        <w:rPr>
          <w:i/>
        </w:rPr>
        <w:t xml:space="preserve"> did </w:t>
      </w:r>
      <w:r w:rsidR="001740BB" w:rsidRPr="0089152A">
        <w:rPr>
          <w:iCs/>
        </w:rPr>
        <w:t xml:space="preserve">not </w:t>
      </w:r>
      <w:r w:rsidR="001740BB" w:rsidRPr="001740BB">
        <w:rPr>
          <w:i/>
        </w:rPr>
        <w:t xml:space="preserve">exempt market harms from his harm principle. On Mill’s view, the state can (as a matter of principle) legitimately interfere with free markets to prevent market harms where they occur but, </w:t>
      </w:r>
      <w:proofErr w:type="gramStart"/>
      <w:r w:rsidR="001740BB" w:rsidRPr="001740BB">
        <w:rPr>
          <w:i/>
        </w:rPr>
        <w:t>on the whole</w:t>
      </w:r>
      <w:proofErr w:type="gramEnd"/>
      <w:r w:rsidR="001740BB" w:rsidRPr="001740BB">
        <w:rPr>
          <w:i/>
        </w:rPr>
        <w:t>, it is better policy not to interfere.</w:t>
      </w:r>
      <w:r w:rsidR="001740BB">
        <w:rPr>
          <w:i/>
        </w:rPr>
        <w:t xml:space="preserve"> Mill’s general preference for free trade rests on utilitarian considerations and not on his harm principle, which does not ex</w:t>
      </w:r>
      <w:r w:rsidR="00446308">
        <w:rPr>
          <w:i/>
        </w:rPr>
        <w:t>clude</w:t>
      </w:r>
      <w:r w:rsidR="001740BB">
        <w:rPr>
          <w:i/>
        </w:rPr>
        <w:t xml:space="preserve"> market harms.</w:t>
      </w:r>
    </w:p>
    <w:p w14:paraId="01792263" w14:textId="77777777" w:rsidR="00893336" w:rsidRDefault="00893336" w:rsidP="00EF4A75">
      <w:pPr>
        <w:spacing w:line="360" w:lineRule="auto"/>
        <w:jc w:val="both"/>
      </w:pPr>
    </w:p>
    <w:p w14:paraId="1F28DE46" w14:textId="77777777" w:rsidR="00295F2D" w:rsidRDefault="00295F2D" w:rsidP="00EF4A75">
      <w:pPr>
        <w:tabs>
          <w:tab w:val="left" w:pos="5850"/>
        </w:tabs>
        <w:spacing w:line="360" w:lineRule="auto"/>
        <w:jc w:val="both"/>
      </w:pPr>
      <w:r>
        <w:t>1. Introduction</w:t>
      </w:r>
      <w:r w:rsidR="00EF4A75">
        <w:tab/>
      </w:r>
    </w:p>
    <w:p w14:paraId="7DE3E0A5" w14:textId="2FE8BC15" w:rsidR="00B06FBC" w:rsidRPr="00512FD3" w:rsidRDefault="000F5D28" w:rsidP="00EF4A75">
      <w:pPr>
        <w:spacing w:line="360" w:lineRule="auto"/>
        <w:jc w:val="both"/>
      </w:pPr>
      <w:r w:rsidRPr="000F5D28">
        <w:t xml:space="preserve">Richard </w:t>
      </w:r>
      <w:proofErr w:type="spellStart"/>
      <w:r w:rsidRPr="000F5D28">
        <w:t>Endörfer</w:t>
      </w:r>
      <w:proofErr w:type="spellEnd"/>
      <w:r>
        <w:t xml:space="preserve"> argues that </w:t>
      </w:r>
      <w:r w:rsidR="00EF4A75">
        <w:t>‘</w:t>
      </w:r>
      <w:r>
        <w:t>market harms</w:t>
      </w:r>
      <w:r w:rsidR="00EF4A75">
        <w:t>’</w:t>
      </w:r>
      <w:r>
        <w:t xml:space="preserve"> </w:t>
      </w:r>
      <w:r w:rsidR="00B50C09">
        <w:t xml:space="preserve">(welfare losses through pecuniary externalities) </w:t>
      </w:r>
      <w:r>
        <w:t xml:space="preserve">should not be an exception to the harm principle (HP), which he defines as a </w:t>
      </w:r>
      <w:r w:rsidRPr="000F5D28">
        <w:rPr>
          <w:i/>
        </w:rPr>
        <w:t>pro tanto</w:t>
      </w:r>
      <w:r>
        <w:t xml:space="preserve"> justification for coercive interference in any conduct likely to </w:t>
      </w:r>
      <w:r w:rsidR="00074576">
        <w:t>be harmful to other citizens (</w:t>
      </w:r>
      <w:proofErr w:type="spellStart"/>
      <w:r w:rsidR="00074576" w:rsidRPr="000F5D28">
        <w:t>Endörfer</w:t>
      </w:r>
      <w:proofErr w:type="spellEnd"/>
      <w:r w:rsidR="00074576">
        <w:t xml:space="preserve"> 202</w:t>
      </w:r>
      <w:r w:rsidR="0012218A">
        <w:t>2</w:t>
      </w:r>
      <w:r w:rsidR="00074576">
        <w:t>:</w:t>
      </w:r>
      <w:r>
        <w:t xml:space="preserve"> </w:t>
      </w:r>
      <w:r w:rsidR="0012218A">
        <w:t>22</w:t>
      </w:r>
      <w:r>
        <w:t xml:space="preserve">3). </w:t>
      </w:r>
      <w:proofErr w:type="spellStart"/>
      <w:r w:rsidR="005D19CE" w:rsidRPr="000F5D28">
        <w:t>Endörfer</w:t>
      </w:r>
      <w:proofErr w:type="spellEnd"/>
      <w:r w:rsidR="005D19CE">
        <w:t xml:space="preserve"> argue</w:t>
      </w:r>
      <w:r w:rsidR="00190B4D">
        <w:t>s</w:t>
      </w:r>
      <w:r w:rsidR="005D19CE">
        <w:t xml:space="preserve"> that, in principle, non-market harms might be internalised, and thus turned into market harms, by creating markets for externalities, such as pollution</w:t>
      </w:r>
      <w:r w:rsidR="00190B4D">
        <w:t xml:space="preserve"> rights</w:t>
      </w:r>
      <w:r w:rsidR="00046C27">
        <w:t xml:space="preserve"> (cf. Wilkinson 2022: 206, n.16)</w:t>
      </w:r>
      <w:r w:rsidR="005D19CE">
        <w:t xml:space="preserve">. If every non-market harm can be </w:t>
      </w:r>
      <w:r w:rsidR="00512FD3">
        <w:t xml:space="preserve">transformed into a market harm, then there is no basis to distinguish them. We either accept that </w:t>
      </w:r>
      <w:r w:rsidR="00512FD3" w:rsidRPr="0089152A">
        <w:rPr>
          <w:i/>
          <w:iCs/>
        </w:rPr>
        <w:t>neither</w:t>
      </w:r>
      <w:r w:rsidR="00512FD3">
        <w:t xml:space="preserve"> </w:t>
      </w:r>
      <w:r w:rsidR="00190B4D">
        <w:t xml:space="preserve">kind of </w:t>
      </w:r>
      <w:r w:rsidR="00512FD3">
        <w:t xml:space="preserve">harm justifies interference or that </w:t>
      </w:r>
      <w:r w:rsidR="00512FD3">
        <w:rPr>
          <w:i/>
          <w:iCs/>
        </w:rPr>
        <w:t>both</w:t>
      </w:r>
      <w:r w:rsidR="00512FD3">
        <w:t xml:space="preserve"> do.</w:t>
      </w:r>
    </w:p>
    <w:p w14:paraId="43F49301" w14:textId="0E350301" w:rsidR="00096532" w:rsidRDefault="002E6725" w:rsidP="00EF4A75">
      <w:pPr>
        <w:spacing w:line="360" w:lineRule="auto"/>
        <w:jc w:val="both"/>
      </w:pPr>
      <w:r>
        <w:t>It is not my aim to challenge the substance of</w:t>
      </w:r>
      <w:r w:rsidR="007D6957">
        <w:t xml:space="preserve"> thi</w:t>
      </w:r>
      <w:r>
        <w:t>s argument</w:t>
      </w:r>
      <w:r w:rsidR="007D6957">
        <w:t xml:space="preserve">, but </w:t>
      </w:r>
      <w:r>
        <w:t xml:space="preserve">I argue that </w:t>
      </w:r>
      <w:proofErr w:type="spellStart"/>
      <w:r w:rsidR="007D6957" w:rsidRPr="000F5D28">
        <w:t>Endörfer</w:t>
      </w:r>
      <w:r w:rsidR="000D3A57">
        <w:t>’s</w:t>
      </w:r>
      <w:proofErr w:type="spellEnd"/>
      <w:r w:rsidR="000D3A57">
        <w:t xml:space="preserve"> discussion</w:t>
      </w:r>
      <w:r>
        <w:t xml:space="preserve"> misrepresents John Stuart Mill. </w:t>
      </w:r>
      <w:r w:rsidR="00310324">
        <w:t>Though</w:t>
      </w:r>
      <w:r>
        <w:t xml:space="preserve"> this is not crucial to </w:t>
      </w:r>
      <w:r w:rsidR="007D6957">
        <w:t xml:space="preserve">his </w:t>
      </w:r>
      <w:r>
        <w:t>larger point, Mill is a sufficiently influential figure that it is worth setting the record straight.</w:t>
      </w:r>
      <w:r w:rsidR="00190B4D">
        <w:t xml:space="preserve"> </w:t>
      </w:r>
      <w:bookmarkStart w:id="0" w:name="_Hlk106717339"/>
      <w:r w:rsidR="00341FC9">
        <w:t xml:space="preserve">First, </w:t>
      </w:r>
      <w:proofErr w:type="spellStart"/>
      <w:r w:rsidR="00310324" w:rsidRPr="000F5D28">
        <w:t>Endörfer</w:t>
      </w:r>
      <w:r w:rsidR="00310324">
        <w:t>’s</w:t>
      </w:r>
      <w:proofErr w:type="spellEnd"/>
      <w:r w:rsidR="00310324">
        <w:t xml:space="preserve"> HP is importantly different from Mill’s HP. Further, c</w:t>
      </w:r>
      <w:bookmarkEnd w:id="0"/>
      <w:r w:rsidR="00620B29">
        <w:t xml:space="preserve">ontrary to </w:t>
      </w:r>
      <w:proofErr w:type="spellStart"/>
      <w:r w:rsidR="00620B29" w:rsidRPr="000F5D28">
        <w:t>Endörfer</w:t>
      </w:r>
      <w:proofErr w:type="spellEnd"/>
      <w:r w:rsidR="00074576">
        <w:t xml:space="preserve"> (202</w:t>
      </w:r>
      <w:r w:rsidR="00C97DC5">
        <w:t>2</w:t>
      </w:r>
      <w:r w:rsidR="00074576">
        <w:t>:</w:t>
      </w:r>
      <w:r w:rsidR="00620B29">
        <w:t xml:space="preserve"> </w:t>
      </w:r>
      <w:r w:rsidR="00C97DC5">
        <w:t>22</w:t>
      </w:r>
      <w:r w:rsidR="00620B29">
        <w:t xml:space="preserve">5), Mill does not exempt market harms from his </w:t>
      </w:r>
      <w:r w:rsidR="007D4AB2">
        <w:t>HP</w:t>
      </w:r>
      <w:r w:rsidR="00620B29">
        <w:t>.</w:t>
      </w:r>
      <w:r w:rsidR="00E61A33">
        <w:t xml:space="preserve"> </w:t>
      </w:r>
      <w:r w:rsidR="007D4AB2">
        <w:t>While</w:t>
      </w:r>
      <w:r w:rsidR="00E61A33">
        <w:t xml:space="preserve"> Mill thinks that society generally ought not to interfere with markets, </w:t>
      </w:r>
      <w:r w:rsidR="00AC5A04">
        <w:t>he regards t</w:t>
      </w:r>
      <w:r w:rsidR="00E61A33">
        <w:t xml:space="preserve">rade </w:t>
      </w:r>
      <w:r w:rsidR="00AC5A04">
        <w:t>a</w:t>
      </w:r>
      <w:r w:rsidR="00E61A33">
        <w:t xml:space="preserve">s a social act, </w:t>
      </w:r>
      <w:r w:rsidR="007807CA">
        <w:t xml:space="preserve">and therefore </w:t>
      </w:r>
      <w:r w:rsidR="00E61A33">
        <w:t xml:space="preserve">not </w:t>
      </w:r>
      <w:r w:rsidR="007D6957">
        <w:t xml:space="preserve">something </w:t>
      </w:r>
      <w:r w:rsidR="00E61A33">
        <w:t>protected by</w:t>
      </w:r>
      <w:r w:rsidR="007D6957">
        <w:t xml:space="preserve"> his</w:t>
      </w:r>
      <w:r w:rsidR="00E61A33">
        <w:t xml:space="preserve"> HP (</w:t>
      </w:r>
      <w:r w:rsidR="00481B3C">
        <w:t>Mill 1977 [1859]:</w:t>
      </w:r>
      <w:r w:rsidR="00E61A33">
        <w:t xml:space="preserve"> </w:t>
      </w:r>
      <w:r w:rsidR="00A17EFE">
        <w:t xml:space="preserve">288, </w:t>
      </w:r>
      <w:r w:rsidR="00E61A33">
        <w:t>293).</w:t>
      </w:r>
      <w:r w:rsidR="007807CA">
        <w:t xml:space="preserve"> </w:t>
      </w:r>
      <w:r w:rsidR="007D4AB2">
        <w:t>Market harms</w:t>
      </w:r>
      <w:r w:rsidR="008C3069">
        <w:t xml:space="preserve"> </w:t>
      </w:r>
      <w:r w:rsidR="007D4AB2">
        <w:t xml:space="preserve">– like any other harms – </w:t>
      </w:r>
      <w:r w:rsidR="00AC5A04">
        <w:t>could, in principle, justify intervention</w:t>
      </w:r>
      <w:r w:rsidR="008C3069">
        <w:t>.</w:t>
      </w:r>
      <w:r w:rsidR="007D4AB2">
        <w:t xml:space="preserve"> Mill thinks that society is usually better off not interfering in these cases</w:t>
      </w:r>
      <w:r w:rsidR="00A17EFE">
        <w:t xml:space="preserve">, </w:t>
      </w:r>
      <w:r w:rsidR="008C3069">
        <w:t>but</w:t>
      </w:r>
      <w:r w:rsidR="00A17EFE">
        <w:t xml:space="preserve"> it has jurisdiction to do so</w:t>
      </w:r>
      <w:r w:rsidR="007D6957">
        <w:t xml:space="preserve"> if necessary</w:t>
      </w:r>
      <w:r w:rsidR="007D4AB2">
        <w:t>.</w:t>
      </w:r>
    </w:p>
    <w:p w14:paraId="18B856A5" w14:textId="77777777" w:rsidR="00AF31AA" w:rsidRDefault="00295F2D" w:rsidP="00EF4A75">
      <w:pPr>
        <w:spacing w:line="360" w:lineRule="auto"/>
        <w:jc w:val="both"/>
      </w:pPr>
      <w:r>
        <w:t xml:space="preserve">2. </w:t>
      </w:r>
      <w:r w:rsidR="00AF31AA">
        <w:t>Mill’s Harm Principle</w:t>
      </w:r>
    </w:p>
    <w:p w14:paraId="72E0C424" w14:textId="62812BFE" w:rsidR="00AF2B6E" w:rsidRDefault="00AF2B6E" w:rsidP="00EF4A75">
      <w:pPr>
        <w:spacing w:line="360" w:lineRule="auto"/>
        <w:jc w:val="both"/>
      </w:pPr>
      <w:proofErr w:type="spellStart"/>
      <w:r w:rsidRPr="000F5D28">
        <w:t>Endörfer</w:t>
      </w:r>
      <w:proofErr w:type="spellEnd"/>
      <w:r>
        <w:t xml:space="preserve"> </w:t>
      </w:r>
      <w:r w:rsidR="007C674C">
        <w:t>(202</w:t>
      </w:r>
      <w:r w:rsidR="00C97DC5">
        <w:t>2</w:t>
      </w:r>
      <w:r w:rsidR="007C674C">
        <w:t xml:space="preserve">: </w:t>
      </w:r>
      <w:r w:rsidR="00C97DC5">
        <w:t>22</w:t>
      </w:r>
      <w:r w:rsidR="007C674C">
        <w:t xml:space="preserve">3) </w:t>
      </w:r>
      <w:r>
        <w:t xml:space="preserve">correctly </w:t>
      </w:r>
      <w:r w:rsidR="00303575">
        <w:t>observe</w:t>
      </w:r>
      <w:r>
        <w:t xml:space="preserve">s that “different versions of HP have been proposed in the literature”. </w:t>
      </w:r>
      <w:r w:rsidR="00466564">
        <w:t xml:space="preserve">While </w:t>
      </w:r>
      <w:r w:rsidR="00C23512">
        <w:t>he</w:t>
      </w:r>
      <w:r w:rsidR="00466564">
        <w:t xml:space="preserve"> notes</w:t>
      </w:r>
      <w:r w:rsidR="00C23512">
        <w:t xml:space="preserve"> </w:t>
      </w:r>
      <w:r w:rsidR="00466564">
        <w:t xml:space="preserve">that his HP is most </w:t>
      </w:r>
      <w:proofErr w:type="gramStart"/>
      <w:r w:rsidR="00466564">
        <w:t>similar to</w:t>
      </w:r>
      <w:proofErr w:type="gramEnd"/>
      <w:r w:rsidR="00466564">
        <w:t xml:space="preserve"> that of Feinberg (cf. Edwards 2014: 266), </w:t>
      </w:r>
      <w:r w:rsidR="00A17EFE">
        <w:t>he</w:t>
      </w:r>
      <w:r w:rsidR="00466564">
        <w:t xml:space="preserve"> </w:t>
      </w:r>
      <w:r w:rsidR="00C23512">
        <w:t xml:space="preserve">also </w:t>
      </w:r>
      <w:r w:rsidR="00466564">
        <w:t>suggest</w:t>
      </w:r>
      <w:r w:rsidR="00A17EFE">
        <w:t>s</w:t>
      </w:r>
      <w:r w:rsidR="00466564">
        <w:t xml:space="preserve"> that the HP he discusses is merely a </w:t>
      </w:r>
      <w:r w:rsidR="000C5EBF">
        <w:t>“</w:t>
      </w:r>
      <w:r w:rsidR="00466564">
        <w:t>restate</w:t>
      </w:r>
      <w:r w:rsidR="000C5EBF">
        <w:t>d” version</w:t>
      </w:r>
      <w:r w:rsidR="00466564">
        <w:t xml:space="preserve"> of Mill’s </w:t>
      </w:r>
      <w:r w:rsidR="000C5EBF">
        <w:t>“</w:t>
      </w:r>
      <w:r w:rsidR="00466564">
        <w:t>original formulation</w:t>
      </w:r>
      <w:r w:rsidR="000C5EBF">
        <w:t>”</w:t>
      </w:r>
      <w:r w:rsidR="00074576">
        <w:t xml:space="preserve"> (202</w:t>
      </w:r>
      <w:r w:rsidR="00C97DC5">
        <w:t>2</w:t>
      </w:r>
      <w:r w:rsidR="00074576">
        <w:t>:</w:t>
      </w:r>
      <w:r w:rsidR="00466564">
        <w:t xml:space="preserve"> </w:t>
      </w:r>
      <w:r w:rsidR="00C97DC5">
        <w:t>22</w:t>
      </w:r>
      <w:r w:rsidR="00466564">
        <w:t>3).</w:t>
      </w:r>
      <w:r w:rsidR="002E6725">
        <w:t xml:space="preserve"> </w:t>
      </w:r>
      <w:r w:rsidR="00C23512">
        <w:t>However,</w:t>
      </w:r>
      <w:r w:rsidR="002E6725">
        <w:t xml:space="preserve"> Mill’s HP is very different.</w:t>
      </w:r>
    </w:p>
    <w:p w14:paraId="3EB139DA" w14:textId="3D8789A7" w:rsidR="001048FC" w:rsidRDefault="00466564" w:rsidP="00EF4A75">
      <w:pPr>
        <w:spacing w:line="360" w:lineRule="auto"/>
        <w:jc w:val="both"/>
      </w:pPr>
      <w:proofErr w:type="spellStart"/>
      <w:r w:rsidRPr="000F5D28">
        <w:lastRenderedPageBreak/>
        <w:t>Endörfer</w:t>
      </w:r>
      <w:r>
        <w:t>’s</w:t>
      </w:r>
      <w:proofErr w:type="spellEnd"/>
      <w:r>
        <w:t xml:space="preserve"> HP states that the likelihood of harm to others is </w:t>
      </w:r>
      <w:r w:rsidR="00BD68E0">
        <w:t xml:space="preserve">always </w:t>
      </w:r>
      <w:r>
        <w:t xml:space="preserve">a </w:t>
      </w:r>
      <w:r w:rsidRPr="00466564">
        <w:rPr>
          <w:i/>
        </w:rPr>
        <w:t>pro tanto</w:t>
      </w:r>
      <w:r>
        <w:t xml:space="preserve"> justification for coercive interference. Mill’s HP, however,</w:t>
      </w:r>
      <w:r w:rsidR="007C674C">
        <w:t xml:space="preserve"> involves no commitment to this positive thesis. It merely</w:t>
      </w:r>
      <w:r>
        <w:t xml:space="preserve"> states </w:t>
      </w:r>
      <w:r w:rsidR="00295F2D">
        <w:t xml:space="preserve">a negative thesis, </w:t>
      </w:r>
      <w:r>
        <w:t xml:space="preserve">that </w:t>
      </w:r>
      <w:r w:rsidRPr="00466564">
        <w:rPr>
          <w:i/>
        </w:rPr>
        <w:t>nothing other than</w:t>
      </w:r>
      <w:r>
        <w:t xml:space="preserve"> harm to others can justify coercive interference</w:t>
      </w:r>
      <w:r w:rsidR="00190B4D">
        <w:t>:</w:t>
      </w:r>
      <w:r w:rsidR="00341FC9">
        <w:t xml:space="preserve"> </w:t>
      </w:r>
      <w:r w:rsidR="001A3FB4">
        <w:t xml:space="preserve">“the </w:t>
      </w:r>
      <w:r w:rsidR="001A3FB4" w:rsidRPr="001A3FB4">
        <w:rPr>
          <w:i/>
        </w:rPr>
        <w:t>only purpose</w:t>
      </w:r>
      <w:r w:rsidR="001A3FB4">
        <w:t xml:space="preserve"> for which power can be rightfully exercised over any [competent adult] member of a civilized community, against his will, is to prevent harm to others” (</w:t>
      </w:r>
      <w:r w:rsidR="00481B3C">
        <w:t>Mill 1977 [1859]:</w:t>
      </w:r>
      <w:r w:rsidR="001A3FB4">
        <w:t xml:space="preserve"> 223, emphasis added).</w:t>
      </w:r>
      <w:r>
        <w:t xml:space="preserve"> </w:t>
      </w:r>
      <w:proofErr w:type="gramStart"/>
      <w:r>
        <w:t>In particular, Mill</w:t>
      </w:r>
      <w:proofErr w:type="gramEnd"/>
      <w:r>
        <w:t xml:space="preserve"> </w:t>
      </w:r>
      <w:r w:rsidR="008554A1">
        <w:t>holds</w:t>
      </w:r>
      <w:r>
        <w:t xml:space="preserve"> that the agent’s own good</w:t>
      </w:r>
      <w:r w:rsidR="00C23512">
        <w:t xml:space="preserve"> </w:t>
      </w:r>
      <w:r>
        <w:t>is not sufficient justification for coercive interference</w:t>
      </w:r>
      <w:r w:rsidR="008554A1">
        <w:t>, thereby</w:t>
      </w:r>
      <w:r w:rsidR="0035637E">
        <w:t xml:space="preserve"> reject</w:t>
      </w:r>
      <w:r w:rsidR="008554A1">
        <w:t>ing</w:t>
      </w:r>
      <w:r w:rsidR="0035637E">
        <w:t xml:space="preserve"> </w:t>
      </w:r>
      <w:r w:rsidR="008554A1">
        <w:t xml:space="preserve">(hard) </w:t>
      </w:r>
      <w:r w:rsidR="0035637E">
        <w:t>paternalism (cf. New 1999</w:t>
      </w:r>
      <w:r w:rsidR="00B156F3">
        <w:t xml:space="preserve">; </w:t>
      </w:r>
      <w:proofErr w:type="spellStart"/>
      <w:r w:rsidR="00B156F3">
        <w:t>Mabsout</w:t>
      </w:r>
      <w:proofErr w:type="spellEnd"/>
      <w:r w:rsidR="00B156F3">
        <w:t xml:space="preserve"> 2022</w:t>
      </w:r>
      <w:r w:rsidR="0035637E">
        <w:t xml:space="preserve">). </w:t>
      </w:r>
      <w:r w:rsidR="007D6957">
        <w:t>Thus, Mill’s HP is a negative claim, that there are no other legitimate grounds for coercion.</w:t>
      </w:r>
    </w:p>
    <w:p w14:paraId="33D18EDE" w14:textId="13B89A6C" w:rsidR="001A3FB4" w:rsidRDefault="001048FC" w:rsidP="00EF4A75">
      <w:pPr>
        <w:spacing w:line="360" w:lineRule="auto"/>
        <w:jc w:val="both"/>
      </w:pPr>
      <w:r>
        <w:t xml:space="preserve">To be sure, Mill </w:t>
      </w:r>
      <w:r w:rsidRPr="0089152A">
        <w:rPr>
          <w:i/>
          <w:iCs/>
        </w:rPr>
        <w:t>assumes</w:t>
      </w:r>
      <w:r>
        <w:t xml:space="preserve"> that preventing harm to nonconsenting others is, at least often, a good reason for interference. </w:t>
      </w:r>
      <w:r w:rsidR="00AD2D14">
        <w:t>H</w:t>
      </w:r>
      <w:r>
        <w:t xml:space="preserve">e does not argue for this, presumably because he expects his readers to agree. </w:t>
      </w:r>
      <w:r w:rsidR="00341FC9">
        <w:t>But t</w:t>
      </w:r>
      <w:r>
        <w:t xml:space="preserve">he purpose of </w:t>
      </w:r>
      <w:r w:rsidRPr="0089152A">
        <w:rPr>
          <w:i/>
          <w:iCs/>
        </w:rPr>
        <w:t>On Liberty</w:t>
      </w:r>
      <w:r>
        <w:t xml:space="preserve"> is to argue that various other considerations – such as prevention of self-harm or harmless immorality – do not justify coercive </w:t>
      </w:r>
      <w:r w:rsidR="007D6957">
        <w:t>interference</w:t>
      </w:r>
      <w:r>
        <w:t>.</w:t>
      </w:r>
    </w:p>
    <w:p w14:paraId="280C8F9B" w14:textId="1C0D4260" w:rsidR="00A94339" w:rsidRDefault="00E82C66" w:rsidP="00EF4A75">
      <w:pPr>
        <w:spacing w:line="360" w:lineRule="auto"/>
        <w:jc w:val="both"/>
      </w:pPr>
      <w:r>
        <w:t xml:space="preserve">Far from restating Mill, </w:t>
      </w:r>
      <w:proofErr w:type="spellStart"/>
      <w:r w:rsidR="000C5EBF" w:rsidRPr="000F5D28">
        <w:t>Endörfer</w:t>
      </w:r>
      <w:proofErr w:type="spellEnd"/>
      <w:r w:rsidR="000C5EBF">
        <w:t xml:space="preserve"> </w:t>
      </w:r>
      <w:r w:rsidR="007C674C">
        <w:t>(202</w:t>
      </w:r>
      <w:r w:rsidR="00C97DC5">
        <w:t>2</w:t>
      </w:r>
      <w:r w:rsidR="007C674C">
        <w:t xml:space="preserve">: </w:t>
      </w:r>
      <w:r w:rsidR="00C97DC5">
        <w:t>22</w:t>
      </w:r>
      <w:r w:rsidR="007C674C">
        <w:t xml:space="preserve">3) </w:t>
      </w:r>
      <w:r w:rsidR="000C5EBF">
        <w:t>signals disagreement with this</w:t>
      </w:r>
      <w:r w:rsidR="008A32DB">
        <w:t xml:space="preserve"> negative thesis</w:t>
      </w:r>
      <w:r w:rsidR="000C5EBF">
        <w:t xml:space="preserve">, </w:t>
      </w:r>
      <w:r>
        <w:t xml:space="preserve">when he </w:t>
      </w:r>
      <w:r w:rsidR="000C5EBF">
        <w:t>suggest</w:t>
      </w:r>
      <w:r>
        <w:t>s</w:t>
      </w:r>
      <w:r w:rsidR="000C5EBF">
        <w:t xml:space="preserve"> that “there might be other reasons that allow the state to intervene</w:t>
      </w:r>
      <w:r w:rsidR="00074576">
        <w:t xml:space="preserve"> with its citizens’ conduct”</w:t>
      </w:r>
      <w:r w:rsidR="000C5EBF">
        <w:t xml:space="preserve">. </w:t>
      </w:r>
      <w:r w:rsidR="001048FC">
        <w:t>Perhaps</w:t>
      </w:r>
      <w:r w:rsidR="000C5EBF">
        <w:t xml:space="preserve"> there </w:t>
      </w:r>
      <w:r w:rsidR="001048FC">
        <w:t>are</w:t>
      </w:r>
      <w:r w:rsidR="000C5EBF">
        <w:t xml:space="preserve">. It is not my aim to defend the truth of Mill’s </w:t>
      </w:r>
      <w:r w:rsidR="001048FC">
        <w:t>HP</w:t>
      </w:r>
      <w:r w:rsidR="000C5EBF">
        <w:t xml:space="preserve">. However, </w:t>
      </w:r>
      <w:proofErr w:type="spellStart"/>
      <w:r w:rsidR="000C5EBF" w:rsidRPr="000F5D28">
        <w:t>Endörfer</w:t>
      </w:r>
      <w:proofErr w:type="spellEnd"/>
      <w:r w:rsidR="000C5EBF">
        <w:t xml:space="preserve"> is </w:t>
      </w:r>
      <w:r>
        <w:t>here contradicting Mill</w:t>
      </w:r>
      <w:r w:rsidR="00512FD3">
        <w:t>.</w:t>
      </w:r>
      <w:r w:rsidR="001A3FB4">
        <w:t xml:space="preserve"> </w:t>
      </w:r>
      <w:r w:rsidR="007C674C" w:rsidRPr="0089152A">
        <w:rPr>
          <w:i/>
          <w:iCs/>
        </w:rPr>
        <w:t>Mill’</w:t>
      </w:r>
      <w:r w:rsidR="00295F2D" w:rsidRPr="0089152A">
        <w:rPr>
          <w:i/>
          <w:iCs/>
        </w:rPr>
        <w:t>s</w:t>
      </w:r>
      <w:r w:rsidR="00295F2D">
        <w:t xml:space="preserve"> HP </w:t>
      </w:r>
      <w:r w:rsidR="00265869">
        <w:t>rejects</w:t>
      </w:r>
      <w:r w:rsidR="007C674C">
        <w:t xml:space="preserve"> </w:t>
      </w:r>
      <w:r w:rsidR="007C674C" w:rsidRPr="0089152A">
        <w:rPr>
          <w:i/>
          <w:iCs/>
        </w:rPr>
        <w:t>any</w:t>
      </w:r>
      <w:r w:rsidR="007C674C">
        <w:t xml:space="preserve"> </w:t>
      </w:r>
      <w:r w:rsidR="00F609E7">
        <w:t xml:space="preserve">other </w:t>
      </w:r>
      <w:r w:rsidR="007C674C">
        <w:t xml:space="preserve">reasons for coercive interference, besides preventing </w:t>
      </w:r>
      <w:r w:rsidR="002C7B4D">
        <w:t xml:space="preserve">relevant </w:t>
      </w:r>
      <w:r w:rsidR="007C674C">
        <w:t>harm</w:t>
      </w:r>
      <w:r w:rsidR="002C7B4D">
        <w:t>s</w:t>
      </w:r>
      <w:r w:rsidR="001A3FB4">
        <w:t>.</w:t>
      </w:r>
      <w:r w:rsidR="002C7B4D">
        <w:rPr>
          <w:rStyle w:val="FootnoteReference"/>
        </w:rPr>
        <w:footnoteReference w:id="1"/>
      </w:r>
      <w:r w:rsidR="00265869">
        <w:t xml:space="preserve"> </w:t>
      </w:r>
      <w:r w:rsidR="007C674C">
        <w:t>W</w:t>
      </w:r>
      <w:r w:rsidR="006328F3">
        <w:t>e violate Mill’s HP</w:t>
      </w:r>
      <w:r w:rsidR="00265869">
        <w:t>, then,</w:t>
      </w:r>
      <w:r w:rsidR="006328F3">
        <w:t xml:space="preserve"> by coercing </w:t>
      </w:r>
      <w:r w:rsidR="007C674C">
        <w:t>a competent adult</w:t>
      </w:r>
      <w:r w:rsidR="006328F3">
        <w:t xml:space="preserve"> for other reasons, such as for their own good or because </w:t>
      </w:r>
      <w:r w:rsidR="00C336EF">
        <w:t>we consider their actions immor</w:t>
      </w:r>
      <w:r w:rsidR="006328F3">
        <w:t xml:space="preserve">al (though not harmful). An exception to </w:t>
      </w:r>
      <w:r w:rsidR="006328F3" w:rsidRPr="006328F3">
        <w:rPr>
          <w:i/>
        </w:rPr>
        <w:t>this</w:t>
      </w:r>
      <w:r w:rsidR="006328F3">
        <w:t xml:space="preserve"> principle</w:t>
      </w:r>
      <w:r w:rsidR="00265869">
        <w:t>, which prohibits coercion except to prevent relevant harm,</w:t>
      </w:r>
      <w:r w:rsidR="00512FD3">
        <w:t xml:space="preserve"> </w:t>
      </w:r>
      <w:r w:rsidR="006328F3">
        <w:t>would be something else justifying coercion.</w:t>
      </w:r>
    </w:p>
    <w:p w14:paraId="04EDEDD3" w14:textId="6D13FBC1" w:rsidR="004C1750" w:rsidRDefault="0035637E" w:rsidP="00EF4A75">
      <w:pPr>
        <w:spacing w:line="360" w:lineRule="auto"/>
        <w:jc w:val="both"/>
      </w:pPr>
      <w:r>
        <w:t xml:space="preserve">Mill does allow at least one </w:t>
      </w:r>
      <w:r w:rsidR="00AA500E">
        <w:t xml:space="preserve">possible </w:t>
      </w:r>
      <w:r>
        <w:t>exception</w:t>
      </w:r>
      <w:r w:rsidR="00025073">
        <w:t xml:space="preserve"> to </w:t>
      </w:r>
      <w:r w:rsidR="00E82C66">
        <w:t xml:space="preserve">his </w:t>
      </w:r>
      <w:r w:rsidR="00025073">
        <w:t>HP</w:t>
      </w:r>
      <w:r w:rsidR="00E82C66">
        <w:t xml:space="preserve"> </w:t>
      </w:r>
      <w:r>
        <w:t>when he suggests that a public officer could hold someone back from an unsafe bridge, at least long enough to establish that they were aware of the danger (</w:t>
      </w:r>
      <w:r w:rsidR="00481B3C">
        <w:t>Mill 1977 [1859]:</w:t>
      </w:r>
      <w:r>
        <w:t xml:space="preserve"> 294; cf. New 1999: 68-9). He apparently thinks this justifiable because it is unlikely </w:t>
      </w:r>
      <w:r w:rsidR="00E82C66">
        <w:t>someone</w:t>
      </w:r>
      <w:r>
        <w:t xml:space="preserve"> wants to</w:t>
      </w:r>
      <w:r w:rsidR="00204D40">
        <w:t xml:space="preserve"> fall in the river, </w:t>
      </w:r>
      <w:r w:rsidR="00AA500E">
        <w:t xml:space="preserve">and therefore </w:t>
      </w:r>
      <w:r w:rsidR="00E51172">
        <w:t xml:space="preserve">their liberty to do what they want is not </w:t>
      </w:r>
      <w:r w:rsidR="008511BA">
        <w:t xml:space="preserve">really </w:t>
      </w:r>
      <w:r w:rsidR="00E51172">
        <w:t xml:space="preserve">impeded. </w:t>
      </w:r>
      <w:r w:rsidR="00E82C66">
        <w:t xml:space="preserve">Though this </w:t>
      </w:r>
      <w:r w:rsidR="00CC7AAF">
        <w:t>involves temporary</w:t>
      </w:r>
      <w:r w:rsidR="00E82C66">
        <w:t xml:space="preserve"> coercion, it is not (in Mill’s view) a restriction on freedom </w:t>
      </w:r>
      <w:r w:rsidR="00E51172">
        <w:t>(cf. Saunders 2016).</w:t>
      </w:r>
    </w:p>
    <w:p w14:paraId="36C97A31" w14:textId="3DE90AB0" w:rsidR="00EF4A75" w:rsidRDefault="00E82C66" w:rsidP="00EF4A75">
      <w:pPr>
        <w:spacing w:line="360" w:lineRule="auto"/>
        <w:jc w:val="both"/>
      </w:pPr>
      <w:r>
        <w:t>However</w:t>
      </w:r>
      <w:r w:rsidR="00E51172">
        <w:t>, it</w:t>
      </w:r>
      <w:r w:rsidR="006328F3">
        <w:t xml:space="preserve"> </w:t>
      </w:r>
      <w:proofErr w:type="gramStart"/>
      <w:r w:rsidR="006328F3">
        <w:t>unclear</w:t>
      </w:r>
      <w:proofErr w:type="gramEnd"/>
      <w:r w:rsidR="006328F3">
        <w:t xml:space="preserve"> what is meant by the claim that “Mill himself also seems to suggest that market harms constitute an exception to HP” (</w:t>
      </w:r>
      <w:proofErr w:type="spellStart"/>
      <w:r w:rsidR="00074576" w:rsidRPr="000F5D28">
        <w:t>Endörfer</w:t>
      </w:r>
      <w:proofErr w:type="spellEnd"/>
      <w:r w:rsidR="00074576">
        <w:t xml:space="preserve"> 202</w:t>
      </w:r>
      <w:r w:rsidR="00C97DC5">
        <w:t>2</w:t>
      </w:r>
      <w:r w:rsidR="00074576">
        <w:t xml:space="preserve">: </w:t>
      </w:r>
      <w:r w:rsidR="00C97DC5">
        <w:t>22</w:t>
      </w:r>
      <w:r w:rsidR="006328F3">
        <w:t>5).</w:t>
      </w:r>
      <w:r w:rsidR="007073AD">
        <w:t xml:space="preserve"> What </w:t>
      </w:r>
      <w:proofErr w:type="spellStart"/>
      <w:r w:rsidR="007073AD" w:rsidRPr="000F5D28">
        <w:t>Endörfer</w:t>
      </w:r>
      <w:proofErr w:type="spellEnd"/>
      <w:r w:rsidR="007073AD">
        <w:t xml:space="preserve"> seems to mean is that</w:t>
      </w:r>
      <w:r w:rsidR="00E51172">
        <w:t xml:space="preserve"> </w:t>
      </w:r>
      <w:r w:rsidR="007073AD">
        <w:t xml:space="preserve">Mill does not consider market harms to justify coercive interference. </w:t>
      </w:r>
      <w:r w:rsidR="00204D40">
        <w:t xml:space="preserve">That is, </w:t>
      </w:r>
      <w:proofErr w:type="spellStart"/>
      <w:r w:rsidR="00204D40" w:rsidRPr="000F5D28">
        <w:t>Endörfer</w:t>
      </w:r>
      <w:proofErr w:type="spellEnd"/>
      <w:r w:rsidR="00204D40">
        <w:t xml:space="preserve"> apparently takes market harms </w:t>
      </w:r>
      <w:r w:rsidR="003611DA">
        <w:t xml:space="preserve">(like consensual </w:t>
      </w:r>
      <w:r w:rsidR="002D3EA1">
        <w:t xml:space="preserve">harms) </w:t>
      </w:r>
      <w:r w:rsidR="00204D40">
        <w:t>not to</w:t>
      </w:r>
      <w:r w:rsidR="002C7B4D">
        <w:t xml:space="preserve"> be relevant justifications for interference</w:t>
      </w:r>
      <w:r w:rsidR="00EF4A75">
        <w:t>.</w:t>
      </w:r>
    </w:p>
    <w:p w14:paraId="6A6168AA" w14:textId="7A44A460" w:rsidR="00204D40" w:rsidRDefault="00E51172" w:rsidP="00EF4A75">
      <w:pPr>
        <w:spacing w:line="360" w:lineRule="auto"/>
        <w:jc w:val="both"/>
      </w:pPr>
      <w:r>
        <w:lastRenderedPageBreak/>
        <w:t>E</w:t>
      </w:r>
      <w:r w:rsidR="00204D40">
        <w:t xml:space="preserve">ven if this were true, </w:t>
      </w:r>
      <w:r w:rsidR="001E23EA">
        <w:t>tha</w:t>
      </w:r>
      <w:r w:rsidR="00204D40">
        <w:t xml:space="preserve">t would not make market harms an </w:t>
      </w:r>
      <w:r w:rsidR="00204D40" w:rsidRPr="008A32DB">
        <w:rPr>
          <w:i/>
          <w:iCs/>
        </w:rPr>
        <w:t>exception</w:t>
      </w:r>
      <w:r w:rsidR="00204D40">
        <w:t xml:space="preserve"> to Mill’s HP </w:t>
      </w:r>
      <w:r>
        <w:t xml:space="preserve">(which, again, limits state interference) </w:t>
      </w:r>
      <w:r w:rsidR="00204D40">
        <w:t xml:space="preserve">but rather an </w:t>
      </w:r>
      <w:r w:rsidR="00E82C66" w:rsidRPr="00EE0C9C">
        <w:rPr>
          <w:i/>
          <w:iCs/>
        </w:rPr>
        <w:t>addition</w:t>
      </w:r>
      <w:r w:rsidR="00E82C66">
        <w:t xml:space="preserve"> to</w:t>
      </w:r>
      <w:r w:rsidR="00204D40">
        <w:t xml:space="preserve"> it</w:t>
      </w:r>
      <w:r>
        <w:t xml:space="preserve"> (a further restriction on what the state can interfere with)</w:t>
      </w:r>
      <w:r w:rsidR="00204D40">
        <w:t>. I</w:t>
      </w:r>
      <w:r w:rsidR="002D3EA1">
        <w:t xml:space="preserve">n any case, this is not true. While Mill thinks that the state should not </w:t>
      </w:r>
      <w:r w:rsidR="002C7B4D">
        <w:t xml:space="preserve">usually </w:t>
      </w:r>
      <w:r w:rsidR="002D3EA1">
        <w:t xml:space="preserve">prevent market harms, he </w:t>
      </w:r>
      <w:r w:rsidR="00265869">
        <w:t>hold</w:t>
      </w:r>
      <w:r w:rsidR="002D3EA1">
        <w:t xml:space="preserve">s that it </w:t>
      </w:r>
      <w:r w:rsidR="000D3A57">
        <w:t>has</w:t>
      </w:r>
      <w:r w:rsidR="002D3EA1">
        <w:t xml:space="preserve"> standing to do</w:t>
      </w:r>
      <w:r w:rsidR="003611DA">
        <w:t xml:space="preserve"> so if necessary. That is, m</w:t>
      </w:r>
      <w:r w:rsidR="002D3EA1">
        <w:t xml:space="preserve">arket harms </w:t>
      </w:r>
      <w:r w:rsidR="008A32DB">
        <w:rPr>
          <w:iCs/>
        </w:rPr>
        <w:t>can satisfy</w:t>
      </w:r>
      <w:r w:rsidR="002D3EA1">
        <w:t xml:space="preserve"> HP’s necessary condition.</w:t>
      </w:r>
      <w:r w:rsidR="001E23EA">
        <w:t xml:space="preserve"> However, whether </w:t>
      </w:r>
      <w:r w:rsidR="0027218C">
        <w:t>interference</w:t>
      </w:r>
      <w:r w:rsidR="001E23EA">
        <w:t xml:space="preserve"> is </w:t>
      </w:r>
      <w:proofErr w:type="gramStart"/>
      <w:r w:rsidR="001E23EA">
        <w:t>actually justified</w:t>
      </w:r>
      <w:proofErr w:type="gramEnd"/>
      <w:r w:rsidR="001E23EA">
        <w:t xml:space="preserve"> requires consideration of costs and benefits</w:t>
      </w:r>
      <w:r w:rsidR="00265869">
        <w:t xml:space="preserve"> (cf. Turner 2014: 301).</w:t>
      </w:r>
    </w:p>
    <w:p w14:paraId="44F2C104" w14:textId="77777777" w:rsidR="008A32DB" w:rsidRDefault="007073AD" w:rsidP="00EF4A75">
      <w:pPr>
        <w:spacing w:line="360" w:lineRule="auto"/>
        <w:jc w:val="both"/>
      </w:pPr>
      <w:r>
        <w:t>Mill’s HP tells us that we have no justification for interfering with an individual’s private or self-regarding actions. This establishes a “sphere of action in which society, as distinguished from the individual, has, if any, only an indirect interest: comprehending all that portion of a person’s life and conduct which affects only himself” (</w:t>
      </w:r>
      <w:r w:rsidR="00481B3C">
        <w:t>Mill 1977 [1859]:</w:t>
      </w:r>
      <w:r w:rsidR="00C11DA2">
        <w:t xml:space="preserve"> 225). This is the most basic domain</w:t>
      </w:r>
      <w:r>
        <w:t xml:space="preserve"> of liberty, </w:t>
      </w:r>
      <w:r w:rsidR="002D3EA1">
        <w:t>consisting of actions that do not harm anyone else.</w:t>
      </w:r>
    </w:p>
    <w:p w14:paraId="32EC1400" w14:textId="76BEA892" w:rsidR="002D3EA1" w:rsidRDefault="004B460B" w:rsidP="00EF4A75">
      <w:pPr>
        <w:spacing w:line="360" w:lineRule="auto"/>
        <w:jc w:val="both"/>
      </w:pPr>
      <w:r>
        <w:t>T</w:t>
      </w:r>
      <w:r w:rsidR="00550D78">
        <w:t>his ‘private sphere’</w:t>
      </w:r>
      <w:r w:rsidR="002D3EA1">
        <w:t xml:space="preserve"> need not contain everything that we intuitively think of as private. </w:t>
      </w:r>
      <w:proofErr w:type="gramStart"/>
      <w:r w:rsidR="002D3EA1">
        <w:t xml:space="preserve">In particular, </w:t>
      </w:r>
      <w:r w:rsidR="008A32DB">
        <w:t>i</w:t>
      </w:r>
      <w:r w:rsidR="002D3EA1">
        <w:t>t</w:t>
      </w:r>
      <w:proofErr w:type="gramEnd"/>
      <w:r w:rsidR="002D3EA1">
        <w:t xml:space="preserve"> does not include </w:t>
      </w:r>
      <w:r w:rsidR="008A32DB">
        <w:t>‘</w:t>
      </w:r>
      <w:r w:rsidR="002D3EA1">
        <w:t>private</w:t>
      </w:r>
      <w:r w:rsidR="008A32DB">
        <w:t>’</w:t>
      </w:r>
      <w:r w:rsidR="002D3EA1">
        <w:t xml:space="preserve"> market transactions (Riley 1989: 127) nor, indeed, many other things that we can do only in conjunction with others. However, </w:t>
      </w:r>
      <w:r w:rsidR="007073AD">
        <w:t xml:space="preserve">Mill immediately </w:t>
      </w:r>
      <w:r w:rsidR="002D3EA1">
        <w:t xml:space="preserve">expands </w:t>
      </w:r>
      <w:r w:rsidR="00C11DA2">
        <w:t xml:space="preserve">this area </w:t>
      </w:r>
      <w:r w:rsidR="002D3EA1">
        <w:t>by adding</w:t>
      </w:r>
      <w:r w:rsidR="007073AD">
        <w:t xml:space="preserve"> conduct which “also affects others, only with their free, voluntary, and undeceived consent and participation” (</w:t>
      </w:r>
      <w:r w:rsidR="00481B3C">
        <w:t>Mill 1977 [1859]:</w:t>
      </w:r>
      <w:r w:rsidR="007073AD">
        <w:t xml:space="preserve"> 225).</w:t>
      </w:r>
      <w:r w:rsidR="00EF14E8">
        <w:t xml:space="preserve"> </w:t>
      </w:r>
      <w:r w:rsidR="000537BD">
        <w:t xml:space="preserve">While these actions </w:t>
      </w:r>
      <w:r w:rsidR="000537BD" w:rsidRPr="0089152A">
        <w:rPr>
          <w:i/>
          <w:iCs/>
        </w:rPr>
        <w:t xml:space="preserve">do </w:t>
      </w:r>
      <w:r w:rsidR="000537BD">
        <w:t>affect others, they could be seen as the private or self-regarding joint acts of the group, so long as they do not harm anyone outside the group (Riley 1989: 124).</w:t>
      </w:r>
      <w:r w:rsidR="008A32DB">
        <w:t xml:space="preserve"> </w:t>
      </w:r>
      <w:bookmarkStart w:id="1" w:name="_Hlk106718422"/>
      <w:r w:rsidR="008A32DB">
        <w:t>This, presumably, would exclude from consideration any harm suffered by contracting parties, but not externalities.</w:t>
      </w:r>
      <w:bookmarkEnd w:id="1"/>
    </w:p>
    <w:p w14:paraId="25C824CF" w14:textId="0A691193" w:rsidR="006328F3" w:rsidRDefault="007073AD" w:rsidP="00EF4A75">
      <w:pPr>
        <w:spacing w:line="360" w:lineRule="auto"/>
        <w:jc w:val="both"/>
      </w:pPr>
      <w:r>
        <w:t xml:space="preserve">The doctrine of free trade </w:t>
      </w:r>
      <w:r w:rsidR="001A133C">
        <w:t xml:space="preserve">further expands the sphere of liberty, by adding that society should </w:t>
      </w:r>
      <w:r w:rsidR="00BB01E9">
        <w:t xml:space="preserve">also </w:t>
      </w:r>
      <w:r w:rsidR="001A133C">
        <w:t>not interfere with free market transactions</w:t>
      </w:r>
      <w:r w:rsidR="00BB01E9">
        <w:t xml:space="preserve"> (Hansson 2015: 744-7)</w:t>
      </w:r>
      <w:r w:rsidR="001A133C">
        <w:t>.</w:t>
      </w:r>
      <w:r w:rsidR="00BB01E9">
        <w:t xml:space="preserve"> </w:t>
      </w:r>
      <w:r w:rsidR="000537BD">
        <w:t xml:space="preserve">Conduct in this area may be free only in the sense that it is not actually interfered with, rather than being inviolable. </w:t>
      </w:r>
      <w:r w:rsidR="00550D78">
        <w:t>T</w:t>
      </w:r>
      <w:r w:rsidR="00B06FBC">
        <w:t xml:space="preserve">he freedom that agents enjoy here is not the perfect freedom to do whatever they want, but only an absence of coercion provided they stick within conventional rules (Riley 1989: 127-8). </w:t>
      </w:r>
      <w:r w:rsidR="0027218C">
        <w:t>T</w:t>
      </w:r>
      <w:r w:rsidR="00B06FBC">
        <w:t xml:space="preserve">his expansion </w:t>
      </w:r>
      <w:r w:rsidR="009D7183">
        <w:t xml:space="preserve">results in a larger sphere of liberty, going beyond </w:t>
      </w:r>
      <w:r w:rsidR="00B06FBC">
        <w:t xml:space="preserve">that specified by </w:t>
      </w:r>
      <w:r w:rsidR="009D7183">
        <w:t>HP</w:t>
      </w:r>
      <w:r w:rsidR="000537BD">
        <w:t>. However, this does not involve any</w:t>
      </w:r>
      <w:r w:rsidR="009D7183">
        <w:t xml:space="preserve"> contradiction of or ex</w:t>
      </w:r>
      <w:r w:rsidR="00512FD3">
        <w:t>c</w:t>
      </w:r>
      <w:r w:rsidR="009D7183">
        <w:t xml:space="preserve">eption to HP, since HP does not say that what is not self-regarding should be interfered with, but only that what is self-regarding should not be. HP leaves open whether interference with </w:t>
      </w:r>
      <w:r w:rsidR="0027218C">
        <w:t>other</w:t>
      </w:r>
      <w:r w:rsidR="009D7183">
        <w:t xml:space="preserve"> conduct is </w:t>
      </w:r>
      <w:r w:rsidR="00512FD3">
        <w:t xml:space="preserve">always </w:t>
      </w:r>
      <w:r w:rsidR="009D7183">
        <w:t>justified.</w:t>
      </w:r>
    </w:p>
    <w:p w14:paraId="0A38E6C1" w14:textId="69948D8C" w:rsidR="003D1640" w:rsidRDefault="00932533" w:rsidP="00EF4A75">
      <w:pPr>
        <w:spacing w:line="360" w:lineRule="auto"/>
        <w:jc w:val="both"/>
      </w:pPr>
      <w:r>
        <w:t xml:space="preserve">It might be replied that, while Mill’s HP </w:t>
      </w:r>
      <w:r w:rsidR="00096532">
        <w:t xml:space="preserve">indeed </w:t>
      </w:r>
      <w:r>
        <w:t xml:space="preserve">operates differently from </w:t>
      </w:r>
      <w:proofErr w:type="spellStart"/>
      <w:r w:rsidRPr="000F5D28">
        <w:t>Endörfer</w:t>
      </w:r>
      <w:r>
        <w:t>’s</w:t>
      </w:r>
      <w:proofErr w:type="spellEnd"/>
      <w:r>
        <w:t xml:space="preserve"> HP (excluding interference with what is not harmful, rather than justifying interference with what is harmful), </w:t>
      </w:r>
      <w:r w:rsidR="00096532">
        <w:t xml:space="preserve">this is immaterial. The crucial point is whether </w:t>
      </w:r>
      <w:r>
        <w:t>Mill exempt</w:t>
      </w:r>
      <w:r w:rsidR="007807CA">
        <w:t>s</w:t>
      </w:r>
      <w:r>
        <w:t xml:space="preserve"> market harms from counting as</w:t>
      </w:r>
      <w:r w:rsidR="00F54840">
        <w:t xml:space="preserve"> relevant</w:t>
      </w:r>
      <w:r>
        <w:t xml:space="preserve"> harm. If </w:t>
      </w:r>
      <w:r w:rsidR="007807CA">
        <w:t>he does</w:t>
      </w:r>
      <w:r>
        <w:t xml:space="preserve">, then </w:t>
      </w:r>
      <w:proofErr w:type="spellStart"/>
      <w:r w:rsidRPr="000F5D28">
        <w:t>Endörfer</w:t>
      </w:r>
      <w:proofErr w:type="spellEnd"/>
      <w:r>
        <w:t xml:space="preserve"> would </w:t>
      </w:r>
      <w:r w:rsidR="007807CA">
        <w:t xml:space="preserve">still </w:t>
      </w:r>
      <w:r>
        <w:t>be justified in including Mill amongst those who distinguish market harms from non-market harms. However, this is also a mistake.</w:t>
      </w:r>
    </w:p>
    <w:p w14:paraId="0D61E0CD" w14:textId="77777777" w:rsidR="00072ADD" w:rsidRDefault="00072ADD" w:rsidP="00072ADD">
      <w:pPr>
        <w:spacing w:line="360" w:lineRule="auto"/>
        <w:jc w:val="both"/>
      </w:pPr>
      <w:r>
        <w:lastRenderedPageBreak/>
        <w:t>3. Mill on Markets</w:t>
      </w:r>
    </w:p>
    <w:p w14:paraId="43F92D84" w14:textId="7BD3F164" w:rsidR="00F736E1" w:rsidRDefault="00932533" w:rsidP="00EF4A75">
      <w:pPr>
        <w:spacing w:line="360" w:lineRule="auto"/>
        <w:jc w:val="both"/>
      </w:pPr>
      <w:r>
        <w:t xml:space="preserve">Mill does indeed maintain that society should not </w:t>
      </w:r>
      <w:r w:rsidR="00CC6F3D">
        <w:t xml:space="preserve">interfere with market competition, even when it causes harms </w:t>
      </w:r>
      <w:r>
        <w:t>(</w:t>
      </w:r>
      <w:r w:rsidR="00481B3C">
        <w:t>Mill 1977 [1859]:</w:t>
      </w:r>
      <w:r>
        <w:t xml:space="preserve"> 292; cf. </w:t>
      </w:r>
      <w:proofErr w:type="spellStart"/>
      <w:r w:rsidR="00074576" w:rsidRPr="000F5D28">
        <w:t>Endörfer</w:t>
      </w:r>
      <w:proofErr w:type="spellEnd"/>
      <w:r w:rsidR="00074576">
        <w:t xml:space="preserve"> 202</w:t>
      </w:r>
      <w:r w:rsidR="00C97DC5">
        <w:t>2</w:t>
      </w:r>
      <w:r w:rsidR="00074576">
        <w:t xml:space="preserve">: </w:t>
      </w:r>
      <w:r w:rsidR="00C97DC5">
        <w:t>22</w:t>
      </w:r>
      <w:r>
        <w:t xml:space="preserve">5). However, </w:t>
      </w:r>
      <w:proofErr w:type="gramStart"/>
      <w:r>
        <w:t>Mill</w:t>
      </w:r>
      <w:proofErr w:type="gramEnd"/>
      <w:r>
        <w:t xml:space="preserve"> never</w:t>
      </w:r>
      <w:r w:rsidR="00F54840">
        <w:t xml:space="preserve"> (to my knowledge)</w:t>
      </w:r>
      <w:r>
        <w:t xml:space="preserve"> denies that these market </w:t>
      </w:r>
      <w:r w:rsidR="00AE186D">
        <w:t xml:space="preserve">harms are </w:t>
      </w:r>
      <w:r w:rsidR="00F54840">
        <w:t xml:space="preserve">relevant </w:t>
      </w:r>
      <w:r w:rsidR="00AE186D">
        <w:t>harms. Indeed</w:t>
      </w:r>
      <w:r>
        <w:t xml:space="preserve">, he </w:t>
      </w:r>
      <w:r w:rsidR="00F54840">
        <w:t xml:space="preserve">implies </w:t>
      </w:r>
      <w:r w:rsidR="00F736E1">
        <w:t xml:space="preserve">that they are, as we see earlier in the very paragraph that </w:t>
      </w:r>
      <w:proofErr w:type="spellStart"/>
      <w:r w:rsidR="00F736E1" w:rsidRPr="000F5D28">
        <w:t>Endörfer</w:t>
      </w:r>
      <w:proofErr w:type="spellEnd"/>
      <w:r w:rsidR="00F736E1">
        <w:t xml:space="preserve"> quotes to support his </w:t>
      </w:r>
      <w:r w:rsidR="001E23EA">
        <w:t>interpretation</w:t>
      </w:r>
      <w:r w:rsidR="00F736E1">
        <w:t>. Mill writes:</w:t>
      </w:r>
    </w:p>
    <w:p w14:paraId="4953EBA8" w14:textId="08887388" w:rsidR="00932533" w:rsidRDefault="00F736E1" w:rsidP="00EF4A75">
      <w:pPr>
        <w:spacing w:line="360" w:lineRule="auto"/>
        <w:ind w:left="720" w:right="720"/>
        <w:jc w:val="both"/>
      </w:pPr>
      <w:r>
        <w:t>[I]t must b</w:t>
      </w:r>
      <w:r w:rsidR="00D87511">
        <w:t>y</w:t>
      </w:r>
      <w:r>
        <w:t xml:space="preserve"> no means be </w:t>
      </w:r>
      <w:proofErr w:type="gramStart"/>
      <w:r>
        <w:t>supposed, because</w:t>
      </w:r>
      <w:proofErr w:type="gramEnd"/>
      <w:r>
        <w:t xml:space="preserve"> damage, or probability of damage, to the interests of others, can alon</w:t>
      </w:r>
      <w:r w:rsidR="00D87511">
        <w:t>e</w:t>
      </w:r>
      <w:r>
        <w:t xml:space="preserve"> justify the interference of society, that therefore it always does justify such interference. In many cases, an individual, in pursuing a legitimate object, necessarily and therefore legitimately causes pain or loss to others (</w:t>
      </w:r>
      <w:r w:rsidR="00481B3C">
        <w:t>Mill 1977 [1859]:</w:t>
      </w:r>
      <w:r>
        <w:t xml:space="preserve"> 292).</w:t>
      </w:r>
    </w:p>
    <w:p w14:paraId="6250D924" w14:textId="36786989" w:rsidR="00CC6F3D" w:rsidRDefault="00F736E1" w:rsidP="00EF4A75">
      <w:pPr>
        <w:spacing w:line="360" w:lineRule="auto"/>
        <w:jc w:val="both"/>
      </w:pPr>
      <w:bookmarkStart w:id="2" w:name="_Hlk123049084"/>
      <w:r>
        <w:t xml:space="preserve">Mill’s point </w:t>
      </w:r>
      <w:r w:rsidR="00F54840">
        <w:t xml:space="preserve">here </w:t>
      </w:r>
      <w:r>
        <w:t>is that harm, though necessary to justify interference, is not sufficient.</w:t>
      </w:r>
      <w:r w:rsidR="00862958">
        <w:t xml:space="preserve"> </w:t>
      </w:r>
      <w:proofErr w:type="gramStart"/>
      <w:r w:rsidR="00862958">
        <w:t>In order for</w:t>
      </w:r>
      <w:proofErr w:type="gramEnd"/>
      <w:r w:rsidR="00862958">
        <w:t xml:space="preserve"> competition to illustrate this</w:t>
      </w:r>
      <w:r w:rsidR="001412CC">
        <w:t xml:space="preserve"> point</w:t>
      </w:r>
      <w:r w:rsidR="00862958">
        <w:t xml:space="preserve">, the pain or loss to the loser must qualify as a relevant harm, which society could intervene to prevent. </w:t>
      </w:r>
      <w:r w:rsidR="001412CC">
        <w:t>T</w:t>
      </w:r>
      <w:r w:rsidR="009A2929">
        <w:t>his shows that, t</w:t>
      </w:r>
      <w:r w:rsidR="001412CC">
        <w:t>hough</w:t>
      </w:r>
      <w:r w:rsidR="00862958">
        <w:t xml:space="preserve"> Mill thinks society should not intervene in these cases, this is because doing so would be inexpedient, </w:t>
      </w:r>
      <w:r w:rsidR="001412CC">
        <w:t>rather than</w:t>
      </w:r>
      <w:r w:rsidR="00862958">
        <w:t xml:space="preserve"> because market harms are </w:t>
      </w:r>
      <w:r w:rsidR="001412CC">
        <w:t>ignored by the HP</w:t>
      </w:r>
      <w:r w:rsidR="00862958">
        <w:t>.</w:t>
      </w:r>
      <w:bookmarkEnd w:id="2"/>
      <w:r w:rsidR="004460D3">
        <w:rPr>
          <w:rStyle w:val="FootnoteReference"/>
        </w:rPr>
        <w:footnoteReference w:id="2"/>
      </w:r>
    </w:p>
    <w:p w14:paraId="1A880EC6" w14:textId="4ED85848" w:rsidR="00675AEA" w:rsidRDefault="003B3C94" w:rsidP="00EF4A75">
      <w:pPr>
        <w:spacing w:line="360" w:lineRule="auto"/>
        <w:jc w:val="both"/>
      </w:pPr>
      <w:bookmarkStart w:id="3" w:name="_Hlk123049587"/>
      <w:r>
        <w:t>To be sure,</w:t>
      </w:r>
      <w:r w:rsidR="00862958" w:rsidRPr="00EE0C9C">
        <w:t xml:space="preserve"> </w:t>
      </w:r>
      <w:r w:rsidR="00675AEA" w:rsidRPr="00EE0C9C">
        <w:t xml:space="preserve">Mill </w:t>
      </w:r>
      <w:r>
        <w:t>goes on to add</w:t>
      </w:r>
      <w:r w:rsidR="00675AEA" w:rsidRPr="00EE0C9C">
        <w:t xml:space="preserve"> that </w:t>
      </w:r>
      <w:r w:rsidR="00F54840">
        <w:t xml:space="preserve">“society admits no right… to immunity from this kind of suffering” </w:t>
      </w:r>
      <w:r w:rsidR="00252501">
        <w:t>(1977 -1859]: 293)</w:t>
      </w:r>
      <w:r w:rsidR="00675AEA">
        <w:t>. This</w:t>
      </w:r>
      <w:r w:rsidR="00252501">
        <w:t xml:space="preserve"> </w:t>
      </w:r>
      <w:r w:rsidR="00252501" w:rsidRPr="0089152A">
        <w:rPr>
          <w:i/>
          <w:iCs/>
        </w:rPr>
        <w:t>could</w:t>
      </w:r>
      <w:r w:rsidR="00252501">
        <w:t xml:space="preserve"> be read as saying that these harms </w:t>
      </w:r>
      <w:r w:rsidR="003C0FA7">
        <w:t>do not satisfy the HP. However, as we have just seen, Mill’s point is that harm</w:t>
      </w:r>
      <w:r w:rsidR="00B006D8">
        <w:t>, though</w:t>
      </w:r>
      <w:r w:rsidR="003C0FA7">
        <w:t xml:space="preserve"> necessary</w:t>
      </w:r>
      <w:r w:rsidR="00B006D8">
        <w:t>, is</w:t>
      </w:r>
      <w:r w:rsidR="003C0FA7">
        <w:t xml:space="preserve"> not sufficient to justify interference. Thus, I take it that the HP’s condition </w:t>
      </w:r>
      <w:r w:rsidR="003C0FA7" w:rsidRPr="00EE0C9C">
        <w:rPr>
          <w:i/>
          <w:iCs/>
        </w:rPr>
        <w:t xml:space="preserve">is </w:t>
      </w:r>
      <w:r w:rsidR="003C0FA7">
        <w:t xml:space="preserve">satisfied by these harms. </w:t>
      </w:r>
      <w:proofErr w:type="gramStart"/>
      <w:r w:rsidR="003C0FA7">
        <w:t>This is why</w:t>
      </w:r>
      <w:proofErr w:type="gramEnd"/>
      <w:r w:rsidR="003C0FA7">
        <w:t xml:space="preserve"> Mill goes on to </w:t>
      </w:r>
      <w:r w:rsidR="006F39E8">
        <w:t>emphasise that the case for free trade “rests on grounds different from, though equally solid with, the principle of individual liberty asserted in this Essay… the principle of individual liberty is not involved in the doctrine of Free Trade” (</w:t>
      </w:r>
      <w:r w:rsidR="00481B3C">
        <w:t>Mill 1977 [1859]:</w:t>
      </w:r>
      <w:r w:rsidR="006F39E8">
        <w:t xml:space="preserve"> 293).</w:t>
      </w:r>
    </w:p>
    <w:p w14:paraId="79D1C758" w14:textId="00F0393F" w:rsidR="00043D23" w:rsidRDefault="00675AEA" w:rsidP="00EF4A75">
      <w:pPr>
        <w:spacing w:line="360" w:lineRule="auto"/>
        <w:jc w:val="both"/>
      </w:pPr>
      <w:r>
        <w:t xml:space="preserve">In other words, Mill’s </w:t>
      </w:r>
      <w:r w:rsidR="00CC6F3D">
        <w:t>HP does not protect market</w:t>
      </w:r>
      <w:r w:rsidR="001412CC">
        <w:t xml:space="preserve"> interaction</w:t>
      </w:r>
      <w:r w:rsidR="00CC6F3D">
        <w:t xml:space="preserve">s, </w:t>
      </w:r>
      <w:r w:rsidR="006F39E8">
        <w:t>because trade is a social act, affecting the interests of others</w:t>
      </w:r>
      <w:r w:rsidR="00072ADD">
        <w:t xml:space="preserve"> </w:t>
      </w:r>
      <w:r w:rsidR="00944B02">
        <w:t>(cf. Riley 1989: 129)</w:t>
      </w:r>
      <w:r w:rsidR="006F39E8">
        <w:t>.</w:t>
      </w:r>
      <w:r w:rsidR="000D0FDF">
        <w:t xml:space="preserve"> Thus, trade </w:t>
      </w:r>
      <w:r w:rsidR="000D0FDF" w:rsidRPr="000D0FDF">
        <w:rPr>
          <w:i/>
        </w:rPr>
        <w:t>is</w:t>
      </w:r>
      <w:r w:rsidR="000D0FDF">
        <w:t xml:space="preserve"> within the jurisdiction of society</w:t>
      </w:r>
      <w:r>
        <w:t>. S</w:t>
      </w:r>
      <w:r w:rsidR="000D0FDF">
        <w:t>ociety ha</w:t>
      </w:r>
      <w:r w:rsidR="00436D84">
        <w:t>s</w:t>
      </w:r>
      <w:r w:rsidR="000D0FDF">
        <w:t xml:space="preserve"> the right to intervene if necessary, </w:t>
      </w:r>
      <w:r w:rsidR="00892CEB">
        <w:t>according to HP</w:t>
      </w:r>
      <w:r w:rsidR="004613B3">
        <w:t xml:space="preserve"> – “the restraints in question affect only that part of conduct which society is competent to restrain” (Mill 1977 [1859]: 293) – </w:t>
      </w:r>
      <w:r w:rsidR="0087570D">
        <w:t>though Mill held non-interference to be the better policy in most cases</w:t>
      </w:r>
      <w:r w:rsidR="000D0FDF">
        <w:t>.</w:t>
      </w:r>
      <w:r w:rsidR="00B37C5E">
        <w:t xml:space="preserve"> This explains why he thought the state could legitimately intervene in some cases, such as market failure. Indeed, Mill even argues that </w:t>
      </w:r>
      <w:r w:rsidR="00B37C5E" w:rsidRPr="00EE0C9C">
        <w:t>procreation could be regulated by law</w:t>
      </w:r>
      <w:r w:rsidR="00B37C5E">
        <w:t xml:space="preserve">, because increasing the supply of workers threatens to reduce wages (Mill </w:t>
      </w:r>
      <w:r w:rsidR="00B37C5E">
        <w:lastRenderedPageBreak/>
        <w:t xml:space="preserve">1977 [1859]: 304). This appears to be a case of intervention </w:t>
      </w:r>
      <w:proofErr w:type="gramStart"/>
      <w:r w:rsidR="00B37C5E">
        <w:t>in order to</w:t>
      </w:r>
      <w:proofErr w:type="gramEnd"/>
      <w:r w:rsidR="00B37C5E">
        <w:t xml:space="preserve"> prevent market harms, again suggesting that </w:t>
      </w:r>
      <w:r w:rsidR="003E03E8">
        <w:t>Mill took these harms to satisfy his HP</w:t>
      </w:r>
      <w:r w:rsidR="00B37C5E">
        <w:t>.</w:t>
      </w:r>
    </w:p>
    <w:bookmarkEnd w:id="3"/>
    <w:p w14:paraId="225FB30E" w14:textId="1E75188E" w:rsidR="00345688" w:rsidRDefault="0006038E" w:rsidP="00EF4A75">
      <w:pPr>
        <w:spacing w:line="360" w:lineRule="auto"/>
        <w:jc w:val="both"/>
      </w:pPr>
      <w:r>
        <w:t xml:space="preserve">Admittedly, Mill sometimes </w:t>
      </w:r>
      <w:r w:rsidR="003707CC">
        <w:t xml:space="preserve">appears to </w:t>
      </w:r>
      <w:r>
        <w:t>waver from th</w:t>
      </w:r>
      <w:r w:rsidR="003E03E8">
        <w:t>e</w:t>
      </w:r>
      <w:r>
        <w:t xml:space="preserve"> view</w:t>
      </w:r>
      <w:r w:rsidR="003E03E8">
        <w:t xml:space="preserve"> that trade is a social act</w:t>
      </w:r>
      <w:r>
        <w:t xml:space="preserve">. </w:t>
      </w:r>
      <w:r w:rsidR="00981461">
        <w:t xml:space="preserve">In </w:t>
      </w:r>
      <w:r>
        <w:t>one passage</w:t>
      </w:r>
      <w:r w:rsidR="00981461">
        <w:t>,</w:t>
      </w:r>
      <w:r>
        <w:t xml:space="preserve"> he notes that “the bad workmen who form the majority of operatives in many branches of industry… employ </w:t>
      </w:r>
      <w:proofErr w:type="gramStart"/>
      <w:r>
        <w:t>a moral police</w:t>
      </w:r>
      <w:proofErr w:type="gramEnd"/>
      <w:r>
        <w:t>, which occasionally becomes a physical one, to deter skilful workmen from receiving, and employers from giving, a larger remuneration for a more useful service” (Mill 1977 [1859]: 287).</w:t>
      </w:r>
      <w:r w:rsidR="003707CC">
        <w:rPr>
          <w:rStyle w:val="FootnoteReference"/>
        </w:rPr>
        <w:footnoteReference w:id="3"/>
      </w:r>
      <w:r>
        <w:t xml:space="preserve"> </w:t>
      </w:r>
      <w:bookmarkStart w:id="4" w:name="_Hlk123121666"/>
      <w:r w:rsidR="00345688">
        <w:t xml:space="preserve">His criticism of this practice seems to presuppose that it constitutes interference with private concerns. This might be explained if market harms </w:t>
      </w:r>
      <w:r w:rsidR="00FB6CB3">
        <w:t>were ignored.</w:t>
      </w:r>
      <w:bookmarkEnd w:id="4"/>
    </w:p>
    <w:p w14:paraId="0EA27ADF" w14:textId="69704CB8" w:rsidR="00FB6CB3" w:rsidRPr="00D77F82" w:rsidRDefault="00981461" w:rsidP="005C7C79">
      <w:pPr>
        <w:spacing w:line="360" w:lineRule="auto"/>
        <w:jc w:val="both"/>
      </w:pPr>
      <w:r>
        <w:t>T</w:t>
      </w:r>
      <w:r w:rsidR="004521F0">
        <w:t>his passage is difficult to reconcile with various</w:t>
      </w:r>
      <w:r w:rsidR="00AF1D2B">
        <w:t xml:space="preserve"> other</w:t>
      </w:r>
      <w:r w:rsidR="004521F0">
        <w:t xml:space="preserve"> remarks</w:t>
      </w:r>
      <w:r w:rsidR="003707CC">
        <w:t xml:space="preserve"> though</w:t>
      </w:r>
      <w:r>
        <w:t>, including</w:t>
      </w:r>
      <w:r w:rsidR="00AF1D2B">
        <w:t xml:space="preserve"> that trade is a social act (Mill 1977 [1859]: 288, 293)</w:t>
      </w:r>
      <w:r w:rsidR="00935AF0">
        <w:t xml:space="preserve"> and Mill’s willingness to restrict procreation </w:t>
      </w:r>
      <w:proofErr w:type="gramStart"/>
      <w:r w:rsidR="00935AF0">
        <w:t>in order to</w:t>
      </w:r>
      <w:proofErr w:type="gramEnd"/>
      <w:r w:rsidR="00935AF0">
        <w:t xml:space="preserve"> protect wages (Mill 1977 [1859]: 304])</w:t>
      </w:r>
      <w:r w:rsidR="00AF1D2B">
        <w:t>.</w:t>
      </w:r>
      <w:r w:rsidR="00F73317">
        <w:t xml:space="preserve"> </w:t>
      </w:r>
      <w:r w:rsidR="00D77F82">
        <w:t xml:space="preserve">Perhaps Mill’s criticism of moral policing in </w:t>
      </w:r>
      <w:r w:rsidR="00D77F82" w:rsidRPr="00EE0C9C">
        <w:rPr>
          <w:i/>
          <w:iCs/>
        </w:rPr>
        <w:t>On Liberty</w:t>
      </w:r>
      <w:r w:rsidR="00D77F82">
        <w:t xml:space="preserve"> was motivated by his own enthusiasm for piecework (Mill 1965 [1848]: 933-934). </w:t>
      </w:r>
      <w:r w:rsidR="00725F76">
        <w:t>In a later essay, Mill even argues that trade unionists are justified in pressuring others, provided this be limited to expressions of disapprobation and withholding of good offices and not extend to physical threats (</w:t>
      </w:r>
      <w:r w:rsidR="005C7C79">
        <w:t xml:space="preserve">Mill 1967 [1869]: </w:t>
      </w:r>
      <w:r w:rsidR="00725F76">
        <w:t>660).</w:t>
      </w:r>
      <w:r w:rsidR="005C7C79">
        <w:t xml:space="preserve"> </w:t>
      </w:r>
      <w:bookmarkStart w:id="5" w:name="_Hlk123122254"/>
      <w:r w:rsidR="00D77F82">
        <w:t xml:space="preserve">The concerns expressed in </w:t>
      </w:r>
      <w:r w:rsidR="00D77F82">
        <w:rPr>
          <w:i/>
          <w:iCs/>
        </w:rPr>
        <w:t>On Liberty</w:t>
      </w:r>
      <w:r w:rsidR="00D77F82">
        <w:t xml:space="preserve"> might have more to do with cases that overstep this boundary. Moreover, even when conduct is not self-regarding, it does not follow that anyone has legitimate authority to intervene.</w:t>
      </w:r>
      <w:bookmarkEnd w:id="5"/>
    </w:p>
    <w:p w14:paraId="56F21E1A" w14:textId="2179A70C" w:rsidR="005C4C5B" w:rsidRDefault="005C7C79" w:rsidP="00EF4A75">
      <w:pPr>
        <w:spacing w:line="360" w:lineRule="auto"/>
        <w:jc w:val="both"/>
      </w:pPr>
      <w:r>
        <w:t xml:space="preserve">In any case, a position </w:t>
      </w:r>
      <w:r w:rsidR="0055455D">
        <w:t xml:space="preserve">more consistent with most of his remarks </w:t>
      </w:r>
      <w:r>
        <w:t xml:space="preserve">would acknowledge </w:t>
      </w:r>
      <w:r w:rsidR="00F73317">
        <w:t xml:space="preserve">that market harms </w:t>
      </w:r>
      <w:r w:rsidR="00F73317" w:rsidRPr="0089152A">
        <w:rPr>
          <w:i/>
          <w:iCs/>
        </w:rPr>
        <w:t>are</w:t>
      </w:r>
      <w:r w:rsidR="003707CC">
        <w:t xml:space="preserve"> relevant harms, </w:t>
      </w:r>
      <w:r w:rsidR="00C81ED6">
        <w:t>making</w:t>
      </w:r>
      <w:r w:rsidR="00A33708">
        <w:t xml:space="preserve"> societal intervention</w:t>
      </w:r>
      <w:r w:rsidR="00C81ED6">
        <w:t xml:space="preserve"> in principle justifiable</w:t>
      </w:r>
      <w:r w:rsidR="00A33708">
        <w:t xml:space="preserve"> (in accordance with his HP), </w:t>
      </w:r>
      <w:r w:rsidR="003707CC">
        <w:t>but</w:t>
      </w:r>
      <w:r w:rsidR="00F73317">
        <w:t xml:space="preserve"> </w:t>
      </w:r>
      <w:r w:rsidR="0055455D">
        <w:t xml:space="preserve">holding </w:t>
      </w:r>
      <w:r w:rsidR="00C81ED6">
        <w:t xml:space="preserve">that they are </w:t>
      </w:r>
      <w:r w:rsidR="00F73317">
        <w:t>rarely sufficient to justify intervention</w:t>
      </w:r>
      <w:r w:rsidR="00C81ED6">
        <w:t xml:space="preserve"> in practice</w:t>
      </w:r>
      <w:r w:rsidR="00F73317">
        <w:t>.</w:t>
      </w:r>
      <w:r w:rsidR="00FB6CB3">
        <w:t xml:space="preserve"> </w:t>
      </w:r>
      <w:r w:rsidR="0021654B">
        <w:t>Mill thinks</w:t>
      </w:r>
      <w:r>
        <w:t xml:space="preserve"> that</w:t>
      </w:r>
      <w:r w:rsidR="0021654B">
        <w:t xml:space="preserve"> </w:t>
      </w:r>
      <w:r>
        <w:t>market competition</w:t>
      </w:r>
      <w:r w:rsidR="0021654B">
        <w:t xml:space="preserve"> is generally beneficial, since it keeps consumer prices low and, moreover, the alternative (monopoly) is worse (Mill </w:t>
      </w:r>
      <w:r w:rsidR="00E97B5D">
        <w:t>1965 [1848]</w:t>
      </w:r>
      <w:r w:rsidR="0021654B">
        <w:t>: 794). Thus, Mill’s support for market competition, unsurprisingly, rests on his belief that it promotes utility, which he maintained was “the ultimate appeal on all ethical questions” (Mill 1977 [1859]: 224)</w:t>
      </w:r>
      <w:r w:rsidR="00A828E1">
        <w:t xml:space="preserve">, including </w:t>
      </w:r>
      <w:r w:rsidR="0087570D">
        <w:t>the distribution and extent of property rights (</w:t>
      </w:r>
      <w:proofErr w:type="spellStart"/>
      <w:r w:rsidR="0087570D" w:rsidRPr="000F5D28">
        <w:t>Endörfer</w:t>
      </w:r>
      <w:proofErr w:type="spellEnd"/>
      <w:r w:rsidR="0087570D">
        <w:t xml:space="preserve"> 202</w:t>
      </w:r>
      <w:r w:rsidR="00C97DC5">
        <w:t>2</w:t>
      </w:r>
      <w:r w:rsidR="0087570D">
        <w:t xml:space="preserve">: </w:t>
      </w:r>
      <w:r w:rsidR="00C97DC5">
        <w:t>22</w:t>
      </w:r>
      <w:r w:rsidR="0087570D">
        <w:t>5).</w:t>
      </w:r>
    </w:p>
    <w:p w14:paraId="3FCB0DF1" w14:textId="530A4030" w:rsidR="005C7C79" w:rsidRDefault="00E97B5D" w:rsidP="00EF4A75">
      <w:pPr>
        <w:spacing w:line="360" w:lineRule="auto"/>
        <w:jc w:val="both"/>
      </w:pPr>
      <w:r>
        <w:t xml:space="preserve">However, it should not be assumed that Mill was indifferent to </w:t>
      </w:r>
      <w:r w:rsidR="003B3C94">
        <w:t xml:space="preserve">or ignored </w:t>
      </w:r>
      <w:r>
        <w:t xml:space="preserve">the harms </w:t>
      </w:r>
      <w:r w:rsidR="00D90FA4">
        <w:t>of</w:t>
      </w:r>
      <w:r w:rsidR="0086647B">
        <w:t xml:space="preserve"> market competition</w:t>
      </w:r>
      <w:r>
        <w:t xml:space="preserve">. He preferred a more cooperative economy, in which </w:t>
      </w:r>
      <w:r w:rsidR="0086647B">
        <w:t>struggle between opposing class</w:t>
      </w:r>
      <w:r w:rsidR="00A828E1">
        <w:t>es</w:t>
      </w:r>
      <w:r w:rsidR="0086647B">
        <w:t xml:space="preserve"> was replaced by “a friendly rivalry in the pursuit of a good common to all” (Mill 1965 [1848]: 792).</w:t>
      </w:r>
      <w:r w:rsidR="007C674C">
        <w:t xml:space="preserve"> </w:t>
      </w:r>
      <w:r w:rsidR="00F73317">
        <w:t>This</w:t>
      </w:r>
      <w:r w:rsidR="0086647B">
        <w:t xml:space="preserve"> still involved some competition,</w:t>
      </w:r>
      <w:r w:rsidR="00F73317">
        <w:t xml:space="preserve"> but</w:t>
      </w:r>
      <w:r w:rsidR="0086647B">
        <w:t xml:space="preserve"> it would be very different from </w:t>
      </w:r>
      <w:r w:rsidR="00D90FA4">
        <w:t>familiar</w:t>
      </w:r>
      <w:r w:rsidR="0086647B">
        <w:t xml:space="preserve"> market econom</w:t>
      </w:r>
      <w:r w:rsidR="00D90FA4">
        <w:t>ies</w:t>
      </w:r>
      <w:r w:rsidR="0086647B">
        <w:t xml:space="preserve"> (McCabe 2021). </w:t>
      </w:r>
      <w:r w:rsidR="00F73317">
        <w:t xml:space="preserve">Mill’s ideal </w:t>
      </w:r>
      <w:r w:rsidR="0086647B">
        <w:t>state would be one</w:t>
      </w:r>
      <w:r>
        <w:t xml:space="preserve"> “in which, while no one is poor, no one desires to be richer, nor has any reason to fear being thrust back, by the efforts of others to push themselves </w:t>
      </w:r>
      <w:r>
        <w:lastRenderedPageBreak/>
        <w:t>forward” (Mill 1965 [1848]: 754).</w:t>
      </w:r>
      <w:r w:rsidR="005C7C79">
        <w:t xml:space="preserve"> </w:t>
      </w:r>
      <w:r w:rsidR="0086647B">
        <w:t>In such a condition, even the lo</w:t>
      </w:r>
      <w:r w:rsidR="00B67727">
        <w:t xml:space="preserve">sers would not face destitution, for “society can and therefore ought to </w:t>
      </w:r>
      <w:proofErr w:type="gramStart"/>
      <w:r w:rsidR="00B67727">
        <w:t>insure</w:t>
      </w:r>
      <w:proofErr w:type="gramEnd"/>
      <w:r w:rsidR="00B67727">
        <w:t xml:space="preserve"> every individual belonging to it against the extreme of want” (Mill 1965 [1848]: 360).</w:t>
      </w:r>
      <w:r w:rsidR="00074576">
        <w:t xml:space="preserve"> Thus, Mill allowed for some state action to prevent, or at least mitigate, market harms.</w:t>
      </w:r>
      <w:r w:rsidR="007C674C">
        <w:t xml:space="preserve"> </w:t>
      </w:r>
      <w:r w:rsidR="0012218A">
        <w:t>This shows that he was not simply indifferent to market harms.</w:t>
      </w:r>
    </w:p>
    <w:p w14:paraId="4C972BA7" w14:textId="5F294A2E" w:rsidR="007C674C" w:rsidRDefault="00074576" w:rsidP="00EF4A75">
      <w:pPr>
        <w:spacing w:line="360" w:lineRule="auto"/>
        <w:jc w:val="both"/>
      </w:pPr>
      <w:r>
        <w:t>T</w:t>
      </w:r>
      <w:r w:rsidR="007C674C">
        <w:t>o be sure, t</w:t>
      </w:r>
      <w:r>
        <w:t>hese measures focus on avoiding very bad outcomes, such as destitution. They do not guarantee that no one will be worse off than they might otherwise have been. So, some market harms will still occur. Nonetheless, Mill</w:t>
      </w:r>
      <w:r w:rsidR="00190B4D">
        <w:t>’s readiness</w:t>
      </w:r>
      <w:r>
        <w:t xml:space="preserve"> to tolerate some market harms does </w:t>
      </w:r>
      <w:r w:rsidR="00B64566">
        <w:t xml:space="preserve">not </w:t>
      </w:r>
      <w:r w:rsidR="002E6725">
        <w:t>mean that he was</w:t>
      </w:r>
      <w:r w:rsidR="00B64566">
        <w:t xml:space="preserve"> a market harm </w:t>
      </w:r>
      <w:proofErr w:type="spellStart"/>
      <w:r w:rsidR="00B64566">
        <w:t>exceptionalist</w:t>
      </w:r>
      <w:proofErr w:type="spellEnd"/>
      <w:r w:rsidR="00B64566">
        <w:t xml:space="preserve">, for this is his </w:t>
      </w:r>
      <w:r w:rsidR="00190B4D">
        <w:t>attitude towards</w:t>
      </w:r>
      <w:r w:rsidR="00B64566">
        <w:t xml:space="preserve"> other harms too.</w:t>
      </w:r>
      <w:r w:rsidR="00FF5B4D">
        <w:t xml:space="preserve"> There are some harms that “society can afford to bear, for the sake of the greater good of human freedom” (Mill 1977 [1859]: 282).</w:t>
      </w:r>
    </w:p>
    <w:p w14:paraId="5E728A85" w14:textId="77777777" w:rsidR="00AF31AA" w:rsidRDefault="00295F2D" w:rsidP="00EF4A75">
      <w:pPr>
        <w:spacing w:line="360" w:lineRule="auto"/>
        <w:jc w:val="both"/>
      </w:pPr>
      <w:r>
        <w:t xml:space="preserve">4. </w:t>
      </w:r>
      <w:r w:rsidR="00AF31AA">
        <w:t>Conclusion</w:t>
      </w:r>
    </w:p>
    <w:p w14:paraId="6B38FCE3" w14:textId="25982701" w:rsidR="006F39E8" w:rsidRDefault="007C674C" w:rsidP="00EF4A75">
      <w:pPr>
        <w:spacing w:line="360" w:lineRule="auto"/>
        <w:jc w:val="both"/>
      </w:pPr>
      <w:r>
        <w:t>Mill</w:t>
      </w:r>
      <w:r w:rsidR="00FF5B4D">
        <w:t xml:space="preserve"> holds</w:t>
      </w:r>
      <w:r w:rsidR="00043D23">
        <w:t xml:space="preserve"> </w:t>
      </w:r>
      <w:r>
        <w:t xml:space="preserve">personal </w:t>
      </w:r>
      <w:r w:rsidR="00043D23">
        <w:t xml:space="preserve">freedom sufficiently valuable that society ought to </w:t>
      </w:r>
      <w:r w:rsidR="00074576">
        <w:t>accept</w:t>
      </w:r>
      <w:r w:rsidR="00043D23">
        <w:t xml:space="preserve"> various inconveniences, even genuine harms, that come with it. These include </w:t>
      </w:r>
      <w:r w:rsidR="00190B4D">
        <w:t>h</w:t>
      </w:r>
      <w:r w:rsidR="00043D23">
        <w:t>arms resulting from competition</w:t>
      </w:r>
      <w:r w:rsidR="00155CD0">
        <w:t xml:space="preserve"> (</w:t>
      </w:r>
      <w:r w:rsidR="00481B3C">
        <w:t>Mill 1977 [1859]:</w:t>
      </w:r>
      <w:r w:rsidR="00155CD0">
        <w:t xml:space="preserve"> 292)</w:t>
      </w:r>
      <w:r w:rsidR="00043D23">
        <w:t>, unsuccessful ‘experiments in living’</w:t>
      </w:r>
      <w:r w:rsidR="00155CD0">
        <w:t xml:space="preserve"> (</w:t>
      </w:r>
      <w:r w:rsidR="00481B3C">
        <w:t>Mill 1977 [1859]:</w:t>
      </w:r>
      <w:r w:rsidR="00155CD0">
        <w:t xml:space="preserve"> 281)</w:t>
      </w:r>
      <w:r w:rsidR="00043D23">
        <w:t xml:space="preserve">, </w:t>
      </w:r>
      <w:r w:rsidR="00155CD0">
        <w:t xml:space="preserve">pernicious influence—through example or speech—on </w:t>
      </w:r>
      <w:r w:rsidR="00043D23">
        <w:t>others</w:t>
      </w:r>
      <w:r w:rsidR="00155CD0">
        <w:t xml:space="preserve"> (</w:t>
      </w:r>
      <w:r w:rsidR="00481B3C">
        <w:t>Mill 1977 [1859]:</w:t>
      </w:r>
      <w:r w:rsidR="00155CD0">
        <w:t xml:space="preserve"> 278)</w:t>
      </w:r>
      <w:r w:rsidR="00043D23">
        <w:t>, and feelings of disgust or offence (</w:t>
      </w:r>
      <w:r w:rsidR="00481B3C">
        <w:t>Mill 1977 [1859]:</w:t>
      </w:r>
      <w:r w:rsidR="00155CD0">
        <w:t xml:space="preserve"> 283; cf. </w:t>
      </w:r>
      <w:r w:rsidR="00043D23">
        <w:t>Riley 1989: 126).</w:t>
      </w:r>
      <w:r w:rsidR="0066064D">
        <w:t xml:space="preserve"> </w:t>
      </w:r>
      <w:r w:rsidR="001E23EA">
        <w:t>Even where</w:t>
      </w:r>
      <w:r w:rsidR="0066064D">
        <w:t xml:space="preserve"> society has jurisdiction to interfere, it is often better for it not to do so (Turner 2014).</w:t>
      </w:r>
      <w:r w:rsidR="00FF5B4D">
        <w:t xml:space="preserve"> That he rejects interference in these cases does not show that he considered them exceptions to his HP, but only that he did not think it expedient for society to try to prevent all harms</w:t>
      </w:r>
      <w:r w:rsidR="008511BA">
        <w:t>.</w:t>
      </w:r>
    </w:p>
    <w:p w14:paraId="044A71E0" w14:textId="591D0F41" w:rsidR="00E51172" w:rsidRDefault="002E6725" w:rsidP="00EF4A75">
      <w:pPr>
        <w:spacing w:line="360" w:lineRule="auto"/>
        <w:jc w:val="both"/>
      </w:pPr>
      <w:r>
        <w:t>N</w:t>
      </w:r>
      <w:r w:rsidR="00E51172">
        <w:t xml:space="preserve">one of this </w:t>
      </w:r>
      <w:r>
        <w:t>undermines</w:t>
      </w:r>
      <w:r w:rsidR="00E51172">
        <w:t xml:space="preserve"> </w:t>
      </w:r>
      <w:proofErr w:type="spellStart"/>
      <w:r w:rsidR="00E51172" w:rsidRPr="000F5D28">
        <w:t>Endörfer</w:t>
      </w:r>
      <w:r w:rsidR="00E51172">
        <w:t>’s</w:t>
      </w:r>
      <w:proofErr w:type="spellEnd"/>
      <w:r w:rsidR="00E51172">
        <w:t xml:space="preserve"> argument, which remains a powerful challenge to any modern liberals who would exclude</w:t>
      </w:r>
      <w:r w:rsidR="004334AD">
        <w:t xml:space="preserve"> market harms from </w:t>
      </w:r>
      <w:r w:rsidR="00EF4A75">
        <w:t xml:space="preserve">even potentially </w:t>
      </w:r>
      <w:r w:rsidR="004334AD">
        <w:t>justifying interference.</w:t>
      </w:r>
      <w:r w:rsidR="00AF31AA">
        <w:t xml:space="preserve"> </w:t>
      </w:r>
      <w:r w:rsidR="00B1132F">
        <w:t>However,</w:t>
      </w:r>
      <w:r w:rsidR="00AF31AA">
        <w:t xml:space="preserve"> he is wrong to lump Mill in with</w:t>
      </w:r>
      <w:r>
        <w:t xml:space="preserve"> these</w:t>
      </w:r>
      <w:r w:rsidR="00AF31AA">
        <w:t xml:space="preserve"> market harm </w:t>
      </w:r>
      <w:proofErr w:type="spellStart"/>
      <w:r w:rsidR="00AF31AA">
        <w:t>exceptionalists</w:t>
      </w:r>
      <w:proofErr w:type="spellEnd"/>
      <w:r w:rsidR="00AF31AA">
        <w:t>.</w:t>
      </w:r>
      <w:r w:rsidR="00295F2D">
        <w:t xml:space="preserve"> </w:t>
      </w:r>
      <w:bookmarkStart w:id="6" w:name="_Hlk106719803"/>
      <w:r w:rsidR="00295F2D">
        <w:t>Mill</w:t>
      </w:r>
      <w:r w:rsidR="00B1132F">
        <w:t xml:space="preserve">’s </w:t>
      </w:r>
      <w:r w:rsidR="0041513C">
        <w:t xml:space="preserve">HP permits interference in </w:t>
      </w:r>
      <w:proofErr w:type="gramStart"/>
      <w:r w:rsidR="0041513C">
        <w:t>markets;</w:t>
      </w:r>
      <w:proofErr w:type="gramEnd"/>
      <w:r w:rsidR="0041513C">
        <w:t xml:space="preserve"> his </w:t>
      </w:r>
      <w:r w:rsidR="00B1132F">
        <w:t>preference for free trade</w:t>
      </w:r>
      <w:r w:rsidR="0041513C">
        <w:t xml:space="preserve"> rests on </w:t>
      </w:r>
      <w:r w:rsidR="00C97DC5">
        <w:t>different grounds</w:t>
      </w:r>
      <w:r w:rsidR="0041513C">
        <w:t>.</w:t>
      </w:r>
      <w:bookmarkEnd w:id="6"/>
    </w:p>
    <w:p w14:paraId="36FF56F2" w14:textId="7C51CFBE" w:rsidR="00F736E1" w:rsidRDefault="00F736E1" w:rsidP="00EF4A75">
      <w:pPr>
        <w:spacing w:line="360" w:lineRule="auto"/>
        <w:jc w:val="both"/>
      </w:pPr>
    </w:p>
    <w:p w14:paraId="699BA601" w14:textId="4EE39F1D" w:rsidR="007F0A73" w:rsidRDefault="007F0A73" w:rsidP="00EF4A75">
      <w:pPr>
        <w:spacing w:line="360" w:lineRule="auto"/>
        <w:jc w:val="both"/>
      </w:pPr>
      <w:r>
        <w:t>Acknowledgements</w:t>
      </w:r>
    </w:p>
    <w:p w14:paraId="0D5C0CC1" w14:textId="7F544DEE" w:rsidR="007F0A73" w:rsidRDefault="007F0A73" w:rsidP="00EF4A75">
      <w:pPr>
        <w:spacing w:line="360" w:lineRule="auto"/>
        <w:jc w:val="both"/>
      </w:pPr>
      <w:r>
        <w:t>I thank Eloise Harding, Dale Miller, and two anonymous referees for comments.</w:t>
      </w:r>
    </w:p>
    <w:p w14:paraId="0FA12324" w14:textId="77777777" w:rsidR="007F0A73" w:rsidRDefault="007F0A73" w:rsidP="00EF4A75">
      <w:pPr>
        <w:spacing w:line="360" w:lineRule="auto"/>
        <w:jc w:val="both"/>
      </w:pPr>
    </w:p>
    <w:p w14:paraId="7CB76112" w14:textId="77777777" w:rsidR="00B67727" w:rsidRPr="00AF2B6E" w:rsidRDefault="00295F2D" w:rsidP="00EF4A75">
      <w:pPr>
        <w:spacing w:line="360" w:lineRule="auto"/>
        <w:jc w:val="both"/>
      </w:pPr>
      <w:r>
        <w:t>References</w:t>
      </w:r>
    </w:p>
    <w:p w14:paraId="2213E39B" w14:textId="77777777" w:rsidR="000F5D28" w:rsidRDefault="001A133C" w:rsidP="00EF4A75">
      <w:pPr>
        <w:spacing w:line="360" w:lineRule="auto"/>
        <w:jc w:val="both"/>
      </w:pPr>
      <w:r>
        <w:rPr>
          <w:b/>
        </w:rPr>
        <w:t>Edwards J.</w:t>
      </w:r>
      <w:r w:rsidR="001704EE">
        <w:t xml:space="preserve"> 2014. Harm</w:t>
      </w:r>
      <w:r>
        <w:t xml:space="preserve"> principles. </w:t>
      </w:r>
      <w:r>
        <w:rPr>
          <w:i/>
        </w:rPr>
        <w:t>Legal Theory</w:t>
      </w:r>
      <w:r>
        <w:t xml:space="preserve"> </w:t>
      </w:r>
      <w:r>
        <w:rPr>
          <w:b/>
        </w:rPr>
        <w:t>20</w:t>
      </w:r>
      <w:r w:rsidRPr="00BB01E9">
        <w:t xml:space="preserve">, </w:t>
      </w:r>
      <w:r w:rsidRPr="001A133C">
        <w:t>253—285.</w:t>
      </w:r>
    </w:p>
    <w:p w14:paraId="700F72B8" w14:textId="798757DE" w:rsidR="00944B02" w:rsidRPr="00944B02" w:rsidRDefault="00944B02" w:rsidP="00EF4A75">
      <w:pPr>
        <w:spacing w:line="360" w:lineRule="auto"/>
        <w:jc w:val="both"/>
      </w:pPr>
      <w:proofErr w:type="spellStart"/>
      <w:r w:rsidRPr="00944B02">
        <w:rPr>
          <w:b/>
        </w:rPr>
        <w:lastRenderedPageBreak/>
        <w:t>Endörfer</w:t>
      </w:r>
      <w:proofErr w:type="spellEnd"/>
      <w:r w:rsidRPr="00944B02">
        <w:rPr>
          <w:b/>
        </w:rPr>
        <w:t xml:space="preserve"> R.</w:t>
      </w:r>
      <w:r>
        <w:t xml:space="preserve"> 202</w:t>
      </w:r>
      <w:r w:rsidR="0012218A">
        <w:t>2</w:t>
      </w:r>
      <w:r>
        <w:t xml:space="preserve">. Should market harms be an exception to the harm principle? </w:t>
      </w:r>
      <w:r>
        <w:rPr>
          <w:i/>
        </w:rPr>
        <w:t>Economics and Philosophy</w:t>
      </w:r>
      <w:r>
        <w:t xml:space="preserve"> </w:t>
      </w:r>
      <w:r w:rsidR="0012218A" w:rsidRPr="00EE0C9C">
        <w:rPr>
          <w:b/>
          <w:bCs/>
        </w:rPr>
        <w:t>38</w:t>
      </w:r>
      <w:r w:rsidR="0012218A">
        <w:t xml:space="preserve">, 221—241 </w:t>
      </w:r>
      <w:r>
        <w:t>[</w:t>
      </w:r>
      <w:hyperlink r:id="rId10" w:tgtFrame="_blank" w:history="1">
        <w:r w:rsidR="001704EE">
          <w:rPr>
            <w:rStyle w:val="text"/>
            <w:color w:val="0000FF"/>
            <w:u w:val="single"/>
          </w:rPr>
          <w:t>https://doi.org/10.1017/S0266267121000092</w:t>
        </w:r>
      </w:hyperlink>
      <w:r>
        <w:t>].</w:t>
      </w:r>
    </w:p>
    <w:p w14:paraId="1BB0ECA4" w14:textId="7539841E" w:rsidR="00BB01E9" w:rsidRDefault="00BB01E9" w:rsidP="00EF4A75">
      <w:pPr>
        <w:spacing w:line="360" w:lineRule="auto"/>
        <w:jc w:val="both"/>
      </w:pPr>
      <w:r>
        <w:rPr>
          <w:b/>
        </w:rPr>
        <w:t>Hansson S.O.</w:t>
      </w:r>
      <w:r>
        <w:t xml:space="preserve"> 2015. Mill’s circle(s) of liberty. </w:t>
      </w:r>
      <w:r>
        <w:rPr>
          <w:i/>
        </w:rPr>
        <w:t>Social Theory and Practice</w:t>
      </w:r>
      <w:r>
        <w:t xml:space="preserve"> </w:t>
      </w:r>
      <w:r>
        <w:rPr>
          <w:b/>
        </w:rPr>
        <w:t>41</w:t>
      </w:r>
      <w:r>
        <w:t>, 734—749.</w:t>
      </w:r>
    </w:p>
    <w:p w14:paraId="3A8E59EB" w14:textId="58C142E7" w:rsidR="00B156F3" w:rsidRPr="00B156F3" w:rsidRDefault="00B156F3" w:rsidP="00EF4A75">
      <w:pPr>
        <w:spacing w:line="360" w:lineRule="auto"/>
        <w:jc w:val="both"/>
      </w:pPr>
      <w:proofErr w:type="spellStart"/>
      <w:r w:rsidRPr="0089152A">
        <w:rPr>
          <w:b/>
          <w:bCs/>
        </w:rPr>
        <w:t>Mabsout</w:t>
      </w:r>
      <w:proofErr w:type="spellEnd"/>
      <w:r w:rsidRPr="0089152A">
        <w:rPr>
          <w:b/>
          <w:bCs/>
        </w:rPr>
        <w:t xml:space="preserve"> R.</w:t>
      </w:r>
      <w:r>
        <w:t xml:space="preserve"> 2022. John Stuart Mill, soft paternalist. </w:t>
      </w:r>
      <w:r>
        <w:rPr>
          <w:i/>
          <w:iCs/>
        </w:rPr>
        <w:t>Social Choice and Welfare</w:t>
      </w:r>
      <w:r>
        <w:t xml:space="preserve"> </w:t>
      </w:r>
      <w:r>
        <w:rPr>
          <w:b/>
          <w:bCs/>
        </w:rPr>
        <w:t>58</w:t>
      </w:r>
      <w:r>
        <w:t>, 161-186.</w:t>
      </w:r>
    </w:p>
    <w:p w14:paraId="6D73035A" w14:textId="0AE873C4" w:rsidR="00E97B5D" w:rsidRDefault="00E97B5D" w:rsidP="00EF4A75">
      <w:pPr>
        <w:spacing w:line="360" w:lineRule="auto"/>
        <w:jc w:val="both"/>
      </w:pPr>
      <w:r>
        <w:rPr>
          <w:b/>
        </w:rPr>
        <w:t xml:space="preserve">Mill J.S. </w:t>
      </w:r>
      <w:r>
        <w:t xml:space="preserve">1965 [1848]. Principles of political economy with some of their applications to social philosophy. In </w:t>
      </w:r>
      <w:r>
        <w:rPr>
          <w:i/>
        </w:rPr>
        <w:t>The Collected Works of John Stuart Mill, Volume</w:t>
      </w:r>
      <w:r w:rsidR="00B67727">
        <w:rPr>
          <w:i/>
        </w:rPr>
        <w:t>s</w:t>
      </w:r>
      <w:r>
        <w:rPr>
          <w:i/>
        </w:rPr>
        <w:t xml:space="preserve"> </w:t>
      </w:r>
      <w:r w:rsidR="00B67727">
        <w:rPr>
          <w:i/>
        </w:rPr>
        <w:t>II-</w:t>
      </w:r>
      <w:r>
        <w:rPr>
          <w:i/>
        </w:rPr>
        <w:t>III</w:t>
      </w:r>
      <w:r>
        <w:t>, ed. J.M. Robson. Toronto: University of Toronto Press.</w:t>
      </w:r>
    </w:p>
    <w:p w14:paraId="12ADED77" w14:textId="3F929C95" w:rsidR="00725F76" w:rsidRPr="00725F76" w:rsidRDefault="00725F76" w:rsidP="00EF4A75">
      <w:pPr>
        <w:spacing w:line="360" w:lineRule="auto"/>
        <w:jc w:val="both"/>
      </w:pPr>
      <w:r>
        <w:rPr>
          <w:b/>
          <w:bCs/>
        </w:rPr>
        <w:t xml:space="preserve">Mill J.S. </w:t>
      </w:r>
      <w:r w:rsidRPr="00EE0C9C">
        <w:t>1967 [1869]. T</w:t>
      </w:r>
      <w:r>
        <w:t xml:space="preserve">hornton on labour and its claims. In </w:t>
      </w:r>
      <w:r>
        <w:rPr>
          <w:i/>
        </w:rPr>
        <w:t>The Collected Works of John Stuart Mill, Volume V. Essays on Economics and Society, 1850-1879</w:t>
      </w:r>
      <w:r>
        <w:t>, ed. J.M. Robson. Toronto: University of Toronto Press.</w:t>
      </w:r>
    </w:p>
    <w:p w14:paraId="7054813D" w14:textId="77777777" w:rsidR="001A133C" w:rsidRDefault="001A133C" w:rsidP="00EF4A75">
      <w:pPr>
        <w:spacing w:line="360" w:lineRule="auto"/>
        <w:jc w:val="both"/>
      </w:pPr>
      <w:r>
        <w:rPr>
          <w:b/>
        </w:rPr>
        <w:t>Mill J.S.</w:t>
      </w:r>
      <w:r>
        <w:t xml:space="preserve"> 1977 [1859]. On liberty. In </w:t>
      </w:r>
      <w:r>
        <w:rPr>
          <w:i/>
        </w:rPr>
        <w:t>The Collected Works of John Stuart Mill, Volume VXIII. Essays on Politics and Society Part I</w:t>
      </w:r>
      <w:r>
        <w:t>, ed. J.M. Robson. Toronto: University of Toronto Press.</w:t>
      </w:r>
    </w:p>
    <w:p w14:paraId="74EEF093" w14:textId="5842CE3E" w:rsidR="0066064D" w:rsidRPr="0066064D" w:rsidRDefault="0066064D" w:rsidP="00EF4A75">
      <w:pPr>
        <w:spacing w:line="360" w:lineRule="auto"/>
        <w:jc w:val="both"/>
      </w:pPr>
      <w:r>
        <w:rPr>
          <w:b/>
        </w:rPr>
        <w:t>McCabe H.</w:t>
      </w:r>
      <w:r>
        <w:t xml:space="preserve"> 2021. John Stuart Mill: market socialist? </w:t>
      </w:r>
      <w:r>
        <w:rPr>
          <w:i/>
        </w:rPr>
        <w:t>Review of Social Economy</w:t>
      </w:r>
      <w:r>
        <w:t xml:space="preserve"> </w:t>
      </w:r>
      <w:r w:rsidR="0012218A" w:rsidRPr="00EE0C9C">
        <w:rPr>
          <w:b/>
          <w:bCs/>
        </w:rPr>
        <w:t>79</w:t>
      </w:r>
      <w:r w:rsidR="0012218A">
        <w:t xml:space="preserve">, 506—527 </w:t>
      </w:r>
      <w:r>
        <w:t>[</w:t>
      </w:r>
      <w:hyperlink r:id="rId11" w:history="1">
        <w:r w:rsidRPr="009C1B5A">
          <w:rPr>
            <w:rStyle w:val="Hyperlink"/>
          </w:rPr>
          <w:t>https://www.tandfonline.com/doi/full/10.1080/00346764.2020.1781923</w:t>
        </w:r>
      </w:hyperlink>
      <w:r>
        <w:t>].</w:t>
      </w:r>
    </w:p>
    <w:p w14:paraId="0D903B81" w14:textId="77777777" w:rsidR="0035637E" w:rsidRPr="0035637E" w:rsidRDefault="0035637E" w:rsidP="00EF4A75">
      <w:pPr>
        <w:spacing w:line="360" w:lineRule="auto"/>
        <w:jc w:val="both"/>
      </w:pPr>
      <w:r>
        <w:rPr>
          <w:b/>
        </w:rPr>
        <w:t>New B.</w:t>
      </w:r>
      <w:r>
        <w:t xml:space="preserve"> 1999. Paternalism and public policy. </w:t>
      </w:r>
      <w:r>
        <w:rPr>
          <w:i/>
        </w:rPr>
        <w:t>Economics and Philosophy</w:t>
      </w:r>
      <w:r>
        <w:t xml:space="preserve"> </w:t>
      </w:r>
      <w:r>
        <w:rPr>
          <w:b/>
        </w:rPr>
        <w:t>15</w:t>
      </w:r>
      <w:r>
        <w:t>, 63—83.</w:t>
      </w:r>
    </w:p>
    <w:p w14:paraId="71478054" w14:textId="77777777" w:rsidR="00944B02" w:rsidRDefault="00944B02" w:rsidP="00EF4A75">
      <w:pPr>
        <w:spacing w:line="360" w:lineRule="auto"/>
        <w:jc w:val="both"/>
      </w:pPr>
      <w:r>
        <w:rPr>
          <w:b/>
        </w:rPr>
        <w:t>Riley J.</w:t>
      </w:r>
      <w:r>
        <w:t xml:space="preserve"> 1989. Rights to liberty in purely private matters: part I. </w:t>
      </w:r>
      <w:r>
        <w:rPr>
          <w:i/>
        </w:rPr>
        <w:t>Economics and Philosophy</w:t>
      </w:r>
      <w:r>
        <w:t xml:space="preserve"> </w:t>
      </w:r>
      <w:r w:rsidRPr="00944B02">
        <w:rPr>
          <w:b/>
        </w:rPr>
        <w:t>5</w:t>
      </w:r>
      <w:r>
        <w:t>, 121—166.</w:t>
      </w:r>
    </w:p>
    <w:p w14:paraId="5F1306C2" w14:textId="77777777" w:rsidR="00E51172" w:rsidRPr="00E51172" w:rsidRDefault="00E51172" w:rsidP="00EF4A75">
      <w:pPr>
        <w:spacing w:line="360" w:lineRule="auto"/>
        <w:jc w:val="both"/>
      </w:pPr>
      <w:r w:rsidRPr="00E51172">
        <w:rPr>
          <w:b/>
        </w:rPr>
        <w:t>Saunders B.</w:t>
      </w:r>
      <w:r>
        <w:t xml:space="preserve"> 2016. Reformulating Mill’s harm principle. </w:t>
      </w:r>
      <w:proofErr w:type="spellStart"/>
      <w:r>
        <w:rPr>
          <w:i/>
        </w:rPr>
        <w:t>Mind</w:t>
      </w:r>
      <w:proofErr w:type="spellEnd"/>
      <w:r>
        <w:t xml:space="preserve"> </w:t>
      </w:r>
      <w:r>
        <w:rPr>
          <w:b/>
        </w:rPr>
        <w:t>125</w:t>
      </w:r>
      <w:r>
        <w:t>, 1005—1032.</w:t>
      </w:r>
    </w:p>
    <w:p w14:paraId="77F71E35" w14:textId="4C18B0C6" w:rsidR="004C0EE3" w:rsidRDefault="0066064D" w:rsidP="00EF4A75">
      <w:pPr>
        <w:spacing w:line="360" w:lineRule="auto"/>
        <w:jc w:val="both"/>
      </w:pPr>
      <w:r>
        <w:rPr>
          <w:b/>
        </w:rPr>
        <w:t>Turner PN.</w:t>
      </w:r>
      <w:r>
        <w:t xml:space="preserve"> 2014. </w:t>
      </w:r>
      <w:r w:rsidR="00AE186D">
        <w:t xml:space="preserve">“Harm” and Mill’s harm principle. </w:t>
      </w:r>
      <w:r w:rsidR="00AE186D">
        <w:rPr>
          <w:i/>
        </w:rPr>
        <w:t>Ethics</w:t>
      </w:r>
      <w:r w:rsidR="00AE186D">
        <w:t xml:space="preserve"> </w:t>
      </w:r>
      <w:r w:rsidR="00AE186D" w:rsidRPr="00AE186D">
        <w:rPr>
          <w:b/>
        </w:rPr>
        <w:t>124</w:t>
      </w:r>
      <w:r w:rsidR="00AE186D">
        <w:t>, 299—326.</w:t>
      </w:r>
    </w:p>
    <w:p w14:paraId="6A4274DE" w14:textId="4465B8CB" w:rsidR="004460D3" w:rsidRPr="004460D3" w:rsidRDefault="004460D3" w:rsidP="00EF4A75">
      <w:pPr>
        <w:spacing w:line="360" w:lineRule="auto"/>
        <w:jc w:val="both"/>
      </w:pPr>
      <w:r>
        <w:rPr>
          <w:b/>
          <w:bCs/>
        </w:rPr>
        <w:t>Wilkinson H.</w:t>
      </w:r>
      <w:r>
        <w:t xml:space="preserve"> 2022. Market harms and market benefits. </w:t>
      </w:r>
      <w:r>
        <w:rPr>
          <w:i/>
          <w:iCs/>
        </w:rPr>
        <w:t>Philosophy &amp; Public Affairs</w:t>
      </w:r>
      <w:r>
        <w:t xml:space="preserve"> </w:t>
      </w:r>
      <w:r>
        <w:rPr>
          <w:b/>
          <w:bCs/>
        </w:rPr>
        <w:t>50</w:t>
      </w:r>
      <w:r>
        <w:t>, 202—238.</w:t>
      </w:r>
    </w:p>
    <w:sectPr w:rsidR="004460D3" w:rsidRPr="004460D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0BB76" w14:textId="77777777" w:rsidR="0006154F" w:rsidRDefault="0006154F" w:rsidP="00EF4A75">
      <w:pPr>
        <w:spacing w:after="0" w:line="240" w:lineRule="auto"/>
      </w:pPr>
      <w:r>
        <w:separator/>
      </w:r>
    </w:p>
  </w:endnote>
  <w:endnote w:type="continuationSeparator" w:id="0">
    <w:p w14:paraId="744D2222" w14:textId="77777777" w:rsidR="0006154F" w:rsidRDefault="0006154F" w:rsidP="00EF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D584" w14:textId="77777777" w:rsidR="0006154F" w:rsidRDefault="0006154F" w:rsidP="00EF4A75">
      <w:pPr>
        <w:spacing w:after="0" w:line="240" w:lineRule="auto"/>
      </w:pPr>
      <w:r>
        <w:separator/>
      </w:r>
    </w:p>
  </w:footnote>
  <w:footnote w:type="continuationSeparator" w:id="0">
    <w:p w14:paraId="0910A585" w14:textId="77777777" w:rsidR="0006154F" w:rsidRDefault="0006154F" w:rsidP="00EF4A75">
      <w:pPr>
        <w:spacing w:after="0" w:line="240" w:lineRule="auto"/>
      </w:pPr>
      <w:r>
        <w:continuationSeparator/>
      </w:r>
    </w:p>
  </w:footnote>
  <w:footnote w:id="1">
    <w:p w14:paraId="1C003D1A" w14:textId="39F5DED0" w:rsidR="002C7B4D" w:rsidRDefault="002C7B4D">
      <w:pPr>
        <w:pStyle w:val="FootnoteText"/>
      </w:pPr>
      <w:r>
        <w:rPr>
          <w:rStyle w:val="FootnoteReference"/>
        </w:rPr>
        <w:footnoteRef/>
      </w:r>
      <w:r>
        <w:t xml:space="preserve"> I use ‘relevant’ </w:t>
      </w:r>
      <w:r w:rsidR="00E82C66">
        <w:t>because Mill’s HP does not concern all harms</w:t>
      </w:r>
      <w:r>
        <w:t xml:space="preserve">. The harms </w:t>
      </w:r>
      <w:r w:rsidR="00E82C66">
        <w:t xml:space="preserve">in question must be (i) </w:t>
      </w:r>
      <w:r>
        <w:t xml:space="preserve">to others </w:t>
      </w:r>
      <w:r w:rsidR="00B3197C">
        <w:t>(</w:t>
      </w:r>
      <w:r>
        <w:t>rather than the agent herself</w:t>
      </w:r>
      <w:r w:rsidR="00B3197C">
        <w:t>)</w:t>
      </w:r>
      <w:r>
        <w:t xml:space="preserve">, </w:t>
      </w:r>
      <w:r w:rsidR="00E82C66">
        <w:t xml:space="preserve">(ii) </w:t>
      </w:r>
      <w:r w:rsidR="00B3197C">
        <w:t xml:space="preserve">caused directly, </w:t>
      </w:r>
      <w:r>
        <w:t xml:space="preserve">and </w:t>
      </w:r>
      <w:r w:rsidR="00E82C66">
        <w:t xml:space="preserve">(iii) </w:t>
      </w:r>
      <w:r>
        <w:t>not freely consented to. However, I argue that market harms are, for Mill, not excluded from relevance.</w:t>
      </w:r>
    </w:p>
  </w:footnote>
  <w:footnote w:id="2">
    <w:p w14:paraId="7ACBF54A" w14:textId="1C132055" w:rsidR="004460D3" w:rsidRDefault="004460D3">
      <w:pPr>
        <w:pStyle w:val="FootnoteText"/>
      </w:pPr>
      <w:r>
        <w:rPr>
          <w:rStyle w:val="FootnoteReference"/>
        </w:rPr>
        <w:footnoteRef/>
      </w:r>
      <w:r>
        <w:t xml:space="preserve"> Wilkinson (2022: 206) </w:t>
      </w:r>
      <w:r w:rsidR="002C7B42">
        <w:t xml:space="preserve">also </w:t>
      </w:r>
      <w:r>
        <w:t xml:space="preserve">cites this passage </w:t>
      </w:r>
      <w:r w:rsidR="006C2F2E">
        <w:t>to show</w:t>
      </w:r>
      <w:r>
        <w:t xml:space="preserve"> that, for Mill, the fact that an action causes market harms provides us with “no additional moral reasons at all”.</w:t>
      </w:r>
      <w:r w:rsidR="000D3A57">
        <w:t xml:space="preserve"> But</w:t>
      </w:r>
      <w:r w:rsidR="006C2F2E">
        <w:t>, again,</w:t>
      </w:r>
      <w:r w:rsidR="000D3A57">
        <w:t xml:space="preserve"> </w:t>
      </w:r>
      <w:r w:rsidR="002C7B42">
        <w:t xml:space="preserve">it does not say </w:t>
      </w:r>
      <w:r w:rsidR="006C2F2E">
        <w:t>this</w:t>
      </w:r>
      <w:r w:rsidR="002C7B42">
        <w:t xml:space="preserve">, only that </w:t>
      </w:r>
      <w:r w:rsidR="003138EB">
        <w:t xml:space="preserve">it is </w:t>
      </w:r>
      <w:r w:rsidR="002C7B42">
        <w:t>“better for the general interest of mankind”</w:t>
      </w:r>
      <w:r w:rsidR="003138EB">
        <w:t xml:space="preserve"> if agents are not deterred by such harms.</w:t>
      </w:r>
      <w:r w:rsidR="006C2F2E">
        <w:t xml:space="preserve"> Mill takes the benefits of free trade to outweigh the harms, but the harms still matter</w:t>
      </w:r>
      <w:r w:rsidR="003138EB">
        <w:t>.</w:t>
      </w:r>
    </w:p>
  </w:footnote>
  <w:footnote w:id="3">
    <w:p w14:paraId="6540D97E" w14:textId="387C8A09" w:rsidR="003707CC" w:rsidRDefault="003707CC">
      <w:pPr>
        <w:pStyle w:val="FootnoteText"/>
      </w:pPr>
      <w:r>
        <w:rPr>
          <w:rStyle w:val="FootnoteReference"/>
        </w:rPr>
        <w:footnoteRef/>
      </w:r>
      <w:r>
        <w:t xml:space="preserve"> I thank Dale Miller for pressing me to discuss </w:t>
      </w:r>
      <w:r w:rsidR="00675AEA">
        <w:t>this passage</w:t>
      </w:r>
      <w:r>
        <w:t xml:space="preserve">, though he also notes that it does not </w:t>
      </w:r>
      <w:r w:rsidR="00892CEB">
        <w:t>appear</w:t>
      </w:r>
      <w:r>
        <w:t xml:space="preserve"> to reflect Mill’s considered 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008578"/>
      <w:docPartObj>
        <w:docPartGallery w:val="Page Numbers (Top of Page)"/>
        <w:docPartUnique/>
      </w:docPartObj>
    </w:sdtPr>
    <w:sdtEndPr>
      <w:rPr>
        <w:noProof/>
      </w:rPr>
    </w:sdtEndPr>
    <w:sdtContent>
      <w:p w14:paraId="3F6BE889" w14:textId="77777777" w:rsidR="00EF4A75" w:rsidRDefault="00EF4A75">
        <w:pPr>
          <w:pStyle w:val="Header"/>
          <w:jc w:val="right"/>
        </w:pPr>
        <w:r>
          <w:fldChar w:fldCharType="begin"/>
        </w:r>
        <w:r>
          <w:instrText xml:space="preserve"> PAGE   \* MERGEFORMAT </w:instrText>
        </w:r>
        <w:r>
          <w:fldChar w:fldCharType="separate"/>
        </w:r>
        <w:r w:rsidR="00D87511">
          <w:rPr>
            <w:noProof/>
          </w:rPr>
          <w:t>7</w:t>
        </w:r>
        <w:r>
          <w:rPr>
            <w:noProof/>
          </w:rPr>
          <w:fldChar w:fldCharType="end"/>
        </w:r>
      </w:p>
    </w:sdtContent>
  </w:sdt>
  <w:p w14:paraId="29C4ACC2" w14:textId="77777777" w:rsidR="00EF4A75" w:rsidRDefault="00EF4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E0884"/>
    <w:multiLevelType w:val="hybridMultilevel"/>
    <w:tmpl w:val="929E3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316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EE3"/>
    <w:rsid w:val="00015075"/>
    <w:rsid w:val="00025073"/>
    <w:rsid w:val="00043D23"/>
    <w:rsid w:val="00046C27"/>
    <w:rsid w:val="000537BD"/>
    <w:rsid w:val="0006038E"/>
    <w:rsid w:val="000613F0"/>
    <w:rsid w:val="0006154F"/>
    <w:rsid w:val="00072ADD"/>
    <w:rsid w:val="00074576"/>
    <w:rsid w:val="0008019F"/>
    <w:rsid w:val="00086421"/>
    <w:rsid w:val="000932A1"/>
    <w:rsid w:val="00096532"/>
    <w:rsid w:val="000C5EBF"/>
    <w:rsid w:val="000D0FDF"/>
    <w:rsid w:val="000D3A57"/>
    <w:rsid w:val="000E518A"/>
    <w:rsid w:val="000F5D28"/>
    <w:rsid w:val="001048FC"/>
    <w:rsid w:val="00111F8E"/>
    <w:rsid w:val="0012218A"/>
    <w:rsid w:val="001412CC"/>
    <w:rsid w:val="00150AF0"/>
    <w:rsid w:val="00152301"/>
    <w:rsid w:val="00155CD0"/>
    <w:rsid w:val="001704EE"/>
    <w:rsid w:val="001740BB"/>
    <w:rsid w:val="00190B4D"/>
    <w:rsid w:val="001A133C"/>
    <w:rsid w:val="001A39AA"/>
    <w:rsid w:val="001A3FB4"/>
    <w:rsid w:val="001B1224"/>
    <w:rsid w:val="001C2455"/>
    <w:rsid w:val="001E23EA"/>
    <w:rsid w:val="001E427F"/>
    <w:rsid w:val="00204D40"/>
    <w:rsid w:val="00210765"/>
    <w:rsid w:val="00214D04"/>
    <w:rsid w:val="0021654B"/>
    <w:rsid w:val="00233E90"/>
    <w:rsid w:val="00252501"/>
    <w:rsid w:val="00265869"/>
    <w:rsid w:val="0027218C"/>
    <w:rsid w:val="00295F2D"/>
    <w:rsid w:val="002C7B42"/>
    <w:rsid w:val="002C7B4D"/>
    <w:rsid w:val="002D3EA1"/>
    <w:rsid w:val="002E6725"/>
    <w:rsid w:val="00300BFF"/>
    <w:rsid w:val="00300F52"/>
    <w:rsid w:val="00303575"/>
    <w:rsid w:val="003036AF"/>
    <w:rsid w:val="00303D64"/>
    <w:rsid w:val="00310324"/>
    <w:rsid w:val="003138EB"/>
    <w:rsid w:val="00331E8A"/>
    <w:rsid w:val="00341FC9"/>
    <w:rsid w:val="00345688"/>
    <w:rsid w:val="0035637E"/>
    <w:rsid w:val="003611DA"/>
    <w:rsid w:val="00365F91"/>
    <w:rsid w:val="003707CC"/>
    <w:rsid w:val="003A1F39"/>
    <w:rsid w:val="003B3C94"/>
    <w:rsid w:val="003C0FA7"/>
    <w:rsid w:val="003D1640"/>
    <w:rsid w:val="003D5AED"/>
    <w:rsid w:val="003D6402"/>
    <w:rsid w:val="003E03E8"/>
    <w:rsid w:val="003F173B"/>
    <w:rsid w:val="0041513C"/>
    <w:rsid w:val="0042436B"/>
    <w:rsid w:val="00431216"/>
    <w:rsid w:val="004334AD"/>
    <w:rsid w:val="00436D84"/>
    <w:rsid w:val="004436FF"/>
    <w:rsid w:val="004460D3"/>
    <w:rsid w:val="00446308"/>
    <w:rsid w:val="004521F0"/>
    <w:rsid w:val="004613B3"/>
    <w:rsid w:val="00466564"/>
    <w:rsid w:val="00481B3C"/>
    <w:rsid w:val="004B30B4"/>
    <w:rsid w:val="004B460B"/>
    <w:rsid w:val="004C0EE3"/>
    <w:rsid w:val="004C1750"/>
    <w:rsid w:val="005045EC"/>
    <w:rsid w:val="00512FD3"/>
    <w:rsid w:val="00523552"/>
    <w:rsid w:val="005364A9"/>
    <w:rsid w:val="00550D78"/>
    <w:rsid w:val="0055455D"/>
    <w:rsid w:val="00570066"/>
    <w:rsid w:val="00575275"/>
    <w:rsid w:val="00592D03"/>
    <w:rsid w:val="00593A47"/>
    <w:rsid w:val="005C4C5B"/>
    <w:rsid w:val="005C7C79"/>
    <w:rsid w:val="005D19CE"/>
    <w:rsid w:val="00603DAC"/>
    <w:rsid w:val="0061314A"/>
    <w:rsid w:val="00620B29"/>
    <w:rsid w:val="006328F3"/>
    <w:rsid w:val="00646BF9"/>
    <w:rsid w:val="0066064D"/>
    <w:rsid w:val="00675AEA"/>
    <w:rsid w:val="0069520C"/>
    <w:rsid w:val="006B2173"/>
    <w:rsid w:val="006C2F2E"/>
    <w:rsid w:val="006E5248"/>
    <w:rsid w:val="006F39E8"/>
    <w:rsid w:val="007073AD"/>
    <w:rsid w:val="00725F76"/>
    <w:rsid w:val="007807CA"/>
    <w:rsid w:val="007901AB"/>
    <w:rsid w:val="0079075C"/>
    <w:rsid w:val="00792F67"/>
    <w:rsid w:val="007A79D8"/>
    <w:rsid w:val="007C674C"/>
    <w:rsid w:val="007D4AB2"/>
    <w:rsid w:val="007D6957"/>
    <w:rsid w:val="007F0A73"/>
    <w:rsid w:val="00810F28"/>
    <w:rsid w:val="00840B5C"/>
    <w:rsid w:val="008511BA"/>
    <w:rsid w:val="008554A1"/>
    <w:rsid w:val="00862958"/>
    <w:rsid w:val="0086647B"/>
    <w:rsid w:val="0087570D"/>
    <w:rsid w:val="00880E75"/>
    <w:rsid w:val="0089152A"/>
    <w:rsid w:val="00892CEB"/>
    <w:rsid w:val="00893336"/>
    <w:rsid w:val="008A32DB"/>
    <w:rsid w:val="008A5FDE"/>
    <w:rsid w:val="008C3069"/>
    <w:rsid w:val="008C3DBE"/>
    <w:rsid w:val="008D4EB7"/>
    <w:rsid w:val="008E7A0D"/>
    <w:rsid w:val="009004A6"/>
    <w:rsid w:val="00910E10"/>
    <w:rsid w:val="00932533"/>
    <w:rsid w:val="00935AF0"/>
    <w:rsid w:val="00944B02"/>
    <w:rsid w:val="00952436"/>
    <w:rsid w:val="00981461"/>
    <w:rsid w:val="009963E8"/>
    <w:rsid w:val="009A2929"/>
    <w:rsid w:val="009A5D49"/>
    <w:rsid w:val="009B094D"/>
    <w:rsid w:val="009D7183"/>
    <w:rsid w:val="00A0755F"/>
    <w:rsid w:val="00A17EFE"/>
    <w:rsid w:val="00A33708"/>
    <w:rsid w:val="00A71855"/>
    <w:rsid w:val="00A828E1"/>
    <w:rsid w:val="00A8436E"/>
    <w:rsid w:val="00A94339"/>
    <w:rsid w:val="00AA500E"/>
    <w:rsid w:val="00AC5A04"/>
    <w:rsid w:val="00AD2D14"/>
    <w:rsid w:val="00AE186D"/>
    <w:rsid w:val="00AF1D2B"/>
    <w:rsid w:val="00AF2B6E"/>
    <w:rsid w:val="00AF31AA"/>
    <w:rsid w:val="00B006D8"/>
    <w:rsid w:val="00B06FBC"/>
    <w:rsid w:val="00B1132F"/>
    <w:rsid w:val="00B123A7"/>
    <w:rsid w:val="00B156F3"/>
    <w:rsid w:val="00B3197C"/>
    <w:rsid w:val="00B37C5E"/>
    <w:rsid w:val="00B50C09"/>
    <w:rsid w:val="00B575F2"/>
    <w:rsid w:val="00B64566"/>
    <w:rsid w:val="00B67727"/>
    <w:rsid w:val="00BB01E9"/>
    <w:rsid w:val="00BB785C"/>
    <w:rsid w:val="00BD68E0"/>
    <w:rsid w:val="00BF7438"/>
    <w:rsid w:val="00C11DA2"/>
    <w:rsid w:val="00C23512"/>
    <w:rsid w:val="00C336EF"/>
    <w:rsid w:val="00C81ED6"/>
    <w:rsid w:val="00C9558F"/>
    <w:rsid w:val="00C97DC5"/>
    <w:rsid w:val="00CA798D"/>
    <w:rsid w:val="00CC6F3D"/>
    <w:rsid w:val="00CC7AAF"/>
    <w:rsid w:val="00CD0A3E"/>
    <w:rsid w:val="00CE6172"/>
    <w:rsid w:val="00CE6AAD"/>
    <w:rsid w:val="00D00A51"/>
    <w:rsid w:val="00D24BD1"/>
    <w:rsid w:val="00D77F82"/>
    <w:rsid w:val="00D811F1"/>
    <w:rsid w:val="00D87511"/>
    <w:rsid w:val="00D90FA4"/>
    <w:rsid w:val="00DA2AEA"/>
    <w:rsid w:val="00E0256A"/>
    <w:rsid w:val="00E40A8E"/>
    <w:rsid w:val="00E51172"/>
    <w:rsid w:val="00E61A33"/>
    <w:rsid w:val="00E80B1D"/>
    <w:rsid w:val="00E82C66"/>
    <w:rsid w:val="00E97B5D"/>
    <w:rsid w:val="00EA27E1"/>
    <w:rsid w:val="00EB5335"/>
    <w:rsid w:val="00EE0C9C"/>
    <w:rsid w:val="00EF14E8"/>
    <w:rsid w:val="00EF4A75"/>
    <w:rsid w:val="00F076B4"/>
    <w:rsid w:val="00F230D6"/>
    <w:rsid w:val="00F43B93"/>
    <w:rsid w:val="00F538AB"/>
    <w:rsid w:val="00F54840"/>
    <w:rsid w:val="00F609E7"/>
    <w:rsid w:val="00F72064"/>
    <w:rsid w:val="00F73317"/>
    <w:rsid w:val="00F736E1"/>
    <w:rsid w:val="00F8323F"/>
    <w:rsid w:val="00F97273"/>
    <w:rsid w:val="00FB6CB3"/>
    <w:rsid w:val="00FF115B"/>
    <w:rsid w:val="00FF5B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6C06E"/>
  <w15:chartTrackingRefBased/>
  <w15:docId w15:val="{199811B2-4746-4BB4-89B6-BFF0A067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FDE"/>
    <w:pPr>
      <w:ind w:left="720"/>
      <w:contextualSpacing/>
    </w:pPr>
  </w:style>
  <w:style w:type="character" w:styleId="Hyperlink">
    <w:name w:val="Hyperlink"/>
    <w:basedOn w:val="DefaultParagraphFont"/>
    <w:uiPriority w:val="99"/>
    <w:unhideWhenUsed/>
    <w:rsid w:val="0066064D"/>
    <w:rPr>
      <w:color w:val="0563C1" w:themeColor="hyperlink"/>
      <w:u w:val="single"/>
    </w:rPr>
  </w:style>
  <w:style w:type="character" w:customStyle="1" w:styleId="text">
    <w:name w:val="text"/>
    <w:basedOn w:val="DefaultParagraphFont"/>
    <w:rsid w:val="001704EE"/>
  </w:style>
  <w:style w:type="paragraph" w:styleId="Header">
    <w:name w:val="header"/>
    <w:basedOn w:val="Normal"/>
    <w:link w:val="HeaderChar"/>
    <w:uiPriority w:val="99"/>
    <w:unhideWhenUsed/>
    <w:rsid w:val="00EF4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A75"/>
  </w:style>
  <w:style w:type="paragraph" w:styleId="Footer">
    <w:name w:val="footer"/>
    <w:basedOn w:val="Normal"/>
    <w:link w:val="FooterChar"/>
    <w:uiPriority w:val="99"/>
    <w:unhideWhenUsed/>
    <w:rsid w:val="00EF4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A75"/>
  </w:style>
  <w:style w:type="paragraph" w:styleId="EndnoteText">
    <w:name w:val="endnote text"/>
    <w:basedOn w:val="Normal"/>
    <w:link w:val="EndnoteTextChar"/>
    <w:uiPriority w:val="99"/>
    <w:semiHidden/>
    <w:unhideWhenUsed/>
    <w:rsid w:val="003707C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07CC"/>
    <w:rPr>
      <w:sz w:val="20"/>
      <w:szCs w:val="20"/>
    </w:rPr>
  </w:style>
  <w:style w:type="character" w:styleId="EndnoteReference">
    <w:name w:val="endnote reference"/>
    <w:basedOn w:val="DefaultParagraphFont"/>
    <w:uiPriority w:val="99"/>
    <w:semiHidden/>
    <w:unhideWhenUsed/>
    <w:rsid w:val="003707CC"/>
    <w:rPr>
      <w:vertAlign w:val="superscript"/>
    </w:rPr>
  </w:style>
  <w:style w:type="paragraph" w:styleId="FootnoteText">
    <w:name w:val="footnote text"/>
    <w:basedOn w:val="Normal"/>
    <w:link w:val="FootnoteTextChar"/>
    <w:uiPriority w:val="99"/>
    <w:semiHidden/>
    <w:unhideWhenUsed/>
    <w:rsid w:val="003707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7CC"/>
    <w:rPr>
      <w:sz w:val="20"/>
      <w:szCs w:val="20"/>
    </w:rPr>
  </w:style>
  <w:style w:type="character" w:styleId="FootnoteReference">
    <w:name w:val="footnote reference"/>
    <w:basedOn w:val="DefaultParagraphFont"/>
    <w:uiPriority w:val="99"/>
    <w:semiHidden/>
    <w:unhideWhenUsed/>
    <w:rsid w:val="003707CC"/>
    <w:rPr>
      <w:vertAlign w:val="superscript"/>
    </w:rPr>
  </w:style>
  <w:style w:type="character" w:styleId="UnresolvedMention">
    <w:name w:val="Unresolved Mention"/>
    <w:basedOn w:val="DefaultParagraphFont"/>
    <w:uiPriority w:val="99"/>
    <w:semiHidden/>
    <w:unhideWhenUsed/>
    <w:rsid w:val="00A07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saunders@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doi/full/10.1080/00346764.2020.1781923" TargetMode="External"/><Relationship Id="rId5" Type="http://schemas.openxmlformats.org/officeDocument/2006/relationships/webSettings" Target="webSettings.xml"/><Relationship Id="rId10" Type="http://schemas.openxmlformats.org/officeDocument/2006/relationships/hyperlink" Target="https://doi.org/10.1017/S0266267121000092" TargetMode="External"/><Relationship Id="rId4" Type="http://schemas.openxmlformats.org/officeDocument/2006/relationships/settings" Target="settings.xml"/><Relationship Id="rId9" Type="http://schemas.openxmlformats.org/officeDocument/2006/relationships/hyperlink" Target="https://www.southampton.ac.uk/politics/about/staff/bms1n13.p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7D16E-8212-4299-9313-94029F34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2827</Words>
  <Characters>16119</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Linda Edwards</cp:lastModifiedBy>
  <cp:revision>2</cp:revision>
  <dcterms:created xsi:type="dcterms:W3CDTF">2023-04-17T10:19:00Z</dcterms:created>
  <dcterms:modified xsi:type="dcterms:W3CDTF">2023-04-17T10:19:00Z</dcterms:modified>
</cp:coreProperties>
</file>