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758E" w:rsidRDefault="00000000">
      <w:pPr>
        <w:pStyle w:val="Heading1"/>
      </w:pPr>
      <w:r>
        <w:t xml:space="preserve">Title: Publish or perish: Coping with peer-review processes through coaching </w:t>
      </w:r>
    </w:p>
    <w:p w:rsidR="00F9758E" w:rsidRDefault="00000000">
      <w:pPr>
        <w:pStyle w:val="Heading1"/>
      </w:pPr>
      <w:r>
        <w:t xml:space="preserve">Authors: </w:t>
      </w:r>
    </w:p>
    <w:p w:rsidR="00F9758E" w:rsidRDefault="00000000">
      <w:pPr>
        <w:numPr>
          <w:ilvl w:val="0"/>
          <w:numId w:val="2"/>
        </w:numPr>
        <w:pBdr>
          <w:top w:val="nil"/>
          <w:left w:val="nil"/>
          <w:bottom w:val="nil"/>
          <w:right w:val="nil"/>
          <w:between w:val="nil"/>
        </w:pBdr>
        <w:spacing w:line="259" w:lineRule="auto"/>
        <w:jc w:val="both"/>
        <w:rPr>
          <w:color w:val="000000"/>
        </w:rPr>
      </w:pPr>
      <w:r>
        <w:rPr>
          <w:color w:val="000000"/>
        </w:rPr>
        <w:t>Yi-Ling Lai, Birkbeck College, University of London (</w:t>
      </w:r>
      <w:r>
        <w:rPr>
          <w:color w:val="000000"/>
          <w:shd w:val="clear" w:color="auto" w:fill="FEFEFE"/>
        </w:rPr>
        <w:t>0000-0002-2161-6686</w:t>
      </w:r>
      <w:r>
        <w:rPr>
          <w:color w:val="000000"/>
        </w:rPr>
        <w:t>)</w:t>
      </w:r>
    </w:p>
    <w:p w:rsidR="00F9758E" w:rsidRDefault="00000000">
      <w:pPr>
        <w:spacing w:line="259" w:lineRule="auto"/>
        <w:ind w:firstLine="360"/>
        <w:jc w:val="both"/>
      </w:pPr>
      <w:hyperlink r:id="rId8">
        <w:r>
          <w:rPr>
            <w:color w:val="0000FF"/>
            <w:u w:val="single"/>
          </w:rPr>
          <w:t>y.lai@bbk.ac.uk</w:t>
        </w:r>
      </w:hyperlink>
      <w:r>
        <w:t xml:space="preserve"> </w:t>
      </w:r>
    </w:p>
    <w:p w:rsidR="00F9758E" w:rsidRDefault="00000000">
      <w:pPr>
        <w:numPr>
          <w:ilvl w:val="0"/>
          <w:numId w:val="2"/>
        </w:numPr>
        <w:pBdr>
          <w:top w:val="nil"/>
          <w:left w:val="nil"/>
          <w:bottom w:val="nil"/>
          <w:right w:val="nil"/>
          <w:between w:val="nil"/>
        </w:pBdr>
        <w:spacing w:line="259" w:lineRule="auto"/>
        <w:jc w:val="both"/>
        <w:rPr>
          <w:color w:val="000000"/>
        </w:rPr>
      </w:pPr>
      <w:r>
        <w:rPr>
          <w:color w:val="000000"/>
        </w:rPr>
        <w:t>Caroline Strevens, University of Portsmouth (</w:t>
      </w:r>
      <w:r>
        <w:rPr>
          <w:color w:val="000000"/>
          <w:highlight w:val="white"/>
        </w:rPr>
        <w:t>0000-0001-9016-839X)</w:t>
      </w:r>
    </w:p>
    <w:p w:rsidR="00F9758E" w:rsidRDefault="00000000">
      <w:pPr>
        <w:pStyle w:val="Heading1"/>
        <w:ind w:left="360"/>
      </w:pPr>
      <w:r>
        <w:t>Biography</w:t>
      </w:r>
    </w:p>
    <w:p w:rsidR="00F9758E" w:rsidRDefault="00000000">
      <w:pPr>
        <w:rPr>
          <w:color w:val="333333"/>
          <w:shd w:val="clear" w:color="auto" w:fill="FEFEFE"/>
        </w:rPr>
      </w:pPr>
      <w:r>
        <w:rPr>
          <w:shd w:val="clear" w:color="auto" w:fill="FEFEFE"/>
        </w:rPr>
        <w:t xml:space="preserve">Yi-Ling Lai has ten years’ research experience in coaching psychology. </w:t>
      </w:r>
      <w:r>
        <w:rPr>
          <w:color w:val="333333"/>
          <w:shd w:val="clear" w:color="auto" w:fill="FEFEFE"/>
        </w:rPr>
        <w:t xml:space="preserve">She takes active roles in the British Psychological Society, like the Editor of International Coaching Psychology Review. </w:t>
      </w:r>
    </w:p>
    <w:p w:rsidR="00F9758E" w:rsidRDefault="00000000">
      <w:r>
        <w:t xml:space="preserve">Caroline Strevens: Professor of Legal Education, University of Portsmouth. Primary research area is legal education including investigating how principles of positive psychology may influence well-being of staff and students in Higher Education. </w:t>
      </w:r>
    </w:p>
    <w:p w:rsidR="00F9758E" w:rsidRDefault="00000000">
      <w:pPr>
        <w:spacing w:line="259" w:lineRule="auto"/>
        <w:rPr>
          <w:b/>
          <w:sz w:val="26"/>
          <w:szCs w:val="26"/>
        </w:rPr>
      </w:pPr>
      <w:r>
        <w:br w:type="page"/>
      </w:r>
    </w:p>
    <w:p w:rsidR="00F9758E" w:rsidRDefault="00000000">
      <w:pPr>
        <w:pStyle w:val="Heading1"/>
      </w:pPr>
      <w:r>
        <w:lastRenderedPageBreak/>
        <w:t xml:space="preserve">Publish or perish: Coping with peer-review processes through coaching </w:t>
      </w:r>
    </w:p>
    <w:p w:rsidR="00F9758E" w:rsidRDefault="00000000">
      <w:pPr>
        <w:pStyle w:val="Heading1"/>
        <w:rPr>
          <w:rFonts w:ascii="Arial" w:eastAsia="Arial" w:hAnsi="Arial" w:cs="Arial"/>
          <w:color w:val="4B4842"/>
          <w:sz w:val="21"/>
          <w:szCs w:val="21"/>
          <w:highlight w:val="white"/>
        </w:rPr>
      </w:pPr>
      <w:r>
        <w:t xml:space="preserve">Abstract </w:t>
      </w:r>
    </w:p>
    <w:p w:rsidR="00F9758E" w:rsidRDefault="00000000">
      <w:r>
        <w:t xml:space="preserve">This study explores how coaching assists academics to cope with prolonged peer-review processes. A coaching training workshop, using acceptance &amp; commitment therapy (ACT) and strength-based coaching, was conducted with 22 academics in the U.K. To understand changes in the participants’ attitude to peer-review, their self-reflective diaries and ten semi-structured interviews were analysed. This research reveals that participants tended to identify their intrinsic motivation and commitment to their research career through reflective self-dialogues and interactions with their trusted peers. This research sheds light on coaching practice by indicating constructive self-reflections help individuals to appreciate peer-review as a positive challenge instead of a threat. </w:t>
      </w:r>
    </w:p>
    <w:p w:rsidR="00F9758E" w:rsidRDefault="00000000">
      <w:pPr>
        <w:pStyle w:val="Heading1"/>
      </w:pPr>
      <w:r>
        <w:t>Keywords</w:t>
      </w:r>
    </w:p>
    <w:p w:rsidR="00F9758E" w:rsidRDefault="00000000">
      <w:r>
        <w:t>Peer-review, coaching, resilience, career commitment, academic research career</w:t>
      </w:r>
    </w:p>
    <w:p w:rsidR="00F9758E" w:rsidRDefault="00000000">
      <w:pPr>
        <w:pStyle w:val="Heading1"/>
      </w:pPr>
      <w:r>
        <w:t xml:space="preserve">Introduction </w:t>
      </w:r>
    </w:p>
    <w:p w:rsidR="00F9758E" w:rsidRDefault="00000000">
      <w:r>
        <w:t xml:space="preserve">“Publish or perish '' is very common advice given to new academics to highlight that the number and quality of publications play a decisive role in their career trajectory. However, research (e.g., Mark &amp; Smith, 2012) has indicated that university staff may suffer from high levels of anxiety, depression and stress compared with the general population due to the complexity of the job, particularly the competitive scholarly publishing and funding application that forms a constant feature of their work (Holt &amp; de Hond, 2013). Peer-review, which involves a prolonged evaluative process, was highlighted as an important factor in affecting academics’ self-efficacy (i.e., beliefs of their capability) and social identity (i.e., professional reputation in scholarly circles) (Horn, 2016; Miller, Taylor, &amp; Bedeian, 2011). Since journal submission success rates fall well below 10% (Moizer, 2009; Trevino, 2008), negative comments or rejections are frequent and impact recipients. These impacts, however, vary according to whether the recipient perceives the feedback as challenge or threat (Horn, 2016). Horn’s study (2016) revealed that scholars with higher levels of self-efficacy tend to appraise negative feedback as challenge (i.e., positive stress); in contrast, those with lower levels of self-efficacy are more likely to appraise peer-rejection as an identity threat. Identity-related threats increase anxiety and may result in negative effects on well-being and work performance, such as abandoning promising work (Crocker &amp; Major, 1989).  </w:t>
      </w:r>
    </w:p>
    <w:p w:rsidR="00F9758E" w:rsidRDefault="00000000">
      <w:r>
        <w:t xml:space="preserve">Recent literature has disclosed </w:t>
      </w:r>
      <w:r>
        <w:rPr>
          <w:color w:val="000000"/>
        </w:rPr>
        <w:t xml:space="preserve">self-efficacy and resilience are not </w:t>
      </w:r>
      <w:r>
        <w:t>innate</w:t>
      </w:r>
      <w:r>
        <w:rPr>
          <w:color w:val="000000"/>
        </w:rPr>
        <w:t xml:space="preserve"> but c</w:t>
      </w:r>
      <w:r>
        <w:t>an</w:t>
      </w:r>
      <w:r>
        <w:rPr>
          <w:color w:val="000000"/>
        </w:rPr>
        <w:t xml:space="preserve"> be developed through experiences or adult learning interventions, </w:t>
      </w:r>
      <w:r>
        <w:t>such</w:t>
      </w:r>
      <w:r>
        <w:rPr>
          <w:color w:val="000000"/>
        </w:rPr>
        <w:t xml:space="preserve"> as coaching or mentoring (</w:t>
      </w:r>
      <w:r>
        <w:t>Tabibnia &amp; Radecki, 2018</w:t>
      </w:r>
      <w:r>
        <w:rPr>
          <w:color w:val="000000"/>
        </w:rPr>
        <w:t>)</w:t>
      </w:r>
      <w:r>
        <w:t>.</w:t>
      </w:r>
      <w:r>
        <w:rPr>
          <w:color w:val="000000"/>
        </w:rPr>
        <w:t xml:space="preserve"> Hence,</w:t>
      </w:r>
      <w:r>
        <w:t xml:space="preserve"> </w:t>
      </w:r>
      <w:r>
        <w:rPr>
          <w:color w:val="000000"/>
        </w:rPr>
        <w:t>the present study aimed to investigate the relationship between coaching and coping with prolonged and uncertain review processes and rejections</w:t>
      </w:r>
      <w:r>
        <w:t xml:space="preserve">. </w:t>
      </w:r>
      <w:r>
        <w:rPr>
          <w:color w:val="000000"/>
        </w:rPr>
        <w:t xml:space="preserve"> </w:t>
      </w:r>
      <w:r>
        <w:t xml:space="preserve">Coaching has been ascertained to strengthen individuals’ resilience at the workplace; for instance, school leaders and executives in the public health agency (Sardar &amp; Galdames, 2018; Mosteo, Batista-Fogute, Mckeever, Serlavós, 2016). Yet, there is still a lack of empirical research evidence in adopting coaching to facilitate individuals’ management of uncertainty resulting from repetitionary (submission-revised) appraisal processes.  </w:t>
      </w:r>
    </w:p>
    <w:p w:rsidR="00F9758E" w:rsidRDefault="00000000">
      <w:r>
        <w:t xml:space="preserve">A total of 22 research active academics across several universities in the U.K. were recruited for a half-day self-coaching training workshop. This workshop, drawing upon acceptance commitment therapy (ACT) and strength-based coaching, was designed to include four approaches to support participants (1) identifying the meaning and value of their research career (i.e., intrinsic motivation), (2) alleviating emotional feelings that they experienced as a result of reviewers’ feedback, (3) making personal strengths explicit and, (4) identifying necessary resources and developing realistic action plans. To establish an in-depth understanding of participants’ attitudes to peer-review and feedback received from reviewers, we analysed data firstly from the reflective diaries that participants were asked to write after the coaching workshop and secondly from ten semi-structured interviews. </w:t>
      </w:r>
    </w:p>
    <w:p w:rsidR="00F9758E" w:rsidRDefault="00000000">
      <w:r>
        <w:t xml:space="preserve">This paper commences with a critical analysis of our contemporary academic research environment and psychological well-being, including stress, self-efficacy and resilience of academic and research staff. In addition, existing research evidence in coaching is scrutinised to explain to what extent coaching could offer enhancement of individuals’ coping behaviours in the face of constant reviews and evaluations. A comprehensive research design is explained together with findings, and these are followed with a discussion of contributions to coaching literature and practice.  </w:t>
      </w:r>
    </w:p>
    <w:p w:rsidR="00F9758E" w:rsidRDefault="00000000">
      <w:pPr>
        <w:pStyle w:val="Heading1"/>
      </w:pPr>
      <w:r>
        <w:t>Literature review</w:t>
      </w:r>
    </w:p>
    <w:p w:rsidR="00F9758E" w:rsidRDefault="00000000">
      <w:pPr>
        <w:pStyle w:val="Heading2"/>
      </w:pPr>
      <w:r>
        <w:t xml:space="preserve">Psychological well-being of academic and research staff (A&amp;R) </w:t>
      </w:r>
    </w:p>
    <w:p w:rsidR="00F9758E" w:rsidRDefault="00000000">
      <w:r>
        <w:t>As discussed above, academic and research (A&amp;R) staff suffer a higher risk of psychological illness than the general population due to work life balance (</w:t>
      </w:r>
      <w:r>
        <w:rPr>
          <w:color w:val="292526"/>
        </w:rPr>
        <w:t>Winefield, Gillespie, Stough, Dua, Hapuarachchi, &amp; Boyd, 2003). Overall, A&amp;R staff work much longer (avg. 50-55 hours per week) compared to other occupational groups (Mark &amp; Smith, 2012) owing, in part, to the pressure of producing academic outputs. Considering that t</w:t>
      </w:r>
      <w:r>
        <w:t>he promotion systems in academia are mostly</w:t>
      </w:r>
      <w:r>
        <w:rPr>
          <w:color w:val="000000"/>
        </w:rPr>
        <w:t xml:space="preserve"> </w:t>
      </w:r>
      <w:r>
        <w:t>underpinned by “scholarly performance”, such as publication numbers and funding generation (Peiperl &amp; Baruch, 1997), “publish or perish'' has</w:t>
      </w:r>
      <w:r>
        <w:rPr>
          <w:highlight w:val="white"/>
        </w:rPr>
        <w:t xml:space="preserve"> been used to describe the tension to publish academic articles in order to succeed in a scholarly caree</w:t>
      </w:r>
      <w:r>
        <w:t>r. Specifically, academics constantly undergo an evaluative process by their peers as they seek recognition of their academic work through publication (Horn, 2016). Given that the longest or slowest review time was reported on average to be 31.5 ± 23.8 weeks in certain scientific orientated journals, early career researchers’ morale, motivation, frustration and embarrassment is easily affected (Nguyen, Haddaway, Gutowsky, Wilson, Gallagher, Donaldson, Hammerschlag, Cooke</w:t>
      </w:r>
      <w:r>
        <w:rPr>
          <w:color w:val="000000"/>
        </w:rPr>
        <w:t>, 2015</w:t>
      </w:r>
      <w:r>
        <w:t xml:space="preserve">). Meanwhile, with the </w:t>
      </w:r>
      <w:r>
        <w:rPr>
          <w:color w:val="000000"/>
        </w:rPr>
        <w:t xml:space="preserve">success rates of journal submissions generally </w:t>
      </w:r>
      <w:r>
        <w:t>falling</w:t>
      </w:r>
      <w:r>
        <w:rPr>
          <w:color w:val="000000"/>
        </w:rPr>
        <w:t xml:space="preserve"> below 10% (Moizer, 2009), negative reviews often lead </w:t>
      </w:r>
      <w:r>
        <w:t xml:space="preserve">to adverse emotional consequences, including anxiety and stress. In addition, peer rejections may cause socio-psychological issues, for instance, feeling excluded from academic society and </w:t>
      </w:r>
      <w:r>
        <w:rPr>
          <w:color w:val="000000"/>
        </w:rPr>
        <w:t xml:space="preserve">feeling unfairly </w:t>
      </w:r>
      <w:r>
        <w:t>treated</w:t>
      </w:r>
      <w:r>
        <w:rPr>
          <w:color w:val="000000"/>
        </w:rPr>
        <w:t xml:space="preserve"> (Thibaut &amp; Walker, 1975), a</w:t>
      </w:r>
      <w:r>
        <w:t>s well as</w:t>
      </w:r>
      <w:r>
        <w:rPr>
          <w:color w:val="000000"/>
        </w:rPr>
        <w:t xml:space="preserve"> low self-esteem (Bandura,1994). Accordingly, most academics, in particular less experienced </w:t>
      </w:r>
      <w:r>
        <w:t>researchers, perceive</w:t>
      </w:r>
      <w:r>
        <w:rPr>
          <w:color w:val="000000"/>
        </w:rPr>
        <w:t xml:space="preserve"> continuing review and evaluations as “stressful” processes (</w:t>
      </w:r>
      <w:r>
        <w:t xml:space="preserve">Nguyen </w:t>
      </w:r>
      <w:r>
        <w:rPr>
          <w:i/>
        </w:rPr>
        <w:t>et al.</w:t>
      </w:r>
      <w:r>
        <w:t xml:space="preserve">, </w:t>
      </w:r>
      <w:r>
        <w:rPr>
          <w:color w:val="000000"/>
        </w:rPr>
        <w:t xml:space="preserve">2015). Nevertheless, repeated rejection, impostor syndrome, and burnout as consequences of prolonged and uncertain review system were hardly acknowledged or discussed and this may be </w:t>
      </w:r>
      <w:r>
        <w:t>because</w:t>
      </w:r>
      <w:r>
        <w:rPr>
          <w:color w:val="000000"/>
        </w:rPr>
        <w:t xml:space="preserve"> these common academic experiences have been perceived as a sign of a failure and there is stigma attached to rejection (</w:t>
      </w:r>
      <w:r>
        <w:t xml:space="preserve">Jaremka, Ackerman, Gawronski, Rule, Sweeny, Tropp, Metz, Molina, Ryan &amp; Vick, </w:t>
      </w:r>
      <w:r>
        <w:rPr>
          <w:color w:val="000000"/>
        </w:rPr>
        <w:t>2020).</w:t>
      </w:r>
    </w:p>
    <w:p w:rsidR="00F9758E" w:rsidRDefault="00000000">
      <w:pPr>
        <w:spacing w:after="0"/>
        <w:rPr>
          <w:color w:val="000000"/>
        </w:rPr>
      </w:pPr>
      <w:r>
        <w:t xml:space="preserve">In fact, </w:t>
      </w:r>
      <w:r>
        <w:rPr>
          <w:color w:val="000000"/>
        </w:rPr>
        <w:t xml:space="preserve">peer review has been considered </w:t>
      </w:r>
      <w:r>
        <w:t>as a significant</w:t>
      </w:r>
      <w:r>
        <w:rPr>
          <w:color w:val="000000"/>
        </w:rPr>
        <w:t xml:space="preserve"> social and psychological cost of an academic career due to the ways in which it potentially impacts upon psychological well-being, such as motivation, self-efficacy, and resilience in academics (Horn, 2016). </w:t>
      </w:r>
    </w:p>
    <w:p w:rsidR="00F9758E" w:rsidRDefault="00000000">
      <w:r>
        <w:t>Self-efficacy is defined as “people’s beliefs about their capabilities to produce designated levels of performance that exercise influence over events that affect their lives” (Bandura, 1994, p. 71). People with lower self-efficacy tend to interpret rejections as demotivators. Specifically, they appraise peer-rejection as a threat to their professional reputation (i.e., identity threat), whereas those with higher levels of self-efficacy often appraise negative feedback as a positive challenge. Identity-related threats increase anxiety and negatively impact on well-being and work performance (Crocker &amp; Major, 1989). However, individuals with higher self-efficacy tend to have stronger resilience which refers to positive adaptation, or the ability to maintain or regain mental health, despite experiencing adversity and challenges. A recent meta-analysis (</w:t>
      </w:r>
      <w:r>
        <w:rPr>
          <w:highlight w:val="white"/>
        </w:rPr>
        <w:t xml:space="preserve">Vanhove, Herian, Perez, Harms, &amp; Lester, </w:t>
      </w:r>
      <w:r>
        <w:t xml:space="preserve">2016) confirmed that self-efficacy and work resilience can be built or rebuilt via learning and development programmes. The results disclosed that programmes employing a one-on-one delivery format (e.g., coaching) were the most effective. Accordingly, the present study aimed to investigate to what extent and how coaching facilitates increased coping in academics who experience high levels of rejection through a prolonged peer-review process. In addition, this research seeks to identify common features in academics who rebound from the negative feedback more effectively. </w:t>
      </w:r>
    </w:p>
    <w:p w:rsidR="00F9758E" w:rsidRDefault="00000000">
      <w:pPr>
        <w:pStyle w:val="Heading2"/>
      </w:pPr>
      <w:r>
        <w:t xml:space="preserve">Coaching and career/work resilience </w:t>
      </w:r>
    </w:p>
    <w:p w:rsidR="00F9758E" w:rsidRDefault="00000000">
      <w:bookmarkStart w:id="0" w:name="_heading=h.gjdgxs" w:colFirst="0" w:colLast="0"/>
      <w:bookmarkEnd w:id="0"/>
      <w:r>
        <w:t xml:space="preserve">Despite various definitions of coaching, the present study considers coaching as a “learner-centred” process that engages coachees in developing their own action plans for sustainable changes and self-development. Coaching involves unlocking people’s potential to maximise their own performance and helping coachees to learn rather than to teach them, or impart any skills (Whitmore, 1996). Meanwhile, coaching processes should be “collaborative, systematic and solution-focused” to facilitate work performance, life experiences and personal growth.  (Grant, 2001). Accordingly, coaching has been described as being a Socratic-based future focused dialogue between a facilitator (coach) and a participant (coachee/client), where the facilitator uses open questions, summaries and reflections aimed at stimulating self-awareness and personal responsibility in the participant (Passmore &amp; Fillery-Travis, 2011). The effectiveness of coaching has been ascertained by several meta-analyses (e.g., Jones, Woods &amp; Guillaume 2016; Theeboom, Beersma &amp; van Vianen, 2014, Wang, Lai, Xu &amp; McDowall, </w:t>
      </w:r>
      <w:r>
        <w:rPr>
          <w:i/>
        </w:rPr>
        <w:t>in press</w:t>
      </w:r>
      <w:r>
        <w:t xml:space="preserve">). Their syntheses concluded that coaching generally promoted positive results for individual-level learning and development, including the coachees’ beliefs in their capabilities to mobilise the motivation, cognitive resources, and actions to achieve their goals (i.e., self-efficacy; Bandura &amp; Wood, 1989, p. 408). In particular, Wang </w:t>
      </w:r>
      <w:r>
        <w:rPr>
          <w:i/>
        </w:rPr>
        <w:t>et al.</w:t>
      </w:r>
      <w:r>
        <w:t>’s meta-analysis (</w:t>
      </w:r>
      <w:r>
        <w:rPr>
          <w:i/>
        </w:rPr>
        <w:t>in press</w:t>
      </w:r>
      <w:r>
        <w:t xml:space="preserve">) identified that psychologically informed coaching approaches (e.g., cognitive behavioural and strength-based coaching) had substantial impacts on cognitive learning outcomes, such as, meta-cognitive skills which process and organize information for the development and planning, monitoring and revision of goal-oriented behaviours (Brown, Bransford, Ferrara &amp; Campione, 1983; Kraiger, Ford &amp; Salas, 1993). Specifically, coaching promotes individuals’ self-awareness of their strengths and capabilities to develop appropriate plans and strategies to achieve the goal they set regardless of challenges. Meanwhile, Theeboom </w:t>
      </w:r>
      <w:r>
        <w:rPr>
          <w:i/>
        </w:rPr>
        <w:t>et al.</w:t>
      </w:r>
      <w:r>
        <w:t xml:space="preserve">’s study (2014) ascertained that coping mechanisms (e.g., resilience and mindfulness) of individuals were strengthened after a coaching intervention. Contemporary coaching research has mainly focused on work motivation and resilience in senior leaders. For instance, intentional change theory (ICT) based coaching, which primarily emphasises the exploration and articulation of an individual’s ideal self (IS) as the driver of a developmental process, has been seen to enhance personal vision, optimism, then commitment to their work in MBA students (Mosteo </w:t>
      </w:r>
      <w:r>
        <w:rPr>
          <w:i/>
        </w:rPr>
        <w:t>et al.</w:t>
      </w:r>
      <w:r>
        <w:t xml:space="preserve">, 2016). </w:t>
      </w:r>
    </w:p>
    <w:p w:rsidR="00F9758E" w:rsidRDefault="00000000">
      <w:bookmarkStart w:id="1" w:name="_heading=h.wlb9zkcvfo4g" w:colFirst="0" w:colLast="0"/>
      <w:bookmarkEnd w:id="1"/>
      <w:r>
        <w:t xml:space="preserve">Building upon existing research evidence that links coaching with work resilience, the present research aimed to explore whether coaching has effects on psychological well-being of an individual academic experiencing repetitive evaluation processes. This study adopted self-coaching given that self-persuasion strategies produce more powerful and long-lasting effects than do alternative sources (Aronson, 1999). According to Aronson (1999) attitude and behaviour change induced from others is relatively short-term, especially when there is a strong emotional component (e.g., an adverse effect on one’s job or career). With self-persuasion, there is no direct attempt from others to convince anyone to do anything. Considering that “research work” is usually described as a long haul by most academics, a long-term self-help and support strategy, such as self-coaching is more appropriate. </w:t>
      </w:r>
    </w:p>
    <w:p w:rsidR="00F9758E" w:rsidRDefault="00000000">
      <w:r>
        <w:t>Here are the two research questions that this study intended to answer:</w:t>
      </w:r>
    </w:p>
    <w:p w:rsidR="00F9758E" w:rsidRDefault="00000000">
      <w:pPr>
        <w:numPr>
          <w:ilvl w:val="0"/>
          <w:numId w:val="3"/>
        </w:numPr>
        <w:pBdr>
          <w:top w:val="nil"/>
          <w:left w:val="nil"/>
          <w:bottom w:val="nil"/>
          <w:right w:val="nil"/>
          <w:between w:val="nil"/>
        </w:pBdr>
        <w:spacing w:after="0"/>
      </w:pPr>
      <w:r>
        <w:rPr>
          <w:color w:val="000000"/>
        </w:rPr>
        <w:t>To what extent does a self-coaching intervention influence self-efficacy and resilience in academics experiencing submission and resubmission during a prolonged peer-review process?</w:t>
      </w:r>
    </w:p>
    <w:p w:rsidR="00F9758E" w:rsidRDefault="00000000">
      <w:pPr>
        <w:numPr>
          <w:ilvl w:val="0"/>
          <w:numId w:val="3"/>
        </w:numPr>
        <w:pBdr>
          <w:top w:val="nil"/>
          <w:left w:val="nil"/>
          <w:bottom w:val="nil"/>
          <w:right w:val="nil"/>
          <w:between w:val="nil"/>
        </w:pBdr>
      </w:pPr>
      <w:r>
        <w:rPr>
          <w:color w:val="000000"/>
        </w:rPr>
        <w:t xml:space="preserve">What are the behaviours that facilitate or obstruct a more constructive experience for academics facing the peer review process? </w:t>
      </w:r>
    </w:p>
    <w:p w:rsidR="00F9758E" w:rsidRDefault="00000000">
      <w:pPr>
        <w:pStyle w:val="Heading1"/>
      </w:pPr>
      <w:r>
        <w:t>Research process</w:t>
      </w:r>
    </w:p>
    <w:p w:rsidR="00F9758E" w:rsidRDefault="00000000">
      <w:r>
        <w:t xml:space="preserve">This project used a non-probability and volunteering self-selection sampling approach. A total of 22 research active academic staff (13 females and 9 males) from several universities in the U.K, who have submitted an academic journal paper and is or has experienced a blind peer-review process in the past 12 months. This study was split into three stages, the following section explains the details of each stage. </w:t>
      </w:r>
    </w:p>
    <w:p w:rsidR="00F9758E" w:rsidRDefault="00000000">
      <w:pPr>
        <w:pStyle w:val="Heading2"/>
      </w:pPr>
      <w:r>
        <w:t>Stage 1: Pre-intervention evaluation</w:t>
      </w:r>
    </w:p>
    <w:p w:rsidR="00F9758E" w:rsidRDefault="00000000">
      <w:r>
        <w:t>Prior to the self- coaching workshop, participants were asked to complete two questionnaires, each using a five-point Likert scale to establish a measurement for their baseline self-efficacy and career resilience. The purpose was to gain a better picture of participants’ overall self-confidence and commitment to their job before the coaching workshop.</w:t>
      </w:r>
    </w:p>
    <w:p w:rsidR="00F9758E" w:rsidRDefault="00000000">
      <w:r>
        <w:t>The self-efficacy scale (SES) evaluates an individual’s beliefs in their own personal capabilities that mobilise motivation, and behaviour needed to meet given situational demands (Wood &amp; Bandura, 1989). It is considered to be a reliable and rigorous scale and has been used extensively in organisational research (Saks, 1995). SES with eight questions was adopted in this study to establish a greater picture of participants’ perceived confidence in undertaking the peer-review and evaluation process. For instance, participants were asked to rate their confidence level on their goals (e.g.,</w:t>
      </w:r>
      <w:r>
        <w:rPr>
          <w:color w:val="000009"/>
        </w:rPr>
        <w:t xml:space="preserve"> I believe I will be able to achieve the submission/resubmission goal that I have set for myself</w:t>
      </w:r>
      <w:r>
        <w:t>).</w:t>
      </w:r>
      <w:r>
        <w:rPr>
          <w:color w:val="000009"/>
        </w:rPr>
        <w:t xml:space="preserve"> In addition, this scale aimed to understand the persistence of individuals in the face of challenges, like “When facing difficult comments and feedback from reviewers, I am confident that I will accomplish them”. </w:t>
      </w:r>
    </w:p>
    <w:p w:rsidR="00F9758E" w:rsidRDefault="00000000">
      <w:r>
        <w:t>The career resilience scale (CRS) by Carson and Bedeian in 1995 is recognised to be the leading scale to use in order to measure individuals’ ability to adapt to change, even when the circumstances are discouraging or disruptive (London, 1997). Example questions include “I do not feel emotionally attached to my career goal” and “I have created a plan for my development to achieve my goal”.</w:t>
      </w:r>
    </w:p>
    <w:p w:rsidR="00F9758E" w:rsidRDefault="00000000">
      <w:pPr>
        <w:pStyle w:val="Heading2"/>
      </w:pPr>
      <w:r>
        <w:t>Stage 2: The Self-coaching training workshop</w:t>
      </w:r>
    </w:p>
    <w:p w:rsidR="00F9758E" w:rsidRDefault="00000000">
      <w:r>
        <w:t xml:space="preserve">The design of this self-coaching workshop was informed by acceptance &amp; commitment therapy (hereafter ACT). This theory is an empirically based third-generation cognitive behavioural change approach which has been frequently used in coaching research. The ACT model specifies a set of key treatment components including acceptance (willingness to experience aversive emotions without avoidance), emotional defusion (separating  emotional feelings from thoughts), present moment awareness (flexible attention to current experiences), and values (clarifying personally meaningful purpose of actions) (Hayes, </w:t>
      </w:r>
      <w:r>
        <w:rPr>
          <w:shd w:val="clear" w:color="auto" w:fill="FCFCFC"/>
        </w:rPr>
        <w:t>Strosahl &amp; Wilson,</w:t>
      </w:r>
      <w:r>
        <w:t xml:space="preserve"> </w:t>
      </w:r>
      <w:hyperlink r:id="rId9" w:anchor="CR9">
        <w:r>
          <w:t>2011</w:t>
        </w:r>
      </w:hyperlink>
      <w:r>
        <w:t xml:space="preserve">). In addition, strength-based coaching, which emphasises building on strengths, confidence and positive emotion during the change process (Biswas-Diener &amp; Dean, 2007) was combined with ACT in this workshop. The effectiveness of this sort of forward-looking psychological intervention has been scientifically examined and found to enhance individuals’ psychological well-being (Bolier, Haverman, Westerhof, Riper &amp; Bohlmeijer, 2013).  </w:t>
      </w:r>
    </w:p>
    <w:p w:rsidR="00F9758E" w:rsidRDefault="00000000">
      <w:r>
        <w:t xml:space="preserve">In the workshop, participants were invited to select essential values and meanings of their research career (maximum five values) from the Personal Value Cards (Miller, C’de Baca, Matthews, &amp; Wilbourne, 2001). This activity enabled participants to understand and make explicit their work-related motivations, such as “making a lasting contribution in the world” or “carrying out the duties and obligations”. Next, participants were asked to write down their feelings towards recent feedback from reviewers based on the third-person perspective. This self-reflective writing exercise facilitated participants in withdrawing their personal emotions (especially negative sensations) from this “event”. Subsequently, participants were guided to practice fundamental mindfulness meditation and breathing exercises which helped them to clear up their thoughts and doubts regarding the peer-review processes. </w:t>
      </w:r>
    </w:p>
    <w:p w:rsidR="00F9758E" w:rsidRDefault="00000000">
      <w:r>
        <w:t>Furthermore, the first author facilitated participants to identify their strengths on the basis of their chosen research career values. For instan</w:t>
      </w:r>
      <w:r>
        <w:rPr>
          <w:sz w:val="26"/>
          <w:szCs w:val="26"/>
        </w:rPr>
        <w:t>ce</w:t>
      </w:r>
      <w:r>
        <w:rPr>
          <w:sz w:val="28"/>
          <w:szCs w:val="28"/>
        </w:rPr>
        <w:t xml:space="preserve">, </w:t>
      </w:r>
      <w:r>
        <w:rPr>
          <w:color w:val="3C4043"/>
          <w:highlight w:val="white"/>
        </w:rPr>
        <w:t>in the workshop, when participants chose "challenge" as the reason they enjoy doing research, they at the same time identified "goal-oriented", "self-driven" and "fearless" as their personal strengths</w:t>
      </w:r>
      <w:r>
        <w:t xml:space="preserve">. Finally, participants developed a comprehensive and realistic writing plan in accordance with their identified strengths. One example was “to submit at least five times / papers in the next 12 months as a </w:t>
      </w:r>
      <w:r>
        <w:rPr>
          <w:i/>
        </w:rPr>
        <w:t>challenging</w:t>
      </w:r>
      <w:r>
        <w:t xml:space="preserve"> goal”. Then, this participant made a more detailed plan and distinguished resources they need to achieve this “submission goal”. Participants were encouraged to share their experiences and stories between exercises. </w:t>
      </w:r>
    </w:p>
    <w:p w:rsidR="00F9758E" w:rsidRDefault="00000000">
      <w:pPr>
        <w:pStyle w:val="Heading2"/>
      </w:pPr>
      <w:r>
        <w:t xml:space="preserve">Stage 3: Reflective diary and post-workshop interviews </w:t>
      </w:r>
    </w:p>
    <w:p w:rsidR="00F9758E" w:rsidRDefault="00000000">
      <w:r>
        <w:t xml:space="preserve">To establish a greater picture of the impact of the coaching training workshop, participants were asked to keep a self- reflective diary. All participants were invited to take part in a one on one post workshop interview and ten participants agreed to be interviewed having given informed consent. This study had been reviewed and given a favourable opinion by the research ethics committee in the second author’s institution. </w:t>
      </w:r>
    </w:p>
    <w:p w:rsidR="00F9758E" w:rsidRDefault="00000000">
      <w:r>
        <w:t xml:space="preserve">A thematic analysis was carried out of participants’ diary and interview transcriptions. The following section presents key findings of this study.    </w:t>
      </w:r>
    </w:p>
    <w:p w:rsidR="00F9758E" w:rsidRDefault="00000000">
      <w:pPr>
        <w:pStyle w:val="Heading1"/>
      </w:pPr>
      <w:r>
        <w:t>Findings</w:t>
      </w:r>
    </w:p>
    <w:p w:rsidR="00F9758E" w:rsidRDefault="00000000">
      <w:r>
        <w:t xml:space="preserve">Overall, this study indicates that constructive self-dialogue and reflection established through this ACT and strength-based coaching model has positively influenced the research identity, motivation and commitment of academics in our sample. This coaching training workshop offered them the opportunity to re-evaluate the meaning of their research work and to identify their own intrinsic motivation in order to support them in coping with challenges resulting from the peer-review process. Most participants developed greater self-awareness of their strengths and a better understanding of their emotional turbulence over the course of peer-review. This self-discovery strengthened their belief and confidence. Meanwhile, a better understanding of themselves gave participants explicit indicators for their learning strategy. Furthermore, this coaching workshop helped participants to establish self-coaching skills (e.g., constructive dialogues, reflective diary, mindfulness meditation and comprehensive action plan) to use in their future development. The thematic analysis of participants’ reflective diary and interview transcriptions. All data were transcribed verbatim. The data analysis contained four stages (Gioia, Corley &amp; Hamilton, 2013). Initially, the first author conducted an open coding with all transcriptions through a random order (Huberman &amp; Miles, 1994). Statements relevant to research objectives, such as effective behaviours to cope with peer-review processes, were marked and displayed in an </w:t>
      </w:r>
      <w:r>
        <w:rPr>
          <w:sz w:val="26"/>
          <w:szCs w:val="26"/>
        </w:rPr>
        <w:t xml:space="preserve">Excel sheet for the second stage. </w:t>
      </w:r>
      <w:r>
        <w:t xml:space="preserve">The second-stage coding focused on clustering the similar statements from the previous stage and associating these clustered initial codes with relevant theories. At a third stage, intended to demonstrate the rigour of the qualitative research, the two authors swapped the coding. Some codes were found to overlap conceptually and so were merged; other codes identified as being not highly relevant were eliminated. Finally, the identified codes from all interview groups were re-examined through a correlative comparison. In total, four important themes arose from this analysis. These themes are critically discussed in the following sections. </w:t>
      </w:r>
    </w:p>
    <w:p w:rsidR="00F9758E" w:rsidRDefault="00000000">
      <w:pPr>
        <w:pStyle w:val="Heading2"/>
      </w:pPr>
      <w:r>
        <w:t>Identifying intrinsic motivation through the value cards sorting</w:t>
      </w:r>
    </w:p>
    <w:p w:rsidR="00F9758E" w:rsidRDefault="00000000">
      <w:r>
        <w:t xml:space="preserve">First, the personal value card sorting activity helped participants to identify their intrinsic motivations for their research career. Intrinsic motivations usually develop individuals’ long-term commitment without external forces. Although several value cards associated with extrinsic motivation (e.g., power, wealth and fame) were listed by participants in this exercise, most participants selected value cards recognised as intrinsic motivation (e.g., knowledge, achievement and challenge) as important meanings of their research work (See Table 1). The top three chosen values are “knowledge”, “achievement” and “creativity”. This finding implies that most participants considered making new and original knowledge contributions to their research areas to fulfil their sense of accomplishments. Specifically, participants were mainly driven by internal rewards (i.e., psychological needs) when undertaking their research and submitting papers. The majority of participants indicated this value cards sorting exercise offered them an opportunity to reframe the meaning of their work and discover/rediscover personal strengths to support their values. </w:t>
      </w:r>
    </w:p>
    <w:p w:rsidR="00F9758E" w:rsidRDefault="00000000">
      <w:r>
        <w:tab/>
      </w:r>
      <w:r>
        <w:rPr>
          <w:i/>
        </w:rPr>
        <w:t>“It was essentially finding your values, and kind of matching them with your behaviours, or like with your daily habits.” (P4)</w:t>
      </w:r>
    </w:p>
    <w:p w:rsidR="00F9758E" w:rsidRDefault="00000000">
      <w:r>
        <w:t xml:space="preserve">Meanwhile, participants developed better awareness of their relationship and commitment to their professional society through this value card sorting process. This also enhanced participants’ intrinsic motivation and career resilience whereas they have stronger connections to their peers.  </w:t>
      </w:r>
    </w:p>
    <w:p w:rsidR="00F9758E" w:rsidRDefault="00000000">
      <w:pPr>
        <w:ind w:left="720"/>
        <w:rPr>
          <w:i/>
        </w:rPr>
      </w:pPr>
      <w:r>
        <w:rPr>
          <w:i/>
        </w:rPr>
        <w:t>“Because part of an academic’s role is actually to create new knowledge. So I see the value if creating knowledge and acquiring knowledge as an intrinsic.” (P7)</w:t>
      </w:r>
    </w:p>
    <w:p w:rsidR="00F9758E" w:rsidRDefault="00000000">
      <w:pPr>
        <w:rPr>
          <w:b/>
        </w:rPr>
      </w:pPr>
      <w:r>
        <w:rPr>
          <w:b/>
        </w:rPr>
        <w:t xml:space="preserve">Table 1. Results of value cards sorting </w:t>
      </w:r>
    </w:p>
    <w:tbl>
      <w:tblPr>
        <w:tblStyle w:val="a0"/>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
        <w:gridCol w:w="1382"/>
        <w:gridCol w:w="1908"/>
        <w:gridCol w:w="1333"/>
        <w:gridCol w:w="1251"/>
        <w:gridCol w:w="1400"/>
      </w:tblGrid>
      <w:tr w:rsidR="00F9758E">
        <w:tc>
          <w:tcPr>
            <w:tcW w:w="1022" w:type="dxa"/>
          </w:tcPr>
          <w:p w:rsidR="00F9758E" w:rsidRDefault="00000000">
            <w:pPr>
              <w:pBdr>
                <w:top w:val="nil"/>
                <w:left w:val="nil"/>
                <w:bottom w:val="nil"/>
                <w:right w:val="nil"/>
                <w:between w:val="nil"/>
              </w:pBdr>
              <w:jc w:val="center"/>
              <w:rPr>
                <w:b/>
                <w:color w:val="222222"/>
                <w:sz w:val="20"/>
                <w:szCs w:val="20"/>
              </w:rPr>
            </w:pPr>
            <w:r>
              <w:rPr>
                <w:b/>
                <w:color w:val="222222"/>
                <w:sz w:val="20"/>
                <w:szCs w:val="20"/>
              </w:rPr>
              <w:t>Ranking</w:t>
            </w:r>
          </w:p>
        </w:tc>
        <w:tc>
          <w:tcPr>
            <w:tcW w:w="1382" w:type="dxa"/>
          </w:tcPr>
          <w:p w:rsidR="00F9758E" w:rsidRDefault="00000000">
            <w:pPr>
              <w:pBdr>
                <w:top w:val="nil"/>
                <w:left w:val="nil"/>
                <w:bottom w:val="nil"/>
                <w:right w:val="nil"/>
                <w:between w:val="nil"/>
              </w:pBdr>
              <w:jc w:val="center"/>
              <w:rPr>
                <w:b/>
                <w:color w:val="222222"/>
                <w:sz w:val="20"/>
                <w:szCs w:val="20"/>
              </w:rPr>
            </w:pPr>
            <w:r>
              <w:rPr>
                <w:b/>
                <w:color w:val="222222"/>
                <w:sz w:val="20"/>
                <w:szCs w:val="20"/>
              </w:rPr>
              <w:t>Value</w:t>
            </w:r>
          </w:p>
        </w:tc>
        <w:tc>
          <w:tcPr>
            <w:tcW w:w="1908" w:type="dxa"/>
          </w:tcPr>
          <w:p w:rsidR="00F9758E" w:rsidRDefault="00000000">
            <w:pPr>
              <w:pBdr>
                <w:top w:val="nil"/>
                <w:left w:val="nil"/>
                <w:bottom w:val="nil"/>
                <w:right w:val="nil"/>
                <w:between w:val="nil"/>
              </w:pBdr>
              <w:jc w:val="center"/>
              <w:rPr>
                <w:b/>
                <w:color w:val="222222"/>
                <w:sz w:val="20"/>
                <w:szCs w:val="20"/>
              </w:rPr>
            </w:pPr>
            <w:r>
              <w:rPr>
                <w:b/>
                <w:color w:val="222222"/>
                <w:sz w:val="20"/>
                <w:szCs w:val="20"/>
              </w:rPr>
              <w:t>Definitions</w:t>
            </w:r>
          </w:p>
        </w:tc>
        <w:tc>
          <w:tcPr>
            <w:tcW w:w="1333" w:type="dxa"/>
          </w:tcPr>
          <w:p w:rsidR="00F9758E" w:rsidRDefault="00000000">
            <w:pPr>
              <w:pBdr>
                <w:top w:val="nil"/>
                <w:left w:val="nil"/>
                <w:bottom w:val="nil"/>
                <w:right w:val="nil"/>
                <w:between w:val="nil"/>
              </w:pBdr>
              <w:jc w:val="center"/>
              <w:rPr>
                <w:b/>
                <w:color w:val="222222"/>
                <w:sz w:val="20"/>
                <w:szCs w:val="20"/>
              </w:rPr>
            </w:pPr>
            <w:r>
              <w:rPr>
                <w:b/>
                <w:color w:val="222222"/>
                <w:sz w:val="20"/>
                <w:szCs w:val="20"/>
              </w:rPr>
              <w:t>Total (times)</w:t>
            </w:r>
          </w:p>
        </w:tc>
        <w:tc>
          <w:tcPr>
            <w:tcW w:w="1251" w:type="dxa"/>
          </w:tcPr>
          <w:p w:rsidR="00F9758E" w:rsidRDefault="00000000">
            <w:pPr>
              <w:pBdr>
                <w:top w:val="nil"/>
                <w:left w:val="nil"/>
                <w:bottom w:val="nil"/>
                <w:right w:val="nil"/>
                <w:between w:val="nil"/>
              </w:pBdr>
              <w:jc w:val="center"/>
              <w:rPr>
                <w:b/>
                <w:color w:val="222222"/>
                <w:sz w:val="20"/>
                <w:szCs w:val="20"/>
              </w:rPr>
            </w:pPr>
            <w:r>
              <w:rPr>
                <w:b/>
                <w:color w:val="222222"/>
                <w:sz w:val="20"/>
                <w:szCs w:val="20"/>
              </w:rPr>
              <w:t>Male</w:t>
            </w:r>
          </w:p>
        </w:tc>
        <w:tc>
          <w:tcPr>
            <w:tcW w:w="1400" w:type="dxa"/>
          </w:tcPr>
          <w:p w:rsidR="00F9758E" w:rsidRDefault="00000000">
            <w:pPr>
              <w:pBdr>
                <w:top w:val="nil"/>
                <w:left w:val="nil"/>
                <w:bottom w:val="nil"/>
                <w:right w:val="nil"/>
                <w:between w:val="nil"/>
              </w:pBdr>
              <w:jc w:val="center"/>
              <w:rPr>
                <w:b/>
                <w:color w:val="222222"/>
                <w:sz w:val="20"/>
                <w:szCs w:val="20"/>
              </w:rPr>
            </w:pPr>
            <w:r>
              <w:rPr>
                <w:b/>
                <w:color w:val="222222"/>
                <w:sz w:val="20"/>
                <w:szCs w:val="20"/>
              </w:rPr>
              <w:t>Female</w:t>
            </w:r>
          </w:p>
        </w:tc>
      </w:tr>
      <w:tr w:rsidR="00F9758E">
        <w:tc>
          <w:tcPr>
            <w:tcW w:w="1022" w:type="dxa"/>
          </w:tcPr>
          <w:p w:rsidR="00F9758E" w:rsidRDefault="00000000">
            <w:pPr>
              <w:pBdr>
                <w:top w:val="nil"/>
                <w:left w:val="nil"/>
                <w:bottom w:val="nil"/>
                <w:right w:val="nil"/>
                <w:between w:val="nil"/>
              </w:pBdr>
              <w:jc w:val="center"/>
              <w:rPr>
                <w:color w:val="222222"/>
                <w:sz w:val="20"/>
                <w:szCs w:val="20"/>
              </w:rPr>
            </w:pPr>
            <w:r>
              <w:rPr>
                <w:color w:val="222222"/>
                <w:sz w:val="20"/>
                <w:szCs w:val="20"/>
              </w:rPr>
              <w:t>1</w:t>
            </w:r>
          </w:p>
        </w:tc>
        <w:tc>
          <w:tcPr>
            <w:tcW w:w="1382" w:type="dxa"/>
          </w:tcPr>
          <w:p w:rsidR="00F9758E" w:rsidRDefault="00000000">
            <w:pPr>
              <w:pBdr>
                <w:top w:val="nil"/>
                <w:left w:val="nil"/>
                <w:bottom w:val="nil"/>
                <w:right w:val="nil"/>
                <w:between w:val="nil"/>
              </w:pBdr>
              <w:jc w:val="center"/>
              <w:rPr>
                <w:color w:val="222222"/>
                <w:sz w:val="20"/>
                <w:szCs w:val="20"/>
              </w:rPr>
            </w:pPr>
            <w:r>
              <w:rPr>
                <w:color w:val="222222"/>
                <w:sz w:val="20"/>
                <w:szCs w:val="20"/>
              </w:rPr>
              <w:t>Knowledge</w:t>
            </w:r>
          </w:p>
        </w:tc>
        <w:tc>
          <w:tcPr>
            <w:tcW w:w="1908" w:type="dxa"/>
          </w:tcPr>
          <w:p w:rsidR="00F9758E" w:rsidRDefault="00000000">
            <w:pPr>
              <w:rPr>
                <w:sz w:val="20"/>
                <w:szCs w:val="20"/>
              </w:rPr>
            </w:pPr>
            <w:r>
              <w:rPr>
                <w:sz w:val="20"/>
                <w:szCs w:val="20"/>
              </w:rPr>
              <w:t>To learn and contribute valuable</w:t>
            </w:r>
          </w:p>
          <w:p w:rsidR="00F9758E" w:rsidRDefault="00000000">
            <w:pPr>
              <w:rPr>
                <w:color w:val="222222"/>
                <w:sz w:val="20"/>
                <w:szCs w:val="20"/>
              </w:rPr>
            </w:pPr>
            <w:r>
              <w:rPr>
                <w:sz w:val="20"/>
                <w:szCs w:val="20"/>
              </w:rPr>
              <w:t>knowledge</w:t>
            </w:r>
          </w:p>
        </w:tc>
        <w:tc>
          <w:tcPr>
            <w:tcW w:w="1333" w:type="dxa"/>
          </w:tcPr>
          <w:p w:rsidR="00F9758E" w:rsidRDefault="00000000">
            <w:pPr>
              <w:pBdr>
                <w:top w:val="nil"/>
                <w:left w:val="nil"/>
                <w:bottom w:val="nil"/>
                <w:right w:val="nil"/>
                <w:between w:val="nil"/>
              </w:pBdr>
              <w:jc w:val="center"/>
              <w:rPr>
                <w:color w:val="222222"/>
                <w:sz w:val="20"/>
                <w:szCs w:val="20"/>
              </w:rPr>
            </w:pPr>
            <w:r>
              <w:rPr>
                <w:color w:val="222222"/>
                <w:sz w:val="20"/>
                <w:szCs w:val="20"/>
              </w:rPr>
              <w:t>14</w:t>
            </w:r>
          </w:p>
        </w:tc>
        <w:tc>
          <w:tcPr>
            <w:tcW w:w="1251" w:type="dxa"/>
          </w:tcPr>
          <w:p w:rsidR="00F9758E" w:rsidRDefault="00000000">
            <w:pPr>
              <w:pBdr>
                <w:top w:val="nil"/>
                <w:left w:val="nil"/>
                <w:bottom w:val="nil"/>
                <w:right w:val="nil"/>
                <w:between w:val="nil"/>
              </w:pBdr>
              <w:jc w:val="center"/>
              <w:rPr>
                <w:color w:val="222222"/>
                <w:sz w:val="20"/>
                <w:szCs w:val="20"/>
              </w:rPr>
            </w:pPr>
            <w:r>
              <w:rPr>
                <w:color w:val="222222"/>
                <w:sz w:val="20"/>
                <w:szCs w:val="20"/>
              </w:rPr>
              <w:t>5 /9</w:t>
            </w:r>
          </w:p>
        </w:tc>
        <w:tc>
          <w:tcPr>
            <w:tcW w:w="1400" w:type="dxa"/>
          </w:tcPr>
          <w:p w:rsidR="00F9758E" w:rsidRDefault="00000000">
            <w:pPr>
              <w:pBdr>
                <w:top w:val="nil"/>
                <w:left w:val="nil"/>
                <w:bottom w:val="nil"/>
                <w:right w:val="nil"/>
                <w:between w:val="nil"/>
              </w:pBdr>
              <w:jc w:val="center"/>
              <w:rPr>
                <w:color w:val="222222"/>
                <w:sz w:val="20"/>
                <w:szCs w:val="20"/>
              </w:rPr>
            </w:pPr>
            <w:r>
              <w:rPr>
                <w:color w:val="222222"/>
                <w:sz w:val="20"/>
                <w:szCs w:val="20"/>
              </w:rPr>
              <w:t>9/13</w:t>
            </w:r>
          </w:p>
        </w:tc>
      </w:tr>
      <w:tr w:rsidR="00F9758E">
        <w:tc>
          <w:tcPr>
            <w:tcW w:w="1022" w:type="dxa"/>
          </w:tcPr>
          <w:p w:rsidR="00F9758E" w:rsidRDefault="00000000">
            <w:pPr>
              <w:pBdr>
                <w:top w:val="nil"/>
                <w:left w:val="nil"/>
                <w:bottom w:val="nil"/>
                <w:right w:val="nil"/>
                <w:between w:val="nil"/>
              </w:pBdr>
              <w:jc w:val="center"/>
              <w:rPr>
                <w:color w:val="222222"/>
                <w:sz w:val="20"/>
                <w:szCs w:val="20"/>
              </w:rPr>
            </w:pPr>
            <w:r>
              <w:rPr>
                <w:color w:val="222222"/>
                <w:sz w:val="20"/>
                <w:szCs w:val="20"/>
              </w:rPr>
              <w:t>2</w:t>
            </w:r>
          </w:p>
        </w:tc>
        <w:tc>
          <w:tcPr>
            <w:tcW w:w="1382" w:type="dxa"/>
          </w:tcPr>
          <w:p w:rsidR="00F9758E" w:rsidRDefault="00000000">
            <w:pPr>
              <w:pBdr>
                <w:top w:val="nil"/>
                <w:left w:val="nil"/>
                <w:bottom w:val="nil"/>
                <w:right w:val="nil"/>
                <w:between w:val="nil"/>
              </w:pBdr>
              <w:jc w:val="center"/>
              <w:rPr>
                <w:color w:val="222222"/>
                <w:sz w:val="20"/>
                <w:szCs w:val="20"/>
              </w:rPr>
            </w:pPr>
            <w:r>
              <w:rPr>
                <w:color w:val="222222"/>
                <w:sz w:val="20"/>
                <w:szCs w:val="20"/>
              </w:rPr>
              <w:t>Achievement</w:t>
            </w:r>
          </w:p>
        </w:tc>
        <w:tc>
          <w:tcPr>
            <w:tcW w:w="1908" w:type="dxa"/>
          </w:tcPr>
          <w:p w:rsidR="00F9758E" w:rsidRDefault="00000000">
            <w:pPr>
              <w:pBdr>
                <w:top w:val="nil"/>
                <w:left w:val="nil"/>
                <w:bottom w:val="nil"/>
                <w:right w:val="nil"/>
                <w:between w:val="nil"/>
              </w:pBdr>
              <w:rPr>
                <w:color w:val="222222"/>
                <w:sz w:val="20"/>
                <w:szCs w:val="20"/>
              </w:rPr>
            </w:pPr>
            <w:r>
              <w:rPr>
                <w:color w:val="000000"/>
                <w:sz w:val="20"/>
                <w:szCs w:val="20"/>
              </w:rPr>
              <w:t>To have important accomplishments</w:t>
            </w:r>
          </w:p>
        </w:tc>
        <w:tc>
          <w:tcPr>
            <w:tcW w:w="1333" w:type="dxa"/>
          </w:tcPr>
          <w:p w:rsidR="00F9758E" w:rsidRDefault="00000000">
            <w:pPr>
              <w:pBdr>
                <w:top w:val="nil"/>
                <w:left w:val="nil"/>
                <w:bottom w:val="nil"/>
                <w:right w:val="nil"/>
                <w:between w:val="nil"/>
              </w:pBdr>
              <w:jc w:val="center"/>
              <w:rPr>
                <w:color w:val="222222"/>
                <w:sz w:val="20"/>
                <w:szCs w:val="20"/>
              </w:rPr>
            </w:pPr>
            <w:r>
              <w:rPr>
                <w:color w:val="222222"/>
                <w:sz w:val="20"/>
                <w:szCs w:val="20"/>
              </w:rPr>
              <w:t>10</w:t>
            </w:r>
          </w:p>
        </w:tc>
        <w:tc>
          <w:tcPr>
            <w:tcW w:w="1251" w:type="dxa"/>
          </w:tcPr>
          <w:p w:rsidR="00F9758E" w:rsidRDefault="00000000">
            <w:pPr>
              <w:pBdr>
                <w:top w:val="nil"/>
                <w:left w:val="nil"/>
                <w:bottom w:val="nil"/>
                <w:right w:val="nil"/>
                <w:between w:val="nil"/>
              </w:pBdr>
              <w:jc w:val="center"/>
              <w:rPr>
                <w:color w:val="222222"/>
                <w:sz w:val="20"/>
                <w:szCs w:val="20"/>
              </w:rPr>
            </w:pPr>
            <w:r>
              <w:rPr>
                <w:color w:val="222222"/>
                <w:sz w:val="20"/>
                <w:szCs w:val="20"/>
              </w:rPr>
              <w:t>3/9</w:t>
            </w:r>
          </w:p>
        </w:tc>
        <w:tc>
          <w:tcPr>
            <w:tcW w:w="1400" w:type="dxa"/>
          </w:tcPr>
          <w:p w:rsidR="00F9758E" w:rsidRDefault="00000000">
            <w:pPr>
              <w:pBdr>
                <w:top w:val="nil"/>
                <w:left w:val="nil"/>
                <w:bottom w:val="nil"/>
                <w:right w:val="nil"/>
                <w:between w:val="nil"/>
              </w:pBdr>
              <w:jc w:val="center"/>
              <w:rPr>
                <w:color w:val="222222"/>
                <w:sz w:val="20"/>
                <w:szCs w:val="20"/>
              </w:rPr>
            </w:pPr>
            <w:r>
              <w:rPr>
                <w:color w:val="222222"/>
                <w:sz w:val="20"/>
                <w:szCs w:val="20"/>
              </w:rPr>
              <w:t>6/13</w:t>
            </w:r>
          </w:p>
        </w:tc>
      </w:tr>
      <w:tr w:rsidR="00F9758E">
        <w:tc>
          <w:tcPr>
            <w:tcW w:w="1022" w:type="dxa"/>
          </w:tcPr>
          <w:p w:rsidR="00F9758E" w:rsidRDefault="00000000">
            <w:pPr>
              <w:pBdr>
                <w:top w:val="nil"/>
                <w:left w:val="nil"/>
                <w:bottom w:val="nil"/>
                <w:right w:val="nil"/>
                <w:between w:val="nil"/>
              </w:pBdr>
              <w:jc w:val="center"/>
              <w:rPr>
                <w:color w:val="222222"/>
                <w:sz w:val="20"/>
                <w:szCs w:val="20"/>
              </w:rPr>
            </w:pPr>
            <w:r>
              <w:rPr>
                <w:color w:val="222222"/>
                <w:sz w:val="20"/>
                <w:szCs w:val="20"/>
              </w:rPr>
              <w:t>3</w:t>
            </w:r>
          </w:p>
        </w:tc>
        <w:tc>
          <w:tcPr>
            <w:tcW w:w="1382" w:type="dxa"/>
          </w:tcPr>
          <w:p w:rsidR="00F9758E" w:rsidRDefault="00000000">
            <w:pPr>
              <w:pBdr>
                <w:top w:val="nil"/>
                <w:left w:val="nil"/>
                <w:bottom w:val="nil"/>
                <w:right w:val="nil"/>
                <w:between w:val="nil"/>
              </w:pBdr>
              <w:jc w:val="center"/>
              <w:rPr>
                <w:color w:val="222222"/>
                <w:sz w:val="20"/>
                <w:szCs w:val="20"/>
              </w:rPr>
            </w:pPr>
            <w:r>
              <w:rPr>
                <w:color w:val="222222"/>
                <w:sz w:val="20"/>
                <w:szCs w:val="20"/>
              </w:rPr>
              <w:t>Creativity</w:t>
            </w:r>
          </w:p>
        </w:tc>
        <w:tc>
          <w:tcPr>
            <w:tcW w:w="1908" w:type="dxa"/>
          </w:tcPr>
          <w:p w:rsidR="00F9758E" w:rsidRDefault="00000000">
            <w:pPr>
              <w:pBdr>
                <w:top w:val="nil"/>
                <w:left w:val="nil"/>
                <w:bottom w:val="nil"/>
                <w:right w:val="nil"/>
                <w:between w:val="nil"/>
              </w:pBdr>
              <w:rPr>
                <w:color w:val="222222"/>
                <w:sz w:val="20"/>
                <w:szCs w:val="20"/>
              </w:rPr>
            </w:pPr>
            <w:r>
              <w:rPr>
                <w:color w:val="000000"/>
                <w:sz w:val="20"/>
                <w:szCs w:val="20"/>
              </w:rPr>
              <w:t>To have new and original ideas</w:t>
            </w:r>
          </w:p>
        </w:tc>
        <w:tc>
          <w:tcPr>
            <w:tcW w:w="1333" w:type="dxa"/>
          </w:tcPr>
          <w:p w:rsidR="00F9758E" w:rsidRDefault="00000000">
            <w:pPr>
              <w:pBdr>
                <w:top w:val="nil"/>
                <w:left w:val="nil"/>
                <w:bottom w:val="nil"/>
                <w:right w:val="nil"/>
                <w:between w:val="nil"/>
              </w:pBdr>
              <w:jc w:val="center"/>
              <w:rPr>
                <w:color w:val="222222"/>
                <w:sz w:val="20"/>
                <w:szCs w:val="20"/>
              </w:rPr>
            </w:pPr>
            <w:r>
              <w:rPr>
                <w:color w:val="222222"/>
                <w:sz w:val="20"/>
                <w:szCs w:val="20"/>
              </w:rPr>
              <w:t>9</w:t>
            </w:r>
          </w:p>
        </w:tc>
        <w:tc>
          <w:tcPr>
            <w:tcW w:w="1251" w:type="dxa"/>
          </w:tcPr>
          <w:p w:rsidR="00F9758E" w:rsidRDefault="00000000">
            <w:pPr>
              <w:pBdr>
                <w:top w:val="nil"/>
                <w:left w:val="nil"/>
                <w:bottom w:val="nil"/>
                <w:right w:val="nil"/>
                <w:between w:val="nil"/>
              </w:pBdr>
              <w:jc w:val="center"/>
              <w:rPr>
                <w:color w:val="222222"/>
                <w:sz w:val="20"/>
                <w:szCs w:val="20"/>
              </w:rPr>
            </w:pPr>
            <w:r>
              <w:rPr>
                <w:color w:val="222222"/>
                <w:sz w:val="20"/>
                <w:szCs w:val="20"/>
              </w:rPr>
              <w:t>4/9</w:t>
            </w:r>
          </w:p>
        </w:tc>
        <w:tc>
          <w:tcPr>
            <w:tcW w:w="1400" w:type="dxa"/>
          </w:tcPr>
          <w:p w:rsidR="00F9758E" w:rsidRDefault="00000000">
            <w:pPr>
              <w:pBdr>
                <w:top w:val="nil"/>
                <w:left w:val="nil"/>
                <w:bottom w:val="nil"/>
                <w:right w:val="nil"/>
                <w:between w:val="nil"/>
              </w:pBdr>
              <w:jc w:val="center"/>
              <w:rPr>
                <w:color w:val="222222"/>
                <w:sz w:val="20"/>
                <w:szCs w:val="20"/>
              </w:rPr>
            </w:pPr>
            <w:r>
              <w:rPr>
                <w:color w:val="222222"/>
                <w:sz w:val="20"/>
                <w:szCs w:val="20"/>
              </w:rPr>
              <w:t>5/13</w:t>
            </w:r>
          </w:p>
        </w:tc>
      </w:tr>
      <w:tr w:rsidR="00F9758E">
        <w:tc>
          <w:tcPr>
            <w:tcW w:w="1022" w:type="dxa"/>
          </w:tcPr>
          <w:p w:rsidR="00F9758E" w:rsidRDefault="00000000">
            <w:pPr>
              <w:pBdr>
                <w:top w:val="nil"/>
                <w:left w:val="nil"/>
                <w:bottom w:val="nil"/>
                <w:right w:val="nil"/>
                <w:between w:val="nil"/>
              </w:pBdr>
              <w:jc w:val="center"/>
              <w:rPr>
                <w:color w:val="222222"/>
                <w:sz w:val="20"/>
                <w:szCs w:val="20"/>
              </w:rPr>
            </w:pPr>
            <w:r>
              <w:rPr>
                <w:color w:val="222222"/>
                <w:sz w:val="20"/>
                <w:szCs w:val="20"/>
              </w:rPr>
              <w:t>4</w:t>
            </w:r>
          </w:p>
        </w:tc>
        <w:tc>
          <w:tcPr>
            <w:tcW w:w="1382" w:type="dxa"/>
          </w:tcPr>
          <w:p w:rsidR="00F9758E" w:rsidRDefault="00000000">
            <w:pPr>
              <w:pBdr>
                <w:top w:val="nil"/>
                <w:left w:val="nil"/>
                <w:bottom w:val="nil"/>
                <w:right w:val="nil"/>
                <w:between w:val="nil"/>
              </w:pBdr>
              <w:jc w:val="center"/>
              <w:rPr>
                <w:color w:val="222222"/>
                <w:sz w:val="20"/>
                <w:szCs w:val="20"/>
              </w:rPr>
            </w:pPr>
            <w:r>
              <w:rPr>
                <w:color w:val="222222"/>
                <w:sz w:val="20"/>
                <w:szCs w:val="20"/>
              </w:rPr>
              <w:t>Challenge</w:t>
            </w:r>
          </w:p>
        </w:tc>
        <w:tc>
          <w:tcPr>
            <w:tcW w:w="1908" w:type="dxa"/>
          </w:tcPr>
          <w:p w:rsidR="00F9758E" w:rsidRDefault="00000000">
            <w:pPr>
              <w:pBdr>
                <w:top w:val="nil"/>
                <w:left w:val="nil"/>
                <w:bottom w:val="nil"/>
                <w:right w:val="nil"/>
                <w:between w:val="nil"/>
              </w:pBdr>
              <w:rPr>
                <w:color w:val="222222"/>
                <w:sz w:val="20"/>
                <w:szCs w:val="20"/>
              </w:rPr>
            </w:pPr>
            <w:r>
              <w:rPr>
                <w:color w:val="000000"/>
                <w:sz w:val="20"/>
                <w:szCs w:val="20"/>
              </w:rPr>
              <w:t>To take on difficult tasks and problems</w:t>
            </w:r>
          </w:p>
        </w:tc>
        <w:tc>
          <w:tcPr>
            <w:tcW w:w="1333" w:type="dxa"/>
          </w:tcPr>
          <w:p w:rsidR="00F9758E" w:rsidRDefault="00000000">
            <w:pPr>
              <w:pBdr>
                <w:top w:val="nil"/>
                <w:left w:val="nil"/>
                <w:bottom w:val="nil"/>
                <w:right w:val="nil"/>
                <w:between w:val="nil"/>
              </w:pBdr>
              <w:jc w:val="center"/>
              <w:rPr>
                <w:color w:val="222222"/>
                <w:sz w:val="20"/>
                <w:szCs w:val="20"/>
              </w:rPr>
            </w:pPr>
            <w:r>
              <w:rPr>
                <w:color w:val="222222"/>
                <w:sz w:val="20"/>
                <w:szCs w:val="20"/>
              </w:rPr>
              <w:t>8</w:t>
            </w:r>
          </w:p>
        </w:tc>
        <w:tc>
          <w:tcPr>
            <w:tcW w:w="1251" w:type="dxa"/>
          </w:tcPr>
          <w:p w:rsidR="00F9758E" w:rsidRDefault="00000000">
            <w:pPr>
              <w:pBdr>
                <w:top w:val="nil"/>
                <w:left w:val="nil"/>
                <w:bottom w:val="nil"/>
                <w:right w:val="nil"/>
                <w:between w:val="nil"/>
              </w:pBdr>
              <w:jc w:val="center"/>
              <w:rPr>
                <w:color w:val="222222"/>
                <w:sz w:val="20"/>
                <w:szCs w:val="20"/>
              </w:rPr>
            </w:pPr>
            <w:r>
              <w:rPr>
                <w:color w:val="222222"/>
                <w:sz w:val="20"/>
                <w:szCs w:val="20"/>
              </w:rPr>
              <w:t>3/9</w:t>
            </w:r>
          </w:p>
        </w:tc>
        <w:tc>
          <w:tcPr>
            <w:tcW w:w="1400" w:type="dxa"/>
          </w:tcPr>
          <w:p w:rsidR="00F9758E" w:rsidRDefault="00000000">
            <w:pPr>
              <w:pBdr>
                <w:top w:val="nil"/>
                <w:left w:val="nil"/>
                <w:bottom w:val="nil"/>
                <w:right w:val="nil"/>
                <w:between w:val="nil"/>
              </w:pBdr>
              <w:jc w:val="center"/>
              <w:rPr>
                <w:color w:val="222222"/>
                <w:sz w:val="20"/>
                <w:szCs w:val="20"/>
              </w:rPr>
            </w:pPr>
            <w:r>
              <w:rPr>
                <w:color w:val="222222"/>
                <w:sz w:val="20"/>
                <w:szCs w:val="20"/>
              </w:rPr>
              <w:t>5/13</w:t>
            </w:r>
          </w:p>
        </w:tc>
      </w:tr>
      <w:tr w:rsidR="00F9758E">
        <w:tc>
          <w:tcPr>
            <w:tcW w:w="1022" w:type="dxa"/>
          </w:tcPr>
          <w:p w:rsidR="00F9758E" w:rsidRDefault="00000000">
            <w:pPr>
              <w:pBdr>
                <w:top w:val="nil"/>
                <w:left w:val="nil"/>
                <w:bottom w:val="nil"/>
                <w:right w:val="nil"/>
                <w:between w:val="nil"/>
              </w:pBdr>
              <w:jc w:val="center"/>
              <w:rPr>
                <w:color w:val="222222"/>
                <w:sz w:val="20"/>
                <w:szCs w:val="20"/>
              </w:rPr>
            </w:pPr>
            <w:r>
              <w:rPr>
                <w:color w:val="222222"/>
                <w:sz w:val="20"/>
                <w:szCs w:val="20"/>
              </w:rPr>
              <w:t>5</w:t>
            </w:r>
          </w:p>
        </w:tc>
        <w:tc>
          <w:tcPr>
            <w:tcW w:w="1382" w:type="dxa"/>
          </w:tcPr>
          <w:p w:rsidR="00F9758E" w:rsidRDefault="00000000">
            <w:pPr>
              <w:pBdr>
                <w:top w:val="nil"/>
                <w:left w:val="nil"/>
                <w:bottom w:val="nil"/>
                <w:right w:val="nil"/>
                <w:between w:val="nil"/>
              </w:pBdr>
              <w:jc w:val="center"/>
              <w:rPr>
                <w:color w:val="222222"/>
                <w:sz w:val="20"/>
                <w:szCs w:val="20"/>
              </w:rPr>
            </w:pPr>
            <w:r>
              <w:rPr>
                <w:color w:val="222222"/>
                <w:sz w:val="20"/>
                <w:szCs w:val="20"/>
              </w:rPr>
              <w:t>Contribution</w:t>
            </w:r>
          </w:p>
        </w:tc>
        <w:tc>
          <w:tcPr>
            <w:tcW w:w="1908" w:type="dxa"/>
          </w:tcPr>
          <w:p w:rsidR="00F9758E" w:rsidRDefault="00000000">
            <w:pPr>
              <w:rPr>
                <w:color w:val="000000"/>
                <w:sz w:val="20"/>
                <w:szCs w:val="20"/>
              </w:rPr>
            </w:pPr>
            <w:r>
              <w:rPr>
                <w:color w:val="000000"/>
                <w:sz w:val="20"/>
                <w:szCs w:val="20"/>
              </w:rPr>
              <w:t>To make a lasting contribution</w:t>
            </w:r>
          </w:p>
          <w:p w:rsidR="00F9758E" w:rsidRDefault="00000000">
            <w:pPr>
              <w:pBdr>
                <w:top w:val="nil"/>
                <w:left w:val="nil"/>
                <w:bottom w:val="nil"/>
                <w:right w:val="nil"/>
                <w:between w:val="nil"/>
              </w:pBdr>
              <w:rPr>
                <w:color w:val="222222"/>
                <w:sz w:val="20"/>
                <w:szCs w:val="20"/>
              </w:rPr>
            </w:pPr>
            <w:r>
              <w:rPr>
                <w:color w:val="000000"/>
                <w:sz w:val="20"/>
                <w:szCs w:val="20"/>
              </w:rPr>
              <w:t>in the world</w:t>
            </w:r>
          </w:p>
        </w:tc>
        <w:tc>
          <w:tcPr>
            <w:tcW w:w="1333" w:type="dxa"/>
          </w:tcPr>
          <w:p w:rsidR="00F9758E" w:rsidRDefault="00000000">
            <w:pPr>
              <w:pBdr>
                <w:top w:val="nil"/>
                <w:left w:val="nil"/>
                <w:bottom w:val="nil"/>
                <w:right w:val="nil"/>
                <w:between w:val="nil"/>
              </w:pBdr>
              <w:jc w:val="center"/>
              <w:rPr>
                <w:color w:val="222222"/>
                <w:sz w:val="20"/>
                <w:szCs w:val="20"/>
              </w:rPr>
            </w:pPr>
            <w:r>
              <w:rPr>
                <w:color w:val="222222"/>
                <w:sz w:val="20"/>
                <w:szCs w:val="20"/>
              </w:rPr>
              <w:t>7</w:t>
            </w:r>
          </w:p>
        </w:tc>
        <w:tc>
          <w:tcPr>
            <w:tcW w:w="1251" w:type="dxa"/>
          </w:tcPr>
          <w:p w:rsidR="00F9758E" w:rsidRDefault="00000000">
            <w:pPr>
              <w:pBdr>
                <w:top w:val="nil"/>
                <w:left w:val="nil"/>
                <w:bottom w:val="nil"/>
                <w:right w:val="nil"/>
                <w:between w:val="nil"/>
              </w:pBdr>
              <w:jc w:val="center"/>
              <w:rPr>
                <w:color w:val="222222"/>
                <w:sz w:val="20"/>
                <w:szCs w:val="20"/>
              </w:rPr>
            </w:pPr>
            <w:r>
              <w:rPr>
                <w:color w:val="222222"/>
                <w:sz w:val="20"/>
                <w:szCs w:val="20"/>
              </w:rPr>
              <w:t>5/9</w:t>
            </w:r>
          </w:p>
        </w:tc>
        <w:tc>
          <w:tcPr>
            <w:tcW w:w="1400" w:type="dxa"/>
          </w:tcPr>
          <w:p w:rsidR="00F9758E" w:rsidRDefault="00000000">
            <w:pPr>
              <w:pBdr>
                <w:top w:val="nil"/>
                <w:left w:val="nil"/>
                <w:bottom w:val="nil"/>
                <w:right w:val="nil"/>
                <w:between w:val="nil"/>
              </w:pBdr>
              <w:jc w:val="center"/>
              <w:rPr>
                <w:color w:val="222222"/>
                <w:sz w:val="20"/>
                <w:szCs w:val="20"/>
              </w:rPr>
            </w:pPr>
            <w:r>
              <w:rPr>
                <w:color w:val="222222"/>
                <w:sz w:val="20"/>
                <w:szCs w:val="20"/>
              </w:rPr>
              <w:t>2/13</w:t>
            </w:r>
          </w:p>
        </w:tc>
      </w:tr>
      <w:tr w:rsidR="00F9758E">
        <w:tc>
          <w:tcPr>
            <w:tcW w:w="1022" w:type="dxa"/>
          </w:tcPr>
          <w:p w:rsidR="00F9758E" w:rsidRDefault="00000000">
            <w:pPr>
              <w:pBdr>
                <w:top w:val="nil"/>
                <w:left w:val="nil"/>
                <w:bottom w:val="nil"/>
                <w:right w:val="nil"/>
                <w:between w:val="nil"/>
              </w:pBdr>
              <w:jc w:val="center"/>
              <w:rPr>
                <w:color w:val="222222"/>
                <w:sz w:val="20"/>
                <w:szCs w:val="20"/>
              </w:rPr>
            </w:pPr>
            <w:r>
              <w:rPr>
                <w:color w:val="222222"/>
                <w:sz w:val="20"/>
                <w:szCs w:val="20"/>
              </w:rPr>
              <w:t>6</w:t>
            </w:r>
          </w:p>
        </w:tc>
        <w:tc>
          <w:tcPr>
            <w:tcW w:w="1382" w:type="dxa"/>
          </w:tcPr>
          <w:p w:rsidR="00F9758E" w:rsidRDefault="00000000">
            <w:pPr>
              <w:pBdr>
                <w:top w:val="nil"/>
                <w:left w:val="nil"/>
                <w:bottom w:val="nil"/>
                <w:right w:val="nil"/>
                <w:between w:val="nil"/>
              </w:pBdr>
              <w:jc w:val="center"/>
              <w:rPr>
                <w:color w:val="222222"/>
                <w:sz w:val="20"/>
                <w:szCs w:val="20"/>
              </w:rPr>
            </w:pPr>
            <w:r>
              <w:rPr>
                <w:color w:val="222222"/>
                <w:sz w:val="20"/>
                <w:szCs w:val="20"/>
              </w:rPr>
              <w:t>Openness</w:t>
            </w:r>
          </w:p>
          <w:p w:rsidR="00F9758E" w:rsidRDefault="00F9758E">
            <w:pPr>
              <w:pBdr>
                <w:top w:val="nil"/>
                <w:left w:val="nil"/>
                <w:bottom w:val="nil"/>
                <w:right w:val="nil"/>
                <w:between w:val="nil"/>
              </w:pBdr>
              <w:jc w:val="center"/>
              <w:rPr>
                <w:color w:val="222222"/>
                <w:sz w:val="20"/>
                <w:szCs w:val="20"/>
              </w:rPr>
            </w:pPr>
          </w:p>
        </w:tc>
        <w:tc>
          <w:tcPr>
            <w:tcW w:w="1908" w:type="dxa"/>
          </w:tcPr>
          <w:p w:rsidR="00F9758E" w:rsidRDefault="00000000">
            <w:pPr>
              <w:rPr>
                <w:color w:val="000000"/>
                <w:sz w:val="20"/>
                <w:szCs w:val="20"/>
              </w:rPr>
            </w:pPr>
            <w:r>
              <w:rPr>
                <w:color w:val="000000"/>
                <w:sz w:val="20"/>
                <w:szCs w:val="20"/>
              </w:rPr>
              <w:t>To be open to new experiences,</w:t>
            </w:r>
          </w:p>
          <w:p w:rsidR="00F9758E" w:rsidRDefault="00000000">
            <w:pPr>
              <w:pBdr>
                <w:top w:val="nil"/>
                <w:left w:val="nil"/>
                <w:bottom w:val="nil"/>
                <w:right w:val="nil"/>
                <w:between w:val="nil"/>
              </w:pBdr>
              <w:rPr>
                <w:color w:val="222222"/>
                <w:sz w:val="20"/>
                <w:szCs w:val="20"/>
              </w:rPr>
            </w:pPr>
            <w:r>
              <w:rPr>
                <w:color w:val="000000"/>
                <w:sz w:val="20"/>
                <w:szCs w:val="20"/>
              </w:rPr>
              <w:t>ideas, and options</w:t>
            </w:r>
          </w:p>
        </w:tc>
        <w:tc>
          <w:tcPr>
            <w:tcW w:w="1333" w:type="dxa"/>
          </w:tcPr>
          <w:p w:rsidR="00F9758E" w:rsidRDefault="00000000">
            <w:pPr>
              <w:pBdr>
                <w:top w:val="nil"/>
                <w:left w:val="nil"/>
                <w:bottom w:val="nil"/>
                <w:right w:val="nil"/>
                <w:between w:val="nil"/>
              </w:pBdr>
              <w:jc w:val="center"/>
              <w:rPr>
                <w:color w:val="222222"/>
                <w:sz w:val="20"/>
                <w:szCs w:val="20"/>
              </w:rPr>
            </w:pPr>
            <w:r>
              <w:rPr>
                <w:color w:val="222222"/>
                <w:sz w:val="20"/>
                <w:szCs w:val="20"/>
              </w:rPr>
              <w:t>5</w:t>
            </w:r>
          </w:p>
        </w:tc>
        <w:tc>
          <w:tcPr>
            <w:tcW w:w="1251" w:type="dxa"/>
          </w:tcPr>
          <w:p w:rsidR="00F9758E" w:rsidRDefault="00000000">
            <w:pPr>
              <w:pBdr>
                <w:top w:val="nil"/>
                <w:left w:val="nil"/>
                <w:bottom w:val="nil"/>
                <w:right w:val="nil"/>
                <w:between w:val="nil"/>
              </w:pBdr>
              <w:jc w:val="center"/>
              <w:rPr>
                <w:color w:val="222222"/>
                <w:sz w:val="20"/>
                <w:szCs w:val="20"/>
              </w:rPr>
            </w:pPr>
            <w:r>
              <w:rPr>
                <w:color w:val="222222"/>
                <w:sz w:val="20"/>
                <w:szCs w:val="20"/>
              </w:rPr>
              <w:t>1/9</w:t>
            </w:r>
          </w:p>
        </w:tc>
        <w:tc>
          <w:tcPr>
            <w:tcW w:w="1400" w:type="dxa"/>
          </w:tcPr>
          <w:p w:rsidR="00F9758E" w:rsidRDefault="00000000">
            <w:pPr>
              <w:pBdr>
                <w:top w:val="nil"/>
                <w:left w:val="nil"/>
                <w:bottom w:val="nil"/>
                <w:right w:val="nil"/>
                <w:between w:val="nil"/>
              </w:pBdr>
              <w:jc w:val="center"/>
              <w:rPr>
                <w:color w:val="222222"/>
                <w:sz w:val="20"/>
                <w:szCs w:val="20"/>
              </w:rPr>
            </w:pPr>
            <w:r>
              <w:rPr>
                <w:color w:val="222222"/>
                <w:sz w:val="20"/>
                <w:szCs w:val="20"/>
              </w:rPr>
              <w:t>4/13</w:t>
            </w:r>
          </w:p>
        </w:tc>
      </w:tr>
      <w:tr w:rsidR="00F9758E">
        <w:tc>
          <w:tcPr>
            <w:tcW w:w="1022" w:type="dxa"/>
          </w:tcPr>
          <w:p w:rsidR="00F9758E" w:rsidRDefault="00000000">
            <w:pPr>
              <w:pBdr>
                <w:top w:val="nil"/>
                <w:left w:val="nil"/>
                <w:bottom w:val="nil"/>
                <w:right w:val="nil"/>
                <w:between w:val="nil"/>
              </w:pBdr>
              <w:jc w:val="center"/>
              <w:rPr>
                <w:color w:val="222222"/>
                <w:sz w:val="20"/>
                <w:szCs w:val="20"/>
              </w:rPr>
            </w:pPr>
            <w:r>
              <w:rPr>
                <w:color w:val="222222"/>
                <w:sz w:val="20"/>
                <w:szCs w:val="20"/>
              </w:rPr>
              <w:t>7</w:t>
            </w:r>
          </w:p>
        </w:tc>
        <w:tc>
          <w:tcPr>
            <w:tcW w:w="1382" w:type="dxa"/>
          </w:tcPr>
          <w:p w:rsidR="00F9758E" w:rsidRDefault="00000000">
            <w:pPr>
              <w:pBdr>
                <w:top w:val="nil"/>
                <w:left w:val="nil"/>
                <w:bottom w:val="nil"/>
                <w:right w:val="nil"/>
                <w:between w:val="nil"/>
              </w:pBdr>
              <w:jc w:val="center"/>
              <w:rPr>
                <w:color w:val="222222"/>
                <w:sz w:val="20"/>
                <w:szCs w:val="20"/>
              </w:rPr>
            </w:pPr>
            <w:r>
              <w:rPr>
                <w:color w:val="222222"/>
                <w:sz w:val="20"/>
                <w:szCs w:val="20"/>
              </w:rPr>
              <w:t>Self-esteem</w:t>
            </w:r>
          </w:p>
        </w:tc>
        <w:tc>
          <w:tcPr>
            <w:tcW w:w="1908" w:type="dxa"/>
          </w:tcPr>
          <w:p w:rsidR="00F9758E" w:rsidRDefault="00000000">
            <w:pPr>
              <w:pBdr>
                <w:top w:val="nil"/>
                <w:left w:val="nil"/>
                <w:bottom w:val="nil"/>
                <w:right w:val="nil"/>
                <w:between w:val="nil"/>
              </w:pBdr>
              <w:rPr>
                <w:color w:val="222222"/>
                <w:sz w:val="20"/>
                <w:szCs w:val="20"/>
              </w:rPr>
            </w:pPr>
            <w:r>
              <w:rPr>
                <w:color w:val="000000"/>
                <w:sz w:val="20"/>
                <w:szCs w:val="20"/>
              </w:rPr>
              <w:t>To feel good about myself</w:t>
            </w:r>
          </w:p>
        </w:tc>
        <w:tc>
          <w:tcPr>
            <w:tcW w:w="1333" w:type="dxa"/>
          </w:tcPr>
          <w:p w:rsidR="00F9758E" w:rsidRDefault="00000000">
            <w:pPr>
              <w:pBdr>
                <w:top w:val="nil"/>
                <w:left w:val="nil"/>
                <w:bottom w:val="nil"/>
                <w:right w:val="nil"/>
                <w:between w:val="nil"/>
              </w:pBdr>
              <w:jc w:val="center"/>
              <w:rPr>
                <w:color w:val="222222"/>
                <w:sz w:val="20"/>
                <w:szCs w:val="20"/>
              </w:rPr>
            </w:pPr>
            <w:r>
              <w:rPr>
                <w:color w:val="222222"/>
                <w:sz w:val="20"/>
                <w:szCs w:val="20"/>
              </w:rPr>
              <w:t>4</w:t>
            </w:r>
          </w:p>
        </w:tc>
        <w:tc>
          <w:tcPr>
            <w:tcW w:w="1251" w:type="dxa"/>
          </w:tcPr>
          <w:p w:rsidR="00F9758E" w:rsidRDefault="00000000">
            <w:pPr>
              <w:pBdr>
                <w:top w:val="nil"/>
                <w:left w:val="nil"/>
                <w:bottom w:val="nil"/>
                <w:right w:val="nil"/>
                <w:between w:val="nil"/>
              </w:pBdr>
              <w:jc w:val="center"/>
              <w:rPr>
                <w:color w:val="222222"/>
                <w:sz w:val="20"/>
                <w:szCs w:val="20"/>
              </w:rPr>
            </w:pPr>
            <w:r>
              <w:rPr>
                <w:color w:val="222222"/>
                <w:sz w:val="20"/>
                <w:szCs w:val="20"/>
              </w:rPr>
              <w:t>1/9</w:t>
            </w:r>
          </w:p>
        </w:tc>
        <w:tc>
          <w:tcPr>
            <w:tcW w:w="1400" w:type="dxa"/>
          </w:tcPr>
          <w:p w:rsidR="00F9758E" w:rsidRDefault="00000000">
            <w:pPr>
              <w:pBdr>
                <w:top w:val="nil"/>
                <w:left w:val="nil"/>
                <w:bottom w:val="nil"/>
                <w:right w:val="nil"/>
                <w:between w:val="nil"/>
              </w:pBdr>
              <w:jc w:val="center"/>
              <w:rPr>
                <w:color w:val="222222"/>
                <w:sz w:val="20"/>
                <w:szCs w:val="20"/>
              </w:rPr>
            </w:pPr>
            <w:r>
              <w:rPr>
                <w:color w:val="222222"/>
                <w:sz w:val="20"/>
                <w:szCs w:val="20"/>
              </w:rPr>
              <w:t>3/13</w:t>
            </w:r>
          </w:p>
        </w:tc>
      </w:tr>
      <w:tr w:rsidR="00F9758E">
        <w:tc>
          <w:tcPr>
            <w:tcW w:w="1022" w:type="dxa"/>
          </w:tcPr>
          <w:p w:rsidR="00F9758E" w:rsidRDefault="00000000">
            <w:pPr>
              <w:pBdr>
                <w:top w:val="nil"/>
                <w:left w:val="nil"/>
                <w:bottom w:val="nil"/>
                <w:right w:val="nil"/>
                <w:between w:val="nil"/>
              </w:pBdr>
              <w:jc w:val="center"/>
              <w:rPr>
                <w:color w:val="222222"/>
                <w:sz w:val="20"/>
                <w:szCs w:val="20"/>
              </w:rPr>
            </w:pPr>
            <w:r>
              <w:rPr>
                <w:color w:val="222222"/>
                <w:sz w:val="20"/>
                <w:szCs w:val="20"/>
              </w:rPr>
              <w:t>8</w:t>
            </w:r>
          </w:p>
        </w:tc>
        <w:tc>
          <w:tcPr>
            <w:tcW w:w="1382" w:type="dxa"/>
          </w:tcPr>
          <w:p w:rsidR="00F9758E" w:rsidRDefault="00000000">
            <w:pPr>
              <w:pBdr>
                <w:top w:val="nil"/>
                <w:left w:val="nil"/>
                <w:bottom w:val="nil"/>
                <w:right w:val="nil"/>
                <w:between w:val="nil"/>
              </w:pBdr>
              <w:jc w:val="center"/>
              <w:rPr>
                <w:color w:val="222222"/>
                <w:sz w:val="20"/>
                <w:szCs w:val="20"/>
              </w:rPr>
            </w:pPr>
            <w:r>
              <w:rPr>
                <w:color w:val="222222"/>
                <w:sz w:val="20"/>
                <w:szCs w:val="20"/>
              </w:rPr>
              <w:t>Justice</w:t>
            </w:r>
          </w:p>
        </w:tc>
        <w:tc>
          <w:tcPr>
            <w:tcW w:w="1908" w:type="dxa"/>
          </w:tcPr>
          <w:p w:rsidR="00F9758E" w:rsidRDefault="00000000">
            <w:pPr>
              <w:pBdr>
                <w:top w:val="nil"/>
                <w:left w:val="nil"/>
                <w:bottom w:val="nil"/>
                <w:right w:val="nil"/>
                <w:between w:val="nil"/>
              </w:pBdr>
              <w:rPr>
                <w:color w:val="222222"/>
                <w:sz w:val="20"/>
                <w:szCs w:val="20"/>
              </w:rPr>
            </w:pPr>
            <w:r>
              <w:rPr>
                <w:color w:val="000000"/>
                <w:sz w:val="20"/>
                <w:szCs w:val="20"/>
              </w:rPr>
              <w:t>To promote fair and equal treatment for all</w:t>
            </w:r>
          </w:p>
        </w:tc>
        <w:tc>
          <w:tcPr>
            <w:tcW w:w="1333" w:type="dxa"/>
          </w:tcPr>
          <w:p w:rsidR="00F9758E" w:rsidRDefault="00000000">
            <w:pPr>
              <w:pBdr>
                <w:top w:val="nil"/>
                <w:left w:val="nil"/>
                <w:bottom w:val="nil"/>
                <w:right w:val="nil"/>
                <w:between w:val="nil"/>
              </w:pBdr>
              <w:jc w:val="center"/>
              <w:rPr>
                <w:color w:val="222222"/>
                <w:sz w:val="20"/>
                <w:szCs w:val="20"/>
              </w:rPr>
            </w:pPr>
            <w:r>
              <w:rPr>
                <w:color w:val="222222"/>
                <w:sz w:val="20"/>
                <w:szCs w:val="20"/>
              </w:rPr>
              <w:t>4</w:t>
            </w:r>
          </w:p>
        </w:tc>
        <w:tc>
          <w:tcPr>
            <w:tcW w:w="1251" w:type="dxa"/>
          </w:tcPr>
          <w:p w:rsidR="00F9758E" w:rsidRDefault="00000000">
            <w:pPr>
              <w:pBdr>
                <w:top w:val="nil"/>
                <w:left w:val="nil"/>
                <w:bottom w:val="nil"/>
                <w:right w:val="nil"/>
                <w:between w:val="nil"/>
              </w:pBdr>
              <w:jc w:val="center"/>
              <w:rPr>
                <w:color w:val="222222"/>
                <w:sz w:val="20"/>
                <w:szCs w:val="20"/>
              </w:rPr>
            </w:pPr>
            <w:r>
              <w:rPr>
                <w:color w:val="222222"/>
                <w:sz w:val="20"/>
                <w:szCs w:val="20"/>
              </w:rPr>
              <w:t>2/9</w:t>
            </w:r>
          </w:p>
        </w:tc>
        <w:tc>
          <w:tcPr>
            <w:tcW w:w="1400" w:type="dxa"/>
          </w:tcPr>
          <w:p w:rsidR="00F9758E" w:rsidRDefault="00000000">
            <w:pPr>
              <w:pBdr>
                <w:top w:val="nil"/>
                <w:left w:val="nil"/>
                <w:bottom w:val="nil"/>
                <w:right w:val="nil"/>
                <w:between w:val="nil"/>
              </w:pBdr>
              <w:jc w:val="center"/>
              <w:rPr>
                <w:color w:val="222222"/>
                <w:sz w:val="20"/>
                <w:szCs w:val="20"/>
              </w:rPr>
            </w:pPr>
            <w:r>
              <w:rPr>
                <w:color w:val="222222"/>
                <w:sz w:val="20"/>
                <w:szCs w:val="20"/>
              </w:rPr>
              <w:t>2/13</w:t>
            </w:r>
          </w:p>
        </w:tc>
      </w:tr>
      <w:tr w:rsidR="00F9758E">
        <w:tc>
          <w:tcPr>
            <w:tcW w:w="1022" w:type="dxa"/>
          </w:tcPr>
          <w:p w:rsidR="00F9758E" w:rsidRDefault="00000000">
            <w:pPr>
              <w:pBdr>
                <w:top w:val="nil"/>
                <w:left w:val="nil"/>
                <w:bottom w:val="nil"/>
                <w:right w:val="nil"/>
                <w:between w:val="nil"/>
              </w:pBdr>
              <w:jc w:val="center"/>
              <w:rPr>
                <w:color w:val="222222"/>
                <w:sz w:val="20"/>
                <w:szCs w:val="20"/>
              </w:rPr>
            </w:pPr>
            <w:r>
              <w:rPr>
                <w:color w:val="222222"/>
                <w:sz w:val="20"/>
                <w:szCs w:val="20"/>
              </w:rPr>
              <w:t>9</w:t>
            </w:r>
          </w:p>
        </w:tc>
        <w:tc>
          <w:tcPr>
            <w:tcW w:w="1382" w:type="dxa"/>
          </w:tcPr>
          <w:p w:rsidR="00F9758E" w:rsidRDefault="00000000">
            <w:pPr>
              <w:pBdr>
                <w:top w:val="nil"/>
                <w:left w:val="nil"/>
                <w:bottom w:val="nil"/>
                <w:right w:val="nil"/>
                <w:between w:val="nil"/>
              </w:pBdr>
              <w:jc w:val="center"/>
              <w:rPr>
                <w:color w:val="222222"/>
                <w:sz w:val="20"/>
                <w:szCs w:val="20"/>
              </w:rPr>
            </w:pPr>
            <w:r>
              <w:rPr>
                <w:color w:val="222222"/>
                <w:sz w:val="20"/>
                <w:szCs w:val="20"/>
              </w:rPr>
              <w:t>Growth</w:t>
            </w:r>
          </w:p>
        </w:tc>
        <w:tc>
          <w:tcPr>
            <w:tcW w:w="1908" w:type="dxa"/>
          </w:tcPr>
          <w:p w:rsidR="00F9758E" w:rsidRDefault="00000000">
            <w:pPr>
              <w:pBdr>
                <w:top w:val="nil"/>
                <w:left w:val="nil"/>
                <w:bottom w:val="nil"/>
                <w:right w:val="nil"/>
                <w:between w:val="nil"/>
              </w:pBdr>
              <w:rPr>
                <w:color w:val="222222"/>
                <w:sz w:val="20"/>
                <w:szCs w:val="20"/>
              </w:rPr>
            </w:pPr>
            <w:r>
              <w:rPr>
                <w:color w:val="000000"/>
                <w:sz w:val="20"/>
                <w:szCs w:val="20"/>
              </w:rPr>
              <w:t>To keep changing and growing</w:t>
            </w:r>
          </w:p>
        </w:tc>
        <w:tc>
          <w:tcPr>
            <w:tcW w:w="1333" w:type="dxa"/>
          </w:tcPr>
          <w:p w:rsidR="00F9758E" w:rsidRDefault="00000000">
            <w:pPr>
              <w:pBdr>
                <w:top w:val="nil"/>
                <w:left w:val="nil"/>
                <w:bottom w:val="nil"/>
                <w:right w:val="nil"/>
                <w:between w:val="nil"/>
              </w:pBdr>
              <w:jc w:val="center"/>
              <w:rPr>
                <w:color w:val="222222"/>
                <w:sz w:val="20"/>
                <w:szCs w:val="20"/>
              </w:rPr>
            </w:pPr>
            <w:r>
              <w:rPr>
                <w:color w:val="222222"/>
                <w:sz w:val="20"/>
                <w:szCs w:val="20"/>
              </w:rPr>
              <w:t>4</w:t>
            </w:r>
          </w:p>
        </w:tc>
        <w:tc>
          <w:tcPr>
            <w:tcW w:w="1251" w:type="dxa"/>
          </w:tcPr>
          <w:p w:rsidR="00F9758E" w:rsidRDefault="00000000">
            <w:pPr>
              <w:pBdr>
                <w:top w:val="nil"/>
                <w:left w:val="nil"/>
                <w:bottom w:val="nil"/>
                <w:right w:val="nil"/>
                <w:between w:val="nil"/>
              </w:pBdr>
              <w:jc w:val="center"/>
              <w:rPr>
                <w:color w:val="222222"/>
                <w:sz w:val="20"/>
                <w:szCs w:val="20"/>
              </w:rPr>
            </w:pPr>
            <w:r>
              <w:rPr>
                <w:color w:val="222222"/>
                <w:sz w:val="20"/>
                <w:szCs w:val="20"/>
              </w:rPr>
              <w:t>2/9</w:t>
            </w:r>
          </w:p>
        </w:tc>
        <w:tc>
          <w:tcPr>
            <w:tcW w:w="1400" w:type="dxa"/>
          </w:tcPr>
          <w:p w:rsidR="00F9758E" w:rsidRDefault="00000000">
            <w:pPr>
              <w:pBdr>
                <w:top w:val="nil"/>
                <w:left w:val="nil"/>
                <w:bottom w:val="nil"/>
                <w:right w:val="nil"/>
                <w:between w:val="nil"/>
              </w:pBdr>
              <w:jc w:val="center"/>
              <w:rPr>
                <w:color w:val="222222"/>
                <w:sz w:val="20"/>
                <w:szCs w:val="20"/>
              </w:rPr>
            </w:pPr>
            <w:r>
              <w:rPr>
                <w:color w:val="222222"/>
                <w:sz w:val="20"/>
                <w:szCs w:val="20"/>
              </w:rPr>
              <w:t>2/13</w:t>
            </w:r>
          </w:p>
        </w:tc>
      </w:tr>
      <w:tr w:rsidR="00F9758E">
        <w:tc>
          <w:tcPr>
            <w:tcW w:w="1022" w:type="dxa"/>
          </w:tcPr>
          <w:p w:rsidR="00F9758E" w:rsidRDefault="00000000">
            <w:pPr>
              <w:pBdr>
                <w:top w:val="nil"/>
                <w:left w:val="nil"/>
                <w:bottom w:val="nil"/>
                <w:right w:val="nil"/>
                <w:between w:val="nil"/>
              </w:pBdr>
              <w:jc w:val="center"/>
              <w:rPr>
                <w:color w:val="222222"/>
                <w:sz w:val="20"/>
                <w:szCs w:val="20"/>
              </w:rPr>
            </w:pPr>
            <w:r>
              <w:rPr>
                <w:color w:val="222222"/>
                <w:sz w:val="20"/>
                <w:szCs w:val="20"/>
              </w:rPr>
              <w:t>10</w:t>
            </w:r>
          </w:p>
        </w:tc>
        <w:tc>
          <w:tcPr>
            <w:tcW w:w="1382" w:type="dxa"/>
          </w:tcPr>
          <w:p w:rsidR="00F9758E" w:rsidRDefault="00000000">
            <w:pPr>
              <w:pBdr>
                <w:top w:val="nil"/>
                <w:left w:val="nil"/>
                <w:bottom w:val="nil"/>
                <w:right w:val="nil"/>
                <w:between w:val="nil"/>
              </w:pBdr>
              <w:jc w:val="center"/>
              <w:rPr>
                <w:color w:val="222222"/>
                <w:sz w:val="20"/>
                <w:szCs w:val="20"/>
              </w:rPr>
            </w:pPr>
            <w:r>
              <w:rPr>
                <w:color w:val="222222"/>
                <w:sz w:val="20"/>
                <w:szCs w:val="20"/>
              </w:rPr>
              <w:t>Purpose</w:t>
            </w:r>
          </w:p>
        </w:tc>
        <w:tc>
          <w:tcPr>
            <w:tcW w:w="1908" w:type="dxa"/>
          </w:tcPr>
          <w:p w:rsidR="00F9758E" w:rsidRDefault="00000000">
            <w:pPr>
              <w:pBdr>
                <w:top w:val="nil"/>
                <w:left w:val="nil"/>
                <w:bottom w:val="nil"/>
                <w:right w:val="nil"/>
                <w:between w:val="nil"/>
              </w:pBdr>
              <w:rPr>
                <w:color w:val="222222"/>
                <w:sz w:val="20"/>
                <w:szCs w:val="20"/>
              </w:rPr>
            </w:pPr>
            <w:r>
              <w:rPr>
                <w:color w:val="000000"/>
                <w:sz w:val="20"/>
                <w:szCs w:val="20"/>
              </w:rPr>
              <w:t>To have meaning and direction in my life</w:t>
            </w:r>
          </w:p>
        </w:tc>
        <w:tc>
          <w:tcPr>
            <w:tcW w:w="1333" w:type="dxa"/>
          </w:tcPr>
          <w:p w:rsidR="00F9758E" w:rsidRDefault="00000000">
            <w:pPr>
              <w:pBdr>
                <w:top w:val="nil"/>
                <w:left w:val="nil"/>
                <w:bottom w:val="nil"/>
                <w:right w:val="nil"/>
                <w:between w:val="nil"/>
              </w:pBdr>
              <w:jc w:val="center"/>
              <w:rPr>
                <w:color w:val="222222"/>
                <w:sz w:val="20"/>
                <w:szCs w:val="20"/>
              </w:rPr>
            </w:pPr>
            <w:r>
              <w:rPr>
                <w:color w:val="222222"/>
                <w:sz w:val="20"/>
                <w:szCs w:val="20"/>
              </w:rPr>
              <w:t>4</w:t>
            </w:r>
          </w:p>
        </w:tc>
        <w:tc>
          <w:tcPr>
            <w:tcW w:w="1251" w:type="dxa"/>
          </w:tcPr>
          <w:p w:rsidR="00F9758E" w:rsidRDefault="00000000">
            <w:pPr>
              <w:pBdr>
                <w:top w:val="nil"/>
                <w:left w:val="nil"/>
                <w:bottom w:val="nil"/>
                <w:right w:val="nil"/>
                <w:between w:val="nil"/>
              </w:pBdr>
              <w:jc w:val="center"/>
              <w:rPr>
                <w:color w:val="222222"/>
                <w:sz w:val="20"/>
                <w:szCs w:val="20"/>
              </w:rPr>
            </w:pPr>
            <w:r>
              <w:rPr>
                <w:color w:val="222222"/>
                <w:sz w:val="20"/>
                <w:szCs w:val="20"/>
              </w:rPr>
              <w:t>1/9</w:t>
            </w:r>
          </w:p>
        </w:tc>
        <w:tc>
          <w:tcPr>
            <w:tcW w:w="1400" w:type="dxa"/>
          </w:tcPr>
          <w:p w:rsidR="00F9758E" w:rsidRDefault="00000000">
            <w:pPr>
              <w:pBdr>
                <w:top w:val="nil"/>
                <w:left w:val="nil"/>
                <w:bottom w:val="nil"/>
                <w:right w:val="nil"/>
                <w:between w:val="nil"/>
              </w:pBdr>
              <w:jc w:val="center"/>
              <w:rPr>
                <w:color w:val="222222"/>
                <w:sz w:val="20"/>
                <w:szCs w:val="20"/>
              </w:rPr>
            </w:pPr>
            <w:r>
              <w:rPr>
                <w:color w:val="222222"/>
                <w:sz w:val="20"/>
                <w:szCs w:val="20"/>
              </w:rPr>
              <w:t>3/13</w:t>
            </w:r>
          </w:p>
        </w:tc>
      </w:tr>
    </w:tbl>
    <w:p w:rsidR="00F9758E" w:rsidRDefault="00F9758E"/>
    <w:p w:rsidR="00F9758E" w:rsidRDefault="00000000">
      <w:pPr>
        <w:pStyle w:val="Heading2"/>
      </w:pPr>
      <w:r>
        <w:t>Personal psychological space for self-reflections</w:t>
      </w:r>
    </w:p>
    <w:p w:rsidR="00F9758E" w:rsidRDefault="00000000">
      <w:r>
        <w:t xml:space="preserve">Participants suggested a personal psychological space is crucial to enable self-reflection and conceptualisation of their learning. Following the coaching training workshop, participants realised the importance of regular constructive self-dialogues in order to help them in re-evaluating the meaning of their research and to allow them to re-define their attitude to the peer-review process. Participants with stronger intrinsic motivation tend to see the peer-review process as a challenge instead of threat. Meanwhile, the elementary mindfulness meditation and breathing exercises facilitated their cognitive reasoning and alleviated negative feelings from reviewers’ feedback or decisions. Several participants indicated that a stable emotional state makes a significant positive influence on their ability to cope with unfavourable feedback from reviewers. </w:t>
      </w:r>
    </w:p>
    <w:p w:rsidR="00F9758E" w:rsidRDefault="00000000">
      <w:pPr>
        <w:rPr>
          <w:i/>
        </w:rPr>
      </w:pPr>
      <w:r>
        <w:tab/>
        <w:t>“</w:t>
      </w:r>
      <w:r>
        <w:rPr>
          <w:i/>
        </w:rPr>
        <w:t>I think meditation is quite useful, like I cannot say I see the affect immediately, like I write my paper, I sit and start writing my paper, but it was good for me to come rather than keeping this down feeling with me for a long time, with meditation it was kind of helpful to accept it in a way, so that was useful.” (P6)</w:t>
      </w:r>
    </w:p>
    <w:p w:rsidR="00F9758E" w:rsidRDefault="00000000">
      <w:pPr>
        <w:rPr>
          <w:i/>
        </w:rPr>
      </w:pPr>
      <w:r>
        <w:rPr>
          <w:i/>
        </w:rPr>
        <w:tab/>
        <w:t>“The reflective diary allowed me to reflect on the ideas that drive me in my academic work, or the challenges that I’ve been facing, and maybe the feelings that I’ve been experiencing during the peer review process helped.” (P1)</w:t>
      </w:r>
    </w:p>
    <w:p w:rsidR="00F9758E" w:rsidRDefault="00000000">
      <w:pPr>
        <w:rPr>
          <w:i/>
        </w:rPr>
      </w:pPr>
      <w:r>
        <w:rPr>
          <w:i/>
        </w:rPr>
        <w:tab/>
        <w:t>“So I try not to associate my feelings, or my life activities, to the feelings that I get out of this process.” (P2).</w:t>
      </w:r>
    </w:p>
    <w:p w:rsidR="00F9758E" w:rsidRDefault="00000000">
      <w:pPr>
        <w:rPr>
          <w:i/>
        </w:rPr>
      </w:pPr>
      <w:r>
        <w:t>Furthermore, some participants pointed out the importance of expectation management, which is also considered part of emotional management. When they had a more realistic submission plan, it was easier to experience a sense of achievement and this provided the motivation to face a tougher task in the future.</w:t>
      </w:r>
    </w:p>
    <w:p w:rsidR="00F9758E" w:rsidRDefault="00000000">
      <w:pPr>
        <w:rPr>
          <w:i/>
        </w:rPr>
      </w:pPr>
      <w:r>
        <w:tab/>
      </w:r>
      <w:r>
        <w:rPr>
          <w:i/>
        </w:rPr>
        <w:t>“In the past I think sometimes I’ve tried safer paths, and now I think my strategies for the most important pieces of work I’ll try to submit them into the best places.” (P8)</w:t>
      </w:r>
    </w:p>
    <w:p w:rsidR="00F9758E" w:rsidRDefault="00000000">
      <w:pPr>
        <w:rPr>
          <w:i/>
        </w:rPr>
      </w:pPr>
      <w:r>
        <w:rPr>
          <w:i/>
        </w:rPr>
        <w:tab/>
        <w:t>“There will be always a home for your paper, it’s just you haven’t found it yet, so when you get a rejection it doesn’t mean your paper’s not good enough, sometimes it is but sometimes it just has other factors, it’s not it probably won’t fit in a journal.” (P10)</w:t>
      </w:r>
    </w:p>
    <w:p w:rsidR="00F9758E" w:rsidRDefault="00000000">
      <w:r>
        <w:t>Last but not the least, “self-rewarding” is crucial for the enhancement of participants’ positive attitude and work motivation. For instance, several of them mentioned doing exercise or activities they enjoy, and this helped participants to refresh their mind and thinking.</w:t>
      </w:r>
    </w:p>
    <w:p w:rsidR="00F9758E" w:rsidRDefault="00000000">
      <w:pPr>
        <w:rPr>
          <w:i/>
        </w:rPr>
      </w:pPr>
      <w:r>
        <w:tab/>
      </w:r>
      <w:r>
        <w:rPr>
          <w:i/>
        </w:rPr>
        <w:t>“Going to gym quite a lot, like the classes, yoga, Zumba, yoga, big burn.” (P2)</w:t>
      </w:r>
    </w:p>
    <w:p w:rsidR="00F9758E" w:rsidRDefault="00000000">
      <w:pPr>
        <w:rPr>
          <w:i/>
        </w:rPr>
      </w:pPr>
      <w:r>
        <w:rPr>
          <w:i/>
        </w:rPr>
        <w:tab/>
        <w:t>“I like hiking, so I try to go outdoors, or talking to my partner, have sugar, watch news, and having interesting thoughts.” (P8)</w:t>
      </w:r>
    </w:p>
    <w:p w:rsidR="00F9758E" w:rsidRDefault="00000000">
      <w:pPr>
        <w:pStyle w:val="Heading2"/>
      </w:pPr>
      <w:r>
        <w:t xml:space="preserve">Social space to seek support and sense of belonging </w:t>
      </w:r>
    </w:p>
    <w:p w:rsidR="00F9758E" w:rsidRDefault="00000000">
      <w:r>
        <w:t xml:space="preserve">Most participants preferred to attend a coaching workshop rather than a one-on-one session for them to share personal issues and difficulties. The reason for this was that this coaching workshop offered participants an opportunity to share feelings with peers and an opportunity to appreciate that they were not alone. Furthermore, they enjoyed learning from each other’s techniques and strategies in the group-based session. Some participants formed a small peer-support group after the workshop, for instance, a “critical friend club” to give or receive constructive feedback from each other before the submission.  </w:t>
      </w:r>
    </w:p>
    <w:p w:rsidR="00F9758E" w:rsidRDefault="00000000">
      <w:pPr>
        <w:rPr>
          <w:i/>
        </w:rPr>
      </w:pPr>
      <w:r>
        <w:tab/>
      </w:r>
      <w:r>
        <w:rPr>
          <w:i/>
        </w:rPr>
        <w:t>“There is a need for meeting more with the other academics and sharing this, because I think in academic world it’s a bit like…, we generally don’t talk about, at least in my environment.” (P4)</w:t>
      </w:r>
    </w:p>
    <w:p w:rsidR="00F9758E" w:rsidRDefault="00000000">
      <w:pPr>
        <w:rPr>
          <w:i/>
        </w:rPr>
      </w:pPr>
      <w:r>
        <w:rPr>
          <w:i/>
        </w:rPr>
        <w:tab/>
        <w:t>“Like an internal peer review first, so I can send my work to my colleagues and ask them to give me feedback before we’re sending out.” (P10)</w:t>
      </w:r>
    </w:p>
    <w:p w:rsidR="00F9758E" w:rsidRDefault="00000000">
      <w:r>
        <w:t xml:space="preserve">Meanwhile, participants mentioned that a mentoring system or coaching by external practitioners could be a helpful approach to support them in coping with the peer review process. </w:t>
      </w:r>
    </w:p>
    <w:p w:rsidR="00F9758E" w:rsidRDefault="00000000">
      <w:pPr>
        <w:rPr>
          <w:i/>
        </w:rPr>
      </w:pPr>
      <w:r>
        <w:tab/>
      </w:r>
      <w:r>
        <w:rPr>
          <w:i/>
        </w:rPr>
        <w:t>“I would feel better doing a one-to-one session with an allocated mentor or coach because I can really focus on what I’m feeling on a regular basis.” (P9).</w:t>
      </w:r>
    </w:p>
    <w:p w:rsidR="00F9758E" w:rsidRDefault="00000000">
      <w:pPr>
        <w:pStyle w:val="Heading2"/>
      </w:pPr>
      <w:r>
        <w:t>Organisational culture and managerial support</w:t>
      </w:r>
    </w:p>
    <w:p w:rsidR="00F9758E" w:rsidRDefault="00000000">
      <w:r>
        <w:tab/>
        <w:t xml:space="preserve">Third, some participants disclosed that the overall organisational culture, resources and support played a decisive role in coping with the peer-review processes. For instance, they suggested that their institution should pay more attention to academic psychological well-being and understand the reasons that cause staff’s anxiety and stress. </w:t>
      </w:r>
    </w:p>
    <w:p w:rsidR="00F9758E" w:rsidRDefault="00000000">
      <w:pPr>
        <w:ind w:firstLine="720"/>
        <w:rPr>
          <w:i/>
        </w:rPr>
      </w:pPr>
      <w:r>
        <w:rPr>
          <w:i/>
        </w:rPr>
        <w:t>“I think the university need to understand the pressures that academics are under, and I wouldn’t like it to be this kind of thing that was bolted on to the existing system, I think it needs to be fully integrated into the system, especially if the university is pushing.” (P1)</w:t>
      </w:r>
    </w:p>
    <w:p w:rsidR="00F9758E" w:rsidRDefault="00000000">
      <w:r>
        <w:t xml:space="preserve">Moreover, it was suggested that the current performance development plan (PDP) meetings should embed the discussion of resources academics can have access to in order to tackle challenges they encounter during the prolonged peer-review process. </w:t>
      </w:r>
    </w:p>
    <w:p w:rsidR="00F9758E" w:rsidRDefault="00000000">
      <w:pPr>
        <w:ind w:firstLine="720"/>
      </w:pPr>
      <w:r>
        <w:t>“</w:t>
      </w:r>
      <w:r>
        <w:rPr>
          <w:i/>
        </w:rPr>
        <w:t>Especially my line manager, I think she’s really supportive, and I don’t feel really bad if I did something wrong.”</w:t>
      </w:r>
      <w:r>
        <w:t xml:space="preserve"> </w:t>
      </w:r>
      <w:r>
        <w:rPr>
          <w:i/>
        </w:rPr>
        <w:t>(P9)</w:t>
      </w:r>
      <w:r>
        <w:rPr>
          <w:i/>
        </w:rPr>
        <w:tab/>
      </w:r>
      <w:r>
        <w:t xml:space="preserve">   </w:t>
      </w:r>
    </w:p>
    <w:p w:rsidR="00F9758E" w:rsidRDefault="00000000">
      <w:pPr>
        <w:ind w:firstLine="720"/>
        <w:rPr>
          <w:i/>
        </w:rPr>
      </w:pPr>
      <w:r>
        <w:rPr>
          <w:i/>
        </w:rPr>
        <w:t>“It would be nice if my manager proactively asking my feeling and what kind of support I need to cope with frustrations I got from peer-review process.” (P8)</w:t>
      </w:r>
    </w:p>
    <w:p w:rsidR="00F9758E" w:rsidRDefault="00000000">
      <w:r>
        <w:t xml:space="preserve">A conceptual framework is outlined to present essential contributing factors that promote academics’ self-efficacy and resilience during the peer-review process through coaching (Figure 1). </w:t>
      </w:r>
    </w:p>
    <w:p w:rsidR="00F9758E" w:rsidRDefault="00000000">
      <w:r>
        <w:br w:type="page"/>
      </w:r>
    </w:p>
    <w:p w:rsidR="00F9758E" w:rsidRDefault="00000000">
      <w:pPr>
        <w:rPr>
          <w:b/>
        </w:rPr>
      </w:pPr>
      <w:r>
        <w:rPr>
          <w:b/>
        </w:rPr>
        <w:t xml:space="preserve">Figure 1. The Conceptual Framework of self-coaching on research career resilience </w:t>
      </w:r>
    </w:p>
    <w:p w:rsidR="00F9758E" w:rsidRDefault="00000000">
      <w:pPr>
        <w:ind w:firstLine="720"/>
        <w:rPr>
          <w:i/>
        </w:rPr>
      </w:pPr>
      <w:r>
        <w:rPr>
          <w:noProof/>
        </w:rPr>
        <mc:AlternateContent>
          <mc:Choice Requires="wpg">
            <w:drawing>
              <wp:inline distT="0" distB="0" distL="0" distR="0">
                <wp:extent cx="4140200" cy="2428875"/>
                <wp:effectExtent l="0" t="0" r="0" b="0"/>
                <wp:docPr id="20" name="Group 20"/>
                <wp:cNvGraphicFramePr/>
                <a:graphic xmlns:a="http://schemas.openxmlformats.org/drawingml/2006/main">
                  <a:graphicData uri="http://schemas.microsoft.com/office/word/2010/wordprocessingGroup">
                    <wpg:wgp>
                      <wpg:cNvGrpSpPr/>
                      <wpg:grpSpPr>
                        <a:xfrm>
                          <a:off x="0" y="0"/>
                          <a:ext cx="4140200" cy="2428875"/>
                          <a:chOff x="3275900" y="2565563"/>
                          <a:chExt cx="4140200" cy="2428875"/>
                        </a:xfrm>
                      </wpg:grpSpPr>
                      <wpg:grpSp>
                        <wpg:cNvPr id="72340528" name="Group 72340528"/>
                        <wpg:cNvGrpSpPr/>
                        <wpg:grpSpPr>
                          <a:xfrm>
                            <a:off x="3275900" y="2565563"/>
                            <a:ext cx="4140200" cy="2428875"/>
                            <a:chOff x="0" y="0"/>
                            <a:chExt cx="4140200" cy="2428875"/>
                          </a:xfrm>
                        </wpg:grpSpPr>
                        <wps:wsp>
                          <wps:cNvPr id="1429457624" name="Rectangle 1429457624"/>
                          <wps:cNvSpPr/>
                          <wps:spPr>
                            <a:xfrm>
                              <a:off x="0" y="0"/>
                              <a:ext cx="4140200" cy="2428875"/>
                            </a:xfrm>
                            <a:prstGeom prst="rect">
                              <a:avLst/>
                            </a:prstGeom>
                            <a:noFill/>
                            <a:ln>
                              <a:noFill/>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g:grpSp>
                          <wpg:cNvPr id="1421351701" name="Group 1421351701"/>
                          <wpg:cNvGrpSpPr/>
                          <wpg:grpSpPr>
                            <a:xfrm>
                              <a:off x="0" y="0"/>
                              <a:ext cx="4140200" cy="2428875"/>
                              <a:chOff x="0" y="0"/>
                              <a:chExt cx="4140200" cy="2428875"/>
                            </a:xfrm>
                          </wpg:grpSpPr>
                          <wps:wsp>
                            <wps:cNvPr id="1805910886" name="Rectangle 1805910886"/>
                            <wps:cNvSpPr/>
                            <wps:spPr>
                              <a:xfrm>
                                <a:off x="0" y="0"/>
                                <a:ext cx="4140200" cy="2428875"/>
                              </a:xfrm>
                              <a:prstGeom prst="rect">
                                <a:avLst/>
                              </a:prstGeom>
                              <a:noFill/>
                              <a:ln>
                                <a:noFill/>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s:wsp>
                            <wps:cNvPr id="1257119033" name="Block Arc 1257119033"/>
                            <wps:cNvSpPr/>
                            <wps:spPr>
                              <a:xfrm>
                                <a:off x="1135485" y="279822"/>
                                <a:ext cx="1869229" cy="1869229"/>
                              </a:xfrm>
                              <a:prstGeom prst="blockArc">
                                <a:avLst>
                                  <a:gd name="adj1" fmla="val 10800000"/>
                                  <a:gd name="adj2" fmla="val 16200000"/>
                                  <a:gd name="adj3" fmla="val 4644"/>
                                </a:avLst>
                              </a:prstGeom>
                              <a:solidFill>
                                <a:srgbClr val="A8A8A8"/>
                              </a:solidFill>
                              <a:ln>
                                <a:noFill/>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s:wsp>
                            <wps:cNvPr id="979512557" name="Block Arc 979512557"/>
                            <wps:cNvSpPr/>
                            <wps:spPr>
                              <a:xfrm>
                                <a:off x="1135485" y="279822"/>
                                <a:ext cx="1869229" cy="1869229"/>
                              </a:xfrm>
                              <a:prstGeom prst="blockArc">
                                <a:avLst>
                                  <a:gd name="adj1" fmla="val 5400000"/>
                                  <a:gd name="adj2" fmla="val 10800000"/>
                                  <a:gd name="adj3" fmla="val 4644"/>
                                </a:avLst>
                              </a:prstGeom>
                              <a:solidFill>
                                <a:srgbClr val="A8A8A8"/>
                              </a:solidFill>
                              <a:ln>
                                <a:noFill/>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s:wsp>
                            <wps:cNvPr id="152355292" name="Block Arc 152355292"/>
                            <wps:cNvSpPr/>
                            <wps:spPr>
                              <a:xfrm>
                                <a:off x="1135485" y="279822"/>
                                <a:ext cx="1869229" cy="1869229"/>
                              </a:xfrm>
                              <a:prstGeom prst="blockArc">
                                <a:avLst>
                                  <a:gd name="adj1" fmla="val 0"/>
                                  <a:gd name="adj2" fmla="val 5400000"/>
                                  <a:gd name="adj3" fmla="val 4644"/>
                                </a:avLst>
                              </a:prstGeom>
                              <a:solidFill>
                                <a:srgbClr val="A8A8A8"/>
                              </a:solidFill>
                              <a:ln>
                                <a:noFill/>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s:wsp>
                            <wps:cNvPr id="299796245" name="Block Arc 299796245"/>
                            <wps:cNvSpPr/>
                            <wps:spPr>
                              <a:xfrm>
                                <a:off x="1135485" y="279822"/>
                                <a:ext cx="1869229" cy="1869229"/>
                              </a:xfrm>
                              <a:prstGeom prst="blockArc">
                                <a:avLst>
                                  <a:gd name="adj1" fmla="val 16200000"/>
                                  <a:gd name="adj2" fmla="val 0"/>
                                  <a:gd name="adj3" fmla="val 4644"/>
                                </a:avLst>
                              </a:prstGeom>
                              <a:solidFill>
                                <a:srgbClr val="A8A8A8"/>
                              </a:solidFill>
                              <a:ln>
                                <a:noFill/>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s:wsp>
                            <wps:cNvPr id="141923442" name="Oval 141923442"/>
                            <wps:cNvSpPr/>
                            <wps:spPr>
                              <a:xfrm>
                                <a:off x="1639503" y="783840"/>
                                <a:ext cx="861193" cy="861193"/>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s:wsp>
                            <wps:cNvPr id="1692603817" name="Rectangle 1692603817"/>
                            <wps:cNvSpPr/>
                            <wps:spPr>
                              <a:xfrm>
                                <a:off x="1765622" y="909959"/>
                                <a:ext cx="608955" cy="608955"/>
                              </a:xfrm>
                              <a:prstGeom prst="rect">
                                <a:avLst/>
                              </a:prstGeom>
                              <a:noFill/>
                              <a:ln>
                                <a:noFill/>
                              </a:ln>
                            </wps:spPr>
                            <wps:txbx>
                              <w:txbxContent>
                                <w:p w:rsidR="00F9758E" w:rsidRDefault="00000000">
                                  <w:pPr>
                                    <w:spacing w:after="0" w:line="215" w:lineRule="auto"/>
                                    <w:jc w:val="center"/>
                                    <w:textDirection w:val="btLr"/>
                                  </w:pPr>
                                  <w:r>
                                    <w:rPr>
                                      <w:b/>
                                      <w:color w:val="000000"/>
                                      <w:sz w:val="20"/>
                                    </w:rPr>
                                    <w:t>Career resilience</w:t>
                                  </w:r>
                                </w:p>
                              </w:txbxContent>
                            </wps:txbx>
                            <wps:bodyPr spcFirstLastPara="1" wrap="square" lIns="12700" tIns="12700" rIns="12700" bIns="12700" anchor="ctr" anchorCtr="0">
                              <a:noAutofit/>
                            </wps:bodyPr>
                          </wps:wsp>
                          <wps:wsp>
                            <wps:cNvPr id="1727080169" name="Oval 1727080169"/>
                            <wps:cNvSpPr/>
                            <wps:spPr>
                              <a:xfrm>
                                <a:off x="1768682" y="106"/>
                                <a:ext cx="602835" cy="602835"/>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s:wsp>
                            <wps:cNvPr id="1120695522" name="Rectangle 1120695522"/>
                            <wps:cNvSpPr/>
                            <wps:spPr>
                              <a:xfrm>
                                <a:off x="1856965" y="88389"/>
                                <a:ext cx="426269" cy="426269"/>
                              </a:xfrm>
                              <a:prstGeom prst="rect">
                                <a:avLst/>
                              </a:prstGeom>
                              <a:noFill/>
                              <a:ln>
                                <a:noFill/>
                              </a:ln>
                            </wps:spPr>
                            <wps:txbx>
                              <w:txbxContent>
                                <w:p w:rsidR="00F9758E" w:rsidRDefault="00000000">
                                  <w:pPr>
                                    <w:spacing w:after="0" w:line="215" w:lineRule="auto"/>
                                    <w:jc w:val="center"/>
                                    <w:textDirection w:val="btLr"/>
                                  </w:pPr>
                                  <w:r>
                                    <w:rPr>
                                      <w:color w:val="000000"/>
                                      <w:sz w:val="10"/>
                                    </w:rPr>
                                    <w:t>Meanings and values of research work</w:t>
                                  </w:r>
                                </w:p>
                              </w:txbxContent>
                            </wps:txbx>
                            <wps:bodyPr spcFirstLastPara="1" wrap="square" lIns="6350" tIns="6350" rIns="6350" bIns="6350" anchor="ctr" anchorCtr="0">
                              <a:noAutofit/>
                            </wps:bodyPr>
                          </wps:wsp>
                          <wps:wsp>
                            <wps:cNvPr id="523413187" name="Oval 523413187"/>
                            <wps:cNvSpPr/>
                            <wps:spPr>
                              <a:xfrm>
                                <a:off x="2681594" y="913019"/>
                                <a:ext cx="602835" cy="602835"/>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s:wsp>
                            <wps:cNvPr id="955968867" name="Rectangle 955968867"/>
                            <wps:cNvSpPr/>
                            <wps:spPr>
                              <a:xfrm>
                                <a:off x="2769877" y="1001302"/>
                                <a:ext cx="426269" cy="426269"/>
                              </a:xfrm>
                              <a:prstGeom prst="rect">
                                <a:avLst/>
                              </a:prstGeom>
                              <a:noFill/>
                              <a:ln>
                                <a:noFill/>
                              </a:ln>
                            </wps:spPr>
                            <wps:txbx>
                              <w:txbxContent>
                                <w:p w:rsidR="00F9758E" w:rsidRDefault="00000000">
                                  <w:pPr>
                                    <w:spacing w:after="0" w:line="215" w:lineRule="auto"/>
                                    <w:jc w:val="center"/>
                                    <w:textDirection w:val="btLr"/>
                                  </w:pPr>
                                  <w:r>
                                    <w:rPr>
                                      <w:color w:val="000000"/>
                                      <w:sz w:val="10"/>
                                    </w:rPr>
                                    <w:t>Personal psychological space</w:t>
                                  </w:r>
                                </w:p>
                              </w:txbxContent>
                            </wps:txbx>
                            <wps:bodyPr spcFirstLastPara="1" wrap="square" lIns="6350" tIns="6350" rIns="6350" bIns="6350" anchor="ctr" anchorCtr="0">
                              <a:noAutofit/>
                            </wps:bodyPr>
                          </wps:wsp>
                          <wps:wsp>
                            <wps:cNvPr id="1811261531" name="Oval 1811261531"/>
                            <wps:cNvSpPr/>
                            <wps:spPr>
                              <a:xfrm>
                                <a:off x="1768682" y="1825932"/>
                                <a:ext cx="602835" cy="602835"/>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s:wsp>
                            <wps:cNvPr id="890151037" name="Rectangle 890151037"/>
                            <wps:cNvSpPr/>
                            <wps:spPr>
                              <a:xfrm>
                                <a:off x="1856965" y="1914215"/>
                                <a:ext cx="426269" cy="426269"/>
                              </a:xfrm>
                              <a:prstGeom prst="rect">
                                <a:avLst/>
                              </a:prstGeom>
                              <a:noFill/>
                              <a:ln>
                                <a:noFill/>
                              </a:ln>
                            </wps:spPr>
                            <wps:txbx>
                              <w:txbxContent>
                                <w:p w:rsidR="00F9758E" w:rsidRDefault="00000000">
                                  <w:pPr>
                                    <w:spacing w:after="0" w:line="215" w:lineRule="auto"/>
                                    <w:jc w:val="center"/>
                                    <w:textDirection w:val="btLr"/>
                                  </w:pPr>
                                  <w:r>
                                    <w:rPr>
                                      <w:color w:val="000000"/>
                                      <w:sz w:val="10"/>
                                    </w:rPr>
                                    <w:t>Social and peer support</w:t>
                                  </w:r>
                                </w:p>
                              </w:txbxContent>
                            </wps:txbx>
                            <wps:bodyPr spcFirstLastPara="1" wrap="square" lIns="6350" tIns="6350" rIns="6350" bIns="6350" anchor="ctr" anchorCtr="0">
                              <a:noAutofit/>
                            </wps:bodyPr>
                          </wps:wsp>
                          <wps:wsp>
                            <wps:cNvPr id="943729554" name="Oval 943729554"/>
                            <wps:cNvSpPr/>
                            <wps:spPr>
                              <a:xfrm>
                                <a:off x="855769" y="913019"/>
                                <a:ext cx="602835" cy="602835"/>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rsidR="00F9758E" w:rsidRDefault="00F9758E">
                                  <w:pPr>
                                    <w:spacing w:after="0" w:line="240" w:lineRule="auto"/>
                                    <w:textDirection w:val="btLr"/>
                                  </w:pPr>
                                </w:p>
                              </w:txbxContent>
                            </wps:txbx>
                            <wps:bodyPr spcFirstLastPara="1" wrap="square" lIns="91425" tIns="91425" rIns="91425" bIns="91425" anchor="ctr" anchorCtr="0">
                              <a:noAutofit/>
                            </wps:bodyPr>
                          </wps:wsp>
                          <wps:wsp>
                            <wps:cNvPr id="407396429" name="Rectangle 407396429"/>
                            <wps:cNvSpPr/>
                            <wps:spPr>
                              <a:xfrm>
                                <a:off x="944052" y="1001302"/>
                                <a:ext cx="426269" cy="426269"/>
                              </a:xfrm>
                              <a:prstGeom prst="rect">
                                <a:avLst/>
                              </a:prstGeom>
                              <a:noFill/>
                              <a:ln>
                                <a:noFill/>
                              </a:ln>
                            </wps:spPr>
                            <wps:txbx>
                              <w:txbxContent>
                                <w:p w:rsidR="00F9758E" w:rsidRDefault="00000000">
                                  <w:pPr>
                                    <w:spacing w:after="0" w:line="215" w:lineRule="auto"/>
                                    <w:jc w:val="center"/>
                                    <w:textDirection w:val="btLr"/>
                                  </w:pPr>
                                  <w:r>
                                    <w:rPr>
                                      <w:color w:val="000000"/>
                                      <w:sz w:val="10"/>
                                    </w:rPr>
                                    <w:t>Organisational culture and managerial support</w:t>
                                  </w:r>
                                </w:p>
                              </w:txbxContent>
                            </wps:txbx>
                            <wps:bodyPr spcFirstLastPara="1" wrap="square" lIns="6350" tIns="6350" rIns="6350" bIns="6350" anchor="ctr" anchorCtr="0">
                              <a:noAutofit/>
                            </wps:bodyPr>
                          </wps:wsp>
                        </wpg:grpSp>
                      </wpg:grpSp>
                    </wpg:wgp>
                  </a:graphicData>
                </a:graphic>
              </wp:inline>
            </w:drawing>
          </mc:Choice>
          <mc:Fallback>
            <w:pict>
              <v:group id="Group 20" o:spid="_x0000_s1026" style="width:326pt;height:191.25pt;mso-position-horizontal-relative:char;mso-position-vertical-relative:line" coordorigin="32759,25655" coordsize="41402,2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">
                <v:group id="Group 72340528" o:spid="_x0000_s1027" style="position:absolute;left:32759;top:25655;width:41402;height:24289" coordsize="41402,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">
                  <v:rect id="Rectangle 1429457624" o:spid="_x0000_s1028" style="position:absolute;width:41402;height:2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" filled="f" stroked="f">
                    <v:textbox inset="2.53958mm,2.53958mm,2.53958mm,2.53958mm">
                      <w:txbxContent>
                        <w:p w:rsidR="00F9758E" w:rsidRDefault="00F9758E">
                          <w:pPr>
                            <w:spacing w:after="0" w:line="240" w:lineRule="auto"/>
                            <w:textDirection w:val="btLr"/>
                          </w:pPr>
                        </w:p>
                      </w:txbxContent>
                    </v:textbox>
                  </v:rect>
                  <v:group id="Group 1421351701" o:spid="_x0000_s1029" style="position:absolute;width:41402;height:24288" coordsize="41402,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">
                    <v:rect id="Rectangle 1805910886" o:spid="_x0000_s1030" style="position:absolute;width:41402;height:2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" filled="f" stroked="f">
                      <v:textbox inset="2.53958mm,2.53958mm,2.53958mm,2.53958mm">
                        <w:txbxContent>
                          <w:p w:rsidR="00F9758E" w:rsidRDefault="00F9758E">
                            <w:pPr>
                              <w:spacing w:after="0" w:line="240" w:lineRule="auto"/>
                              <w:textDirection w:val="btLr"/>
                            </w:pPr>
                          </w:p>
                        </w:txbxContent>
                      </v:textbox>
                    </v:rect>
                    <v:shape id="Block Arc 1257119033" o:spid="_x0000_s1031" style="position:absolute;left:11354;top:2798;width:18693;height:18692;visibility:visible;mso-wrap-style:square;v-text-anchor:middle" coordsize="1869229,1869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" adj="-11796480,,5400" path="m,934615c,418441,418441,,934615,v,28936,-1,57871,-1,86807c466383,86807,86806,466384,86806,934615l,934615xe" fillcolor="#a8a8a8" stroked="f">
                      <v:stroke joinstyle="miter"/>
                      <v:formulas/>
                      <v:path arrowok="t" o:connecttype="custom" o:connectlocs="0,934615;934615,0;934614,86807;86806,934615;0,934615" o:connectangles="0,0,0,0,0" textboxrect="0,0,1869229,1869229"/>
                      <v:textbox inset="2.53958mm,2.53958mm,2.53958mm,2.53958mm">
                        <w:txbxContent>
                          <w:p w:rsidR="00F9758E" w:rsidRDefault="00F9758E">
                            <w:pPr>
                              <w:spacing w:after="0" w:line="240" w:lineRule="auto"/>
                              <w:textDirection w:val="btLr"/>
                            </w:pPr>
                          </w:p>
                        </w:txbxContent>
                      </v:textbox>
                    </v:shape>
                    <v:shape id="Block Arc 979512557" o:spid="_x0000_s1032" style="position:absolute;left:11354;top:2798;width:18693;height:18692;visibility:visible;mso-wrap-style:square;v-text-anchor:middle" coordsize="1869229,1869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" adj="-11796480,,5400" path="m934615,1869229c418441,1869229,,1450788,,934614r86807,1c86807,1402846,466384,1782423,934615,1782423r,86806xe" fillcolor="#a8a8a8" stroked="f">
                      <v:stroke joinstyle="miter"/>
                      <v:formulas/>
                      <v:path arrowok="t" o:connecttype="custom" o:connectlocs="934615,1869229;0,934614;86807,934615;934615,1782423;934615,1869229" o:connectangles="0,0,0,0,0" textboxrect="0,0,1869229,1869229"/>
                      <v:textbox inset="2.53958mm,2.53958mm,2.53958mm,2.53958mm">
                        <w:txbxContent>
                          <w:p w:rsidR="00F9758E" w:rsidRDefault="00F9758E">
                            <w:pPr>
                              <w:spacing w:after="0" w:line="240" w:lineRule="auto"/>
                              <w:textDirection w:val="btLr"/>
                            </w:pPr>
                          </w:p>
                        </w:txbxContent>
                      </v:textbox>
                    </v:shape>
                    <v:shape id="Block Arc 152355292" o:spid="_x0000_s1033" style="position:absolute;left:11354;top:2798;width:18693;height:18692;visibility:visible;mso-wrap-style:square;v-text-anchor:middle" coordsize="1869229,1869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" adj="-11796480,,5400" path="m1869229,934615v,516174,-418441,934615,-934615,934615c934614,1840294,934615,1811358,934615,1782422v468231,,847808,-379577,847808,-847808l1869229,934615xe" fillcolor="#a8a8a8" stroked="f">
                      <v:stroke joinstyle="miter"/>
                      <v:formulas/>
                      <v:path arrowok="t" o:connecttype="custom" o:connectlocs="1869229,934615;934614,1869230;934615,1782422;1782423,934614;1869229,934615" o:connectangles="0,0,0,0,0" textboxrect="0,0,1869229,1869229"/>
                      <v:textbox inset="2.53958mm,2.53958mm,2.53958mm,2.53958mm">
                        <w:txbxContent>
                          <w:p w:rsidR="00F9758E" w:rsidRDefault="00F9758E">
                            <w:pPr>
                              <w:spacing w:after="0" w:line="240" w:lineRule="auto"/>
                              <w:textDirection w:val="btLr"/>
                            </w:pPr>
                          </w:p>
                        </w:txbxContent>
                      </v:textbox>
                    </v:shape>
                    <v:shape id="Block Arc 299796245" o:spid="_x0000_s1034" style="position:absolute;left:11354;top:2798;width:18693;height:18692;visibility:visible;mso-wrap-style:square;v-text-anchor:middle" coordsize="1869229,1869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" adj="-11796480,,5400" path="m934614,v516174,,934615,418441,934615,934615l1782422,934615v,-468231,-379577,-847808,-847808,-847808l934614,xe" fillcolor="#a8a8a8" stroked="f">
                      <v:stroke joinstyle="miter"/>
                      <v:formulas/>
                      <v:path arrowok="t" o:connecttype="custom" o:connectlocs="934614,0;1869229,934615;1782422,934615;934614,86807;934614,0" o:connectangles="0,0,0,0,0" textboxrect="0,0,1869229,1869229"/>
                      <v:textbox inset="2.53958mm,2.53958mm,2.53958mm,2.53958mm">
                        <w:txbxContent>
                          <w:p w:rsidR="00F9758E" w:rsidRDefault="00F9758E">
                            <w:pPr>
                              <w:spacing w:after="0" w:line="240" w:lineRule="auto"/>
                              <w:textDirection w:val="btLr"/>
                            </w:pPr>
                          </w:p>
                        </w:txbxContent>
                      </v:textbox>
                    </v:shape>
                    <v:oval id="Oval 141923442" o:spid="_x0000_s1035" style="position:absolute;left:16395;top:7838;width:8611;height:8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" fillcolor="white [3201]" strokecolor="black [3200]" strokeweight="1pt">
                      <v:stroke startarrowwidth="narrow" startarrowlength="short" endarrowwidth="narrow" endarrowlength="short" joinstyle="miter"/>
                      <v:textbox inset="2.53958mm,2.53958mm,2.53958mm,2.53958mm">
                        <w:txbxContent>
                          <w:p w:rsidR="00F9758E" w:rsidRDefault="00F9758E">
                            <w:pPr>
                              <w:spacing w:after="0" w:line="240" w:lineRule="auto"/>
                              <w:textDirection w:val="btLr"/>
                            </w:pPr>
                          </w:p>
                        </w:txbxContent>
                      </v:textbox>
                    </v:oval>
                    <v:rect id="Rectangle 1692603817" o:spid="_x0000_s1036" style="position:absolute;left:17656;top:9099;width:6089;height:6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" filled="f" stroked="f">
                      <v:textbox inset="1pt,1pt,1pt,1pt">
                        <w:txbxContent>
                          <w:p w:rsidR="00F9758E" w:rsidRDefault="00000000">
                            <w:pPr>
                              <w:spacing w:after="0" w:line="215" w:lineRule="auto"/>
                              <w:jc w:val="center"/>
                              <w:textDirection w:val="btLr"/>
                            </w:pPr>
                            <w:r>
                              <w:rPr>
                                <w:b/>
                                <w:color w:val="000000"/>
                                <w:sz w:val="20"/>
                              </w:rPr>
                              <w:t>Career resilience</w:t>
                            </w:r>
                          </w:p>
                        </w:txbxContent>
                      </v:textbox>
                    </v:rect>
                    <v:oval id="Oval 1727080169" o:spid="_x0000_s1037" style="position:absolute;left:17686;top:1;width:6029;height:6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" fillcolor="white [3201]" strokecolor="black [3200]" strokeweight="1pt">
                      <v:stroke startarrowwidth="narrow" startarrowlength="short" endarrowwidth="narrow" endarrowlength="short" joinstyle="miter"/>
                      <v:textbox inset="2.53958mm,2.53958mm,2.53958mm,2.53958mm">
                        <w:txbxContent>
                          <w:p w:rsidR="00F9758E" w:rsidRDefault="00F9758E">
                            <w:pPr>
                              <w:spacing w:after="0" w:line="240" w:lineRule="auto"/>
                              <w:textDirection w:val="btLr"/>
                            </w:pPr>
                          </w:p>
                        </w:txbxContent>
                      </v:textbox>
                    </v:oval>
                    <v:rect id="Rectangle 1120695522" o:spid="_x0000_s1038" style="position:absolute;left:18569;top:883;width:4263;height:4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" filled="f" stroked="f">
                      <v:textbox inset=".5pt,.5pt,.5pt,.5pt">
                        <w:txbxContent>
                          <w:p w:rsidR="00F9758E" w:rsidRDefault="00000000">
                            <w:pPr>
                              <w:spacing w:after="0" w:line="215" w:lineRule="auto"/>
                              <w:jc w:val="center"/>
                              <w:textDirection w:val="btLr"/>
                            </w:pPr>
                            <w:r>
                              <w:rPr>
                                <w:color w:val="000000"/>
                                <w:sz w:val="10"/>
                              </w:rPr>
                              <w:t>Meanings and values of research work</w:t>
                            </w:r>
                          </w:p>
                        </w:txbxContent>
                      </v:textbox>
                    </v:rect>
                    <v:oval id="Oval 523413187" o:spid="_x0000_s1039" style="position:absolute;left:26815;top:9130;width:6029;height:6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" fillcolor="white [3201]" strokecolor="black [3200]" strokeweight="1pt">
                      <v:stroke startarrowwidth="narrow" startarrowlength="short" endarrowwidth="narrow" endarrowlength="short" joinstyle="miter"/>
                      <v:textbox inset="2.53958mm,2.53958mm,2.53958mm,2.53958mm">
                        <w:txbxContent>
                          <w:p w:rsidR="00F9758E" w:rsidRDefault="00F9758E">
                            <w:pPr>
                              <w:spacing w:after="0" w:line="240" w:lineRule="auto"/>
                              <w:textDirection w:val="btLr"/>
                            </w:pPr>
                          </w:p>
                        </w:txbxContent>
                      </v:textbox>
                    </v:oval>
                    <v:rect id="Rectangle 955968867" o:spid="_x0000_s1040" style="position:absolute;left:27698;top:10013;width:4263;height:4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" filled="f" stroked="f">
                      <v:textbox inset=".5pt,.5pt,.5pt,.5pt">
                        <w:txbxContent>
                          <w:p w:rsidR="00F9758E" w:rsidRDefault="00000000">
                            <w:pPr>
                              <w:spacing w:after="0" w:line="215" w:lineRule="auto"/>
                              <w:jc w:val="center"/>
                              <w:textDirection w:val="btLr"/>
                            </w:pPr>
                            <w:r>
                              <w:rPr>
                                <w:color w:val="000000"/>
                                <w:sz w:val="10"/>
                              </w:rPr>
                              <w:t>Personal psychological space</w:t>
                            </w:r>
                          </w:p>
                        </w:txbxContent>
                      </v:textbox>
                    </v:rect>
                    <v:oval id="Oval 1811261531" o:spid="_x0000_s1041" style="position:absolute;left:17686;top:18259;width:6029;height:6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" fillcolor="white [3201]" strokecolor="black [3200]" strokeweight="1pt">
                      <v:stroke startarrowwidth="narrow" startarrowlength="short" endarrowwidth="narrow" endarrowlength="short" joinstyle="miter"/>
                      <v:textbox inset="2.53958mm,2.53958mm,2.53958mm,2.53958mm">
                        <w:txbxContent>
                          <w:p w:rsidR="00F9758E" w:rsidRDefault="00F9758E">
                            <w:pPr>
                              <w:spacing w:after="0" w:line="240" w:lineRule="auto"/>
                              <w:textDirection w:val="btLr"/>
                            </w:pPr>
                          </w:p>
                        </w:txbxContent>
                      </v:textbox>
                    </v:oval>
                    <v:rect id="Rectangle 890151037" o:spid="_x0000_s1042" style="position:absolute;left:18569;top:19142;width:4263;height:4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" filled="f" stroked="f">
                      <v:textbox inset=".5pt,.5pt,.5pt,.5pt">
                        <w:txbxContent>
                          <w:p w:rsidR="00F9758E" w:rsidRDefault="00000000">
                            <w:pPr>
                              <w:spacing w:after="0" w:line="215" w:lineRule="auto"/>
                              <w:jc w:val="center"/>
                              <w:textDirection w:val="btLr"/>
                            </w:pPr>
                            <w:r>
                              <w:rPr>
                                <w:color w:val="000000"/>
                                <w:sz w:val="10"/>
                              </w:rPr>
                              <w:t>Social and peer support</w:t>
                            </w:r>
                          </w:p>
                        </w:txbxContent>
                      </v:textbox>
                    </v:rect>
                    <v:oval id="Oval 943729554" o:spid="_x0000_s1043" style="position:absolute;left:8557;top:9130;width:6029;height:6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" fillcolor="white [3201]" strokecolor="black [3200]" strokeweight="1pt">
                      <v:stroke startarrowwidth="narrow" startarrowlength="short" endarrowwidth="narrow" endarrowlength="short" joinstyle="miter"/>
                      <v:textbox inset="2.53958mm,2.53958mm,2.53958mm,2.53958mm">
                        <w:txbxContent>
                          <w:p w:rsidR="00F9758E" w:rsidRDefault="00F9758E">
                            <w:pPr>
                              <w:spacing w:after="0" w:line="240" w:lineRule="auto"/>
                              <w:textDirection w:val="btLr"/>
                            </w:pPr>
                          </w:p>
                        </w:txbxContent>
                      </v:textbox>
                    </v:oval>
                    <v:rect id="Rectangle 407396429" o:spid="_x0000_s1044" style="position:absolute;left:9440;top:10013;width:4263;height:4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" filled="f" stroked="f">
                      <v:textbox inset=".5pt,.5pt,.5pt,.5pt">
                        <w:txbxContent>
                          <w:p w:rsidR="00F9758E" w:rsidRDefault="00000000">
                            <w:pPr>
                              <w:spacing w:after="0" w:line="215" w:lineRule="auto"/>
                              <w:jc w:val="center"/>
                              <w:textDirection w:val="btLr"/>
                            </w:pPr>
                            <w:r>
                              <w:rPr>
                                <w:color w:val="000000"/>
                                <w:sz w:val="10"/>
                              </w:rPr>
                              <w:t>Organisational culture and managerial support</w:t>
                            </w:r>
                          </w:p>
                        </w:txbxContent>
                      </v:textbox>
                    </v:rect>
                  </v:group>
                </v:group>
                <w10:anchorlock/>
              </v:group>
            </w:pict>
          </mc:Fallback>
        </mc:AlternateContent>
      </w:r>
      <w:r>
        <w:rPr>
          <w:noProof/>
        </w:rPr>
        <mc:AlternateContent>
          <mc:Choice Requires="wps">
            <w:drawing>
              <wp:anchor distT="0" distB="0" distL="114300" distR="114300" simplePos="0" relativeHeight="251658240" behindDoc="0" locked="0" layoutInCell="1" hidden="0" allowOverlap="1">
                <wp:simplePos x="0" y="0"/>
                <wp:positionH relativeFrom="column">
                  <wp:posOffset>3911600</wp:posOffset>
                </wp:positionH>
                <wp:positionV relativeFrom="paragraph">
                  <wp:posOffset>63500</wp:posOffset>
                </wp:positionV>
                <wp:extent cx="1657350" cy="2079625"/>
                <wp:effectExtent l="0" t="0" r="0" b="0"/>
                <wp:wrapNone/>
                <wp:docPr id="19" name="Rectangle 19"/>
                <wp:cNvGraphicFramePr/>
                <a:graphic xmlns:a="http://schemas.openxmlformats.org/drawingml/2006/main">
                  <a:graphicData uri="http://schemas.microsoft.com/office/word/2010/wordprocessingShape">
                    <wps:wsp>
                      <wps:cNvSpPr/>
                      <wps:spPr>
                        <a:xfrm>
                          <a:off x="4530025" y="2752888"/>
                          <a:ext cx="1631950" cy="205422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F9758E" w:rsidRDefault="00000000">
                            <w:pPr>
                              <w:spacing w:after="0" w:line="240" w:lineRule="auto"/>
                              <w:ind w:left="200" w:firstLine="200"/>
                              <w:textDirection w:val="btLr"/>
                            </w:pPr>
                            <w:r>
                              <w:rPr>
                                <w:color w:val="000000"/>
                                <w:sz w:val="18"/>
                              </w:rPr>
                              <w:t>Keeping a good understanding of intrinsic motivations.</w:t>
                            </w:r>
                          </w:p>
                          <w:p w:rsidR="00F9758E" w:rsidRDefault="00000000">
                            <w:pPr>
                              <w:spacing w:after="0" w:line="240" w:lineRule="auto"/>
                              <w:ind w:left="200" w:firstLine="200"/>
                              <w:textDirection w:val="btLr"/>
                            </w:pPr>
                            <w:r>
                              <w:rPr>
                                <w:color w:val="000000"/>
                                <w:sz w:val="18"/>
                              </w:rPr>
                              <w:t>Carrying out constructive and continuous self-reflections.</w:t>
                            </w:r>
                          </w:p>
                          <w:p w:rsidR="00F9758E" w:rsidRDefault="00000000">
                            <w:pPr>
                              <w:spacing w:after="0" w:line="240" w:lineRule="auto"/>
                              <w:ind w:left="200" w:firstLine="200"/>
                              <w:textDirection w:val="btLr"/>
                            </w:pPr>
                            <w:r>
                              <w:rPr>
                                <w:color w:val="000000"/>
                                <w:sz w:val="18"/>
                              </w:rPr>
                              <w:t>Maintaining a balanced emotion toward reviewers’ feedback and decisions.</w:t>
                            </w:r>
                          </w:p>
                          <w:p w:rsidR="00F9758E" w:rsidRDefault="00000000">
                            <w:pPr>
                              <w:spacing w:after="0" w:line="240" w:lineRule="auto"/>
                              <w:ind w:left="200" w:firstLine="200"/>
                              <w:textDirection w:val="btLr"/>
                            </w:pPr>
                            <w:r>
                              <w:rPr>
                                <w:color w:val="000000"/>
                                <w:sz w:val="18"/>
                              </w:rPr>
                              <w:t>Developing realistic submission plans and seeking necessary resources and support.</w:t>
                            </w:r>
                          </w:p>
                          <w:p w:rsidR="00F9758E" w:rsidRDefault="00F9758E">
                            <w:pPr>
                              <w:jc w:val="center"/>
                              <w:textDirection w:val="btLr"/>
                            </w:pPr>
                          </w:p>
                        </w:txbxContent>
                      </wps:txbx>
                      <wps:bodyPr spcFirstLastPara="1" wrap="square" lIns="91425" tIns="45700" rIns="91425" bIns="45700" anchor="ctr" anchorCtr="0">
                        <a:noAutofit/>
                      </wps:bodyPr>
                    </wps:wsp>
                  </a:graphicData>
                </a:graphic>
              </wp:anchor>
            </w:drawing>
          </mc:Choice>
          <mc:Fallback>
            <w:pict>
              <v:rect id="Rectangle 19" o:spid="_x0000_s1045" style="position:absolute;left:0;text-align:left;margin-left:308pt;margin-top:5pt;width:130.5pt;height:16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" fillcolor="white [3201]" strokecolor="black [3200]" strokeweight="1pt">
                <v:stroke startarrowwidth="narrow" startarrowlength="short" endarrowwidth="narrow" endarrowlength="short"/>
                <v:textbox inset="2.53958mm,1.2694mm,2.53958mm,1.2694mm">
                  <w:txbxContent>
                    <w:p w:rsidR="00F9758E" w:rsidRDefault="00000000">
                      <w:pPr>
                        <w:spacing w:after="0" w:line="240" w:lineRule="auto"/>
                        <w:ind w:left="200" w:firstLine="200"/>
                        <w:textDirection w:val="btLr"/>
                      </w:pPr>
                      <w:r>
                        <w:rPr>
                          <w:color w:val="000000"/>
                          <w:sz w:val="18"/>
                        </w:rPr>
                        <w:t>Keeping a good understanding of intrinsic motivations.</w:t>
                      </w:r>
                    </w:p>
                    <w:p w:rsidR="00F9758E" w:rsidRDefault="00000000">
                      <w:pPr>
                        <w:spacing w:after="0" w:line="240" w:lineRule="auto"/>
                        <w:ind w:left="200" w:firstLine="200"/>
                        <w:textDirection w:val="btLr"/>
                      </w:pPr>
                      <w:r>
                        <w:rPr>
                          <w:color w:val="000000"/>
                          <w:sz w:val="18"/>
                        </w:rPr>
                        <w:t>Carrying out constructive and continuous self-reflections.</w:t>
                      </w:r>
                    </w:p>
                    <w:p w:rsidR="00F9758E" w:rsidRDefault="00000000">
                      <w:pPr>
                        <w:spacing w:after="0" w:line="240" w:lineRule="auto"/>
                        <w:ind w:left="200" w:firstLine="200"/>
                        <w:textDirection w:val="btLr"/>
                      </w:pPr>
                      <w:r>
                        <w:rPr>
                          <w:color w:val="000000"/>
                          <w:sz w:val="18"/>
                        </w:rPr>
                        <w:t>Maintaining a balanced emotion toward reviewers’ feedback and decisions.</w:t>
                      </w:r>
                    </w:p>
                    <w:p w:rsidR="00F9758E" w:rsidRDefault="00000000">
                      <w:pPr>
                        <w:spacing w:after="0" w:line="240" w:lineRule="auto"/>
                        <w:ind w:left="200" w:firstLine="200"/>
                        <w:textDirection w:val="btLr"/>
                      </w:pPr>
                      <w:r>
                        <w:rPr>
                          <w:color w:val="000000"/>
                          <w:sz w:val="18"/>
                        </w:rPr>
                        <w:t>Developing realistic submission plans and seeking necessary resources and support.</w:t>
                      </w:r>
                    </w:p>
                    <w:p w:rsidR="00F9758E" w:rsidRDefault="00F9758E">
                      <w:pPr>
                        <w:jc w:val="center"/>
                        <w:textDirection w:val="btLr"/>
                      </w:pPr>
                    </w:p>
                  </w:txbxContent>
                </v:textbox>
              </v:rect>
            </w:pict>
          </mc:Fallback>
        </mc:AlternateContent>
      </w:r>
    </w:p>
    <w:p w:rsidR="00F9758E" w:rsidRDefault="00000000">
      <w:pPr>
        <w:pStyle w:val="Heading1"/>
      </w:pPr>
      <w:r>
        <w:t>Discussion</w:t>
      </w:r>
    </w:p>
    <w:p w:rsidR="00F9758E" w:rsidRDefault="00000000">
      <w:r>
        <w:t xml:space="preserve">This section begins with discussions of two research questions: (1) To what extent does a self-coaching intervention influence self-efficacy and resilience in academics experiencing submission and resubmission during a prolonged peer-review process? (2) What are the behaviours that facilitates or obstructs a more constructive experience for academics facing the peer review process? This is followed with the theoretical contributions and practical implications of this study. </w:t>
      </w:r>
    </w:p>
    <w:p w:rsidR="00F9758E" w:rsidRDefault="00000000">
      <w:r>
        <w:t xml:space="preserve">First, this preliminary study confirms that exercises embedded in our coaching training workshop (e.g., constructive self-dialogues and reflective diary) had positive effects on self-efficacy and resilience of academics during the prolonged and repetitive peer-review process. Most participants indicated that the self-coaching techniques they learnt from the workshop assisted them in reframing their attitude to the peer-review process. For instance, the participants indicated that identifying the meaning and value of their research work through card sorting clarified their intrinsic motivation. This determination of intrinsic motivation helped participants to identify their personal strengths to cope with difficulties and uncertainty. In addition, self-reflective writing and mindfulness meditation offered them a psychological space to clear away adverse emotional reactions. Participants pointed out a balanced emotional state helped to adjust their mindset towards the peer-review process and established greater self-belief. Accordingly, the research findings conclude that coaching had a certain degree of influence on academics’ self-awareness and belief and promoted their coping with repetitive peer-evaluations and feedback.   </w:t>
      </w:r>
    </w:p>
    <w:p w:rsidR="00F9758E" w:rsidRDefault="00000000">
      <w:r>
        <w:t>The second objective of this study was to identify crucial behaviours that facilitate a more constructive experience for academics facing the peer review process. After an cross analysis of participants’ post-workshop self-reflective diary and interview transcriptions, four suggestions are made:</w:t>
      </w:r>
    </w:p>
    <w:p w:rsidR="00F9758E" w:rsidRDefault="00000000">
      <w:pPr>
        <w:numPr>
          <w:ilvl w:val="0"/>
          <w:numId w:val="1"/>
        </w:numPr>
        <w:pBdr>
          <w:top w:val="nil"/>
          <w:left w:val="nil"/>
          <w:bottom w:val="nil"/>
          <w:right w:val="nil"/>
          <w:between w:val="nil"/>
        </w:pBdr>
        <w:spacing w:after="0"/>
      </w:pPr>
      <w:bookmarkStart w:id="2" w:name="_heading=h.30j0zll" w:colFirst="0" w:colLast="0"/>
      <w:bookmarkEnd w:id="2"/>
      <w:r>
        <w:rPr>
          <w:color w:val="000000"/>
        </w:rPr>
        <w:t>Keeping in m</w:t>
      </w:r>
      <w:r>
        <w:t>ind</w:t>
      </w:r>
      <w:r>
        <w:rPr>
          <w:color w:val="000000"/>
        </w:rPr>
        <w:t xml:space="preserve"> a good understanding of intrinsic motivations by reviewing the meaning and value of their research work on a regular basis.</w:t>
      </w:r>
    </w:p>
    <w:p w:rsidR="00F9758E" w:rsidRDefault="00000000">
      <w:pPr>
        <w:numPr>
          <w:ilvl w:val="0"/>
          <w:numId w:val="1"/>
        </w:numPr>
        <w:pBdr>
          <w:top w:val="nil"/>
          <w:left w:val="nil"/>
          <w:bottom w:val="nil"/>
          <w:right w:val="nil"/>
          <w:between w:val="nil"/>
        </w:pBdr>
        <w:spacing w:after="0"/>
      </w:pPr>
      <w:r>
        <w:rPr>
          <w:color w:val="000000"/>
        </w:rPr>
        <w:t xml:space="preserve">Carrying out constructive and continuous self-reflections through writing a </w:t>
      </w:r>
      <w:r>
        <w:t>form</w:t>
      </w:r>
      <w:r>
        <w:rPr>
          <w:color w:val="000000"/>
        </w:rPr>
        <w:t xml:space="preserve"> of private diary.</w:t>
      </w:r>
    </w:p>
    <w:p w:rsidR="00F9758E" w:rsidRDefault="00000000">
      <w:pPr>
        <w:numPr>
          <w:ilvl w:val="0"/>
          <w:numId w:val="1"/>
        </w:numPr>
        <w:pBdr>
          <w:top w:val="nil"/>
          <w:left w:val="nil"/>
          <w:bottom w:val="nil"/>
          <w:right w:val="nil"/>
          <w:between w:val="nil"/>
        </w:pBdr>
        <w:spacing w:after="0"/>
      </w:pPr>
      <w:r>
        <w:rPr>
          <w:color w:val="000000"/>
        </w:rPr>
        <w:t>Maintaining a balanced emotion toward reviewers’ feedback and decisions via mindfulness meditations or other enjoyable activities.</w:t>
      </w:r>
    </w:p>
    <w:p w:rsidR="00F9758E" w:rsidRDefault="00000000">
      <w:pPr>
        <w:numPr>
          <w:ilvl w:val="0"/>
          <w:numId w:val="1"/>
        </w:numPr>
        <w:pBdr>
          <w:top w:val="nil"/>
          <w:left w:val="nil"/>
          <w:bottom w:val="nil"/>
          <w:right w:val="nil"/>
          <w:between w:val="nil"/>
        </w:pBdr>
      </w:pPr>
      <w:r>
        <w:rPr>
          <w:color w:val="000000"/>
        </w:rPr>
        <w:t>Developing realistic submission plans and seeking necessary resources and support.</w:t>
      </w:r>
    </w:p>
    <w:p w:rsidR="00F9758E" w:rsidRDefault="00000000">
      <w:r>
        <w:t xml:space="preserve">In a brief summary, this study initially clarifies that coaching had certain positive effects on the self-awareness, belief and coping mechanisms of academics when experiencing drawn-out and constant evaluations of paper submission/resubmission. Meanwhile, several useful behaviours and valuable factors were elicited. For instance, retaining a forward-looking mindset, carrying out constructive self-reflections on their emotions, behaviours and plans and proactively seeking resources and support.  </w:t>
      </w:r>
    </w:p>
    <w:p w:rsidR="00F9758E" w:rsidRDefault="00000000">
      <w:r>
        <w:t xml:space="preserve">This study sheds light on coaching literature by extending coaching from a performance-oriented intervention to a support that facilitates individuals’ coping with uncertainty caused by repetitive peer evaluations. According to existing meta-analyses of coaching, most coaching primary studies focused on explicit work-related outcomes, such as leadership development, performance management, job satisfaction and general self-efficacy. This is an instance of a pioneering project aimed at investigating psychological effects resulting from prolonged uncertain situations. Given that uncertainty generates a feeling of vulnerability or anxiety (Clampitt, </w:t>
      </w:r>
      <w:r>
        <w:rPr>
          <w:highlight w:val="white"/>
        </w:rPr>
        <w:t>Williams &amp; Korenak</w:t>
      </w:r>
      <w:r>
        <w:t>, 2000), a coaching approach may offer academics a medium to establish a forward-looking mindset and long-term strategy during the course of constant reviews through constructive dialogues and reflections s (Passmore &amp; Fillery-Travis, 2011; Whitmore, 1996). Hence, the present study makes an introductory step by applying coaching to help individuals who are under prolonged and constant uncertainty and anxiety.</w:t>
      </w:r>
    </w:p>
    <w:p w:rsidR="00F9758E" w:rsidRDefault="00000000">
      <w:r>
        <w:t xml:space="preserve">In addition, this study resonates with existing coaching literature (e.g., Spence &amp; Oaedes, 2011; Theeboom </w:t>
      </w:r>
      <w:r>
        <w:rPr>
          <w:i/>
        </w:rPr>
        <w:t>et al.</w:t>
      </w:r>
      <w:r>
        <w:t xml:space="preserve">, 2014) by embedding self-determination theory (SDT) into coaching workshop design. SDT indicates people’s cognitive resources and fundamental psychological needs (Deci, 1971) that enhance people’s intrinsic work motivation. SDT focuses on psychological satisfaction, including the extent to which humans' intrinsic requirements to feel autonomous, competent, and related to others, and to understand their strengths in order to thrive within organisational contexts. Compared to other conventional work motivational theories (e.g., external financial rewards or goal-setting), SDT offers a richer picture of individuals’ essential psychological commitment to genuinely explain how people are  to enjoy their work. SDT has been considerably applied in the positive psychology field to  facilitate a higher quality of engagement and wellness in the workplace and more autonomously motivates employees (Ryan &amp; Deci, 2017). Given that the overall goal of coaching in a work context is to optimise a person’s work-related functioning (Theeboom </w:t>
      </w:r>
      <w:r>
        <w:rPr>
          <w:i/>
        </w:rPr>
        <w:t>et al.</w:t>
      </w:r>
      <w:r>
        <w:t xml:space="preserve">, 2014), Spence and Oaedes (2011) have suggested SDT is a valuable theoretical framework for future research on the design of coaching interventions. In the present study, several exercises conducted in the workshop were rooted in SDT. For instance, the value cards sorting, distinguishing the meaning and value of academics’ research career, helped participants to discover / rediscover their intrinsic motivations (i.e., what drives them to enjoy their research work internally). Explicitly the identification of their inherent interests empowers the choice of their career instead of obligation (i.e., autonomy). Meanwhile, the recognition of meaning of their research career strengthens academics’ connection to their professional society. This also fulfils the relatedness need under SDT.  Furthermore, participants had the opportunity to establish their strengths and strategies for the future development by self-reflective exercise. A regular self-reflection indeed facilitates academics to review their competence and development resources. </w:t>
      </w:r>
    </w:p>
    <w:p w:rsidR="00F9758E" w:rsidRDefault="00000000">
      <w:r>
        <w:t xml:space="preserve">This study also advances extant coaching practice through presenting a comprehensive training workshop for academics designed to enhance coping when experiencing prolonged and uncertain peer-review processes. The authors took an initial step to integrate ACT and strength-based coaching to assist individuals who suffer from constant stress and anxiety. This workshop could be considered as a preliminary prototype for similar applications in the future. </w:t>
      </w:r>
    </w:p>
    <w:p w:rsidR="00F9758E" w:rsidRDefault="00000000">
      <w:pPr>
        <w:pStyle w:val="Heading1"/>
      </w:pPr>
      <w:r>
        <w:t xml:space="preserve">Conclusion </w:t>
      </w:r>
    </w:p>
    <w:p w:rsidR="00F9758E" w:rsidRDefault="00000000">
      <w:r>
        <w:t>The</w:t>
      </w:r>
      <w:r>
        <w:rPr>
          <w:color w:val="000000"/>
        </w:rPr>
        <w:t xml:space="preserve"> </w:t>
      </w:r>
      <w:r>
        <w:t>competition between</w:t>
      </w:r>
      <w:r>
        <w:rPr>
          <w:color w:val="000000"/>
        </w:rPr>
        <w:t xml:space="preserve"> higher educational institutions (HEIs)</w:t>
      </w:r>
      <w:r>
        <w:t>has</w:t>
      </w:r>
      <w:r>
        <w:rPr>
          <w:color w:val="000000"/>
        </w:rPr>
        <w:t xml:space="preserve"> led to higher demand for research outputs, </w:t>
      </w:r>
      <w:r>
        <w:t>such as</w:t>
      </w:r>
      <w:r>
        <w:rPr>
          <w:color w:val="000000"/>
        </w:rPr>
        <w:t xml:space="preserve"> publications and grants (Kingman &amp; Johnson, 2019). Peer review has been considered </w:t>
      </w:r>
      <w:r>
        <w:t>as a significant</w:t>
      </w:r>
      <w:r>
        <w:rPr>
          <w:color w:val="000000"/>
        </w:rPr>
        <w:t xml:space="preserve"> social and psychological cost of an academic</w:t>
      </w:r>
      <w:r>
        <w:t>’</w:t>
      </w:r>
      <w:r>
        <w:rPr>
          <w:color w:val="000000"/>
        </w:rPr>
        <w:t xml:space="preserve">s career due to the ways in which it potentially impacts upon psychological well-being, such as motivation, self-efficacy, and resilience (Horn, 2016). Hence, coaching, a </w:t>
      </w:r>
      <w:r>
        <w:t xml:space="preserve">reflective process to facilitate individuals experiencing positive behavioural changes through constructive dialogues and reasoning, can offer research active academics a psychological space to review their intrinsic motivation, maintain a positive mindset and identify strengths to cope with prolonged peer-review processes. This study took a pioneering step by integrating ACT and strength-based coaching to investigate whether coaching makes a positive influence on career resilience in academics. There are several limitations of this study. For instance, it was challenging to conduct a longitudinal study due to limited resources and time. Furthermore, the small sample size has limited the scope of the quantitative data analysis. Therefore, an extensive study to conduct a series of coaching workshops and collect follow-up measurable evaluation outcomes is needed. This research can be transferred to other employment where there is a high rate of rejection such as acting and journalism and the outcomes can be disseminated to target impact outside the University environment. Nevertheless, it is acknowledged that this study is a “kick-off” of applying coaching to improve individuals’ psychological well-being under prolonged and constant stress. Further examinations of this preliminary model are necessary to draw out distinct research evidence in relevant settings.    </w:t>
      </w:r>
    </w:p>
    <w:p w:rsidR="00F9758E" w:rsidRDefault="00000000">
      <w:r>
        <w:br w:type="page"/>
      </w:r>
    </w:p>
    <w:p w:rsidR="00F9758E" w:rsidRDefault="00000000">
      <w:pPr>
        <w:pStyle w:val="Heading1"/>
      </w:pPr>
      <w:r>
        <w:t xml:space="preserve"> References</w:t>
      </w:r>
    </w:p>
    <w:p w:rsidR="00F9758E" w:rsidRDefault="00000000">
      <w:r>
        <w:rPr>
          <w:color w:val="222222"/>
          <w:highlight w:val="white"/>
        </w:rPr>
        <w:t xml:space="preserve">Aronson, E. (1999). The power of self-persuasion. </w:t>
      </w:r>
      <w:r>
        <w:rPr>
          <w:i/>
          <w:color w:val="222222"/>
          <w:highlight w:val="white"/>
        </w:rPr>
        <w:t>American Psychologist</w:t>
      </w:r>
      <w:r>
        <w:rPr>
          <w:color w:val="222222"/>
          <w:highlight w:val="white"/>
        </w:rPr>
        <w:t xml:space="preserve">, </w:t>
      </w:r>
      <w:r>
        <w:rPr>
          <w:i/>
          <w:color w:val="222222"/>
          <w:highlight w:val="white"/>
        </w:rPr>
        <w:t>54</w:t>
      </w:r>
      <w:r>
        <w:rPr>
          <w:color w:val="222222"/>
          <w:highlight w:val="white"/>
        </w:rPr>
        <w:t xml:space="preserve">(11), 875-884. </w:t>
      </w:r>
    </w:p>
    <w:p w:rsidR="00F9758E" w:rsidRDefault="00000000">
      <w:pPr>
        <w:rPr>
          <w:color w:val="222222"/>
          <w:highlight w:val="white"/>
        </w:rPr>
      </w:pPr>
      <w:r>
        <w:rPr>
          <w:color w:val="222222"/>
          <w:highlight w:val="white"/>
        </w:rPr>
        <w:t xml:space="preserve">Bandura, A., &amp; Wessels, S. (1994). </w:t>
      </w:r>
      <w:r>
        <w:rPr>
          <w:i/>
          <w:color w:val="222222"/>
          <w:highlight w:val="white"/>
        </w:rPr>
        <w:t>Self-efficacy</w:t>
      </w:r>
      <w:r>
        <w:rPr>
          <w:color w:val="222222"/>
          <w:highlight w:val="white"/>
        </w:rPr>
        <w:t xml:space="preserve"> (Vol. 4, pp. 71-81). na.</w:t>
      </w:r>
    </w:p>
    <w:p w:rsidR="00F9758E" w:rsidRDefault="00000000">
      <w:pPr>
        <w:rPr>
          <w:color w:val="222222"/>
          <w:highlight w:val="white"/>
        </w:rPr>
      </w:pPr>
      <w:r>
        <w:rPr>
          <w:color w:val="222222"/>
          <w:highlight w:val="white"/>
        </w:rPr>
        <w:t xml:space="preserve">Bandura, A., &amp; Wood, R. (1989). Effect of perceived controllability and performance standards on self-regulation of complex decision making. </w:t>
      </w:r>
      <w:r>
        <w:rPr>
          <w:i/>
          <w:color w:val="222222"/>
          <w:highlight w:val="white"/>
        </w:rPr>
        <w:t>Journal of personality and social psychology</w:t>
      </w:r>
      <w:r>
        <w:rPr>
          <w:color w:val="222222"/>
          <w:highlight w:val="white"/>
        </w:rPr>
        <w:t xml:space="preserve">, </w:t>
      </w:r>
      <w:r>
        <w:rPr>
          <w:i/>
          <w:color w:val="222222"/>
          <w:highlight w:val="white"/>
        </w:rPr>
        <w:t>56</w:t>
      </w:r>
      <w:r>
        <w:rPr>
          <w:color w:val="222222"/>
          <w:highlight w:val="white"/>
        </w:rPr>
        <w:t xml:space="preserve">(5), 805-814. </w:t>
      </w:r>
    </w:p>
    <w:p w:rsidR="00F9758E" w:rsidRDefault="00000000">
      <w:pPr>
        <w:rPr>
          <w:color w:val="222222"/>
          <w:highlight w:val="white"/>
        </w:rPr>
      </w:pPr>
      <w:r>
        <w:rPr>
          <w:color w:val="222222"/>
          <w:highlight w:val="white"/>
        </w:rPr>
        <w:t xml:space="preserve">Biswas-Diener, R., &amp; Dean, B. (2007). </w:t>
      </w:r>
      <w:r>
        <w:rPr>
          <w:i/>
          <w:color w:val="222222"/>
          <w:highlight w:val="white"/>
        </w:rPr>
        <w:t>Positive psychology coaching: Putting the science of happiness to work for your clients</w:t>
      </w:r>
      <w:r>
        <w:rPr>
          <w:color w:val="222222"/>
          <w:highlight w:val="white"/>
        </w:rPr>
        <w:t>. John Wiley &amp; Sons.</w:t>
      </w:r>
    </w:p>
    <w:p w:rsidR="00F9758E" w:rsidRDefault="00000000">
      <w:pPr>
        <w:rPr>
          <w:highlight w:val="white"/>
        </w:rPr>
      </w:pPr>
      <w:r>
        <w:rPr>
          <w:highlight w:val="white"/>
        </w:rPr>
        <w:t>Bolier, L., Haverman, M., Westerhof, G. J., Riper, H., Smit, F., &amp; Bohlmeijer, E. (2013). Positive psychology interventions: a meta-analysis of randomized controlled studies. </w:t>
      </w:r>
      <w:r>
        <w:rPr>
          <w:i/>
          <w:highlight w:val="white"/>
        </w:rPr>
        <w:t>BMC public health</w:t>
      </w:r>
      <w:r>
        <w:rPr>
          <w:highlight w:val="white"/>
        </w:rPr>
        <w:t>, </w:t>
      </w:r>
      <w:r>
        <w:rPr>
          <w:i/>
          <w:highlight w:val="white"/>
        </w:rPr>
        <w:t>13</w:t>
      </w:r>
      <w:r>
        <w:rPr>
          <w:highlight w:val="white"/>
        </w:rPr>
        <w:t>(1), 1-20.</w:t>
      </w:r>
    </w:p>
    <w:p w:rsidR="00F9758E" w:rsidRDefault="00000000">
      <w:pPr>
        <w:spacing w:after="240"/>
        <w:rPr>
          <w:shd w:val="clear" w:color="auto" w:fill="FEFEFE"/>
        </w:rPr>
      </w:pPr>
      <w:r>
        <w:rPr>
          <w:shd w:val="clear" w:color="auto" w:fill="FEFEFE"/>
        </w:rPr>
        <w:t xml:space="preserve">Brown, A.L., Bransford, J.D., Ferrara, R.A. and Campione, J. (1983), Learning, understanding, and remembering. In, P.H. Mussen, J.H. Flavell &amp; E.M. Markman (Eds.). </w:t>
      </w:r>
      <w:r>
        <w:rPr>
          <w:i/>
          <w:shd w:val="clear" w:color="auto" w:fill="FEFEFE"/>
        </w:rPr>
        <w:t>Handbook of Child Psychology</w:t>
      </w:r>
      <w:r>
        <w:rPr>
          <w:shd w:val="clear" w:color="auto" w:fill="FEFEFE"/>
        </w:rPr>
        <w:t>. New York, John Wiley and Sons.</w:t>
      </w:r>
    </w:p>
    <w:p w:rsidR="00F9758E" w:rsidRDefault="00000000">
      <w:pPr>
        <w:rPr>
          <w:highlight w:val="yellow"/>
        </w:rPr>
      </w:pPr>
      <w:r>
        <w:rPr>
          <w:color w:val="222222"/>
          <w:highlight w:val="white"/>
        </w:rPr>
        <w:t xml:space="preserve">Carson, K. D., Carson, P. P., &amp; Bedeian, A. G. (1995). Development and construct validation of a career entrenchment measure. </w:t>
      </w:r>
      <w:r>
        <w:rPr>
          <w:i/>
          <w:color w:val="222222"/>
          <w:highlight w:val="white"/>
        </w:rPr>
        <w:t>Journal of Occupational and Organizational Psychology</w:t>
      </w:r>
      <w:r>
        <w:rPr>
          <w:color w:val="222222"/>
          <w:highlight w:val="white"/>
        </w:rPr>
        <w:t xml:space="preserve">, </w:t>
      </w:r>
      <w:r>
        <w:rPr>
          <w:i/>
          <w:color w:val="222222"/>
          <w:highlight w:val="white"/>
        </w:rPr>
        <w:t>68</w:t>
      </w:r>
      <w:r>
        <w:rPr>
          <w:color w:val="222222"/>
          <w:highlight w:val="white"/>
        </w:rPr>
        <w:t>(4), 301-320.</w:t>
      </w:r>
    </w:p>
    <w:p w:rsidR="00F9758E" w:rsidRDefault="00000000">
      <w:pPr>
        <w:rPr>
          <w:shd w:val="clear" w:color="auto" w:fill="FEFEFE"/>
        </w:rPr>
      </w:pPr>
      <w:r>
        <w:rPr>
          <w:shd w:val="clear" w:color="auto" w:fill="FEFEFE"/>
        </w:rPr>
        <w:t>Clampitt, P. G., Williams, M. L., &amp; Korenak, A. (2000). Managing organizational uncertainty: Conceptualization and measurement. </w:t>
      </w:r>
      <w:r>
        <w:rPr>
          <w:i/>
          <w:shd w:val="clear" w:color="auto" w:fill="FEFEFE"/>
        </w:rPr>
        <w:t>International Communication Association, Acapulco</w:t>
      </w:r>
      <w:r>
        <w:rPr>
          <w:shd w:val="clear" w:color="auto" w:fill="FEFEFE"/>
        </w:rPr>
        <w:t>.</w:t>
      </w:r>
    </w:p>
    <w:p w:rsidR="00F9758E" w:rsidRDefault="00000000">
      <w:pPr>
        <w:rPr>
          <w:color w:val="222222"/>
          <w:highlight w:val="white"/>
        </w:rPr>
      </w:pPr>
      <w:r>
        <w:rPr>
          <w:color w:val="222222"/>
          <w:highlight w:val="white"/>
        </w:rPr>
        <w:t xml:space="preserve">Crocker, J., &amp; Major, B. (1989). Social stigma and self-esteem: The self-protective properties of stigma. </w:t>
      </w:r>
      <w:r>
        <w:rPr>
          <w:i/>
          <w:color w:val="222222"/>
          <w:highlight w:val="white"/>
        </w:rPr>
        <w:t>Psychological review</w:t>
      </w:r>
      <w:r>
        <w:rPr>
          <w:color w:val="222222"/>
          <w:highlight w:val="white"/>
        </w:rPr>
        <w:t xml:space="preserve">, </w:t>
      </w:r>
      <w:r>
        <w:rPr>
          <w:i/>
          <w:color w:val="222222"/>
          <w:highlight w:val="white"/>
        </w:rPr>
        <w:t>96</w:t>
      </w:r>
      <w:r>
        <w:rPr>
          <w:color w:val="222222"/>
          <w:highlight w:val="white"/>
        </w:rPr>
        <w:t>(4), 608-630.</w:t>
      </w:r>
    </w:p>
    <w:p w:rsidR="00F9758E" w:rsidRDefault="00000000">
      <w:pPr>
        <w:rPr>
          <w:color w:val="222222"/>
          <w:highlight w:val="white"/>
        </w:rPr>
      </w:pPr>
      <w:r>
        <w:rPr>
          <w:color w:val="222222"/>
          <w:highlight w:val="white"/>
        </w:rPr>
        <w:t xml:space="preserve">Deci, E. L. (1971). Effects of Externally Mediated Rewards on Intrinsic Motivation. </w:t>
      </w:r>
      <w:r>
        <w:rPr>
          <w:i/>
          <w:color w:val="222222"/>
          <w:highlight w:val="white"/>
        </w:rPr>
        <w:t>Journal of Personality and Social Psychology</w:t>
      </w:r>
      <w:r>
        <w:rPr>
          <w:color w:val="222222"/>
          <w:highlight w:val="white"/>
        </w:rPr>
        <w:t xml:space="preserve">, </w:t>
      </w:r>
      <w:r>
        <w:rPr>
          <w:i/>
          <w:color w:val="222222"/>
          <w:highlight w:val="white"/>
        </w:rPr>
        <w:t>18</w:t>
      </w:r>
      <w:r>
        <w:rPr>
          <w:color w:val="222222"/>
          <w:highlight w:val="white"/>
        </w:rPr>
        <w:t>(1), 105-115.</w:t>
      </w:r>
    </w:p>
    <w:p w:rsidR="00F9758E" w:rsidRDefault="00000000">
      <w:pPr>
        <w:rPr>
          <w:color w:val="222222"/>
          <w:highlight w:val="white"/>
        </w:rPr>
      </w:pPr>
      <w:r>
        <w:t>Gioia, D. A., Corley, K. G., &amp; Hamilton, A. L. (2013). Seeking qualitative rigor in inductive research: Notes on the Gioia methodology. Organizational research methods, 16(1), 15-31.</w:t>
      </w:r>
    </w:p>
    <w:p w:rsidR="00F9758E" w:rsidRDefault="00000000">
      <w:pPr>
        <w:rPr>
          <w:color w:val="222222"/>
          <w:shd w:val="clear" w:color="auto" w:fill="FEFEFE"/>
        </w:rPr>
      </w:pPr>
      <w:r>
        <w:rPr>
          <w:color w:val="222222"/>
          <w:shd w:val="clear" w:color="auto" w:fill="FEFEFE"/>
        </w:rPr>
        <w:t xml:space="preserve">Grant, A. M. (2001). Towards a psychology of coaching. </w:t>
      </w:r>
      <w:r>
        <w:rPr>
          <w:i/>
          <w:color w:val="222222"/>
          <w:shd w:val="clear" w:color="auto" w:fill="FEFEFE"/>
        </w:rPr>
        <w:t>Unpublished manuscript, Sydney</w:t>
      </w:r>
      <w:r>
        <w:rPr>
          <w:color w:val="222222"/>
          <w:shd w:val="clear" w:color="auto" w:fill="FEFEFE"/>
        </w:rPr>
        <w:t>.</w:t>
      </w:r>
    </w:p>
    <w:p w:rsidR="00F9758E" w:rsidRDefault="00000000">
      <w:pPr>
        <w:rPr>
          <w:color w:val="222222"/>
          <w:shd w:val="clear" w:color="auto" w:fill="FEFEFE"/>
        </w:rPr>
      </w:pPr>
      <w:r>
        <w:rPr>
          <w:color w:val="222222"/>
          <w:shd w:val="clear" w:color="auto" w:fill="FEFEFE"/>
        </w:rPr>
        <w:t xml:space="preserve">Hayes, S. C., Strosahl, K. D., &amp; Wilson, K. G. (2011). </w:t>
      </w:r>
      <w:r>
        <w:rPr>
          <w:i/>
          <w:color w:val="222222"/>
          <w:shd w:val="clear" w:color="auto" w:fill="FEFEFE"/>
        </w:rPr>
        <w:t>Acceptance and commitment therapy: The process and practice of mindful change</w:t>
      </w:r>
      <w:r>
        <w:rPr>
          <w:color w:val="222222"/>
          <w:shd w:val="clear" w:color="auto" w:fill="FEFEFE"/>
        </w:rPr>
        <w:t>. Guilford press.</w:t>
      </w:r>
    </w:p>
    <w:p w:rsidR="00F9758E" w:rsidRDefault="00000000">
      <w:pPr>
        <w:rPr>
          <w:color w:val="222222"/>
          <w:highlight w:val="white"/>
        </w:rPr>
      </w:pPr>
      <w:r>
        <w:rPr>
          <w:color w:val="222222"/>
          <w:highlight w:val="white"/>
        </w:rPr>
        <w:t xml:space="preserve">Holt, R., &amp; den Hond, F. (2013). Sapere aude. </w:t>
      </w:r>
      <w:r>
        <w:rPr>
          <w:i/>
          <w:color w:val="222222"/>
          <w:highlight w:val="white"/>
        </w:rPr>
        <w:t>Organization Studies</w:t>
      </w:r>
      <w:r>
        <w:rPr>
          <w:color w:val="222222"/>
          <w:highlight w:val="white"/>
        </w:rPr>
        <w:t xml:space="preserve">, </w:t>
      </w:r>
      <w:r>
        <w:rPr>
          <w:i/>
          <w:color w:val="222222"/>
          <w:highlight w:val="white"/>
        </w:rPr>
        <w:t>34</w:t>
      </w:r>
      <w:r>
        <w:rPr>
          <w:color w:val="222222"/>
          <w:highlight w:val="white"/>
        </w:rPr>
        <w:t>(11), 1587-1600.</w:t>
      </w:r>
    </w:p>
    <w:p w:rsidR="00F9758E" w:rsidRDefault="00000000">
      <w:pPr>
        <w:rPr>
          <w:color w:val="222222"/>
          <w:highlight w:val="white"/>
        </w:rPr>
      </w:pPr>
      <w:r>
        <w:rPr>
          <w:color w:val="222222"/>
          <w:highlight w:val="white"/>
        </w:rPr>
        <w:t xml:space="preserve">Horn, S. A. (2016). The social and psychological costs of peer review: Stress and coping with manuscript rejection. </w:t>
      </w:r>
      <w:r>
        <w:rPr>
          <w:i/>
          <w:color w:val="222222"/>
          <w:highlight w:val="white"/>
        </w:rPr>
        <w:t>Journal of Management Inquiry</w:t>
      </w:r>
      <w:r>
        <w:rPr>
          <w:color w:val="222222"/>
          <w:highlight w:val="white"/>
        </w:rPr>
        <w:t xml:space="preserve">, </w:t>
      </w:r>
      <w:r>
        <w:rPr>
          <w:i/>
          <w:color w:val="222222"/>
          <w:highlight w:val="white"/>
        </w:rPr>
        <w:t>25</w:t>
      </w:r>
      <w:r>
        <w:rPr>
          <w:color w:val="222222"/>
          <w:highlight w:val="white"/>
        </w:rPr>
        <w:t>(1), 11-26.</w:t>
      </w:r>
    </w:p>
    <w:p w:rsidR="00F9758E" w:rsidRDefault="00000000">
      <w:pPr>
        <w:rPr>
          <w:highlight w:val="white"/>
        </w:rPr>
      </w:pPr>
      <w:r>
        <w:rPr>
          <w:color w:val="333333"/>
          <w:highlight w:val="white"/>
        </w:rPr>
        <w:t>Huberman, A. M., &amp; Miles, M. B. (1994). Data management and analysis methods. In N. K. Denzin &amp; Y. S. Lincoln (Eds.), </w:t>
      </w:r>
      <w:r>
        <w:rPr>
          <w:i/>
          <w:color w:val="333333"/>
          <w:highlight w:val="white"/>
        </w:rPr>
        <w:t>Handbook of qualitative research</w:t>
      </w:r>
      <w:r>
        <w:rPr>
          <w:color w:val="333333"/>
          <w:highlight w:val="white"/>
        </w:rPr>
        <w:t> (pp. 428–444). Sage</w:t>
      </w:r>
      <w:r>
        <w:rPr>
          <w:rFonts w:ascii="Arial" w:eastAsia="Arial" w:hAnsi="Arial" w:cs="Arial"/>
          <w:color w:val="333333"/>
          <w:sz w:val="21"/>
          <w:szCs w:val="21"/>
          <w:highlight w:val="white"/>
        </w:rPr>
        <w:t xml:space="preserve"> Publications, Inc.</w:t>
      </w:r>
      <w:r>
        <w:rPr>
          <w:highlight w:val="white"/>
        </w:rPr>
        <w:t>Jaremka, L. M., Ackerman, J. M., Gawronski, B., Rule, N. O., Sweeny, K., Tropp, L. R., ... &amp; Vick, S. B. (2020). Common academic experiences no one talks about: Repeated rejection, impostor syndrome, and burnout. </w:t>
      </w:r>
      <w:r>
        <w:rPr>
          <w:i/>
          <w:highlight w:val="white"/>
        </w:rPr>
        <w:t>Perspectives on Psychological Science</w:t>
      </w:r>
      <w:r>
        <w:rPr>
          <w:highlight w:val="white"/>
        </w:rPr>
        <w:t>, </w:t>
      </w:r>
      <w:r>
        <w:rPr>
          <w:i/>
          <w:highlight w:val="white"/>
        </w:rPr>
        <w:t>15</w:t>
      </w:r>
      <w:r>
        <w:rPr>
          <w:highlight w:val="white"/>
        </w:rPr>
        <w:t>(3), 519-543.</w:t>
      </w:r>
    </w:p>
    <w:p w:rsidR="00F9758E" w:rsidRDefault="00000000">
      <w:pPr>
        <w:rPr>
          <w:color w:val="222222"/>
          <w:highlight w:val="white"/>
        </w:rPr>
      </w:pPr>
      <w:r>
        <w:rPr>
          <w:color w:val="222222"/>
          <w:highlight w:val="white"/>
        </w:rPr>
        <w:t xml:space="preserve">Jones, R. J., Woods, S. A., &amp; Guillaume, Y. R. (2016). The effectiveness of workplace coaching: A meta‐analysis of learning and performance outcomes from coaching. </w:t>
      </w:r>
      <w:r>
        <w:rPr>
          <w:i/>
          <w:color w:val="222222"/>
          <w:highlight w:val="white"/>
        </w:rPr>
        <w:t>Journal of Occupational and Organizational Psychology</w:t>
      </w:r>
      <w:r>
        <w:rPr>
          <w:color w:val="222222"/>
          <w:highlight w:val="white"/>
        </w:rPr>
        <w:t xml:space="preserve">, </w:t>
      </w:r>
      <w:r>
        <w:rPr>
          <w:i/>
          <w:color w:val="222222"/>
          <w:highlight w:val="white"/>
        </w:rPr>
        <w:t>89</w:t>
      </w:r>
      <w:r>
        <w:rPr>
          <w:color w:val="222222"/>
          <w:highlight w:val="white"/>
        </w:rPr>
        <w:t>(2), 249-277.</w:t>
      </w:r>
    </w:p>
    <w:p w:rsidR="00F9758E" w:rsidRDefault="00000000">
      <w:pPr>
        <w:rPr>
          <w:color w:val="222222"/>
          <w:sz w:val="28"/>
          <w:szCs w:val="28"/>
          <w:highlight w:val="white"/>
        </w:rPr>
      </w:pPr>
      <w:r>
        <w:rPr>
          <w:color w:val="222222"/>
          <w:highlight w:val="white"/>
        </w:rPr>
        <w:t xml:space="preserve">Kraiger, K., Ford, J. K., &amp; Salas, E. (1993). Application of cognitive, skill-based, and affective theories of learning outcomes to new methods of training evaluation. </w:t>
      </w:r>
      <w:r>
        <w:rPr>
          <w:i/>
          <w:color w:val="222222"/>
          <w:highlight w:val="white"/>
        </w:rPr>
        <w:t>Journal of applied psychology</w:t>
      </w:r>
      <w:r>
        <w:rPr>
          <w:color w:val="222222"/>
          <w:highlight w:val="white"/>
        </w:rPr>
        <w:t xml:space="preserve">, </w:t>
      </w:r>
      <w:r>
        <w:rPr>
          <w:i/>
          <w:color w:val="222222"/>
          <w:highlight w:val="white"/>
        </w:rPr>
        <w:t>78</w:t>
      </w:r>
      <w:r>
        <w:rPr>
          <w:color w:val="222222"/>
          <w:highlight w:val="white"/>
        </w:rPr>
        <w:t>(2), 311-328.</w:t>
      </w:r>
    </w:p>
    <w:p w:rsidR="00F9758E" w:rsidRDefault="00000000">
      <w:pPr>
        <w:rPr>
          <w:color w:val="222222"/>
          <w:sz w:val="28"/>
          <w:szCs w:val="28"/>
          <w:highlight w:val="white"/>
        </w:rPr>
      </w:pPr>
      <w:r>
        <w:rPr>
          <w:color w:val="222222"/>
          <w:highlight w:val="white"/>
        </w:rPr>
        <w:t xml:space="preserve">London, M. (1997). Overcoming Career Barriers: A Model of Cognitive and Emotional Processes for Realistic Appraisal and Constructive Coping. </w:t>
      </w:r>
      <w:r>
        <w:rPr>
          <w:i/>
          <w:color w:val="222222"/>
          <w:highlight w:val="white"/>
        </w:rPr>
        <w:t>Journal of Career Development</w:t>
      </w:r>
      <w:r>
        <w:rPr>
          <w:color w:val="222222"/>
          <w:highlight w:val="white"/>
        </w:rPr>
        <w:t xml:space="preserve">, </w:t>
      </w:r>
      <w:r>
        <w:rPr>
          <w:i/>
          <w:color w:val="222222"/>
          <w:highlight w:val="white"/>
        </w:rPr>
        <w:t>24</w:t>
      </w:r>
      <w:r>
        <w:rPr>
          <w:color w:val="222222"/>
          <w:highlight w:val="white"/>
        </w:rPr>
        <w:t>(1), 25-39.</w:t>
      </w:r>
    </w:p>
    <w:p w:rsidR="00F9758E" w:rsidRDefault="00000000">
      <w:pPr>
        <w:rPr>
          <w:color w:val="222222"/>
          <w:highlight w:val="white"/>
        </w:rPr>
      </w:pPr>
      <w:r>
        <w:rPr>
          <w:color w:val="222222"/>
          <w:highlight w:val="white"/>
        </w:rPr>
        <w:t xml:space="preserve">Mark, G., &amp; Smith, A. P. (2012). Effects of occupational stress, job characteristics, coping, and attributional style on the mental health and job satisfaction of university employees. </w:t>
      </w:r>
      <w:r>
        <w:rPr>
          <w:i/>
          <w:color w:val="222222"/>
          <w:highlight w:val="white"/>
        </w:rPr>
        <w:t>Anxiety, Stress &amp; Coping</w:t>
      </w:r>
      <w:r>
        <w:rPr>
          <w:color w:val="222222"/>
          <w:highlight w:val="white"/>
        </w:rPr>
        <w:t xml:space="preserve">, </w:t>
      </w:r>
      <w:r>
        <w:rPr>
          <w:i/>
          <w:color w:val="222222"/>
          <w:highlight w:val="white"/>
        </w:rPr>
        <w:t>25</w:t>
      </w:r>
      <w:r>
        <w:rPr>
          <w:color w:val="222222"/>
          <w:highlight w:val="white"/>
        </w:rPr>
        <w:t>(1), 63-78.</w:t>
      </w:r>
    </w:p>
    <w:p w:rsidR="00F9758E" w:rsidRDefault="00000000">
      <w:pPr>
        <w:rPr>
          <w:color w:val="222222"/>
          <w:highlight w:val="white"/>
        </w:rPr>
      </w:pPr>
      <w:r>
        <w:rPr>
          <w:color w:val="222222"/>
          <w:highlight w:val="white"/>
        </w:rPr>
        <w:t xml:space="preserve">Miller, W. R., C’de Baca, J., Matthews, D. B., &amp; Wilbourne, P. L. (2001). Personal values card sort. </w:t>
      </w:r>
      <w:r>
        <w:rPr>
          <w:i/>
          <w:color w:val="222222"/>
          <w:highlight w:val="white"/>
        </w:rPr>
        <w:t>Albuquerque, NM: University of New Mexico</w:t>
      </w:r>
      <w:r>
        <w:rPr>
          <w:color w:val="222222"/>
          <w:highlight w:val="white"/>
        </w:rPr>
        <w:t>.</w:t>
      </w:r>
    </w:p>
    <w:p w:rsidR="00F9758E" w:rsidRDefault="00000000">
      <w:pPr>
        <w:rPr>
          <w:color w:val="222222"/>
          <w:highlight w:val="white"/>
        </w:rPr>
      </w:pPr>
      <w:r>
        <w:rPr>
          <w:color w:val="222222"/>
          <w:highlight w:val="white"/>
        </w:rPr>
        <w:t xml:space="preserve">Miller, A. N., Taylor, S. G., &amp; Bedeian, A. G. (2011). Publish or perish: Academic life as management faculty live it. </w:t>
      </w:r>
      <w:r>
        <w:rPr>
          <w:i/>
          <w:color w:val="222222"/>
          <w:highlight w:val="white"/>
        </w:rPr>
        <w:t>Career development international</w:t>
      </w:r>
      <w:r>
        <w:rPr>
          <w:color w:val="222222"/>
          <w:highlight w:val="white"/>
        </w:rPr>
        <w:t>, 16(5), 422-445.</w:t>
      </w:r>
    </w:p>
    <w:p w:rsidR="00F9758E" w:rsidRDefault="00000000">
      <w:pPr>
        <w:rPr>
          <w:color w:val="222222"/>
          <w:highlight w:val="white"/>
        </w:rPr>
      </w:pPr>
      <w:r>
        <w:rPr>
          <w:color w:val="222222"/>
          <w:highlight w:val="white"/>
        </w:rPr>
        <w:t xml:space="preserve">Moizer, P. (2009). Publishing in accounting journals: A fair game?. </w:t>
      </w:r>
      <w:r>
        <w:rPr>
          <w:i/>
          <w:color w:val="222222"/>
          <w:highlight w:val="white"/>
        </w:rPr>
        <w:t>Accounting, Organizations and Society</w:t>
      </w:r>
      <w:r>
        <w:rPr>
          <w:color w:val="222222"/>
          <w:highlight w:val="white"/>
        </w:rPr>
        <w:t xml:space="preserve">, </w:t>
      </w:r>
      <w:r>
        <w:rPr>
          <w:i/>
          <w:color w:val="222222"/>
          <w:highlight w:val="white"/>
        </w:rPr>
        <w:t>34</w:t>
      </w:r>
      <w:r>
        <w:rPr>
          <w:color w:val="222222"/>
          <w:highlight w:val="white"/>
        </w:rPr>
        <w:t>(2), 285-304.</w:t>
      </w:r>
    </w:p>
    <w:p w:rsidR="00F9758E" w:rsidRDefault="00000000">
      <w:pPr>
        <w:rPr>
          <w:color w:val="222222"/>
          <w:highlight w:val="white"/>
        </w:rPr>
      </w:pPr>
      <w:r>
        <w:rPr>
          <w:color w:val="222222"/>
          <w:highlight w:val="white"/>
        </w:rPr>
        <w:t xml:space="preserve">Mosteo, L. P., Batista-Foguet, J. M., Mckeever, J. D., &amp; Serlavós, R. (2016). Understanding cognitive-emotional processing through a coaching process: The influence of coaching on vision, goal-directed energy, and resilience. </w:t>
      </w:r>
      <w:r>
        <w:rPr>
          <w:i/>
          <w:color w:val="222222"/>
          <w:highlight w:val="white"/>
        </w:rPr>
        <w:t>The Journal of Applied Behavioral Science</w:t>
      </w:r>
      <w:r>
        <w:rPr>
          <w:color w:val="222222"/>
          <w:highlight w:val="white"/>
        </w:rPr>
        <w:t xml:space="preserve">, </w:t>
      </w:r>
      <w:r>
        <w:rPr>
          <w:i/>
          <w:color w:val="222222"/>
          <w:highlight w:val="white"/>
        </w:rPr>
        <w:t>52</w:t>
      </w:r>
      <w:r>
        <w:rPr>
          <w:color w:val="222222"/>
          <w:highlight w:val="white"/>
        </w:rPr>
        <w:t>(1), 64-96.</w:t>
      </w:r>
    </w:p>
    <w:p w:rsidR="00F9758E" w:rsidRDefault="00000000">
      <w:r>
        <w:rPr>
          <w:highlight w:val="white"/>
        </w:rPr>
        <w:t>Nguyen, V. M., Haddaway, N. R., Gutowsky, L. F., Wilson, A. D., Gallagher, A. J., Donaldson, M. R., ... &amp; Cooke, S. J. (2015). How long is too long in contemporary peer review? Perspectives from authors publishing in conservation biology journals. </w:t>
      </w:r>
      <w:r>
        <w:rPr>
          <w:i/>
          <w:highlight w:val="white"/>
        </w:rPr>
        <w:t>PloS one</w:t>
      </w:r>
      <w:r>
        <w:rPr>
          <w:highlight w:val="white"/>
        </w:rPr>
        <w:t>, </w:t>
      </w:r>
      <w:r>
        <w:rPr>
          <w:i/>
          <w:highlight w:val="white"/>
        </w:rPr>
        <w:t>10</w:t>
      </w:r>
      <w:r>
        <w:rPr>
          <w:highlight w:val="white"/>
        </w:rPr>
        <w:t>(8), e0132557.</w:t>
      </w:r>
      <w:r>
        <w:t> </w:t>
      </w:r>
    </w:p>
    <w:p w:rsidR="00F9758E" w:rsidRDefault="00000000">
      <w:r>
        <w:rPr>
          <w:color w:val="222222"/>
          <w:highlight w:val="white"/>
        </w:rPr>
        <w:t xml:space="preserve">Passmore, J., &amp; Fillery-Travis, A. (2011). A critical review of executive coaching research: a decade of progress and what's to come. </w:t>
      </w:r>
      <w:r>
        <w:rPr>
          <w:i/>
          <w:color w:val="222222"/>
          <w:highlight w:val="white"/>
        </w:rPr>
        <w:t>Coaching: An International Journal of Theory, Research and Practice</w:t>
      </w:r>
      <w:r>
        <w:rPr>
          <w:color w:val="222222"/>
          <w:highlight w:val="white"/>
        </w:rPr>
        <w:t xml:space="preserve">, </w:t>
      </w:r>
      <w:r>
        <w:rPr>
          <w:i/>
          <w:color w:val="222222"/>
          <w:highlight w:val="white"/>
        </w:rPr>
        <w:t>4</w:t>
      </w:r>
      <w:r>
        <w:rPr>
          <w:color w:val="222222"/>
          <w:highlight w:val="white"/>
        </w:rPr>
        <w:t>(2), 70-88.</w:t>
      </w:r>
    </w:p>
    <w:p w:rsidR="00F9758E" w:rsidRDefault="00000000">
      <w:pPr>
        <w:rPr>
          <w:color w:val="222222"/>
          <w:highlight w:val="white"/>
        </w:rPr>
      </w:pPr>
      <w:r>
        <w:rPr>
          <w:color w:val="222222"/>
          <w:highlight w:val="white"/>
        </w:rPr>
        <w:t xml:space="preserve">Peiperl, M., &amp; Baruch, Y. (1997). Back to square zero: The post-corporate career. </w:t>
      </w:r>
      <w:r>
        <w:rPr>
          <w:i/>
          <w:color w:val="222222"/>
          <w:highlight w:val="white"/>
        </w:rPr>
        <w:t>Organizational dynamics</w:t>
      </w:r>
      <w:r>
        <w:rPr>
          <w:color w:val="222222"/>
          <w:highlight w:val="white"/>
        </w:rPr>
        <w:t xml:space="preserve">, </w:t>
      </w:r>
      <w:r>
        <w:rPr>
          <w:i/>
          <w:color w:val="222222"/>
          <w:highlight w:val="white"/>
        </w:rPr>
        <w:t>25</w:t>
      </w:r>
      <w:r>
        <w:rPr>
          <w:color w:val="222222"/>
          <w:highlight w:val="white"/>
        </w:rPr>
        <w:t>(4), 7-22.</w:t>
      </w:r>
    </w:p>
    <w:p w:rsidR="00F9758E" w:rsidRDefault="00000000">
      <w:pPr>
        <w:rPr>
          <w:color w:val="222222"/>
          <w:highlight w:val="white"/>
        </w:rPr>
      </w:pPr>
      <w:r>
        <w:rPr>
          <w:color w:val="222222"/>
          <w:highlight w:val="white"/>
        </w:rPr>
        <w:t xml:space="preserve">Saks, A. M. (1995). Longitudinal field investigation of the moderating and mediating effects of self-efficacy on the relationship between training and newcomer adjustment. </w:t>
      </w:r>
      <w:r>
        <w:rPr>
          <w:i/>
          <w:color w:val="222222"/>
          <w:highlight w:val="white"/>
        </w:rPr>
        <w:t>Journal of applied psychology</w:t>
      </w:r>
      <w:r>
        <w:rPr>
          <w:color w:val="222222"/>
          <w:highlight w:val="white"/>
        </w:rPr>
        <w:t xml:space="preserve">, </w:t>
      </w:r>
      <w:r>
        <w:rPr>
          <w:i/>
          <w:color w:val="222222"/>
          <w:highlight w:val="white"/>
        </w:rPr>
        <w:t>80</w:t>
      </w:r>
      <w:r>
        <w:rPr>
          <w:color w:val="222222"/>
          <w:highlight w:val="white"/>
        </w:rPr>
        <w:t>(2), 211-225.</w:t>
      </w:r>
    </w:p>
    <w:p w:rsidR="00F9758E" w:rsidRDefault="00000000">
      <w:pPr>
        <w:rPr>
          <w:color w:val="222222"/>
          <w:highlight w:val="white"/>
        </w:rPr>
      </w:pPr>
      <w:r>
        <w:rPr>
          <w:color w:val="222222"/>
          <w:highlight w:val="white"/>
        </w:rPr>
        <w:t xml:space="preserve">Sardar, H., &amp; Galdames, S. (2018). School leaders’ resilience: does coaching help in supporting headteachers and deputies?. </w:t>
      </w:r>
      <w:r>
        <w:rPr>
          <w:i/>
          <w:color w:val="222222"/>
          <w:highlight w:val="white"/>
        </w:rPr>
        <w:t>Coaching: An international journal of theory, research and practice</w:t>
      </w:r>
      <w:r>
        <w:rPr>
          <w:color w:val="222222"/>
          <w:highlight w:val="white"/>
        </w:rPr>
        <w:t xml:space="preserve">, </w:t>
      </w:r>
      <w:r>
        <w:rPr>
          <w:i/>
          <w:color w:val="222222"/>
          <w:highlight w:val="white"/>
        </w:rPr>
        <w:t>11</w:t>
      </w:r>
      <w:r>
        <w:rPr>
          <w:color w:val="222222"/>
          <w:highlight w:val="white"/>
        </w:rPr>
        <w:t>(1), 46-59.</w:t>
      </w:r>
    </w:p>
    <w:p w:rsidR="00F9758E" w:rsidRDefault="00000000">
      <w:pPr>
        <w:rPr>
          <w:color w:val="222222"/>
          <w:highlight w:val="white"/>
        </w:rPr>
      </w:pPr>
      <w:r>
        <w:rPr>
          <w:color w:val="3E3D40"/>
          <w:highlight w:val="white"/>
        </w:rPr>
        <w:t xml:space="preserve">Spence, G. B., &amp; Oaedes, L. G. (2011). Coaching with self-determination in mind: using theory to advance evidence-based coaching practice. </w:t>
      </w:r>
      <w:r>
        <w:rPr>
          <w:i/>
          <w:color w:val="3E3D40"/>
          <w:highlight w:val="white"/>
        </w:rPr>
        <w:t>Int. J. Evid. Based Coach. Mentor.</w:t>
      </w:r>
      <w:r>
        <w:rPr>
          <w:color w:val="3E3D40"/>
          <w:highlight w:val="white"/>
        </w:rPr>
        <w:t xml:space="preserve"> 9, 37–55.</w:t>
      </w:r>
    </w:p>
    <w:p w:rsidR="00F9758E" w:rsidRDefault="00000000">
      <w:pPr>
        <w:rPr>
          <w:color w:val="222222"/>
          <w:highlight w:val="white"/>
        </w:rPr>
      </w:pPr>
      <w:r>
        <w:rPr>
          <w:color w:val="222222"/>
          <w:highlight w:val="white"/>
        </w:rPr>
        <w:t xml:space="preserve">Tabibnia, G., &amp; Radecki, D. (2018). Resilience training that can change the brain. </w:t>
      </w:r>
      <w:r>
        <w:rPr>
          <w:i/>
          <w:color w:val="222222"/>
          <w:highlight w:val="white"/>
        </w:rPr>
        <w:t>Consulting Psychology Journal: Practice and Research</w:t>
      </w:r>
      <w:r>
        <w:rPr>
          <w:color w:val="222222"/>
          <w:highlight w:val="white"/>
        </w:rPr>
        <w:t xml:space="preserve">, </w:t>
      </w:r>
      <w:r>
        <w:rPr>
          <w:i/>
          <w:color w:val="222222"/>
          <w:highlight w:val="white"/>
        </w:rPr>
        <w:t>70</w:t>
      </w:r>
      <w:r>
        <w:rPr>
          <w:color w:val="222222"/>
          <w:highlight w:val="white"/>
        </w:rPr>
        <w:t xml:space="preserve">(1), 59-88. </w:t>
      </w:r>
    </w:p>
    <w:p w:rsidR="00F9758E" w:rsidRDefault="00000000">
      <w:pPr>
        <w:rPr>
          <w:color w:val="222222"/>
          <w:highlight w:val="white"/>
        </w:rPr>
      </w:pPr>
      <w:r>
        <w:rPr>
          <w:color w:val="222222"/>
          <w:highlight w:val="white"/>
        </w:rPr>
        <w:t xml:space="preserve">Theeboom, T., Beersma, B., &amp; van Vianen, A. E. (2014). Does coaching work? A meta-analysis on the effects of coaching on individual level outcomes in an organizational context. </w:t>
      </w:r>
      <w:r>
        <w:rPr>
          <w:i/>
          <w:color w:val="222222"/>
          <w:highlight w:val="white"/>
        </w:rPr>
        <w:t>The Journal of Positive Psychology</w:t>
      </w:r>
      <w:r>
        <w:rPr>
          <w:color w:val="222222"/>
          <w:highlight w:val="white"/>
        </w:rPr>
        <w:t xml:space="preserve">, </w:t>
      </w:r>
      <w:r>
        <w:rPr>
          <w:i/>
          <w:color w:val="222222"/>
          <w:highlight w:val="white"/>
        </w:rPr>
        <w:t>9</w:t>
      </w:r>
      <w:r>
        <w:rPr>
          <w:color w:val="222222"/>
          <w:highlight w:val="white"/>
        </w:rPr>
        <w:t>(1), 1-18.</w:t>
      </w:r>
    </w:p>
    <w:p w:rsidR="00F9758E" w:rsidRDefault="00000000">
      <w:pPr>
        <w:rPr>
          <w:color w:val="222222"/>
          <w:shd w:val="clear" w:color="auto" w:fill="FEFEFE"/>
        </w:rPr>
      </w:pPr>
      <w:r>
        <w:rPr>
          <w:color w:val="222222"/>
          <w:shd w:val="clear" w:color="auto" w:fill="FEFEFE"/>
        </w:rPr>
        <w:t xml:space="preserve">Thibaut, J. W., &amp; Walker, L. (1975). </w:t>
      </w:r>
      <w:r>
        <w:rPr>
          <w:i/>
          <w:color w:val="222222"/>
          <w:shd w:val="clear" w:color="auto" w:fill="FEFEFE"/>
        </w:rPr>
        <w:t>Procedural justice: A psychological analysis</w:t>
      </w:r>
      <w:r>
        <w:rPr>
          <w:color w:val="222222"/>
          <w:shd w:val="clear" w:color="auto" w:fill="FEFEFE"/>
        </w:rPr>
        <w:t>. L. Erlbaum Associates.</w:t>
      </w:r>
    </w:p>
    <w:p w:rsidR="00F9758E" w:rsidRDefault="00000000">
      <w:r>
        <w:rPr>
          <w:color w:val="222222"/>
          <w:highlight w:val="white"/>
        </w:rPr>
        <w:t xml:space="preserve">Treviño, L. K. (Ed.). (2008). Editor's comments: Why review? Because reviewing is a professional responsibility. </w:t>
      </w:r>
      <w:r>
        <w:rPr>
          <w:i/>
          <w:color w:val="222222"/>
          <w:highlight w:val="white"/>
        </w:rPr>
        <w:t>Academy of Management Review</w:t>
      </w:r>
      <w:r>
        <w:rPr>
          <w:color w:val="222222"/>
          <w:highlight w:val="white"/>
        </w:rPr>
        <w:t xml:space="preserve">, </w:t>
      </w:r>
      <w:r>
        <w:rPr>
          <w:i/>
          <w:color w:val="222222"/>
          <w:highlight w:val="white"/>
        </w:rPr>
        <w:t>33</w:t>
      </w:r>
      <w:r>
        <w:rPr>
          <w:color w:val="222222"/>
          <w:highlight w:val="white"/>
        </w:rPr>
        <w:t>(1), 8-10.</w:t>
      </w:r>
    </w:p>
    <w:p w:rsidR="00F9758E" w:rsidRDefault="00000000">
      <w:pPr>
        <w:rPr>
          <w:highlight w:val="white"/>
        </w:rPr>
      </w:pPr>
      <w:r>
        <w:rPr>
          <w:highlight w:val="white"/>
        </w:rPr>
        <w:t>Vanhove, A. J., Herian, M. N., Perez, A. L., Harms, P. D., &amp; Lester, P. B. (2016). Can resilience be developed at work? A meta‐analytic review of resilience‐building programme effectiveness. </w:t>
      </w:r>
      <w:r>
        <w:rPr>
          <w:i/>
          <w:highlight w:val="white"/>
        </w:rPr>
        <w:t>Journal of Occupational and Organizational Psychology</w:t>
      </w:r>
      <w:r>
        <w:rPr>
          <w:highlight w:val="white"/>
        </w:rPr>
        <w:t>, </w:t>
      </w:r>
      <w:r>
        <w:rPr>
          <w:i/>
          <w:highlight w:val="white"/>
        </w:rPr>
        <w:t>89</w:t>
      </w:r>
      <w:r>
        <w:rPr>
          <w:highlight w:val="white"/>
        </w:rPr>
        <w:t>(2), 278-307.</w:t>
      </w:r>
    </w:p>
    <w:p w:rsidR="00F9758E" w:rsidRDefault="00000000">
      <w:pPr>
        <w:rPr>
          <w:highlight w:val="white"/>
        </w:rPr>
      </w:pPr>
      <w:r>
        <w:rPr>
          <w:color w:val="222222"/>
          <w:highlight w:val="white"/>
        </w:rPr>
        <w:t>Wang, Q., Lai, Y. L., Xu, X., &amp; McDowall, A. (</w:t>
      </w:r>
      <w:r>
        <w:rPr>
          <w:i/>
          <w:color w:val="222222"/>
          <w:highlight w:val="white"/>
        </w:rPr>
        <w:t>in press</w:t>
      </w:r>
      <w:r>
        <w:rPr>
          <w:color w:val="222222"/>
          <w:highlight w:val="white"/>
        </w:rPr>
        <w:t xml:space="preserve">). The effectiveness of workplace coaching: a meta-analysis of contemporary psychologically informed coaching approaches. </w:t>
      </w:r>
      <w:r>
        <w:rPr>
          <w:i/>
          <w:color w:val="222222"/>
          <w:highlight w:val="white"/>
        </w:rPr>
        <w:t>Journal of Work-Applied Management</w:t>
      </w:r>
      <w:r>
        <w:rPr>
          <w:color w:val="222222"/>
          <w:highlight w:val="white"/>
        </w:rPr>
        <w:t xml:space="preserve">. Accessed at </w:t>
      </w:r>
      <w:hyperlink r:id="rId10">
        <w:r>
          <w:rPr>
            <w:color w:val="1155CC"/>
            <w:highlight w:val="white"/>
            <w:u w:val="single"/>
          </w:rPr>
          <w:t>https://www.emerald.com/insight/content/doi/10.1108/JWAM-04-2021-0030/full/pdf?title=the-effectiveness-of-workplace-coaching-a-meta-analysis-of-contemporary-psychologically-informed-coaching-approaches</w:t>
        </w:r>
      </w:hyperlink>
      <w:r>
        <w:rPr>
          <w:color w:val="222222"/>
          <w:highlight w:val="white"/>
        </w:rPr>
        <w:t xml:space="preserve"> on 7th March 2022. </w:t>
      </w:r>
    </w:p>
    <w:p w:rsidR="00F9758E" w:rsidRDefault="00000000">
      <w:pPr>
        <w:rPr>
          <w:highlight w:val="white"/>
        </w:rPr>
      </w:pPr>
      <w:r>
        <w:rPr>
          <w:color w:val="222222"/>
          <w:highlight w:val="white"/>
        </w:rPr>
        <w:t xml:space="preserve">Whitmore, J. (1996). </w:t>
      </w:r>
      <w:r>
        <w:rPr>
          <w:i/>
          <w:color w:val="222222"/>
          <w:highlight w:val="white"/>
        </w:rPr>
        <w:t>Coaching for performance</w:t>
      </w:r>
      <w:r>
        <w:rPr>
          <w:color w:val="222222"/>
          <w:highlight w:val="white"/>
        </w:rPr>
        <w:t>. N. Brealey Pub.</w:t>
      </w:r>
    </w:p>
    <w:p w:rsidR="00F9758E" w:rsidRDefault="00000000">
      <w:pPr>
        <w:rPr>
          <w:color w:val="222222"/>
          <w:highlight w:val="white"/>
        </w:rPr>
      </w:pPr>
      <w:r>
        <w:rPr>
          <w:color w:val="222222"/>
          <w:highlight w:val="white"/>
        </w:rPr>
        <w:t xml:space="preserve">Winefield, A. H., Gillespie, N., Stough, C., Dua, J., Hapuarachchi, J., &amp; Boyd, C. (2003). Occupational stress in Australian university staff: Results from a national survey. </w:t>
      </w:r>
      <w:r>
        <w:rPr>
          <w:i/>
          <w:color w:val="222222"/>
          <w:highlight w:val="white"/>
        </w:rPr>
        <w:t>International Journal of Stress Management</w:t>
      </w:r>
      <w:r>
        <w:rPr>
          <w:color w:val="222222"/>
          <w:highlight w:val="white"/>
        </w:rPr>
        <w:t xml:space="preserve">, </w:t>
      </w:r>
      <w:r>
        <w:rPr>
          <w:i/>
          <w:color w:val="222222"/>
          <w:highlight w:val="white"/>
        </w:rPr>
        <w:t>10</w:t>
      </w:r>
      <w:r>
        <w:rPr>
          <w:color w:val="222222"/>
          <w:highlight w:val="white"/>
        </w:rPr>
        <w:t>(1), 51-63.</w:t>
      </w:r>
    </w:p>
    <w:p w:rsidR="00F9758E" w:rsidRDefault="00000000">
      <w:pPr>
        <w:rPr>
          <w:color w:val="222222"/>
          <w:highlight w:val="white"/>
        </w:rPr>
      </w:pPr>
      <w:r>
        <w:rPr>
          <w:color w:val="222222"/>
          <w:highlight w:val="white"/>
        </w:rPr>
        <w:t xml:space="preserve">Wood, R., &amp; Bandura, A. (1989). Social cognitive theory of organizational management. </w:t>
      </w:r>
      <w:r>
        <w:rPr>
          <w:i/>
          <w:color w:val="222222"/>
          <w:highlight w:val="white"/>
        </w:rPr>
        <w:t>Academy of management Review</w:t>
      </w:r>
      <w:r>
        <w:rPr>
          <w:color w:val="222222"/>
          <w:highlight w:val="white"/>
        </w:rPr>
        <w:t xml:space="preserve">, </w:t>
      </w:r>
      <w:r>
        <w:rPr>
          <w:i/>
          <w:color w:val="222222"/>
          <w:highlight w:val="white"/>
        </w:rPr>
        <w:t>14</w:t>
      </w:r>
      <w:r>
        <w:rPr>
          <w:color w:val="222222"/>
          <w:highlight w:val="white"/>
        </w:rPr>
        <w:t>(3), 361-384.</w:t>
      </w:r>
    </w:p>
    <w:sectPr w:rsidR="00F9758E">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5BF1" w:rsidRDefault="00545BF1">
      <w:pPr>
        <w:spacing w:after="0" w:line="240" w:lineRule="auto"/>
      </w:pPr>
      <w:r>
        <w:separator/>
      </w:r>
    </w:p>
  </w:endnote>
  <w:endnote w:type="continuationSeparator" w:id="0">
    <w:p w:rsidR="00545BF1" w:rsidRDefault="0054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5BF1" w:rsidRDefault="00545BF1">
      <w:pPr>
        <w:spacing w:after="0" w:line="240" w:lineRule="auto"/>
      </w:pPr>
      <w:r>
        <w:separator/>
      </w:r>
    </w:p>
  </w:footnote>
  <w:footnote w:type="continuationSeparator" w:id="0">
    <w:p w:rsidR="00545BF1" w:rsidRDefault="00545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758E" w:rsidRDefault="00000000">
    <w:pPr>
      <w:jc w:val="right"/>
    </w:pPr>
    <w:r>
      <w:fldChar w:fldCharType="begin"/>
    </w:r>
    <w:r>
      <w:instrText>PAGE</w:instrText>
    </w:r>
    <w:r>
      <w:fldChar w:fldCharType="separate"/>
    </w:r>
    <w:r w:rsidR="00763A5E">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7EF8"/>
    <w:multiLevelType w:val="multilevel"/>
    <w:tmpl w:val="8E468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8214C9"/>
    <w:multiLevelType w:val="multilevel"/>
    <w:tmpl w:val="24C86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D27642"/>
    <w:multiLevelType w:val="multilevel"/>
    <w:tmpl w:val="1E923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4542907">
    <w:abstractNumId w:val="2"/>
  </w:num>
  <w:num w:numId="2" w16cid:durableId="1235580040">
    <w:abstractNumId w:val="1"/>
  </w:num>
  <w:num w:numId="3" w16cid:durableId="77852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8E"/>
    <w:rsid w:val="00545BF1"/>
    <w:rsid w:val="00763A5E"/>
    <w:rsid w:val="00F975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F150"/>
  <w15:docId w15:val="{C28A75C8-9110-4E8F-A2DC-B8634251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TW"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1E3"/>
    <w:rPr>
      <w:color w:val="000000" w:themeColor="text1"/>
    </w:rPr>
  </w:style>
  <w:style w:type="paragraph" w:styleId="Heading1">
    <w:name w:val="heading 1"/>
    <w:basedOn w:val="Normal"/>
    <w:next w:val="Normal"/>
    <w:link w:val="Heading1Char"/>
    <w:uiPriority w:val="9"/>
    <w:qFormat/>
    <w:rsid w:val="001C4B05"/>
    <w:pPr>
      <w:keepNext/>
      <w:keepLines/>
      <w:spacing w:before="240" w:after="0"/>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845CCE"/>
    <w:pPr>
      <w:keepNext/>
      <w:keepLines/>
      <w:spacing w:before="40" w:after="0"/>
      <w:outlineLvl w:val="1"/>
    </w:pPr>
    <w:rPr>
      <w:rFonts w:eastAsiaTheme="majorEastAsia" w:cstheme="majorBidi"/>
      <w:b/>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C4B05"/>
    <w:rPr>
      <w:rFonts w:ascii="Times New Roman" w:eastAsiaTheme="majorEastAsia" w:hAnsi="Times New Roman" w:cstheme="majorBidi"/>
      <w:b/>
      <w:color w:val="000000" w:themeColor="text1"/>
      <w:sz w:val="26"/>
      <w:szCs w:val="32"/>
    </w:rPr>
  </w:style>
  <w:style w:type="character" w:styleId="Hyperlink">
    <w:name w:val="Hyperlink"/>
    <w:basedOn w:val="DefaultParagraphFont"/>
    <w:uiPriority w:val="99"/>
    <w:unhideWhenUsed/>
    <w:rsid w:val="00804B8B"/>
    <w:rPr>
      <w:color w:val="0000FF"/>
      <w:u w:val="single"/>
    </w:rPr>
  </w:style>
  <w:style w:type="character" w:styleId="UnresolvedMention">
    <w:name w:val="Unresolved Mention"/>
    <w:basedOn w:val="DefaultParagraphFont"/>
    <w:uiPriority w:val="99"/>
    <w:semiHidden/>
    <w:unhideWhenUsed/>
    <w:rsid w:val="00A12FE7"/>
    <w:rPr>
      <w:color w:val="605E5C"/>
      <w:shd w:val="clear" w:color="auto" w:fill="E1DFDD"/>
    </w:rPr>
  </w:style>
  <w:style w:type="paragraph" w:styleId="ListParagraph">
    <w:name w:val="List Paragraph"/>
    <w:basedOn w:val="Normal"/>
    <w:uiPriority w:val="1"/>
    <w:qFormat/>
    <w:rsid w:val="00A12FE7"/>
    <w:pPr>
      <w:ind w:left="720"/>
      <w:contextualSpacing/>
    </w:pPr>
  </w:style>
  <w:style w:type="character" w:styleId="Strong">
    <w:name w:val="Strong"/>
    <w:basedOn w:val="DefaultParagraphFont"/>
    <w:uiPriority w:val="22"/>
    <w:qFormat/>
    <w:rsid w:val="00A12FE7"/>
    <w:rPr>
      <w:b/>
      <w:bCs/>
    </w:rPr>
  </w:style>
  <w:style w:type="character" w:styleId="CommentReference">
    <w:name w:val="annotation reference"/>
    <w:basedOn w:val="DefaultParagraphFont"/>
    <w:uiPriority w:val="99"/>
    <w:semiHidden/>
    <w:unhideWhenUsed/>
    <w:rsid w:val="00E305C8"/>
    <w:rPr>
      <w:sz w:val="16"/>
      <w:szCs w:val="16"/>
    </w:rPr>
  </w:style>
  <w:style w:type="paragraph" w:styleId="CommentText">
    <w:name w:val="annotation text"/>
    <w:basedOn w:val="Normal"/>
    <w:link w:val="CommentTextChar"/>
    <w:uiPriority w:val="99"/>
    <w:semiHidden/>
    <w:unhideWhenUsed/>
    <w:rsid w:val="00E305C8"/>
    <w:pPr>
      <w:spacing w:line="240" w:lineRule="auto"/>
    </w:pPr>
    <w:rPr>
      <w:sz w:val="20"/>
      <w:szCs w:val="20"/>
    </w:rPr>
  </w:style>
  <w:style w:type="character" w:customStyle="1" w:styleId="CommentTextChar">
    <w:name w:val="Comment Text Char"/>
    <w:basedOn w:val="DefaultParagraphFont"/>
    <w:link w:val="CommentText"/>
    <w:uiPriority w:val="99"/>
    <w:semiHidden/>
    <w:rsid w:val="00E305C8"/>
    <w:rPr>
      <w:rFonts w:ascii="Times New Roman" w:hAnsi="Times New Roman"/>
      <w:color w:val="000000" w:themeColor="text1"/>
      <w:sz w:val="20"/>
      <w:szCs w:val="20"/>
    </w:rPr>
  </w:style>
  <w:style w:type="paragraph" w:styleId="Revision">
    <w:name w:val="Revision"/>
    <w:hidden/>
    <w:uiPriority w:val="99"/>
    <w:semiHidden/>
    <w:rsid w:val="00066276"/>
    <w:pPr>
      <w:spacing w:after="0" w:line="240" w:lineRule="auto"/>
    </w:pPr>
    <w:rPr>
      <w:color w:val="000000" w:themeColor="text1"/>
    </w:rPr>
  </w:style>
  <w:style w:type="character" w:customStyle="1" w:styleId="Heading2Char">
    <w:name w:val="Heading 2 Char"/>
    <w:basedOn w:val="DefaultParagraphFont"/>
    <w:link w:val="Heading2"/>
    <w:uiPriority w:val="9"/>
    <w:rsid w:val="00845CCE"/>
    <w:rPr>
      <w:rFonts w:ascii="Times New Roman" w:eastAsiaTheme="majorEastAsia" w:hAnsi="Times New Roman" w:cstheme="majorBidi"/>
      <w:b/>
      <w:color w:val="000000" w:themeColor="text1"/>
      <w:sz w:val="24"/>
      <w:szCs w:val="26"/>
    </w:rPr>
  </w:style>
  <w:style w:type="paragraph" w:customStyle="1" w:styleId="m-6146878821159777060gmail-m-5778153405922776390m3731234636528281900gmail-msolistparagraph">
    <w:name w:val="m_-6146878821159777060gmail-m_-5778153405922776390m_3731234636528281900gmail-msolistparagraph"/>
    <w:basedOn w:val="Normal"/>
    <w:rsid w:val="008100EA"/>
    <w:pPr>
      <w:spacing w:before="100" w:beforeAutospacing="1" w:after="100" w:afterAutospacing="1" w:line="240" w:lineRule="auto"/>
    </w:pPr>
    <w:rPr>
      <w:color w:val="auto"/>
    </w:rPr>
  </w:style>
  <w:style w:type="table" w:styleId="TableGrid">
    <w:name w:val="Table Grid"/>
    <w:basedOn w:val="TableNormal"/>
    <w:uiPriority w:val="39"/>
    <w:rsid w:val="0081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Emphasis">
    <w:name w:val="Emphasis"/>
    <w:basedOn w:val="DefaultParagraphFont"/>
    <w:uiPriority w:val="20"/>
    <w:qFormat/>
    <w:rsid w:val="0058087D"/>
    <w:rPr>
      <w:i/>
      <w:iCs/>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lai@bbk.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merald.com/insight/content/doi/10.1108/JWAM-04-2021-0030/full/pdf?title=the-effectiveness-of-workplace-coaching-a-meta-analysis-of-contemporary-psychologically-informed-coaching-approaches" TargetMode="External"/><Relationship Id="rId4" Type="http://schemas.openxmlformats.org/officeDocument/2006/relationships/settings" Target="settings.xml"/><Relationship Id="rId9" Type="http://schemas.openxmlformats.org/officeDocument/2006/relationships/hyperlink" Target="https://link.springer.com/article/10.1007/s12671-018-10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xgTKuKh8Gbet8pjUqHmFHsGQRw==">AMUW2mUZYSDRZ5SNs44YBMuuXxvIEEtVgkUuBowFYDszhA69alNtw+2H0kC5hiqXgWQoCI6XnODZPgFnDJUGu9FidYG33FVUshHvofL9ShtMyEBahPZ8QxpDB37clfHufIcXsG5J0BRZ6mv7K0ljB8V+HT9oryv3Nw==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6812</Words>
  <Characters>38832</Characters>
  <Application>Microsoft Office Word</Application>
  <DocSecurity>0</DocSecurity>
  <Lines>323</Lines>
  <Paragraphs>91</Paragraphs>
  <ScaleCrop>false</ScaleCrop>
  <Company/>
  <LinksUpToDate>false</LinksUpToDate>
  <CharactersWithSpaces>45553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Yi-Ling Michelle Lai</dc:creator>
  <cp:lastModifiedBy>Yi-Ling Michelle Lai</cp:lastModifiedBy>
  <cp:revision>2</cp:revision>
  <dcterms:created xsi:type="dcterms:W3CDTF">2022-02-20T09:13:00Z</dcterms:created>
  <dcterms:modified xsi:type="dcterms:W3CDTF">2023-05-12T15:50:00Z</dcterms:modified>
</cp:coreProperties>
</file>