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CC21" w14:textId="77777777" w:rsidR="00D76CDB" w:rsidRDefault="00D76CDB" w:rsidP="00D76CDB">
      <w:pPr>
        <w:pStyle w:val="Heading1"/>
        <w:spacing w:line="360" w:lineRule="auto"/>
      </w:pPr>
      <w:bookmarkStart w:id="0" w:name="_Hlk57306820"/>
      <w:bookmarkEnd w:id="0"/>
      <w:r>
        <w:t>Influences of the community and consumer nutrition environment on the food purchases and dietary behaviours of adolescents: a systematic review</w:t>
      </w:r>
    </w:p>
    <w:p w14:paraId="2C06FCBC" w14:textId="16606361" w:rsidR="00D76CDB" w:rsidRDefault="00D76CDB" w:rsidP="00D76CDB">
      <w:pPr>
        <w:spacing w:line="360" w:lineRule="auto"/>
      </w:pPr>
      <w:r>
        <w:t>Sarah Shaw</w:t>
      </w:r>
      <w:r>
        <w:rPr>
          <w:vertAlign w:val="superscript"/>
        </w:rPr>
        <w:t>1,2</w:t>
      </w:r>
      <w:r>
        <w:t>, Millie Barrett</w:t>
      </w:r>
      <w:r w:rsidRPr="00EA6107">
        <w:rPr>
          <w:vertAlign w:val="superscript"/>
        </w:rPr>
        <w:t>1,2</w:t>
      </w:r>
      <w:r>
        <w:t>, Calum Shand</w:t>
      </w:r>
      <w:r>
        <w:rPr>
          <w:vertAlign w:val="superscript"/>
        </w:rPr>
        <w:t>1</w:t>
      </w:r>
      <w:r>
        <w:t>, Cyrus Cooper</w:t>
      </w:r>
      <w:r>
        <w:rPr>
          <w:vertAlign w:val="superscript"/>
        </w:rPr>
        <w:t>1,2</w:t>
      </w:r>
      <w:r>
        <w:t>, Sarah Crozier</w:t>
      </w:r>
      <w:r w:rsidRPr="00EA6107">
        <w:rPr>
          <w:vertAlign w:val="superscript"/>
        </w:rPr>
        <w:t>1,2,3</w:t>
      </w:r>
      <w:r>
        <w:t>, Dianna Smith</w:t>
      </w:r>
      <w:r>
        <w:rPr>
          <w:vertAlign w:val="superscript"/>
        </w:rPr>
        <w:t>3,4</w:t>
      </w:r>
      <w:r>
        <w:t>, Mary Barker</w:t>
      </w:r>
      <w:r>
        <w:rPr>
          <w:vertAlign w:val="superscript"/>
        </w:rPr>
        <w:t>1,2,</w:t>
      </w:r>
      <w:r w:rsidRPr="00C80202">
        <w:rPr>
          <w:vertAlign w:val="superscript"/>
        </w:rPr>
        <w:t>5</w:t>
      </w:r>
      <w:r>
        <w:t>, Christina Vogel</w:t>
      </w:r>
      <w:r w:rsidRPr="00EA6107">
        <w:rPr>
          <w:vertAlign w:val="superscript"/>
        </w:rPr>
        <w:t>1,2,3</w:t>
      </w:r>
      <w:r w:rsidR="001A4D24">
        <w:rPr>
          <w:vertAlign w:val="superscript"/>
        </w:rPr>
        <w:t>,6</w:t>
      </w:r>
      <w:r w:rsidRPr="00EA6107">
        <w:rPr>
          <w:vertAlign w:val="superscript"/>
        </w:rPr>
        <w:t xml:space="preserve"> </w:t>
      </w:r>
    </w:p>
    <w:p w14:paraId="231A7DC2" w14:textId="77777777" w:rsidR="00D76CDB" w:rsidRPr="00E75D9D" w:rsidRDefault="00D76CDB" w:rsidP="00D76CDB">
      <w:pPr>
        <w:pStyle w:val="Subtitle"/>
        <w:spacing w:after="0"/>
        <w:rPr>
          <w:rFonts w:eastAsiaTheme="minorHAnsi"/>
          <w:b/>
          <w:color w:val="auto"/>
          <w:spacing w:val="0"/>
        </w:rPr>
      </w:pPr>
      <w:r w:rsidRPr="00E75D9D">
        <w:rPr>
          <w:rFonts w:eastAsiaTheme="minorHAnsi"/>
          <w:b/>
          <w:color w:val="auto"/>
          <w:spacing w:val="0"/>
        </w:rPr>
        <w:t>Affiliations</w:t>
      </w:r>
    </w:p>
    <w:p w14:paraId="4A573D90" w14:textId="77777777" w:rsidR="00D76CDB" w:rsidRPr="003A3B12" w:rsidRDefault="00D76CDB" w:rsidP="00D76CDB">
      <w:pPr>
        <w:spacing w:line="276" w:lineRule="auto"/>
        <w:rPr>
          <w:i/>
          <w:iCs/>
        </w:rPr>
      </w:pPr>
      <w:r w:rsidRPr="003A3B12">
        <w:rPr>
          <w:i/>
          <w:iCs/>
          <w:vertAlign w:val="superscript"/>
        </w:rPr>
        <w:t>1</w:t>
      </w:r>
      <w:r w:rsidRPr="003A3B12">
        <w:rPr>
          <w:i/>
          <w:iCs/>
        </w:rPr>
        <w:t xml:space="preserve"> MRC Lifecourse Epidemiology Centre, University of Southampton, Southampton, United Kingdom</w:t>
      </w:r>
      <w:r>
        <w:rPr>
          <w:i/>
          <w:iCs/>
        </w:rPr>
        <w:t xml:space="preserve">, </w:t>
      </w:r>
      <w:r w:rsidRPr="00A57D1D">
        <w:rPr>
          <w:i/>
          <w:iCs/>
        </w:rPr>
        <w:t>SO16 6YD</w:t>
      </w:r>
    </w:p>
    <w:p w14:paraId="0FE19F19" w14:textId="77777777" w:rsidR="00D76CDB" w:rsidRPr="003A3B12" w:rsidRDefault="00D76CDB" w:rsidP="00D76CDB">
      <w:pPr>
        <w:spacing w:line="276" w:lineRule="auto"/>
        <w:rPr>
          <w:i/>
          <w:iCs/>
        </w:rPr>
      </w:pPr>
      <w:r w:rsidRPr="003A3B12">
        <w:rPr>
          <w:i/>
          <w:iCs/>
          <w:vertAlign w:val="superscript"/>
        </w:rPr>
        <w:t xml:space="preserve">2 </w:t>
      </w:r>
      <w:r w:rsidRPr="003A3B12">
        <w:rPr>
          <w:i/>
          <w:iCs/>
        </w:rPr>
        <w:t xml:space="preserve">NIHR Southampton </w:t>
      </w:r>
      <w:r w:rsidRPr="00D54A32">
        <w:rPr>
          <w:i/>
        </w:rPr>
        <w:t>Biomedical</w:t>
      </w:r>
      <w:r w:rsidRPr="003A3B12">
        <w:rPr>
          <w:i/>
          <w:iCs/>
        </w:rPr>
        <w:t xml:space="preserve"> Research Centre, University of Southampton and University Hospital Southampton NHS Foundation Trust, United Kingdom</w:t>
      </w:r>
      <w:r>
        <w:rPr>
          <w:i/>
          <w:iCs/>
        </w:rPr>
        <w:t xml:space="preserve">, </w:t>
      </w:r>
      <w:r w:rsidRPr="00D54A32">
        <w:rPr>
          <w:i/>
          <w:iCs/>
        </w:rPr>
        <w:t>SO16 6YD</w:t>
      </w:r>
    </w:p>
    <w:p w14:paraId="5DA13721" w14:textId="77777777" w:rsidR="00D76CDB" w:rsidRDefault="00D76CDB" w:rsidP="00D76CDB">
      <w:pPr>
        <w:pStyle w:val="CommentText"/>
        <w:spacing w:line="276" w:lineRule="auto"/>
        <w:rPr>
          <w:i/>
          <w:sz w:val="22"/>
          <w:szCs w:val="22"/>
        </w:rPr>
      </w:pPr>
      <w:r w:rsidRPr="00481AD2">
        <w:rPr>
          <w:i/>
          <w:sz w:val="22"/>
          <w:szCs w:val="22"/>
          <w:vertAlign w:val="superscript"/>
        </w:rPr>
        <w:t>3</w:t>
      </w:r>
      <w:r>
        <w:rPr>
          <w:i/>
          <w:sz w:val="22"/>
          <w:szCs w:val="22"/>
          <w:vertAlign w:val="superscript"/>
        </w:rPr>
        <w:t xml:space="preserve"> </w:t>
      </w:r>
      <w:r w:rsidRPr="00481AD2">
        <w:rPr>
          <w:i/>
          <w:sz w:val="22"/>
          <w:szCs w:val="22"/>
        </w:rPr>
        <w:t xml:space="preserve">NIHR Applied Research Collaboration Wessex, Southampton Science Park, Innovation Centre, 2 Venture Road, </w:t>
      </w:r>
      <w:proofErr w:type="spellStart"/>
      <w:r w:rsidRPr="00481AD2">
        <w:rPr>
          <w:i/>
          <w:sz w:val="22"/>
          <w:szCs w:val="22"/>
        </w:rPr>
        <w:t>Chilworth</w:t>
      </w:r>
      <w:proofErr w:type="spellEnd"/>
      <w:r w:rsidRPr="00481AD2">
        <w:rPr>
          <w:i/>
          <w:sz w:val="22"/>
          <w:szCs w:val="22"/>
        </w:rPr>
        <w:t>, Southampton,</w:t>
      </w:r>
      <w:r>
        <w:rPr>
          <w:i/>
          <w:sz w:val="22"/>
          <w:szCs w:val="22"/>
        </w:rPr>
        <w:t xml:space="preserve"> </w:t>
      </w:r>
      <w:r w:rsidRPr="00D54A32">
        <w:rPr>
          <w:i/>
          <w:sz w:val="22"/>
          <w:szCs w:val="22"/>
        </w:rPr>
        <w:t>United Kingdom</w:t>
      </w:r>
      <w:r>
        <w:rPr>
          <w:i/>
          <w:sz w:val="22"/>
          <w:szCs w:val="22"/>
        </w:rPr>
        <w:t xml:space="preserve">, </w:t>
      </w:r>
      <w:r w:rsidRPr="00481AD2">
        <w:rPr>
          <w:i/>
          <w:sz w:val="22"/>
          <w:szCs w:val="22"/>
        </w:rPr>
        <w:t>SO16 7NP</w:t>
      </w:r>
    </w:p>
    <w:p w14:paraId="0CCCDDE9" w14:textId="77777777" w:rsidR="00D76CDB" w:rsidRDefault="00D76CDB" w:rsidP="00D76CDB">
      <w:pPr>
        <w:pStyle w:val="CommentText"/>
        <w:spacing w:line="276" w:lineRule="auto"/>
        <w:rPr>
          <w:i/>
          <w:sz w:val="22"/>
          <w:szCs w:val="22"/>
        </w:rPr>
      </w:pPr>
      <w:r w:rsidRPr="00481AD2">
        <w:rPr>
          <w:i/>
          <w:sz w:val="22"/>
          <w:szCs w:val="22"/>
          <w:vertAlign w:val="superscript"/>
        </w:rPr>
        <w:t>4</w:t>
      </w:r>
      <w:r w:rsidRPr="00481AD2">
        <w:rPr>
          <w:i/>
          <w:sz w:val="22"/>
          <w:szCs w:val="22"/>
        </w:rPr>
        <w:t xml:space="preserve"> Geography and Environmental Science, University of Southampton. Southampton, U</w:t>
      </w:r>
      <w:r>
        <w:rPr>
          <w:i/>
          <w:sz w:val="22"/>
          <w:szCs w:val="22"/>
        </w:rPr>
        <w:t>nited Kingdom</w:t>
      </w:r>
      <w:r w:rsidRPr="00481AD2">
        <w:rPr>
          <w:i/>
          <w:sz w:val="22"/>
          <w:szCs w:val="22"/>
        </w:rPr>
        <w:t>.</w:t>
      </w:r>
      <w:r w:rsidRPr="00D54A3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SO17 1BJ</w:t>
      </w:r>
    </w:p>
    <w:p w14:paraId="2A69DCDB" w14:textId="023D0571" w:rsidR="00D76CDB" w:rsidRDefault="00D76CDB" w:rsidP="00D76CDB">
      <w:pPr>
        <w:pStyle w:val="CommentText"/>
        <w:spacing w:line="276" w:lineRule="auto"/>
        <w:rPr>
          <w:i/>
          <w:sz w:val="22"/>
          <w:szCs w:val="22"/>
        </w:rPr>
      </w:pPr>
      <w:r w:rsidRPr="00D54A32">
        <w:rPr>
          <w:i/>
          <w:sz w:val="22"/>
          <w:szCs w:val="22"/>
          <w:vertAlign w:val="superscript"/>
        </w:rPr>
        <w:t>5</w:t>
      </w:r>
      <w:r>
        <w:rPr>
          <w:i/>
          <w:sz w:val="22"/>
          <w:szCs w:val="22"/>
        </w:rPr>
        <w:t xml:space="preserve"> School of Health Sciences, Faculty of Environmental and Life Sciences, University of Southampton, Southampton, United Kingdom, SO17 1BJ</w:t>
      </w:r>
    </w:p>
    <w:p w14:paraId="7A067C4A" w14:textId="23D5E753" w:rsidR="001A4D24" w:rsidRPr="003C75E6" w:rsidRDefault="001A4D24" w:rsidP="00D76CDB">
      <w:pPr>
        <w:pStyle w:val="CommentText"/>
        <w:spacing w:line="276" w:lineRule="auto"/>
        <w:rPr>
          <w:i/>
          <w:sz w:val="22"/>
          <w:szCs w:val="22"/>
        </w:rPr>
      </w:pPr>
      <w:r w:rsidRPr="001A4D24">
        <w:rPr>
          <w:i/>
          <w:sz w:val="22"/>
          <w:szCs w:val="22"/>
          <w:vertAlign w:val="superscript"/>
        </w:rPr>
        <w:t>6</w:t>
      </w:r>
      <w:r>
        <w:rPr>
          <w:i/>
          <w:sz w:val="22"/>
          <w:szCs w:val="22"/>
        </w:rPr>
        <w:t xml:space="preserve"> </w:t>
      </w:r>
      <w:r w:rsidRPr="001A4D24">
        <w:rPr>
          <w:i/>
          <w:iCs/>
          <w:sz w:val="22"/>
          <w:szCs w:val="22"/>
        </w:rPr>
        <w:t>Centre for Food Policy, City, University of London, Northampton Square, London EC1V0HB</w:t>
      </w:r>
    </w:p>
    <w:p w14:paraId="3A4A93A7" w14:textId="77777777" w:rsidR="00D76CDB" w:rsidRDefault="00D76CDB" w:rsidP="00D76CDB">
      <w:pPr>
        <w:spacing w:after="0" w:line="276" w:lineRule="auto"/>
      </w:pPr>
      <w:r w:rsidRPr="00E75D9D">
        <w:rPr>
          <w:b/>
        </w:rPr>
        <w:t>Corresponding Author</w:t>
      </w:r>
      <w:r>
        <w:rPr>
          <w:b/>
        </w:rPr>
        <w:br/>
      </w:r>
      <w:r>
        <w:t>Sarah Shaw</w:t>
      </w:r>
      <w:r>
        <w:br/>
      </w:r>
      <w:r w:rsidRPr="00A9152B">
        <w:t>MRC Lifecourse Epide</w:t>
      </w:r>
      <w:r>
        <w:t>miology Centre, University of Southampton</w:t>
      </w:r>
    </w:p>
    <w:p w14:paraId="5A0F3C31" w14:textId="77777777" w:rsidR="00D76CDB" w:rsidRDefault="00D76CDB" w:rsidP="00D76CDB">
      <w:pPr>
        <w:spacing w:after="0" w:line="276" w:lineRule="auto"/>
      </w:pPr>
      <w:r w:rsidRPr="00A9152B">
        <w:t>Southampton General Hosp</w:t>
      </w:r>
      <w:r>
        <w:t>ital</w:t>
      </w:r>
    </w:p>
    <w:p w14:paraId="15850B6E" w14:textId="77777777" w:rsidR="00D76CDB" w:rsidRDefault="00D76CDB" w:rsidP="00D76CDB">
      <w:pPr>
        <w:spacing w:after="0" w:line="276" w:lineRule="auto"/>
      </w:pPr>
      <w:proofErr w:type="spellStart"/>
      <w:r>
        <w:t>Tremona</w:t>
      </w:r>
      <w:proofErr w:type="spellEnd"/>
      <w:r>
        <w:t xml:space="preserve"> Road</w:t>
      </w:r>
    </w:p>
    <w:p w14:paraId="2C143675" w14:textId="77777777" w:rsidR="00D76CDB" w:rsidRDefault="00D76CDB" w:rsidP="00D76CDB">
      <w:pPr>
        <w:spacing w:after="0" w:line="276" w:lineRule="auto"/>
      </w:pPr>
      <w:r>
        <w:t>Southampton, SO16 6YD, UK</w:t>
      </w:r>
    </w:p>
    <w:p w14:paraId="1E79E286" w14:textId="77777777" w:rsidR="00D76CDB" w:rsidRPr="00665913" w:rsidRDefault="00D76CDB" w:rsidP="00D76CDB">
      <w:pPr>
        <w:spacing w:line="276" w:lineRule="auto"/>
        <w:rPr>
          <w:color w:val="0000FF"/>
          <w:u w:val="single"/>
        </w:rPr>
      </w:pPr>
      <w:r>
        <w:t xml:space="preserve">Email: </w:t>
      </w:r>
      <w:r w:rsidRPr="00D9500F">
        <w:rPr>
          <w:rStyle w:val="Hyperlink"/>
        </w:rPr>
        <w:t>ss</w:t>
      </w:r>
      <w:hyperlink r:id="rId4" w:history="1">
        <w:r w:rsidRPr="004D0CDD">
          <w:rPr>
            <w:rStyle w:val="Hyperlink"/>
          </w:rPr>
          <w:t>@mrc.soton.ac.uk</w:t>
        </w:r>
      </w:hyperlink>
    </w:p>
    <w:p w14:paraId="44F3F51D" w14:textId="4B9EADA0" w:rsidR="00D76CDB" w:rsidRDefault="00D76CDB" w:rsidP="00D76CDB">
      <w:pPr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Running Title: </w:t>
      </w:r>
      <w:r w:rsidRPr="00665913">
        <w:rPr>
          <w:rFonts w:cs="Times New Roman"/>
          <w:bCs/>
        </w:rPr>
        <w:t>Adolescents’ community and consumer environments</w:t>
      </w:r>
    </w:p>
    <w:p w14:paraId="5E0F297B" w14:textId="77777777" w:rsidR="00D76CDB" w:rsidRDefault="00D76CDB" w:rsidP="00D76CDB">
      <w:pPr>
        <w:spacing w:before="100" w:beforeAutospacing="1" w:after="100" w:afterAutospacing="1" w:line="480" w:lineRule="auto"/>
        <w:rPr>
          <w:rFonts w:cs="Times New Roman"/>
          <w:bCs/>
        </w:rPr>
      </w:pPr>
      <w:r w:rsidRPr="00C94B5A">
        <w:rPr>
          <w:rFonts w:cs="Times New Roman"/>
          <w:b/>
        </w:rPr>
        <w:t>Keywords:</w:t>
      </w:r>
      <w:r>
        <w:rPr>
          <w:rFonts w:cs="Times New Roman"/>
          <w:b/>
        </w:rPr>
        <w:t xml:space="preserve"> </w:t>
      </w:r>
      <w:r w:rsidRPr="00A743E6">
        <w:rPr>
          <w:rFonts w:cs="Times New Roman"/>
          <w:bCs/>
        </w:rPr>
        <w:t>A</w:t>
      </w:r>
      <w:r>
        <w:rPr>
          <w:rFonts w:cs="Times New Roman"/>
          <w:bCs/>
        </w:rPr>
        <w:t xml:space="preserve">dolescents; Community Nutrition Environment; Consumer Nutrition Environment; Diet; Food Purchasing </w:t>
      </w:r>
    </w:p>
    <w:p w14:paraId="06B74C9F" w14:textId="77777777" w:rsidR="00D76CDB" w:rsidRPr="0056315E" w:rsidRDefault="00D76CDB" w:rsidP="00D76CDB">
      <w:pPr>
        <w:pStyle w:val="Heading4"/>
        <w:spacing w:after="240"/>
        <w:rPr>
          <w:rFonts w:asciiTheme="minorHAnsi" w:eastAsiaTheme="minorHAnsi" w:hAnsiTheme="minorHAnsi" w:cs="Times New Roman"/>
          <w:b/>
          <w:i w:val="0"/>
          <w:iCs w:val="0"/>
        </w:rPr>
      </w:pPr>
      <w:r w:rsidRPr="0056315E">
        <w:rPr>
          <w:rFonts w:asciiTheme="minorHAnsi" w:eastAsiaTheme="minorHAnsi" w:hAnsiTheme="minorHAnsi" w:cs="Times New Roman"/>
          <w:b/>
          <w:i w:val="0"/>
          <w:iCs w:val="0"/>
        </w:rPr>
        <w:t>Competing interests</w:t>
      </w:r>
      <w:r>
        <w:rPr>
          <w:rFonts w:asciiTheme="minorHAnsi" w:eastAsiaTheme="minorHAnsi" w:hAnsiTheme="minorHAnsi" w:cs="Times New Roman"/>
          <w:b/>
          <w:i w:val="0"/>
          <w:iCs w:val="0"/>
        </w:rPr>
        <w:t xml:space="preserve">: </w:t>
      </w:r>
      <w:r w:rsidRPr="0056315E">
        <w:rPr>
          <w:rFonts w:ascii="Calibri" w:eastAsiaTheme="minorHAnsi" w:hAnsi="Calibri" w:cstheme="minorBidi"/>
          <w:i w:val="0"/>
          <w:iCs w:val="0"/>
          <w:szCs w:val="21"/>
        </w:rPr>
        <w:t>SS, MB, CS, CC SC, DS, MB have no conflicts of interests to declare. CV has a non-financial research collaboration with a UK supermarket chain. The study described in this manuscript is not related to this relationship.</w:t>
      </w:r>
    </w:p>
    <w:p w14:paraId="410329AE" w14:textId="77777777" w:rsidR="00D76CDB" w:rsidRDefault="00D76CDB" w:rsidP="00D76CDB">
      <w:pPr>
        <w:pStyle w:val="PlainText"/>
        <w:spacing w:line="480" w:lineRule="auto"/>
      </w:pPr>
      <w:r w:rsidRPr="0056315E">
        <w:rPr>
          <w:rFonts w:asciiTheme="minorHAnsi" w:hAnsiTheme="minorHAnsi" w:cs="Times New Roman"/>
          <w:b/>
          <w:szCs w:val="22"/>
        </w:rPr>
        <w:t>Acknowledgements:</w:t>
      </w:r>
      <w:r>
        <w:rPr>
          <w:rFonts w:asciiTheme="majorHAnsi" w:eastAsia="Times New Roman" w:hAnsiTheme="majorHAnsi" w:cstheme="majorBidi"/>
          <w:i/>
          <w:iCs/>
          <w:szCs w:val="22"/>
          <w:lang w:eastAsia="en-GB"/>
        </w:rPr>
        <w:t xml:space="preserve"> </w:t>
      </w:r>
      <w:r>
        <w:t>Not applicable</w:t>
      </w:r>
    </w:p>
    <w:p w14:paraId="3162E1B6" w14:textId="77777777" w:rsidR="00D76CDB" w:rsidRPr="007E78B5" w:rsidRDefault="00D76CDB" w:rsidP="00D76CDB">
      <w:pPr>
        <w:spacing w:line="360" w:lineRule="auto"/>
        <w:rPr>
          <w:sz w:val="18"/>
        </w:rPr>
      </w:pPr>
    </w:p>
    <w:p w14:paraId="3979D35E" w14:textId="77777777" w:rsidR="00D76CDB" w:rsidRDefault="00D76CDB" w:rsidP="00D76CDB">
      <w:pPr>
        <w:spacing w:before="100" w:beforeAutospacing="1" w:after="100" w:afterAutospacing="1" w:line="480" w:lineRule="auto"/>
        <w:rPr>
          <w:rFonts w:cs="Times New Roman"/>
          <w:bCs/>
        </w:rPr>
      </w:pPr>
    </w:p>
    <w:p w14:paraId="11AE853C" w14:textId="77777777" w:rsidR="00D76CDB" w:rsidRDefault="00D76CDB" w:rsidP="00D76CDB">
      <w:pPr>
        <w:spacing w:line="360" w:lineRule="auto"/>
      </w:pPr>
      <w:r w:rsidRPr="00C8691E">
        <w:rPr>
          <w:rFonts w:cs="Times New Roman"/>
          <w:b/>
        </w:rPr>
        <w:lastRenderedPageBreak/>
        <w:t>ORCID ID:</w:t>
      </w:r>
      <w:r>
        <w:t xml:space="preserve"> </w:t>
      </w:r>
      <w:r>
        <w:tab/>
        <w:t xml:space="preserve">Sarah Shaw: 0000-0002-2206-6858; </w:t>
      </w:r>
      <w:r>
        <w:br/>
      </w:r>
      <w:r>
        <w:tab/>
      </w:r>
      <w:r>
        <w:tab/>
        <w:t>Millie Barrett:</w:t>
      </w:r>
      <w:r>
        <w:rPr>
          <w:rFonts w:ascii="Noto Sans" w:eastAsia="Times New Roman" w:hAnsi="Noto Sans" w:cs="Noto Sans"/>
          <w:color w:val="000000"/>
          <w:sz w:val="27"/>
          <w:szCs w:val="27"/>
          <w:lang w:eastAsia="en-GB"/>
        </w:rPr>
        <w:t xml:space="preserve"> </w:t>
      </w:r>
      <w:r w:rsidRPr="00FC0D81">
        <w:rPr>
          <w:rFonts w:eastAsia="Times New Roman" w:cstheme="minorHAnsi"/>
          <w:color w:val="000000"/>
          <w:spacing w:val="8"/>
          <w:shd w:val="clear" w:color="auto" w:fill="FFFFFF"/>
          <w:lang w:eastAsia="en-GB"/>
        </w:rPr>
        <w:t>0000-0002-1981-1976</w:t>
      </w:r>
      <w:r>
        <w:rPr>
          <w:rFonts w:eastAsia="Times New Roman" w:cstheme="minorHAnsi"/>
          <w:color w:val="000000"/>
          <w:spacing w:val="8"/>
          <w:shd w:val="clear" w:color="auto" w:fill="FFFFFF"/>
          <w:lang w:eastAsia="en-GB"/>
        </w:rPr>
        <w:t>;</w:t>
      </w:r>
      <w:r>
        <w:br/>
      </w:r>
      <w:r>
        <w:tab/>
      </w:r>
      <w:r>
        <w:tab/>
        <w:t>Cyrus Cooper: 0000-0003-3510-0709</w:t>
      </w:r>
      <w:r>
        <w:br/>
      </w:r>
      <w:r>
        <w:tab/>
      </w:r>
      <w:r>
        <w:tab/>
        <w:t xml:space="preserve">Sarah Crozier: </w:t>
      </w:r>
      <w:r w:rsidRPr="00E47513">
        <w:t>0000-0002-9524-1127</w:t>
      </w:r>
      <w:r>
        <w:t xml:space="preserve">; </w:t>
      </w:r>
      <w:r>
        <w:br/>
      </w:r>
      <w:r>
        <w:tab/>
      </w:r>
      <w:r>
        <w:tab/>
        <w:t>Dianna Smith: 000-0002-0650-6606</w:t>
      </w:r>
      <w:r>
        <w:br/>
      </w:r>
      <w:r>
        <w:tab/>
      </w:r>
      <w:r>
        <w:tab/>
        <w:t xml:space="preserve">Mary Barker: </w:t>
      </w:r>
      <w:r w:rsidRPr="00192FCC">
        <w:t>0000-0003-2976-0217</w:t>
      </w:r>
      <w:r>
        <w:t xml:space="preserve">; </w:t>
      </w:r>
      <w:r>
        <w:br/>
      </w:r>
      <w:r>
        <w:tab/>
      </w:r>
      <w:r>
        <w:tab/>
        <w:t xml:space="preserve">Christina Vogel: </w:t>
      </w:r>
      <w:r w:rsidRPr="005407F4">
        <w:t>0000-0002-3897-3786</w:t>
      </w:r>
    </w:p>
    <w:p w14:paraId="6F39F83B" w14:textId="77777777" w:rsidR="00D76CDB" w:rsidRDefault="00D76CDB" w:rsidP="00D76CDB">
      <w:pPr>
        <w:spacing w:before="100" w:beforeAutospacing="1" w:after="100" w:afterAutospacing="1" w:line="480" w:lineRule="auto"/>
        <w:rPr>
          <w:rFonts w:cs="Times New Roman"/>
          <w:bCs/>
        </w:rPr>
      </w:pPr>
    </w:p>
    <w:p w14:paraId="0D58F905" w14:textId="77777777" w:rsidR="00F25D88" w:rsidRDefault="00F25D88"/>
    <w:sectPr w:rsidR="00F2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DB"/>
    <w:rsid w:val="001A4D24"/>
    <w:rsid w:val="003B5EB3"/>
    <w:rsid w:val="00647D66"/>
    <w:rsid w:val="007B1B65"/>
    <w:rsid w:val="008D1E94"/>
    <w:rsid w:val="008F1756"/>
    <w:rsid w:val="009449B3"/>
    <w:rsid w:val="00D15849"/>
    <w:rsid w:val="00D2599C"/>
    <w:rsid w:val="00D76CDB"/>
    <w:rsid w:val="00F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7E4A"/>
  <w15:chartTrackingRefBased/>
  <w15:docId w15:val="{3D4CB7CB-4D99-4CE3-80FA-8C94224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DB"/>
  </w:style>
  <w:style w:type="paragraph" w:styleId="Heading1">
    <w:name w:val="heading 1"/>
    <w:basedOn w:val="Normal"/>
    <w:next w:val="Normal"/>
    <w:link w:val="Heading1Char"/>
    <w:uiPriority w:val="9"/>
    <w:qFormat/>
    <w:rsid w:val="00D76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6C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CDB"/>
    <w:rPr>
      <w:rFonts w:asciiTheme="majorHAnsi" w:eastAsiaTheme="majorEastAsia" w:hAnsiTheme="majorHAnsi" w:cstheme="majorBidi"/>
      <w:b/>
      <w:sz w:val="28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76CDB"/>
    <w:rPr>
      <w:rFonts w:asciiTheme="majorHAnsi" w:eastAsiaTheme="majorEastAsia" w:hAnsiTheme="majorHAnsi" w:cstheme="majorBidi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CDB"/>
    <w:pPr>
      <w:numPr>
        <w:ilvl w:val="1"/>
      </w:numPr>
      <w:spacing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6CD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D76CD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7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DB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76CD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CD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v@mrc.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1702</Characters>
  <Application>Microsoft Office Word</Application>
  <DocSecurity>4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Shaw</dc:creator>
  <cp:keywords/>
  <dc:description/>
  <cp:lastModifiedBy>Karen Drake</cp:lastModifiedBy>
  <cp:revision>2</cp:revision>
  <dcterms:created xsi:type="dcterms:W3CDTF">2023-04-21T10:27:00Z</dcterms:created>
  <dcterms:modified xsi:type="dcterms:W3CDTF">2023-04-21T10:27:00Z</dcterms:modified>
</cp:coreProperties>
</file>