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DDC9" w14:textId="74B481F0" w:rsidR="00856BAC" w:rsidRPr="004414E6" w:rsidRDefault="003555E9" w:rsidP="00856BAC">
      <w:pPr>
        <w:spacing w:after="0" w:line="480" w:lineRule="auto"/>
        <w:jc w:val="center"/>
        <w:rPr>
          <w:rFonts w:ascii="Times New Roman" w:hAnsi="Times New Roman" w:cs="Times New Roman"/>
          <w:b/>
          <w:bCs/>
          <w:sz w:val="24"/>
          <w:szCs w:val="24"/>
        </w:rPr>
      </w:pPr>
      <w:r w:rsidRPr="004414E6">
        <w:rPr>
          <w:rFonts w:ascii="Times New Roman" w:hAnsi="Times New Roman" w:cs="Times New Roman"/>
          <w:b/>
          <w:bCs/>
          <w:sz w:val="24"/>
          <w:szCs w:val="24"/>
        </w:rPr>
        <w:t xml:space="preserve">Gender </w:t>
      </w:r>
      <w:r w:rsidR="00181571" w:rsidRPr="004414E6">
        <w:rPr>
          <w:rFonts w:ascii="Times New Roman" w:hAnsi="Times New Roman" w:cs="Times New Roman"/>
          <w:b/>
          <w:bCs/>
          <w:sz w:val="24"/>
          <w:szCs w:val="24"/>
        </w:rPr>
        <w:t>and</w:t>
      </w:r>
      <w:r w:rsidRPr="004414E6">
        <w:rPr>
          <w:rFonts w:ascii="Times New Roman" w:hAnsi="Times New Roman" w:cs="Times New Roman"/>
          <w:b/>
          <w:bCs/>
          <w:sz w:val="24"/>
          <w:szCs w:val="24"/>
        </w:rPr>
        <w:t xml:space="preserve"> </w:t>
      </w:r>
      <w:r w:rsidR="000F3E03" w:rsidRPr="004414E6">
        <w:rPr>
          <w:rFonts w:ascii="Times New Roman" w:hAnsi="Times New Roman" w:cs="Times New Roman"/>
          <w:b/>
          <w:bCs/>
          <w:sz w:val="24"/>
          <w:szCs w:val="24"/>
        </w:rPr>
        <w:t xml:space="preserve">Mutual </w:t>
      </w:r>
      <w:r w:rsidRPr="004414E6">
        <w:rPr>
          <w:rFonts w:ascii="Times New Roman" w:hAnsi="Times New Roman" w:cs="Times New Roman"/>
          <w:b/>
          <w:bCs/>
          <w:sz w:val="24"/>
          <w:szCs w:val="24"/>
        </w:rPr>
        <w:t>Fund Liquidity</w:t>
      </w:r>
    </w:p>
    <w:p w14:paraId="41495198" w14:textId="77777777" w:rsidR="00856BAC" w:rsidRPr="004414E6" w:rsidRDefault="00856BAC" w:rsidP="00856BAC">
      <w:pPr>
        <w:spacing w:after="0" w:line="480" w:lineRule="auto"/>
        <w:rPr>
          <w:rFonts w:ascii="Times New Roman" w:hAnsi="Times New Roman" w:cs="Times New Roman"/>
          <w:b/>
          <w:sz w:val="24"/>
          <w:szCs w:val="24"/>
        </w:rPr>
      </w:pPr>
    </w:p>
    <w:p w14:paraId="6F9D954D" w14:textId="6EE30219" w:rsidR="00E3552E" w:rsidRPr="004414E6" w:rsidRDefault="00E3552E" w:rsidP="00856BAC">
      <w:pPr>
        <w:spacing w:after="0" w:line="480" w:lineRule="auto"/>
        <w:jc w:val="both"/>
        <w:rPr>
          <w:rFonts w:ascii="Times New Roman" w:hAnsi="Times New Roman" w:cs="Times New Roman"/>
          <w:b/>
          <w:bCs/>
          <w:sz w:val="24"/>
          <w:szCs w:val="24"/>
        </w:rPr>
      </w:pPr>
    </w:p>
    <w:p w14:paraId="34CC0B70" w14:textId="6FB78CB3" w:rsidR="00856BAC" w:rsidRPr="004414E6" w:rsidRDefault="002260E4" w:rsidP="00856BAC">
      <w:pPr>
        <w:spacing w:after="0" w:line="480" w:lineRule="auto"/>
        <w:jc w:val="both"/>
        <w:rPr>
          <w:rFonts w:ascii="Times New Roman" w:hAnsi="Times New Roman" w:cs="Times New Roman"/>
          <w:b/>
          <w:bCs/>
          <w:sz w:val="24"/>
          <w:szCs w:val="24"/>
        </w:rPr>
      </w:pPr>
      <w:r w:rsidRPr="004414E6">
        <w:rPr>
          <w:rFonts w:ascii="Times New Roman" w:hAnsi="Times New Roman" w:cs="Times New Roman"/>
          <w:b/>
          <w:bCs/>
          <w:sz w:val="24"/>
          <w:szCs w:val="24"/>
        </w:rPr>
        <w:t>Abstract</w:t>
      </w:r>
    </w:p>
    <w:p w14:paraId="35817E5E" w14:textId="60049D48" w:rsidR="00E3552E" w:rsidRPr="004414E6" w:rsidRDefault="00E3552E" w:rsidP="00795B4A">
      <w:pPr>
        <w:spacing w:after="0" w:line="480" w:lineRule="auto"/>
        <w:jc w:val="both"/>
        <w:rPr>
          <w:rFonts w:ascii="Times New Roman" w:hAnsi="Times New Roman" w:cs="Times New Roman"/>
          <w:sz w:val="24"/>
          <w:szCs w:val="24"/>
        </w:rPr>
      </w:pPr>
    </w:p>
    <w:p w14:paraId="201342CC" w14:textId="55C05CF3" w:rsidR="00856BAC" w:rsidRPr="004414E6" w:rsidRDefault="002260E4" w:rsidP="004414E6">
      <w:pPr>
        <w:spacing w:after="0" w:line="360" w:lineRule="auto"/>
        <w:jc w:val="both"/>
        <w:rPr>
          <w:rFonts w:ascii="Times New Roman" w:hAnsi="Times New Roman" w:cs="Times New Roman"/>
          <w:sz w:val="24"/>
          <w:szCs w:val="24"/>
        </w:rPr>
      </w:pPr>
      <w:r w:rsidRPr="004414E6">
        <w:rPr>
          <w:rFonts w:ascii="Times New Roman" w:hAnsi="Times New Roman" w:cs="Times New Roman"/>
          <w:sz w:val="24"/>
          <w:szCs w:val="24"/>
        </w:rPr>
        <w:t>We examine whether the female-managed U.S. mutual funds have higher portfolio liquidity than their male counterparts</w:t>
      </w:r>
      <w:r w:rsidRPr="00ED5B37">
        <w:rPr>
          <w:rFonts w:ascii="Times New Roman" w:hAnsi="Times New Roman" w:cs="Times New Roman"/>
          <w:sz w:val="24"/>
          <w:szCs w:val="24"/>
        </w:rPr>
        <w:t xml:space="preserve">. </w:t>
      </w:r>
      <w:bookmarkStart w:id="0" w:name="_Hlk126904960"/>
      <w:r w:rsidRPr="00ED5B37">
        <w:rPr>
          <w:rFonts w:ascii="Times New Roman" w:hAnsi="Times New Roman" w:cs="Times New Roman"/>
          <w:sz w:val="24"/>
          <w:szCs w:val="24"/>
        </w:rPr>
        <w:t xml:space="preserve">Single female </w:t>
      </w:r>
      <w:r w:rsidR="001D5C66" w:rsidRPr="00ED5B37">
        <w:rPr>
          <w:rFonts w:ascii="Times New Roman" w:hAnsi="Times New Roman" w:cs="Times New Roman"/>
          <w:sz w:val="24"/>
          <w:szCs w:val="24"/>
        </w:rPr>
        <w:t>managers’</w:t>
      </w:r>
      <w:r w:rsidRPr="00ED5B37">
        <w:rPr>
          <w:rFonts w:ascii="Times New Roman" w:hAnsi="Times New Roman" w:cs="Times New Roman"/>
          <w:sz w:val="24"/>
          <w:szCs w:val="24"/>
        </w:rPr>
        <w:t xml:space="preserve"> holdings are </w:t>
      </w:r>
      <w:r w:rsidR="00BD790B" w:rsidRPr="00ED5B37">
        <w:rPr>
          <w:rFonts w:ascii="Times New Roman" w:hAnsi="Times New Roman" w:cs="Times New Roman"/>
          <w:sz w:val="24"/>
          <w:szCs w:val="24"/>
        </w:rPr>
        <w:t>8%</w:t>
      </w:r>
      <w:r w:rsidRPr="00ED5B37">
        <w:rPr>
          <w:rFonts w:ascii="Times New Roman" w:hAnsi="Times New Roman" w:cs="Times New Roman"/>
          <w:sz w:val="24"/>
          <w:szCs w:val="24"/>
        </w:rPr>
        <w:t xml:space="preserve"> to 25% more liquid than those of single male managed funds</w:t>
      </w:r>
      <w:bookmarkEnd w:id="0"/>
      <w:r w:rsidRPr="00ED5B37">
        <w:rPr>
          <w:rFonts w:ascii="Times New Roman" w:hAnsi="Times New Roman" w:cs="Times New Roman"/>
          <w:sz w:val="24"/>
          <w:szCs w:val="24"/>
        </w:rPr>
        <w:t xml:space="preserve">. </w:t>
      </w:r>
      <w:r w:rsidRPr="004414E6">
        <w:rPr>
          <w:rFonts w:ascii="Times New Roman" w:hAnsi="Times New Roman" w:cs="Times New Roman"/>
          <w:sz w:val="24"/>
          <w:szCs w:val="24"/>
        </w:rPr>
        <w:t>When there is a transition from male to female manager, fund holdings liquidity increases</w:t>
      </w:r>
      <w:r w:rsidR="00C75D87" w:rsidRPr="004414E6">
        <w:rPr>
          <w:rFonts w:ascii="Times New Roman" w:hAnsi="Times New Roman" w:cs="Times New Roman"/>
          <w:sz w:val="24"/>
          <w:szCs w:val="24"/>
        </w:rPr>
        <w:t xml:space="preserve"> compared to a male-to-male transition fund</w:t>
      </w:r>
      <w:r w:rsidRPr="004414E6">
        <w:rPr>
          <w:rFonts w:ascii="Times New Roman" w:hAnsi="Times New Roman" w:cs="Times New Roman"/>
          <w:sz w:val="24"/>
          <w:szCs w:val="24"/>
        </w:rPr>
        <w:t>.</w:t>
      </w:r>
      <w:r w:rsidR="00C75D87" w:rsidRPr="004414E6">
        <w:rPr>
          <w:rFonts w:ascii="Times New Roman" w:hAnsi="Times New Roman" w:cs="Times New Roman"/>
          <w:sz w:val="24"/>
          <w:szCs w:val="24"/>
        </w:rPr>
        <w:t xml:space="preserve"> </w:t>
      </w:r>
      <w:r w:rsidRPr="004414E6">
        <w:rPr>
          <w:rFonts w:ascii="Times New Roman" w:hAnsi="Times New Roman" w:cs="Times New Roman"/>
          <w:sz w:val="24"/>
          <w:szCs w:val="24"/>
        </w:rPr>
        <w:t>Th</w:t>
      </w:r>
      <w:r w:rsidR="001E6B35" w:rsidRPr="004414E6">
        <w:rPr>
          <w:rFonts w:ascii="Times New Roman" w:hAnsi="Times New Roman" w:cs="Times New Roman"/>
          <w:sz w:val="24"/>
          <w:szCs w:val="24"/>
        </w:rPr>
        <w:t>e findings are</w:t>
      </w:r>
      <w:r w:rsidR="00795B4A" w:rsidRPr="004414E6">
        <w:rPr>
          <w:rFonts w:ascii="Times New Roman" w:hAnsi="Times New Roman" w:cs="Times New Roman"/>
          <w:sz w:val="24"/>
          <w:szCs w:val="24"/>
        </w:rPr>
        <w:t xml:space="preserve"> consistent with the risk-averse and conservation </w:t>
      </w:r>
      <w:r w:rsidR="0030100D">
        <w:rPr>
          <w:rFonts w:ascii="Times New Roman" w:hAnsi="Times New Roman" w:cs="Times New Roman"/>
          <w:sz w:val="24"/>
          <w:szCs w:val="24"/>
        </w:rPr>
        <w:t>decision-making behavior</w:t>
      </w:r>
      <w:r w:rsidR="00795B4A" w:rsidRPr="004414E6">
        <w:rPr>
          <w:rFonts w:ascii="Times New Roman" w:hAnsi="Times New Roman" w:cs="Times New Roman"/>
          <w:sz w:val="24"/>
          <w:szCs w:val="24"/>
        </w:rPr>
        <w:t xml:space="preserve"> of female managers. </w:t>
      </w:r>
      <w:r w:rsidR="00D91E80" w:rsidRPr="004414E6">
        <w:rPr>
          <w:rFonts w:ascii="Times New Roman" w:hAnsi="Times New Roman" w:cs="Times New Roman"/>
          <w:sz w:val="24"/>
          <w:szCs w:val="24"/>
        </w:rPr>
        <w:t xml:space="preserve">We do not find evidence to support </w:t>
      </w:r>
      <w:r w:rsidRPr="004414E6">
        <w:rPr>
          <w:rFonts w:ascii="Times New Roman" w:hAnsi="Times New Roman" w:cs="Times New Roman"/>
          <w:sz w:val="24"/>
          <w:szCs w:val="24"/>
        </w:rPr>
        <w:t xml:space="preserve">the excessive trading hypothesis that predicts higher portfolio liquidity of overconfident male fund managers. Our findings </w:t>
      </w:r>
      <w:r w:rsidR="00C75D87" w:rsidRPr="004414E6">
        <w:rPr>
          <w:rFonts w:ascii="Times New Roman" w:hAnsi="Times New Roman" w:cs="Times New Roman"/>
          <w:sz w:val="24"/>
          <w:szCs w:val="24"/>
        </w:rPr>
        <w:t xml:space="preserve">add to growing evidence that gender affects </w:t>
      </w:r>
      <w:r w:rsidR="001D5C66" w:rsidRPr="004414E6">
        <w:rPr>
          <w:rFonts w:ascii="Times New Roman" w:hAnsi="Times New Roman" w:cs="Times New Roman"/>
          <w:sz w:val="24"/>
          <w:szCs w:val="24"/>
        </w:rPr>
        <w:t>professionals’</w:t>
      </w:r>
      <w:r w:rsidR="00C75D87" w:rsidRPr="004414E6">
        <w:rPr>
          <w:rFonts w:ascii="Times New Roman" w:hAnsi="Times New Roman" w:cs="Times New Roman"/>
          <w:sz w:val="24"/>
          <w:szCs w:val="24"/>
        </w:rPr>
        <w:t xml:space="preserve"> investment choices</w:t>
      </w:r>
      <w:r w:rsidR="00795B4A" w:rsidRPr="004414E6">
        <w:rPr>
          <w:rFonts w:ascii="Times New Roman" w:hAnsi="Times New Roman" w:cs="Times New Roman"/>
          <w:sz w:val="24"/>
          <w:szCs w:val="24"/>
        </w:rPr>
        <w:t>.</w:t>
      </w:r>
      <w:r w:rsidR="00C75D87" w:rsidRPr="004414E6">
        <w:rPr>
          <w:rFonts w:ascii="Times New Roman" w:hAnsi="Times New Roman" w:cs="Times New Roman"/>
          <w:sz w:val="24"/>
          <w:szCs w:val="24"/>
        </w:rPr>
        <w:t xml:space="preserve"> </w:t>
      </w:r>
    </w:p>
    <w:p w14:paraId="1DF66008" w14:textId="77777777" w:rsidR="00856BAC" w:rsidRPr="004414E6" w:rsidRDefault="00856BAC" w:rsidP="00856BAC">
      <w:pPr>
        <w:spacing w:after="0" w:line="480" w:lineRule="auto"/>
        <w:rPr>
          <w:rFonts w:ascii="Times New Roman" w:hAnsi="Times New Roman" w:cs="Times New Roman"/>
          <w:b/>
          <w:sz w:val="24"/>
          <w:szCs w:val="24"/>
        </w:rPr>
      </w:pPr>
    </w:p>
    <w:p w14:paraId="0FCED72B" w14:textId="73FFD4AE" w:rsidR="00856BAC" w:rsidRPr="00FE6362" w:rsidRDefault="002260E4" w:rsidP="00856BAC">
      <w:pPr>
        <w:spacing w:after="0" w:line="480" w:lineRule="auto"/>
        <w:jc w:val="both"/>
        <w:rPr>
          <w:rFonts w:ascii="Times New Roman" w:hAnsi="Times New Roman" w:cs="Times New Roman"/>
          <w:i/>
          <w:iCs/>
          <w:sz w:val="24"/>
          <w:szCs w:val="24"/>
        </w:rPr>
      </w:pPr>
      <w:r w:rsidRPr="00FE6362">
        <w:rPr>
          <w:rFonts w:ascii="Times New Roman" w:hAnsi="Times New Roman" w:cs="Times New Roman"/>
          <w:b/>
          <w:bCs/>
          <w:sz w:val="24"/>
          <w:szCs w:val="24"/>
        </w:rPr>
        <w:t>Keywords:</w:t>
      </w:r>
      <w:r w:rsidRPr="00FE6362">
        <w:rPr>
          <w:rFonts w:ascii="Times New Roman" w:hAnsi="Times New Roman" w:cs="Times New Roman"/>
          <w:i/>
          <w:iCs/>
          <w:sz w:val="24"/>
          <w:szCs w:val="24"/>
        </w:rPr>
        <w:t xml:space="preserve"> Mutual funds, Gender, </w:t>
      </w:r>
      <w:r w:rsidR="00E3552E" w:rsidRPr="00FE6362">
        <w:rPr>
          <w:rFonts w:ascii="Times New Roman" w:hAnsi="Times New Roman" w:cs="Times New Roman"/>
          <w:i/>
          <w:iCs/>
          <w:sz w:val="24"/>
          <w:szCs w:val="24"/>
        </w:rPr>
        <w:t xml:space="preserve">Mutual </w:t>
      </w:r>
      <w:r w:rsidR="00181571" w:rsidRPr="00FE6362">
        <w:rPr>
          <w:rFonts w:ascii="Times New Roman" w:hAnsi="Times New Roman" w:cs="Times New Roman"/>
          <w:i/>
          <w:iCs/>
          <w:sz w:val="24"/>
          <w:szCs w:val="24"/>
        </w:rPr>
        <w:t>Fund</w:t>
      </w:r>
      <w:r w:rsidRPr="00FE6362">
        <w:rPr>
          <w:rFonts w:ascii="Times New Roman" w:hAnsi="Times New Roman" w:cs="Times New Roman"/>
          <w:i/>
          <w:iCs/>
          <w:sz w:val="24"/>
          <w:szCs w:val="24"/>
        </w:rPr>
        <w:t xml:space="preserve"> </w:t>
      </w:r>
      <w:r w:rsidR="00D91E80" w:rsidRPr="00FE6362">
        <w:rPr>
          <w:rFonts w:ascii="Times New Roman" w:hAnsi="Times New Roman" w:cs="Times New Roman"/>
          <w:i/>
          <w:iCs/>
          <w:sz w:val="24"/>
          <w:szCs w:val="24"/>
        </w:rPr>
        <w:t>L</w:t>
      </w:r>
      <w:r w:rsidRPr="00FE6362">
        <w:rPr>
          <w:rFonts w:ascii="Times New Roman" w:hAnsi="Times New Roman" w:cs="Times New Roman"/>
          <w:i/>
          <w:iCs/>
          <w:sz w:val="24"/>
          <w:szCs w:val="24"/>
        </w:rPr>
        <w:t>iquidity</w:t>
      </w:r>
      <w:r w:rsidR="00D91E80" w:rsidRPr="00FE6362">
        <w:rPr>
          <w:rFonts w:ascii="Times New Roman" w:hAnsi="Times New Roman" w:cs="Times New Roman"/>
          <w:i/>
          <w:iCs/>
          <w:sz w:val="24"/>
          <w:szCs w:val="24"/>
        </w:rPr>
        <w:t>.</w:t>
      </w:r>
    </w:p>
    <w:p w14:paraId="0D21524F" w14:textId="0D1FDB6B" w:rsidR="00856BAC" w:rsidRDefault="002260E4" w:rsidP="00856BAC">
      <w:pPr>
        <w:spacing w:after="0" w:line="480" w:lineRule="auto"/>
        <w:rPr>
          <w:rFonts w:ascii="Times New Roman" w:hAnsi="Times New Roman" w:cs="Times New Roman"/>
          <w:b/>
          <w:sz w:val="24"/>
          <w:szCs w:val="24"/>
        </w:rPr>
      </w:pPr>
      <w:r w:rsidRPr="004414E6">
        <w:rPr>
          <w:rFonts w:ascii="Times New Roman" w:hAnsi="Times New Roman" w:cs="Times New Roman"/>
          <w:b/>
          <w:sz w:val="24"/>
          <w:szCs w:val="24"/>
        </w:rPr>
        <w:br w:type="page"/>
      </w:r>
    </w:p>
    <w:p w14:paraId="0C186A71" w14:textId="177EB936" w:rsidR="00E3552E" w:rsidRPr="004414E6" w:rsidRDefault="002260E4" w:rsidP="004414E6">
      <w:pPr>
        <w:spacing w:after="0" w:line="480" w:lineRule="auto"/>
        <w:jc w:val="both"/>
        <w:rPr>
          <w:rFonts w:ascii="Times New Roman" w:hAnsi="Times New Roman" w:cs="Times New Roman"/>
          <w:b/>
          <w:sz w:val="24"/>
          <w:szCs w:val="24"/>
        </w:rPr>
      </w:pPr>
      <w:r w:rsidRPr="004414E6">
        <w:rPr>
          <w:rFonts w:ascii="Times New Roman" w:hAnsi="Times New Roman" w:cs="Times New Roman"/>
          <w:b/>
          <w:sz w:val="24"/>
          <w:szCs w:val="24"/>
        </w:rPr>
        <w:lastRenderedPageBreak/>
        <w:t>Introduction</w:t>
      </w:r>
    </w:p>
    <w:p w14:paraId="33F2255D" w14:textId="3FEB9E33" w:rsidR="00856BAC" w:rsidRPr="004414E6" w:rsidRDefault="00123719" w:rsidP="004414E6">
      <w:pPr>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We</w:t>
      </w:r>
      <w:r w:rsidR="002260E4" w:rsidRPr="004414E6">
        <w:rPr>
          <w:rFonts w:ascii="Times New Roman" w:hAnsi="Times New Roman" w:cs="Times New Roman"/>
          <w:sz w:val="24"/>
          <w:szCs w:val="24"/>
        </w:rPr>
        <w:t xml:space="preserve"> examine the role of the gender of fund managers in </w:t>
      </w:r>
      <w:r w:rsidR="00AC176B" w:rsidRPr="004414E6">
        <w:rPr>
          <w:rFonts w:ascii="Times New Roman" w:hAnsi="Times New Roman" w:cs="Times New Roman"/>
          <w:sz w:val="24"/>
          <w:szCs w:val="24"/>
        </w:rPr>
        <w:t>designing</w:t>
      </w:r>
      <w:r w:rsidR="002260E4" w:rsidRPr="004414E6">
        <w:rPr>
          <w:rFonts w:ascii="Times New Roman" w:hAnsi="Times New Roman" w:cs="Times New Roman"/>
          <w:sz w:val="24"/>
          <w:szCs w:val="24"/>
        </w:rPr>
        <w:t xml:space="preserve"> portfolio</w:t>
      </w:r>
      <w:r w:rsidR="00AC176B" w:rsidRPr="004414E6">
        <w:rPr>
          <w:rFonts w:ascii="Times New Roman" w:hAnsi="Times New Roman" w:cs="Times New Roman"/>
          <w:sz w:val="24"/>
          <w:szCs w:val="24"/>
        </w:rPr>
        <w:t xml:space="preserve"> liquidity</w:t>
      </w:r>
      <w:r w:rsidR="002260E4" w:rsidRPr="004414E6">
        <w:rPr>
          <w:rFonts w:ascii="Times New Roman" w:hAnsi="Times New Roman" w:cs="Times New Roman"/>
          <w:sz w:val="24"/>
          <w:szCs w:val="24"/>
        </w:rPr>
        <w:t xml:space="preserve">. </w:t>
      </w:r>
      <w:r w:rsidR="002D36BC" w:rsidRPr="004414E6">
        <w:rPr>
          <w:rFonts w:ascii="Times New Roman" w:hAnsi="Times New Roman" w:cs="Times New Roman"/>
          <w:sz w:val="24"/>
          <w:szCs w:val="24"/>
        </w:rPr>
        <w:t>V</w:t>
      </w:r>
      <w:r w:rsidR="002260E4" w:rsidRPr="004414E6">
        <w:rPr>
          <w:rFonts w:ascii="Times New Roman" w:hAnsi="Times New Roman" w:cs="Times New Roman"/>
          <w:sz w:val="24"/>
          <w:szCs w:val="24"/>
        </w:rPr>
        <w:t xml:space="preserve">arious studies have analyzed investment behaviors and performance of mutual fund managers based on their gender (Atkinson, Baird, and Frye, 2003; Beckmann and </w:t>
      </w:r>
      <w:proofErr w:type="spellStart"/>
      <w:r w:rsidR="002260E4" w:rsidRPr="004414E6">
        <w:rPr>
          <w:rFonts w:ascii="Times New Roman" w:hAnsi="Times New Roman" w:cs="Times New Roman"/>
          <w:sz w:val="24"/>
          <w:szCs w:val="24"/>
        </w:rPr>
        <w:t>Menkhoff</w:t>
      </w:r>
      <w:proofErr w:type="spellEnd"/>
      <w:r w:rsidR="002260E4" w:rsidRPr="004414E6">
        <w:rPr>
          <w:rFonts w:ascii="Times New Roman" w:hAnsi="Times New Roman" w:cs="Times New Roman"/>
          <w:sz w:val="24"/>
          <w:szCs w:val="24"/>
        </w:rPr>
        <w:t xml:space="preserve">, 2008; </w:t>
      </w:r>
      <w:proofErr w:type="spellStart"/>
      <w:r w:rsidR="002260E4" w:rsidRPr="004414E6">
        <w:rPr>
          <w:rFonts w:ascii="Times New Roman" w:hAnsi="Times New Roman" w:cs="Times New Roman"/>
          <w:sz w:val="24"/>
          <w:szCs w:val="24"/>
          <w:lang w:val="en-NZ"/>
        </w:rPr>
        <w:t>Niessen-Ruenzi</w:t>
      </w:r>
      <w:proofErr w:type="spellEnd"/>
      <w:r w:rsidR="002260E4" w:rsidRPr="004414E6">
        <w:rPr>
          <w:rFonts w:ascii="Times New Roman" w:hAnsi="Times New Roman" w:cs="Times New Roman"/>
          <w:sz w:val="24"/>
          <w:szCs w:val="24"/>
          <w:lang w:val="en-NZ"/>
        </w:rPr>
        <w:t xml:space="preserve"> and </w:t>
      </w:r>
      <w:proofErr w:type="spellStart"/>
      <w:r w:rsidR="002260E4" w:rsidRPr="004414E6">
        <w:rPr>
          <w:rFonts w:ascii="Times New Roman" w:hAnsi="Times New Roman" w:cs="Times New Roman"/>
          <w:sz w:val="24"/>
          <w:szCs w:val="24"/>
          <w:lang w:val="en-NZ"/>
        </w:rPr>
        <w:t>Ruenzi</w:t>
      </w:r>
      <w:proofErr w:type="spellEnd"/>
      <w:r w:rsidR="002260E4" w:rsidRPr="004414E6">
        <w:rPr>
          <w:rFonts w:ascii="Times New Roman" w:hAnsi="Times New Roman" w:cs="Times New Roman"/>
          <w:sz w:val="24"/>
          <w:szCs w:val="24"/>
          <w:lang w:val="en-NZ"/>
        </w:rPr>
        <w:t xml:space="preserve">, 2019). However, </w:t>
      </w:r>
      <w:r w:rsidR="002260E4" w:rsidRPr="004414E6">
        <w:rPr>
          <w:rFonts w:ascii="Times New Roman" w:hAnsi="Times New Roman" w:cs="Times New Roman"/>
          <w:sz w:val="24"/>
          <w:szCs w:val="24"/>
        </w:rPr>
        <w:t xml:space="preserve">the preferences of male and female fund managers for portfolio holdings remain mostly unknown. </w:t>
      </w:r>
      <w:r w:rsidR="002D36BC" w:rsidRPr="004414E6">
        <w:rPr>
          <w:rFonts w:ascii="Times New Roman" w:hAnsi="Times New Roman" w:cs="Times New Roman"/>
          <w:sz w:val="24"/>
          <w:szCs w:val="24"/>
        </w:rPr>
        <w:t>We</w:t>
      </w:r>
      <w:r w:rsidR="002260E4" w:rsidRPr="004414E6">
        <w:rPr>
          <w:rFonts w:ascii="Times New Roman" w:hAnsi="Times New Roman" w:cs="Times New Roman"/>
          <w:sz w:val="24"/>
          <w:szCs w:val="24"/>
        </w:rPr>
        <w:t xml:space="preserve"> focus on liquidity as it is one of the preferred stock characteristics for portfolio holdings (</w:t>
      </w:r>
      <w:proofErr w:type="spellStart"/>
      <w:r w:rsidR="002260E4" w:rsidRPr="004414E6">
        <w:rPr>
          <w:rFonts w:ascii="Times New Roman" w:hAnsi="Times New Roman" w:cs="Times New Roman"/>
          <w:sz w:val="24"/>
          <w:szCs w:val="24"/>
        </w:rPr>
        <w:t>Falkenstein</w:t>
      </w:r>
      <w:proofErr w:type="spellEnd"/>
      <w:r w:rsidR="002260E4" w:rsidRPr="004414E6">
        <w:rPr>
          <w:rFonts w:ascii="Times New Roman" w:hAnsi="Times New Roman" w:cs="Times New Roman"/>
          <w:sz w:val="24"/>
          <w:szCs w:val="24"/>
        </w:rPr>
        <w:t xml:space="preserve">, 1996; Gompers and </w:t>
      </w:r>
      <w:proofErr w:type="spellStart"/>
      <w:r w:rsidR="002260E4" w:rsidRPr="004414E6">
        <w:rPr>
          <w:rFonts w:ascii="Times New Roman" w:hAnsi="Times New Roman" w:cs="Times New Roman"/>
          <w:sz w:val="24"/>
          <w:szCs w:val="24"/>
        </w:rPr>
        <w:t>Metrick</w:t>
      </w:r>
      <w:proofErr w:type="spellEnd"/>
      <w:r w:rsidR="002260E4" w:rsidRPr="004414E6">
        <w:rPr>
          <w:rFonts w:ascii="Times New Roman" w:hAnsi="Times New Roman" w:cs="Times New Roman"/>
          <w:sz w:val="24"/>
          <w:szCs w:val="24"/>
        </w:rPr>
        <w:t xml:space="preserve">, 2001; </w:t>
      </w:r>
      <w:proofErr w:type="spellStart"/>
      <w:r w:rsidR="002260E4" w:rsidRPr="004414E6">
        <w:rPr>
          <w:rFonts w:ascii="Times New Roman" w:hAnsi="Times New Roman" w:cs="Times New Roman"/>
          <w:sz w:val="24"/>
          <w:szCs w:val="24"/>
        </w:rPr>
        <w:t>Pinnuck</w:t>
      </w:r>
      <w:proofErr w:type="spellEnd"/>
      <w:r w:rsidR="002260E4" w:rsidRPr="004414E6">
        <w:rPr>
          <w:rFonts w:ascii="Times New Roman" w:hAnsi="Times New Roman" w:cs="Times New Roman"/>
          <w:sz w:val="24"/>
          <w:szCs w:val="24"/>
        </w:rPr>
        <w:t xml:space="preserve">, 2004). Fund managers have to manage withdrawals, so they prefer to hold liquid stocks, which facilitate them to rotate portfolios rapidly (Chan and </w:t>
      </w:r>
      <w:proofErr w:type="spellStart"/>
      <w:r w:rsidR="002260E4" w:rsidRPr="004414E6">
        <w:rPr>
          <w:rFonts w:ascii="Times New Roman" w:hAnsi="Times New Roman" w:cs="Times New Roman"/>
          <w:sz w:val="24"/>
          <w:szCs w:val="24"/>
        </w:rPr>
        <w:t>Lakonishok</w:t>
      </w:r>
      <w:proofErr w:type="spellEnd"/>
      <w:r w:rsidR="002260E4" w:rsidRPr="004414E6">
        <w:rPr>
          <w:rFonts w:ascii="Times New Roman" w:hAnsi="Times New Roman" w:cs="Times New Roman"/>
          <w:sz w:val="24"/>
          <w:szCs w:val="24"/>
        </w:rPr>
        <w:t xml:space="preserve">, 1995; </w:t>
      </w:r>
      <w:hyperlink r:id="rId8" w:anchor="bib13" w:history="1">
        <w:r w:rsidR="002260E4" w:rsidRPr="004414E6">
          <w:rPr>
            <w:rFonts w:ascii="Times New Roman" w:hAnsi="Times New Roman" w:cs="Times New Roman"/>
            <w:sz w:val="24"/>
            <w:szCs w:val="24"/>
          </w:rPr>
          <w:t xml:space="preserve">Gompers and </w:t>
        </w:r>
        <w:proofErr w:type="spellStart"/>
        <w:r w:rsidR="002260E4" w:rsidRPr="004414E6">
          <w:rPr>
            <w:rFonts w:ascii="Times New Roman" w:hAnsi="Times New Roman" w:cs="Times New Roman"/>
            <w:sz w:val="24"/>
            <w:szCs w:val="24"/>
          </w:rPr>
          <w:t>Metrick</w:t>
        </w:r>
        <w:proofErr w:type="spellEnd"/>
        <w:r w:rsidR="002260E4" w:rsidRPr="004414E6">
          <w:rPr>
            <w:rFonts w:ascii="Times New Roman" w:hAnsi="Times New Roman" w:cs="Times New Roman"/>
            <w:sz w:val="24"/>
            <w:szCs w:val="24"/>
          </w:rPr>
          <w:t>, 2001)</w:t>
        </w:r>
      </w:hyperlink>
      <w:r w:rsidR="002260E4" w:rsidRPr="004414E6">
        <w:rPr>
          <w:rFonts w:ascii="Times New Roman" w:hAnsi="Times New Roman" w:cs="Times New Roman"/>
          <w:sz w:val="24"/>
          <w:szCs w:val="24"/>
        </w:rPr>
        <w:t xml:space="preserve">. Mutual funds </w:t>
      </w:r>
      <w:r w:rsidR="00795B4A" w:rsidRPr="004414E6">
        <w:rPr>
          <w:rFonts w:ascii="Times New Roman" w:hAnsi="Times New Roman" w:cs="Times New Roman"/>
          <w:sz w:val="24"/>
          <w:szCs w:val="24"/>
        </w:rPr>
        <w:t>have</w:t>
      </w:r>
      <w:r w:rsidR="002260E4" w:rsidRPr="004414E6">
        <w:rPr>
          <w:rFonts w:ascii="Times New Roman" w:hAnsi="Times New Roman" w:cs="Times New Roman"/>
          <w:sz w:val="24"/>
          <w:szCs w:val="24"/>
        </w:rPr>
        <w:t xml:space="preserve"> liquid securities to build a safety cushion to manage liquidity risk in the event of a crisis. When fund managers face redemptions, they sell their liquid stocks first to accommodate withdrawals quickly and at a lower cost (Scholes, 2000; Clarke, Cullen, and </w:t>
      </w:r>
      <w:proofErr w:type="spellStart"/>
      <w:r w:rsidR="002260E4" w:rsidRPr="004414E6">
        <w:rPr>
          <w:rFonts w:ascii="Times New Roman" w:hAnsi="Times New Roman" w:cs="Times New Roman"/>
          <w:sz w:val="24"/>
          <w:szCs w:val="24"/>
        </w:rPr>
        <w:t>Gasbarro</w:t>
      </w:r>
      <w:proofErr w:type="spellEnd"/>
      <w:r w:rsidR="002260E4" w:rsidRPr="004414E6">
        <w:rPr>
          <w:rFonts w:ascii="Times New Roman" w:hAnsi="Times New Roman" w:cs="Times New Roman"/>
          <w:sz w:val="24"/>
          <w:szCs w:val="24"/>
        </w:rPr>
        <w:t>, 2007). On the contrary, some studies argue that market volatility and fund withdrawals encourage fund managers to sell their illiquid stocks first to preserve fund liquidity (</w:t>
      </w:r>
      <w:proofErr w:type="spellStart"/>
      <w:r w:rsidR="002260E4" w:rsidRPr="004414E6">
        <w:rPr>
          <w:rFonts w:ascii="Times New Roman" w:hAnsi="Times New Roman" w:cs="Times New Roman"/>
          <w:sz w:val="24"/>
          <w:szCs w:val="24"/>
        </w:rPr>
        <w:t>Vayanos</w:t>
      </w:r>
      <w:proofErr w:type="spellEnd"/>
      <w:r w:rsidR="002260E4" w:rsidRPr="004414E6">
        <w:rPr>
          <w:rFonts w:ascii="Times New Roman" w:hAnsi="Times New Roman" w:cs="Times New Roman"/>
          <w:sz w:val="24"/>
          <w:szCs w:val="24"/>
        </w:rPr>
        <w:t>, 2004; Ben-</w:t>
      </w:r>
      <w:proofErr w:type="spellStart"/>
      <w:r w:rsidR="002260E4" w:rsidRPr="004414E6">
        <w:rPr>
          <w:rFonts w:ascii="Times New Roman" w:hAnsi="Times New Roman" w:cs="Times New Roman"/>
          <w:sz w:val="24"/>
          <w:szCs w:val="24"/>
        </w:rPr>
        <w:t>Rephael</w:t>
      </w:r>
      <w:proofErr w:type="spellEnd"/>
      <w:r w:rsidR="002260E4" w:rsidRPr="004414E6">
        <w:rPr>
          <w:rFonts w:ascii="Times New Roman" w:hAnsi="Times New Roman" w:cs="Times New Roman"/>
          <w:sz w:val="24"/>
          <w:szCs w:val="24"/>
        </w:rPr>
        <w:t>, 2017). Furthermore, holding highly liquid stocks in a portfolio minimizes implicit transaction costs (</w:t>
      </w:r>
      <w:proofErr w:type="spellStart"/>
      <w:r w:rsidR="002260E4" w:rsidRPr="004414E6">
        <w:rPr>
          <w:rFonts w:ascii="Times New Roman" w:hAnsi="Times New Roman" w:cs="Times New Roman"/>
          <w:sz w:val="24"/>
          <w:szCs w:val="24"/>
        </w:rPr>
        <w:t>Falkenstein</w:t>
      </w:r>
      <w:proofErr w:type="spellEnd"/>
      <w:r w:rsidR="002260E4" w:rsidRPr="004414E6">
        <w:rPr>
          <w:rFonts w:ascii="Times New Roman" w:hAnsi="Times New Roman" w:cs="Times New Roman"/>
          <w:sz w:val="24"/>
          <w:szCs w:val="24"/>
        </w:rPr>
        <w:t>, 1996). Given the importance of liquidity of portfolio holdings, it is intriguing to enquire whether the gender of fund managers plays a crucial role in asset allocation decisions.</w:t>
      </w:r>
    </w:p>
    <w:p w14:paraId="6B9020C6" w14:textId="7E885B1A" w:rsidR="00856BAC" w:rsidRPr="004414E6" w:rsidRDefault="001D5C66" w:rsidP="00856BAC">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We identify gender as the factor that explains discrepancies in managers’ liquidity preferences. Mutual funds’ management is a group of individuals with comparable financial expertise and knowledge; hence, it provides</w:t>
      </w:r>
      <w:r w:rsidR="00E96AC0">
        <w:rPr>
          <w:rFonts w:ascii="Times New Roman" w:hAnsi="Times New Roman" w:cs="Times New Roman"/>
          <w:sz w:val="24"/>
          <w:szCs w:val="24"/>
        </w:rPr>
        <w:t xml:space="preserve"> enticing research</w:t>
      </w:r>
      <w:r w:rsidRPr="004414E6">
        <w:rPr>
          <w:rFonts w:ascii="Times New Roman" w:hAnsi="Times New Roman" w:cs="Times New Roman"/>
          <w:sz w:val="24"/>
          <w:szCs w:val="24"/>
        </w:rPr>
        <w:t xml:space="preserve"> setting</w:t>
      </w:r>
      <w:r w:rsidR="00E96AC0">
        <w:rPr>
          <w:rFonts w:ascii="Times New Roman" w:hAnsi="Times New Roman" w:cs="Times New Roman"/>
          <w:sz w:val="24"/>
          <w:szCs w:val="24"/>
        </w:rPr>
        <w:t>s</w:t>
      </w:r>
      <w:r w:rsidRPr="004414E6">
        <w:rPr>
          <w:rFonts w:ascii="Times New Roman" w:hAnsi="Times New Roman" w:cs="Times New Roman"/>
          <w:sz w:val="24"/>
          <w:szCs w:val="24"/>
        </w:rPr>
        <w:t xml:space="preserve"> to test whether gender affects professionals’ investment choices.</w:t>
      </w:r>
      <w:r w:rsidR="00C752E0">
        <w:rPr>
          <w:rFonts w:ascii="Times New Roman" w:hAnsi="Times New Roman" w:cs="Times New Roman"/>
          <w:sz w:val="24"/>
          <w:szCs w:val="24"/>
        </w:rPr>
        <w:t xml:space="preserve"> </w:t>
      </w:r>
      <w:r w:rsidR="00F80273" w:rsidRPr="00ED5B37">
        <w:rPr>
          <w:rFonts w:ascii="Times New Roman" w:hAnsi="Times New Roman" w:cs="Times New Roman"/>
          <w:sz w:val="24"/>
          <w:szCs w:val="24"/>
        </w:rPr>
        <w:t xml:space="preserve">Barber </w:t>
      </w:r>
      <w:r w:rsidR="00F80273" w:rsidRPr="00D46647">
        <w:rPr>
          <w:rFonts w:ascii="Times New Roman" w:hAnsi="Times New Roman" w:cs="Times New Roman"/>
          <w:i/>
          <w:iCs/>
          <w:sz w:val="24"/>
          <w:szCs w:val="24"/>
        </w:rPr>
        <w:t>et al.</w:t>
      </w:r>
      <w:r w:rsidR="00F80273" w:rsidRPr="00ED5B37">
        <w:rPr>
          <w:rFonts w:ascii="Times New Roman" w:hAnsi="Times New Roman" w:cs="Times New Roman"/>
          <w:sz w:val="24"/>
          <w:szCs w:val="24"/>
        </w:rPr>
        <w:t xml:space="preserve"> (2018) show that female fund managers are less likely to be promoted and have shorter tenures than male fund managers. They also find no significant difference between the performance of male and female fund managers, in terms of both returns and fund flows.</w:t>
      </w:r>
      <w:r w:rsidR="00F80273">
        <w:rPr>
          <w:rFonts w:ascii="Times New Roman" w:hAnsi="Times New Roman" w:cs="Times New Roman"/>
          <w:sz w:val="24"/>
          <w:szCs w:val="24"/>
        </w:rPr>
        <w:t xml:space="preserve"> </w:t>
      </w:r>
      <w:r w:rsidR="002260E4" w:rsidRPr="004414E6">
        <w:rPr>
          <w:rFonts w:ascii="Times New Roman" w:hAnsi="Times New Roman" w:cs="Times New Roman"/>
          <w:sz w:val="24"/>
          <w:szCs w:val="24"/>
        </w:rPr>
        <w:t xml:space="preserve">The risk-averse and conservative decision-making </w:t>
      </w:r>
      <w:r w:rsidR="002260E4" w:rsidRPr="004414E6">
        <w:rPr>
          <w:rFonts w:ascii="Times New Roman" w:hAnsi="Times New Roman" w:cs="Times New Roman"/>
          <w:sz w:val="24"/>
          <w:szCs w:val="24"/>
        </w:rPr>
        <w:lastRenderedPageBreak/>
        <w:t xml:space="preserve">behaviors are commonly associated with females; whereas, overconfidence behavior impacts male investment decisions more than females. Female executives tend to reduce </w:t>
      </w:r>
      <w:r w:rsidRPr="004414E6">
        <w:rPr>
          <w:rFonts w:ascii="Times New Roman" w:hAnsi="Times New Roman" w:cs="Times New Roman"/>
          <w:sz w:val="24"/>
          <w:szCs w:val="24"/>
        </w:rPr>
        <w:t>firms’</w:t>
      </w:r>
      <w:r w:rsidR="002260E4" w:rsidRPr="004414E6">
        <w:rPr>
          <w:rFonts w:ascii="Times New Roman" w:hAnsi="Times New Roman" w:cs="Times New Roman"/>
          <w:sz w:val="24"/>
          <w:szCs w:val="24"/>
        </w:rPr>
        <w:t xml:space="preserve"> leverage; hence, firms with higher risks are more likely to appoint a female CEO to reduce their riskiness (</w:t>
      </w:r>
      <w:r w:rsidR="002260E4" w:rsidRPr="004414E6">
        <w:rPr>
          <w:rFonts w:ascii="Times New Roman" w:hAnsi="Times New Roman" w:cs="Times New Roman"/>
          <w:sz w:val="24"/>
          <w:szCs w:val="24"/>
          <w:shd w:val="clear" w:color="auto" w:fill="FFFFFF"/>
        </w:rPr>
        <w:t xml:space="preserve">Martin, Nishikawa, and Williams, 2009; </w:t>
      </w:r>
      <w:proofErr w:type="spellStart"/>
      <w:r w:rsidR="002260E4" w:rsidRPr="004414E6">
        <w:rPr>
          <w:rFonts w:ascii="Times New Roman" w:hAnsi="Times New Roman" w:cs="Times New Roman"/>
          <w:sz w:val="24"/>
          <w:szCs w:val="24"/>
          <w:shd w:val="clear" w:color="auto" w:fill="FFFFFF"/>
        </w:rPr>
        <w:t>Faccio</w:t>
      </w:r>
      <w:proofErr w:type="spellEnd"/>
      <w:r w:rsidR="002260E4" w:rsidRPr="004414E6">
        <w:rPr>
          <w:rFonts w:ascii="Times New Roman" w:hAnsi="Times New Roman" w:cs="Times New Roman"/>
          <w:sz w:val="24"/>
          <w:szCs w:val="24"/>
          <w:shd w:val="clear" w:color="auto" w:fill="FFFFFF"/>
        </w:rPr>
        <w:t xml:space="preserve">, </w:t>
      </w:r>
      <w:proofErr w:type="spellStart"/>
      <w:r w:rsidR="002260E4" w:rsidRPr="004414E6">
        <w:rPr>
          <w:rFonts w:ascii="Times New Roman" w:hAnsi="Times New Roman" w:cs="Times New Roman"/>
          <w:sz w:val="24"/>
          <w:szCs w:val="24"/>
          <w:shd w:val="clear" w:color="auto" w:fill="FFFFFF"/>
        </w:rPr>
        <w:t>Marchica</w:t>
      </w:r>
      <w:proofErr w:type="spellEnd"/>
      <w:r w:rsidR="002260E4" w:rsidRPr="004414E6">
        <w:rPr>
          <w:rFonts w:ascii="Times New Roman" w:hAnsi="Times New Roman" w:cs="Times New Roman"/>
          <w:sz w:val="24"/>
          <w:szCs w:val="24"/>
          <w:shd w:val="clear" w:color="auto" w:fill="FFFFFF"/>
        </w:rPr>
        <w:t>, and Mura, 2016</w:t>
      </w:r>
      <w:r w:rsidR="0065522F">
        <w:rPr>
          <w:rFonts w:ascii="Times New Roman" w:hAnsi="Times New Roman" w:cs="Times New Roman"/>
          <w:sz w:val="24"/>
          <w:szCs w:val="24"/>
          <w:shd w:val="clear" w:color="auto" w:fill="FFFFFF"/>
        </w:rPr>
        <w:t xml:space="preserve">; </w:t>
      </w:r>
      <w:proofErr w:type="spellStart"/>
      <w:r w:rsidR="0065522F" w:rsidRPr="00871FC5">
        <w:rPr>
          <w:rFonts w:ascii="Times New Roman" w:hAnsi="Times New Roman" w:cs="Times New Roman"/>
          <w:color w:val="00B050"/>
          <w:sz w:val="24"/>
          <w:szCs w:val="24"/>
          <w:shd w:val="clear" w:color="auto" w:fill="FFFFFF"/>
        </w:rPr>
        <w:t>Falconieri</w:t>
      </w:r>
      <w:proofErr w:type="spellEnd"/>
      <w:r w:rsidR="0065522F" w:rsidRPr="00871FC5">
        <w:rPr>
          <w:rFonts w:ascii="Times New Roman" w:hAnsi="Times New Roman" w:cs="Times New Roman"/>
          <w:color w:val="00B050"/>
          <w:sz w:val="24"/>
          <w:szCs w:val="24"/>
          <w:shd w:val="clear" w:color="auto" w:fill="FFFFFF"/>
        </w:rPr>
        <w:t xml:space="preserve"> </w:t>
      </w:r>
      <w:r w:rsidR="00E320D5">
        <w:rPr>
          <w:rFonts w:ascii="Times New Roman" w:hAnsi="Times New Roman" w:cs="Times New Roman"/>
          <w:color w:val="00B050"/>
          <w:sz w:val="24"/>
          <w:szCs w:val="24"/>
          <w:shd w:val="clear" w:color="auto" w:fill="FFFFFF"/>
        </w:rPr>
        <w:t>and</w:t>
      </w:r>
      <w:r w:rsidR="0065522F" w:rsidRPr="00871FC5">
        <w:rPr>
          <w:rFonts w:ascii="Times New Roman" w:hAnsi="Times New Roman" w:cs="Times New Roman"/>
          <w:color w:val="00B050"/>
          <w:sz w:val="24"/>
          <w:szCs w:val="24"/>
          <w:shd w:val="clear" w:color="auto" w:fill="FFFFFF"/>
        </w:rPr>
        <w:t xml:space="preserve"> </w:t>
      </w:r>
      <w:proofErr w:type="spellStart"/>
      <w:r w:rsidR="0065522F" w:rsidRPr="00871FC5">
        <w:rPr>
          <w:rFonts w:ascii="Times New Roman" w:hAnsi="Times New Roman" w:cs="Times New Roman"/>
          <w:color w:val="00B050"/>
          <w:sz w:val="24"/>
          <w:szCs w:val="24"/>
          <w:shd w:val="clear" w:color="auto" w:fill="FFFFFF"/>
        </w:rPr>
        <w:t>Akter</w:t>
      </w:r>
      <w:proofErr w:type="spellEnd"/>
      <w:r w:rsidR="0065522F" w:rsidRPr="00871FC5">
        <w:rPr>
          <w:rFonts w:ascii="Times New Roman" w:hAnsi="Times New Roman" w:cs="Times New Roman"/>
          <w:color w:val="00B050"/>
          <w:sz w:val="24"/>
          <w:szCs w:val="24"/>
          <w:shd w:val="clear" w:color="auto" w:fill="FFFFFF"/>
        </w:rPr>
        <w:t>, 2023</w:t>
      </w:r>
      <w:r w:rsidR="002260E4" w:rsidRPr="004414E6">
        <w:rPr>
          <w:rFonts w:ascii="Times New Roman" w:hAnsi="Times New Roman" w:cs="Times New Roman"/>
          <w:sz w:val="24"/>
          <w:szCs w:val="24"/>
          <w:shd w:val="clear" w:color="auto" w:fill="FFFFFF"/>
        </w:rPr>
        <w:t>)</w:t>
      </w:r>
      <w:r w:rsidR="002260E4" w:rsidRPr="004414E6">
        <w:rPr>
          <w:rFonts w:ascii="Times New Roman" w:hAnsi="Times New Roman" w:cs="Times New Roman"/>
          <w:sz w:val="24"/>
          <w:szCs w:val="24"/>
        </w:rPr>
        <w:t>. Like executives, firms with a higher proportion of female directors in a board have lower risks (</w:t>
      </w:r>
      <w:r w:rsidR="002260E4" w:rsidRPr="004414E6">
        <w:rPr>
          <w:rFonts w:ascii="Times New Roman" w:hAnsi="Times New Roman" w:cs="Times New Roman"/>
          <w:sz w:val="24"/>
          <w:szCs w:val="24"/>
          <w:shd w:val="clear" w:color="auto" w:fill="FFFFFF"/>
        </w:rPr>
        <w:t xml:space="preserve">De Cabo, </w:t>
      </w:r>
      <w:proofErr w:type="spellStart"/>
      <w:r w:rsidR="002260E4" w:rsidRPr="004414E6">
        <w:rPr>
          <w:rFonts w:ascii="Times New Roman" w:hAnsi="Times New Roman" w:cs="Times New Roman"/>
          <w:sz w:val="24"/>
          <w:szCs w:val="24"/>
          <w:shd w:val="clear" w:color="auto" w:fill="FFFFFF"/>
        </w:rPr>
        <w:t>Gimeno</w:t>
      </w:r>
      <w:proofErr w:type="spellEnd"/>
      <w:r w:rsidR="002260E4" w:rsidRPr="004414E6">
        <w:rPr>
          <w:rFonts w:ascii="Times New Roman" w:hAnsi="Times New Roman" w:cs="Times New Roman"/>
          <w:sz w:val="24"/>
          <w:szCs w:val="24"/>
          <w:shd w:val="clear" w:color="auto" w:fill="FFFFFF"/>
        </w:rPr>
        <w:t>, and Nieto, 2012</w:t>
      </w:r>
      <w:r w:rsidR="002260E4" w:rsidRPr="004414E6">
        <w:rPr>
          <w:rFonts w:ascii="Times New Roman" w:hAnsi="Times New Roman" w:cs="Times New Roman"/>
          <w:sz w:val="24"/>
          <w:szCs w:val="24"/>
        </w:rPr>
        <w:t>).</w:t>
      </w:r>
      <w:r w:rsidR="001240EF">
        <w:rPr>
          <w:rFonts w:ascii="Times New Roman" w:hAnsi="Times New Roman" w:cs="Times New Roman"/>
          <w:sz w:val="24"/>
          <w:szCs w:val="24"/>
        </w:rPr>
        <w:t xml:space="preserve"> Usman et al. (2021) show that female directors engage in efficient but not opportunistic related party transaction (RPTs), hence their decision often more ethical and risk-averse.</w:t>
      </w:r>
      <w:r w:rsidR="002260E4" w:rsidRPr="004414E6">
        <w:rPr>
          <w:rFonts w:ascii="Times New Roman" w:hAnsi="Times New Roman" w:cs="Times New Roman"/>
          <w:sz w:val="24"/>
          <w:szCs w:val="24"/>
        </w:rPr>
        <w:t xml:space="preserve"> The mutual fund literature provides empirical evidence that female fund managers are more likely to avoid risky investments than male managers (Beckmann and </w:t>
      </w:r>
      <w:proofErr w:type="spellStart"/>
      <w:r w:rsidR="002260E4" w:rsidRPr="004414E6">
        <w:rPr>
          <w:rFonts w:ascii="Times New Roman" w:hAnsi="Times New Roman" w:cs="Times New Roman"/>
          <w:sz w:val="24"/>
          <w:szCs w:val="24"/>
        </w:rPr>
        <w:t>Menkhoff</w:t>
      </w:r>
      <w:proofErr w:type="spellEnd"/>
      <w:r w:rsidR="002260E4" w:rsidRPr="004414E6">
        <w:rPr>
          <w:rFonts w:ascii="Times New Roman" w:hAnsi="Times New Roman" w:cs="Times New Roman"/>
          <w:sz w:val="24"/>
          <w:szCs w:val="24"/>
        </w:rPr>
        <w:t xml:space="preserve">, 2008; </w:t>
      </w:r>
      <w:proofErr w:type="spellStart"/>
      <w:r w:rsidR="002260E4" w:rsidRPr="004414E6">
        <w:rPr>
          <w:rFonts w:ascii="Times New Roman" w:hAnsi="Times New Roman" w:cs="Times New Roman"/>
          <w:sz w:val="24"/>
          <w:szCs w:val="24"/>
          <w:lang w:val="en-NZ"/>
        </w:rPr>
        <w:t>Niessen-Ruenzi</w:t>
      </w:r>
      <w:proofErr w:type="spellEnd"/>
      <w:r w:rsidR="002260E4" w:rsidRPr="004414E6">
        <w:rPr>
          <w:rFonts w:ascii="Times New Roman" w:hAnsi="Times New Roman" w:cs="Times New Roman"/>
          <w:sz w:val="24"/>
          <w:szCs w:val="24"/>
          <w:lang w:val="en-NZ"/>
        </w:rPr>
        <w:t xml:space="preserve"> and </w:t>
      </w:r>
      <w:proofErr w:type="spellStart"/>
      <w:r w:rsidR="002260E4" w:rsidRPr="004414E6">
        <w:rPr>
          <w:rFonts w:ascii="Times New Roman" w:hAnsi="Times New Roman" w:cs="Times New Roman"/>
          <w:sz w:val="24"/>
          <w:szCs w:val="24"/>
          <w:lang w:val="en-NZ"/>
        </w:rPr>
        <w:t>Ruenzi</w:t>
      </w:r>
      <w:proofErr w:type="spellEnd"/>
      <w:r w:rsidR="002260E4" w:rsidRPr="004414E6">
        <w:rPr>
          <w:rFonts w:ascii="Times New Roman" w:hAnsi="Times New Roman" w:cs="Times New Roman"/>
          <w:sz w:val="24"/>
          <w:szCs w:val="24"/>
          <w:lang w:val="en-NZ"/>
        </w:rPr>
        <w:t>, 2019</w:t>
      </w:r>
      <w:r w:rsidR="002260E4" w:rsidRPr="00ED5B37">
        <w:rPr>
          <w:rFonts w:ascii="Times New Roman" w:hAnsi="Times New Roman" w:cs="Times New Roman"/>
          <w:sz w:val="24"/>
          <w:szCs w:val="24"/>
          <w:lang w:val="en-NZ"/>
        </w:rPr>
        <w:t>)</w:t>
      </w:r>
      <w:r w:rsidR="002260E4" w:rsidRPr="00ED5B37">
        <w:rPr>
          <w:rFonts w:ascii="Times New Roman" w:hAnsi="Times New Roman" w:cs="Times New Roman"/>
          <w:sz w:val="24"/>
          <w:szCs w:val="24"/>
        </w:rPr>
        <w:t xml:space="preserve">. Subsequently, to fulfill liquidity needs promptly and with minimum cost during redemption, female managers are likely to hold more liquid stocks in their portfolio than males. </w:t>
      </w:r>
      <w:r w:rsidRPr="00ED5B37">
        <w:rPr>
          <w:rFonts w:ascii="Times New Roman" w:hAnsi="Times New Roman" w:cs="Times New Roman"/>
          <w:sz w:val="24"/>
          <w:szCs w:val="24"/>
        </w:rPr>
        <w:t>Stocks’</w:t>
      </w:r>
      <w:r w:rsidR="002260E4" w:rsidRPr="00ED5B37">
        <w:rPr>
          <w:rFonts w:ascii="Times New Roman" w:hAnsi="Times New Roman" w:cs="Times New Roman"/>
          <w:sz w:val="24"/>
          <w:szCs w:val="24"/>
        </w:rPr>
        <w:t xml:space="preserve"> liquidity decreases their default risks </w:t>
      </w:r>
      <w:r w:rsidR="00E77CDC" w:rsidRPr="00ED5B37">
        <w:rPr>
          <w:rFonts w:ascii="Times New Roman" w:hAnsi="Times New Roman" w:cs="Times New Roman"/>
          <w:sz w:val="24"/>
          <w:szCs w:val="24"/>
        </w:rPr>
        <w:t xml:space="preserve">as proposed by liquidity theory </w:t>
      </w:r>
      <w:bookmarkStart w:id="1" w:name="_Hlk127286998"/>
      <w:r w:rsidR="002260E4" w:rsidRPr="00ED5B37">
        <w:rPr>
          <w:rFonts w:ascii="Times New Roman" w:hAnsi="Times New Roman" w:cs="Times New Roman"/>
          <w:sz w:val="24"/>
          <w:szCs w:val="24"/>
        </w:rPr>
        <w:t>(</w:t>
      </w:r>
      <w:proofErr w:type="spellStart"/>
      <w:r w:rsidR="002260E4" w:rsidRPr="00ED5B37">
        <w:rPr>
          <w:rFonts w:ascii="Times New Roman" w:hAnsi="Times New Roman" w:cs="Times New Roman"/>
          <w:sz w:val="24"/>
          <w:szCs w:val="24"/>
          <w:shd w:val="clear" w:color="auto" w:fill="FFFFFF"/>
        </w:rPr>
        <w:t>Brogaard</w:t>
      </w:r>
      <w:proofErr w:type="spellEnd"/>
      <w:r w:rsidR="002260E4" w:rsidRPr="00ED5B37">
        <w:rPr>
          <w:rFonts w:ascii="Times New Roman" w:hAnsi="Times New Roman" w:cs="Times New Roman"/>
          <w:sz w:val="24"/>
          <w:szCs w:val="24"/>
          <w:shd w:val="clear" w:color="auto" w:fill="FFFFFF"/>
        </w:rPr>
        <w:t>, Li, and Xia, 2017)</w:t>
      </w:r>
      <w:r w:rsidR="002260E4" w:rsidRPr="00ED5B37">
        <w:rPr>
          <w:rFonts w:ascii="Times New Roman" w:hAnsi="Times New Roman" w:cs="Times New Roman"/>
          <w:sz w:val="24"/>
          <w:szCs w:val="24"/>
        </w:rPr>
        <w:t xml:space="preserve">. </w:t>
      </w:r>
      <w:bookmarkEnd w:id="1"/>
      <w:r w:rsidR="002260E4" w:rsidRPr="004414E6">
        <w:rPr>
          <w:rFonts w:ascii="Times New Roman" w:hAnsi="Times New Roman" w:cs="Times New Roman"/>
          <w:sz w:val="24"/>
          <w:szCs w:val="24"/>
        </w:rPr>
        <w:t>Therefore, we expect that female fund managers exhibit a higher preference for portfolio liquidity than male managers.</w:t>
      </w:r>
    </w:p>
    <w:p w14:paraId="13462A6B" w14:textId="649C12CB" w:rsidR="00856BAC" w:rsidRPr="004414E6" w:rsidRDefault="002260E4" w:rsidP="00856BAC">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Besides the risk-averse behavior, one of the preferred corporate choices of female professionals related to stock liquidity is their temptation towards price-efficient stocks. The inclusion of female directors on corporate boards increases stock price informativeness and reduces information asymmetry (Gul, </w:t>
      </w:r>
      <w:r w:rsidRPr="004414E6">
        <w:rPr>
          <w:rFonts w:ascii="Times New Roman" w:hAnsi="Times New Roman" w:cs="Times New Roman"/>
          <w:sz w:val="24"/>
          <w:szCs w:val="24"/>
          <w:shd w:val="clear" w:color="auto" w:fill="FFFFFF"/>
        </w:rPr>
        <w:t xml:space="preserve">Srinidhi, and Ng, 2011; </w:t>
      </w:r>
      <w:r w:rsidR="006A7130" w:rsidRPr="004414E6">
        <w:rPr>
          <w:rFonts w:ascii="Times New Roman" w:hAnsi="Times New Roman" w:cs="Times New Roman"/>
          <w:sz w:val="24"/>
          <w:szCs w:val="24"/>
          <w:shd w:val="clear" w:color="auto" w:fill="FFFFFF"/>
        </w:rPr>
        <w:t>Abad</w:t>
      </w:r>
      <w:r w:rsidR="00D46647">
        <w:rPr>
          <w:rFonts w:ascii="Times New Roman" w:hAnsi="Times New Roman" w:cs="Times New Roman"/>
          <w:sz w:val="24"/>
          <w:szCs w:val="24"/>
          <w:shd w:val="clear" w:color="auto" w:fill="FFFFFF"/>
        </w:rPr>
        <w:t xml:space="preserve"> </w:t>
      </w:r>
      <w:r w:rsidR="00D46647" w:rsidRPr="00D46647">
        <w:rPr>
          <w:rFonts w:ascii="Times New Roman" w:hAnsi="Times New Roman" w:cs="Times New Roman"/>
          <w:i/>
          <w:iCs/>
          <w:sz w:val="24"/>
          <w:szCs w:val="24"/>
          <w:shd w:val="clear" w:color="auto" w:fill="FFFFFF"/>
        </w:rPr>
        <w:t>et al.</w:t>
      </w:r>
      <w:r w:rsidR="00D46647">
        <w:rPr>
          <w:rFonts w:ascii="Times New Roman" w:hAnsi="Times New Roman" w:cs="Times New Roman"/>
          <w:sz w:val="24"/>
          <w:szCs w:val="24"/>
          <w:shd w:val="clear" w:color="auto" w:fill="FFFFFF"/>
        </w:rPr>
        <w:t xml:space="preserve">, </w:t>
      </w:r>
      <w:r w:rsidR="006A7130" w:rsidRPr="004414E6">
        <w:rPr>
          <w:rFonts w:ascii="Times New Roman" w:hAnsi="Times New Roman" w:cs="Times New Roman"/>
          <w:sz w:val="24"/>
          <w:szCs w:val="24"/>
          <w:shd w:val="clear" w:color="auto" w:fill="FFFFFF"/>
        </w:rPr>
        <w:t>2017</w:t>
      </w:r>
      <w:r w:rsidRPr="004414E6">
        <w:rPr>
          <w:rFonts w:ascii="Times New Roman" w:hAnsi="Times New Roman" w:cs="Times New Roman"/>
          <w:sz w:val="24"/>
          <w:szCs w:val="24"/>
        </w:rPr>
        <w:t xml:space="preserve">). </w:t>
      </w:r>
      <w:r w:rsidR="00CF6E4F" w:rsidRPr="004414E6">
        <w:rPr>
          <w:rFonts w:ascii="Times New Roman" w:hAnsi="Times New Roman" w:cs="Times New Roman"/>
          <w:sz w:val="24"/>
          <w:szCs w:val="24"/>
        </w:rPr>
        <w:t>The</w:t>
      </w:r>
      <w:r w:rsidRPr="004414E6">
        <w:rPr>
          <w:rFonts w:ascii="Times New Roman" w:hAnsi="Times New Roman" w:cs="Times New Roman"/>
          <w:sz w:val="24"/>
          <w:szCs w:val="24"/>
        </w:rPr>
        <w:t xml:space="preserve"> female fund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preference for informationally efficient stocks leads to higher portfolio liquidity. </w:t>
      </w:r>
      <w:r w:rsidR="00CF6E4F" w:rsidRPr="004414E6">
        <w:rPr>
          <w:rFonts w:ascii="Times New Roman" w:hAnsi="Times New Roman" w:cs="Times New Roman"/>
          <w:sz w:val="24"/>
          <w:szCs w:val="24"/>
        </w:rPr>
        <w:t>I</w:t>
      </w:r>
      <w:r w:rsidRPr="004414E6">
        <w:rPr>
          <w:rFonts w:ascii="Times New Roman" w:hAnsi="Times New Roman" w:cs="Times New Roman"/>
          <w:sz w:val="24"/>
          <w:szCs w:val="24"/>
        </w:rPr>
        <w:t xml:space="preserve">nformationally transparent firms have lower transaction costs and higher liquidity (Lang, </w:t>
      </w:r>
      <w:proofErr w:type="spellStart"/>
      <w:r w:rsidRPr="004414E6">
        <w:rPr>
          <w:rFonts w:ascii="Times New Roman" w:hAnsi="Times New Roman" w:cs="Times New Roman"/>
          <w:sz w:val="24"/>
          <w:szCs w:val="24"/>
        </w:rPr>
        <w:t>Lins</w:t>
      </w:r>
      <w:proofErr w:type="spellEnd"/>
      <w:r w:rsidRPr="004414E6">
        <w:rPr>
          <w:rFonts w:ascii="Times New Roman" w:hAnsi="Times New Roman" w:cs="Times New Roman"/>
          <w:sz w:val="24"/>
          <w:szCs w:val="24"/>
        </w:rPr>
        <w:t xml:space="preserve">, and </w:t>
      </w:r>
      <w:proofErr w:type="spellStart"/>
      <w:r w:rsidRPr="004414E6">
        <w:rPr>
          <w:rFonts w:ascii="Times New Roman" w:hAnsi="Times New Roman" w:cs="Times New Roman"/>
          <w:sz w:val="24"/>
          <w:szCs w:val="24"/>
        </w:rPr>
        <w:t>Maffett</w:t>
      </w:r>
      <w:proofErr w:type="spellEnd"/>
      <w:r w:rsidRPr="004414E6">
        <w:rPr>
          <w:rFonts w:ascii="Times New Roman" w:hAnsi="Times New Roman" w:cs="Times New Roman"/>
          <w:sz w:val="24"/>
          <w:szCs w:val="24"/>
        </w:rPr>
        <w:t>, 2012</w:t>
      </w:r>
      <w:r w:rsidR="00310269">
        <w:rPr>
          <w:rFonts w:ascii="Times New Roman" w:hAnsi="Times New Roman" w:cs="Times New Roman"/>
          <w:sz w:val="24"/>
          <w:szCs w:val="24"/>
        </w:rPr>
        <w:t xml:space="preserve">; </w:t>
      </w:r>
      <w:r w:rsidR="00310269" w:rsidRPr="00871FC5">
        <w:rPr>
          <w:rFonts w:ascii="Times New Roman" w:hAnsi="Times New Roman" w:cs="Times New Roman"/>
          <w:color w:val="00B050"/>
          <w:sz w:val="24"/>
          <w:szCs w:val="24"/>
        </w:rPr>
        <w:t xml:space="preserve">Berger </w:t>
      </w:r>
      <w:r w:rsidR="00310269" w:rsidRPr="00E320D5">
        <w:rPr>
          <w:rFonts w:ascii="Times New Roman" w:hAnsi="Times New Roman" w:cs="Times New Roman"/>
          <w:i/>
          <w:iCs/>
          <w:color w:val="00B050"/>
          <w:sz w:val="24"/>
          <w:szCs w:val="24"/>
        </w:rPr>
        <w:t>et al.</w:t>
      </w:r>
      <w:r w:rsidR="00310269" w:rsidRPr="00871FC5">
        <w:rPr>
          <w:rFonts w:ascii="Times New Roman" w:hAnsi="Times New Roman" w:cs="Times New Roman"/>
          <w:color w:val="00B050"/>
          <w:sz w:val="24"/>
          <w:szCs w:val="24"/>
        </w:rPr>
        <w:t>, 2021</w:t>
      </w:r>
      <w:r w:rsidRPr="004414E6">
        <w:rPr>
          <w:rFonts w:ascii="Times New Roman" w:hAnsi="Times New Roman" w:cs="Times New Roman"/>
          <w:sz w:val="24"/>
          <w:szCs w:val="24"/>
        </w:rPr>
        <w:t>). Consequently, compared to male fund managers, females prefer liquid stocks reflecting the information promptly.</w:t>
      </w:r>
    </w:p>
    <w:p w14:paraId="4C132358" w14:textId="77777777" w:rsidR="00F86C15" w:rsidRDefault="002260E4" w:rsidP="00F86C15">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On the contrary, male professionals are more overconfident in their decisions than their female counterparts (Huang and </w:t>
      </w:r>
      <w:proofErr w:type="spellStart"/>
      <w:r w:rsidRPr="004414E6">
        <w:rPr>
          <w:rFonts w:ascii="Times New Roman" w:hAnsi="Times New Roman" w:cs="Times New Roman"/>
          <w:sz w:val="24"/>
          <w:szCs w:val="24"/>
        </w:rPr>
        <w:t>Kisgen</w:t>
      </w:r>
      <w:proofErr w:type="spellEnd"/>
      <w:r w:rsidRPr="004414E6">
        <w:rPr>
          <w:rFonts w:ascii="Times New Roman" w:hAnsi="Times New Roman" w:cs="Times New Roman"/>
          <w:sz w:val="24"/>
          <w:szCs w:val="24"/>
        </w:rPr>
        <w:t xml:space="preserve">, 2013; </w:t>
      </w:r>
      <w:proofErr w:type="spellStart"/>
      <w:r w:rsidRPr="004414E6">
        <w:rPr>
          <w:rFonts w:ascii="Times New Roman" w:hAnsi="Times New Roman" w:cs="Times New Roman"/>
          <w:sz w:val="24"/>
          <w:szCs w:val="24"/>
        </w:rPr>
        <w:t>Niessen-Ruenzi</w:t>
      </w:r>
      <w:proofErr w:type="spellEnd"/>
      <w:r w:rsidRPr="004414E6">
        <w:rPr>
          <w:rFonts w:ascii="Times New Roman" w:hAnsi="Times New Roman" w:cs="Times New Roman"/>
          <w:sz w:val="24"/>
          <w:szCs w:val="24"/>
        </w:rPr>
        <w:t xml:space="preserve"> and </w:t>
      </w:r>
      <w:proofErr w:type="spellStart"/>
      <w:r w:rsidRPr="004414E6">
        <w:rPr>
          <w:rFonts w:ascii="Times New Roman" w:hAnsi="Times New Roman" w:cs="Times New Roman"/>
          <w:sz w:val="24"/>
          <w:szCs w:val="24"/>
        </w:rPr>
        <w:t>Ruenzi</w:t>
      </w:r>
      <w:proofErr w:type="spellEnd"/>
      <w:r w:rsidRPr="004414E6">
        <w:rPr>
          <w:rFonts w:ascii="Times New Roman" w:hAnsi="Times New Roman" w:cs="Times New Roman"/>
          <w:sz w:val="24"/>
          <w:szCs w:val="24"/>
        </w:rPr>
        <w:t xml:space="preserve">, 2019). Compared </w:t>
      </w:r>
      <w:r w:rsidRPr="004414E6">
        <w:rPr>
          <w:rFonts w:ascii="Times New Roman" w:hAnsi="Times New Roman" w:cs="Times New Roman"/>
          <w:sz w:val="24"/>
          <w:szCs w:val="24"/>
        </w:rPr>
        <w:lastRenderedPageBreak/>
        <w:t xml:space="preserve">to females, male </w:t>
      </w:r>
      <w:r w:rsidR="001D5C66" w:rsidRPr="004414E6">
        <w:rPr>
          <w:rFonts w:ascii="Times New Roman" w:hAnsi="Times New Roman" w:cs="Times New Roman"/>
          <w:sz w:val="24"/>
          <w:szCs w:val="24"/>
        </w:rPr>
        <w:t>traders’</w:t>
      </w:r>
      <w:r w:rsidRPr="004414E6">
        <w:rPr>
          <w:rFonts w:ascii="Times New Roman" w:hAnsi="Times New Roman" w:cs="Times New Roman"/>
          <w:sz w:val="24"/>
          <w:szCs w:val="24"/>
        </w:rPr>
        <w:t xml:space="preserve"> higher overconfident behavior results in excessive trading and lower returns on investments. (</w:t>
      </w:r>
      <w:r w:rsidRPr="004414E6">
        <w:rPr>
          <w:rFonts w:ascii="Times New Roman" w:hAnsi="Times New Roman" w:cs="Times New Roman"/>
          <w:sz w:val="24"/>
          <w:szCs w:val="24"/>
          <w:shd w:val="clear" w:color="auto" w:fill="FFFFFF"/>
        </w:rPr>
        <w:t xml:space="preserve">Barber and </w:t>
      </w:r>
      <w:proofErr w:type="spellStart"/>
      <w:r w:rsidRPr="004414E6">
        <w:rPr>
          <w:rFonts w:ascii="Times New Roman" w:hAnsi="Times New Roman" w:cs="Times New Roman"/>
          <w:sz w:val="24"/>
          <w:szCs w:val="24"/>
          <w:shd w:val="clear" w:color="auto" w:fill="FFFFFF"/>
        </w:rPr>
        <w:t>Odean</w:t>
      </w:r>
      <w:proofErr w:type="spellEnd"/>
      <w:r w:rsidRPr="004414E6">
        <w:rPr>
          <w:rFonts w:ascii="Times New Roman" w:hAnsi="Times New Roman" w:cs="Times New Roman"/>
          <w:sz w:val="24"/>
          <w:szCs w:val="24"/>
          <w:shd w:val="clear" w:color="auto" w:fill="FFFFFF"/>
        </w:rPr>
        <w:t>, 2001</w:t>
      </w:r>
      <w:r w:rsidRPr="004414E6">
        <w:rPr>
          <w:rFonts w:ascii="Times New Roman" w:hAnsi="Times New Roman" w:cs="Times New Roman"/>
          <w:sz w:val="24"/>
          <w:szCs w:val="24"/>
        </w:rPr>
        <w:t xml:space="preserve">). The excessive turnover in portfolios and aggressively moving money into new securities increase transaction costs (Chan and </w:t>
      </w:r>
      <w:proofErr w:type="spellStart"/>
      <w:r w:rsidRPr="004414E6">
        <w:rPr>
          <w:rFonts w:ascii="Times New Roman" w:hAnsi="Times New Roman" w:cs="Times New Roman"/>
          <w:sz w:val="24"/>
          <w:szCs w:val="24"/>
          <w:shd w:val="clear" w:color="auto" w:fill="FFFFFF"/>
        </w:rPr>
        <w:t>Lakonishok</w:t>
      </w:r>
      <w:proofErr w:type="spellEnd"/>
      <w:r w:rsidRPr="004414E6">
        <w:rPr>
          <w:rFonts w:ascii="Times New Roman" w:hAnsi="Times New Roman" w:cs="Times New Roman"/>
          <w:sz w:val="24"/>
          <w:szCs w:val="24"/>
          <w:shd w:val="clear" w:color="auto" w:fill="FFFFFF"/>
        </w:rPr>
        <w:t>, 1995</w:t>
      </w:r>
      <w:r w:rsidRPr="004414E6">
        <w:rPr>
          <w:rFonts w:ascii="Times New Roman" w:hAnsi="Times New Roman" w:cs="Times New Roman"/>
          <w:sz w:val="24"/>
          <w:szCs w:val="24"/>
        </w:rPr>
        <w:t xml:space="preserve">). Therefore, allocating more assets to liquid stocks can facilitate frequent transactions of male fund managers with minimum cost. </w:t>
      </w:r>
      <w:r w:rsidR="005D0E06" w:rsidRPr="004414E6">
        <w:rPr>
          <w:rFonts w:ascii="Times New Roman" w:hAnsi="Times New Roman" w:cs="Times New Roman"/>
          <w:sz w:val="24"/>
          <w:szCs w:val="24"/>
        </w:rPr>
        <w:t>It may be plausible that</w:t>
      </w:r>
      <w:r w:rsidRPr="004414E6">
        <w:rPr>
          <w:rFonts w:ascii="Times New Roman" w:hAnsi="Times New Roman" w:cs="Times New Roman"/>
          <w:sz w:val="24"/>
          <w:szCs w:val="24"/>
        </w:rPr>
        <w:t xml:space="preserve"> the preference to trade in liquid stocks is higher for male managers </w:t>
      </w:r>
      <w:r w:rsidR="005D0E06" w:rsidRPr="004414E6">
        <w:rPr>
          <w:rFonts w:ascii="Times New Roman" w:hAnsi="Times New Roman" w:cs="Times New Roman"/>
          <w:sz w:val="24"/>
          <w:szCs w:val="24"/>
        </w:rPr>
        <w:t>than</w:t>
      </w:r>
      <w:r w:rsidRPr="004414E6">
        <w:rPr>
          <w:rFonts w:ascii="Times New Roman" w:hAnsi="Times New Roman" w:cs="Times New Roman"/>
          <w:sz w:val="24"/>
          <w:szCs w:val="24"/>
        </w:rPr>
        <w:t xml:space="preserve"> </w:t>
      </w:r>
      <w:r w:rsidR="005D0E06" w:rsidRPr="004414E6">
        <w:rPr>
          <w:rFonts w:ascii="Times New Roman" w:hAnsi="Times New Roman" w:cs="Times New Roman"/>
          <w:sz w:val="24"/>
          <w:szCs w:val="24"/>
        </w:rPr>
        <w:t xml:space="preserve">for </w:t>
      </w:r>
      <w:r w:rsidRPr="004414E6">
        <w:rPr>
          <w:rFonts w:ascii="Times New Roman" w:hAnsi="Times New Roman" w:cs="Times New Roman"/>
          <w:sz w:val="24"/>
          <w:szCs w:val="24"/>
        </w:rPr>
        <w:t>females.</w:t>
      </w:r>
    </w:p>
    <w:p w14:paraId="741DC7AA" w14:textId="77777777" w:rsidR="003A5798" w:rsidRPr="00ED5B37" w:rsidRDefault="002260E4" w:rsidP="00F86C15">
      <w:pPr>
        <w:spacing w:after="0" w:line="480" w:lineRule="auto"/>
        <w:ind w:firstLine="720"/>
        <w:jc w:val="both"/>
        <w:rPr>
          <w:rFonts w:ascii="Times New Roman" w:hAnsi="Times New Roman" w:cs="Times New Roman"/>
          <w:sz w:val="24"/>
          <w:szCs w:val="24"/>
        </w:rPr>
      </w:pPr>
      <w:r w:rsidRPr="00F86C15">
        <w:rPr>
          <w:rFonts w:ascii="Times New Roman" w:hAnsi="Times New Roman" w:cs="Times New Roman"/>
          <w:sz w:val="24"/>
          <w:szCs w:val="24"/>
          <w:shd w:val="clear" w:color="auto" w:fill="FFFFFF"/>
        </w:rPr>
        <w:t xml:space="preserve">There exists a line of literature suggesting no disparities among the behaviors of male and female professionals. </w:t>
      </w:r>
      <w:r w:rsidRPr="00F86C15">
        <w:rPr>
          <w:rFonts w:ascii="Times New Roman" w:hAnsi="Times New Roman" w:cs="Times New Roman"/>
          <w:sz w:val="24"/>
          <w:szCs w:val="24"/>
        </w:rPr>
        <w:t>Fund managers possess risk management skills, and they have advanced financial education and market knowledge. These forces alleviate the gender effect on behavioral preferences</w:t>
      </w:r>
      <w:r w:rsidRPr="00ED5B37">
        <w:rPr>
          <w:rFonts w:ascii="Times New Roman" w:hAnsi="Times New Roman" w:cs="Times New Roman"/>
          <w:sz w:val="24"/>
          <w:szCs w:val="24"/>
        </w:rPr>
        <w:t>.</w:t>
      </w:r>
      <w:r w:rsidR="00F86C15" w:rsidRPr="00ED5B37">
        <w:rPr>
          <w:rFonts w:ascii="Times New Roman" w:hAnsi="Times New Roman" w:cs="Times New Roman"/>
          <w:sz w:val="24"/>
          <w:szCs w:val="24"/>
        </w:rPr>
        <w:t xml:space="preserve"> </w:t>
      </w:r>
      <w:r w:rsidR="00F86C15" w:rsidRPr="00ED5B37">
        <w:rPr>
          <w:rFonts w:ascii="Times New Roman" w:hAnsi="Times New Roman" w:cs="Times New Roman"/>
          <w:sz w:val="24"/>
          <w:szCs w:val="24"/>
          <w:lang w:val="en-NZ"/>
        </w:rPr>
        <w:t xml:space="preserve">Hibbert, Lawrence, and Prakash (2013) suggest that financial education mitigates the gender difference in risk aversion. </w:t>
      </w:r>
      <w:proofErr w:type="spellStart"/>
      <w:r w:rsidR="00F86C15" w:rsidRPr="00ED5B37">
        <w:rPr>
          <w:rFonts w:ascii="Times New Roman" w:hAnsi="Times New Roman" w:cs="Times New Roman"/>
          <w:sz w:val="24"/>
          <w:szCs w:val="24"/>
          <w:lang w:val="en-NZ"/>
        </w:rPr>
        <w:t>Niessen-Ruenzi</w:t>
      </w:r>
      <w:proofErr w:type="spellEnd"/>
      <w:r w:rsidR="00F86C15" w:rsidRPr="00ED5B37">
        <w:rPr>
          <w:rFonts w:ascii="Times New Roman" w:hAnsi="Times New Roman" w:cs="Times New Roman"/>
          <w:sz w:val="24"/>
          <w:szCs w:val="24"/>
          <w:lang w:val="en-NZ"/>
        </w:rPr>
        <w:t xml:space="preserve"> and </w:t>
      </w:r>
      <w:proofErr w:type="spellStart"/>
      <w:r w:rsidR="00F86C15" w:rsidRPr="00ED5B37">
        <w:rPr>
          <w:rFonts w:ascii="Times New Roman" w:hAnsi="Times New Roman" w:cs="Times New Roman"/>
          <w:sz w:val="24"/>
          <w:szCs w:val="24"/>
          <w:lang w:val="en-NZ"/>
        </w:rPr>
        <w:t>Ruenzi</w:t>
      </w:r>
      <w:proofErr w:type="spellEnd"/>
      <w:r w:rsidR="00F86C15" w:rsidRPr="00ED5B37">
        <w:rPr>
          <w:rFonts w:ascii="Times New Roman" w:hAnsi="Times New Roman" w:cs="Times New Roman"/>
          <w:sz w:val="24"/>
          <w:szCs w:val="24"/>
          <w:lang w:val="en-NZ"/>
        </w:rPr>
        <w:t xml:space="preserve"> (2019) </w:t>
      </w:r>
      <w:r w:rsidR="00F86C15" w:rsidRPr="00ED5B37">
        <w:rPr>
          <w:rFonts w:ascii="Times New Roman" w:hAnsi="Times New Roman" w:cs="Times New Roman"/>
          <w:sz w:val="24"/>
          <w:szCs w:val="24"/>
        </w:rPr>
        <w:t xml:space="preserve">document significantly lower inflows in female-managed funds than in male-managed funds because some investors with strong gender bias invest significantly less in female-managed funds. </w:t>
      </w:r>
      <w:r w:rsidRPr="00ED5B37">
        <w:rPr>
          <w:rFonts w:ascii="Times New Roman" w:hAnsi="Times New Roman" w:cs="Times New Roman"/>
          <w:sz w:val="24"/>
          <w:szCs w:val="24"/>
        </w:rPr>
        <w:t>The self-selection mechanism among females on becoming fund managers can be another reason to assume that females are equally confident and competitive as their male counterparts.</w:t>
      </w:r>
      <w:r w:rsidR="00F86C15" w:rsidRPr="00ED5B37">
        <w:rPr>
          <w:rFonts w:ascii="Times New Roman" w:hAnsi="Times New Roman" w:cs="Times New Roman"/>
          <w:sz w:val="24"/>
          <w:szCs w:val="24"/>
        </w:rPr>
        <w:t xml:space="preserve"> </w:t>
      </w:r>
    </w:p>
    <w:p w14:paraId="7DD62AA3" w14:textId="1FFF39E0" w:rsidR="00856BAC" w:rsidRPr="00ED5B37" w:rsidRDefault="002260E4" w:rsidP="00F86C15">
      <w:pPr>
        <w:spacing w:after="0" w:line="480" w:lineRule="auto"/>
        <w:ind w:firstLine="720"/>
        <w:jc w:val="both"/>
        <w:rPr>
          <w:rFonts w:ascii="Times New Roman" w:hAnsi="Times New Roman" w:cs="Times New Roman"/>
          <w:sz w:val="24"/>
          <w:szCs w:val="24"/>
        </w:rPr>
      </w:pPr>
      <w:proofErr w:type="spellStart"/>
      <w:r w:rsidRPr="004414E6">
        <w:rPr>
          <w:rFonts w:ascii="Times New Roman" w:hAnsi="Times New Roman" w:cs="Times New Roman"/>
          <w:sz w:val="24"/>
          <w:szCs w:val="24"/>
          <w:shd w:val="clear" w:color="auto" w:fill="FFFFFF"/>
        </w:rPr>
        <w:t>Sargis</w:t>
      </w:r>
      <w:proofErr w:type="spellEnd"/>
      <w:r w:rsidRPr="004414E6">
        <w:rPr>
          <w:rFonts w:ascii="Times New Roman" w:hAnsi="Times New Roman" w:cs="Times New Roman"/>
          <w:sz w:val="24"/>
          <w:szCs w:val="24"/>
          <w:shd w:val="clear" w:color="auto" w:fill="FFFFFF"/>
        </w:rPr>
        <w:t xml:space="preserve"> and Wing (2018) report that from 1990 to 2017, the U.S. active equity and fixed-income funds have grown from 1,900 to 8,500. However, men have obtained 85 to 90% of these new roles, and women have failed to take significant advantage of the growth in positions. Hence, the scrutiny risk is higher for female fund managers compared to males because they are small in number. The regular performance ranking of fund managers by market participants and </w:t>
      </w:r>
      <w:r w:rsidR="001D5C66" w:rsidRPr="004414E6">
        <w:rPr>
          <w:rFonts w:ascii="Times New Roman" w:hAnsi="Times New Roman" w:cs="Times New Roman"/>
          <w:sz w:val="24"/>
          <w:szCs w:val="24"/>
          <w:shd w:val="clear" w:color="auto" w:fill="FFFFFF"/>
        </w:rPr>
        <w:t>investors’</w:t>
      </w:r>
      <w:r w:rsidRPr="004414E6">
        <w:rPr>
          <w:rFonts w:ascii="Times New Roman" w:hAnsi="Times New Roman" w:cs="Times New Roman"/>
          <w:sz w:val="24"/>
          <w:szCs w:val="24"/>
          <w:shd w:val="clear" w:color="auto" w:fill="FFFFFF"/>
        </w:rPr>
        <w:t xml:space="preserve"> </w:t>
      </w:r>
      <w:r w:rsidRPr="004414E6">
        <w:rPr>
          <w:rFonts w:ascii="Times New Roman" w:hAnsi="Times New Roman" w:cs="Times New Roman"/>
          <w:sz w:val="24"/>
          <w:szCs w:val="24"/>
        </w:rPr>
        <w:t xml:space="preserve">gender bias towards female managed funds may lead to female and male fund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similar investment behaviors.</w:t>
      </w:r>
      <w:r w:rsidR="00F86C15" w:rsidRPr="00FB25FF">
        <w:rPr>
          <w:rFonts w:ascii="Times New Roman" w:hAnsi="Times New Roman" w:cs="Times New Roman"/>
          <w:sz w:val="24"/>
          <w:szCs w:val="24"/>
        </w:rPr>
        <w:t xml:space="preserve"> </w:t>
      </w:r>
      <w:proofErr w:type="spellStart"/>
      <w:r w:rsidR="00F65B75" w:rsidRPr="00ED5B37">
        <w:rPr>
          <w:rFonts w:ascii="Times New Roman" w:hAnsi="Times New Roman" w:cs="Times New Roman"/>
          <w:sz w:val="24"/>
          <w:szCs w:val="24"/>
        </w:rPr>
        <w:t>Nekby</w:t>
      </w:r>
      <w:proofErr w:type="spellEnd"/>
      <w:r w:rsidR="00F65B75" w:rsidRPr="00ED5B37">
        <w:rPr>
          <w:rFonts w:ascii="Times New Roman" w:hAnsi="Times New Roman" w:cs="Times New Roman"/>
          <w:sz w:val="24"/>
          <w:szCs w:val="24"/>
        </w:rPr>
        <w:t xml:space="preserve">, </w:t>
      </w:r>
      <w:proofErr w:type="spellStart"/>
      <w:r w:rsidR="00F65B75" w:rsidRPr="00ED5B37">
        <w:rPr>
          <w:rFonts w:ascii="Times New Roman" w:hAnsi="Times New Roman" w:cs="Times New Roman"/>
          <w:sz w:val="24"/>
          <w:szCs w:val="24"/>
        </w:rPr>
        <w:t>Thoursie</w:t>
      </w:r>
      <w:proofErr w:type="spellEnd"/>
      <w:r w:rsidR="00F65B75" w:rsidRPr="00ED5B37">
        <w:rPr>
          <w:rFonts w:ascii="Times New Roman" w:hAnsi="Times New Roman" w:cs="Times New Roman"/>
          <w:sz w:val="24"/>
          <w:szCs w:val="24"/>
        </w:rPr>
        <w:t xml:space="preserve">, and </w:t>
      </w:r>
      <w:proofErr w:type="spellStart"/>
      <w:r w:rsidR="00F65B75" w:rsidRPr="00ED5B37">
        <w:rPr>
          <w:rFonts w:ascii="Times New Roman" w:hAnsi="Times New Roman" w:cs="Times New Roman"/>
          <w:sz w:val="24"/>
          <w:szCs w:val="24"/>
        </w:rPr>
        <w:t>Vahtrik</w:t>
      </w:r>
      <w:proofErr w:type="spellEnd"/>
      <w:r w:rsidR="00F65B75" w:rsidRPr="00ED5B37">
        <w:rPr>
          <w:rFonts w:ascii="Times New Roman" w:hAnsi="Times New Roman" w:cs="Times New Roman"/>
          <w:sz w:val="24"/>
          <w:szCs w:val="24"/>
        </w:rPr>
        <w:t xml:space="preserve"> (2008) show that women selected to participate in male-dominated environments are likely to be highly competitive.</w:t>
      </w:r>
      <w:r w:rsidR="00F65B75" w:rsidRPr="00ED5B37">
        <w:rPr>
          <w:rFonts w:ascii="Times New Roman" w:hAnsi="Times New Roman" w:cs="Times New Roman"/>
          <w:sz w:val="24"/>
          <w:szCs w:val="24"/>
          <w:lang w:val="en-NZ"/>
        </w:rPr>
        <w:t xml:space="preserve"> </w:t>
      </w:r>
      <w:r w:rsidR="00FB25FF" w:rsidRPr="00FB25FF">
        <w:rPr>
          <w:rFonts w:ascii="Times New Roman" w:hAnsi="Times New Roman" w:cs="Times New Roman"/>
          <w:sz w:val="24"/>
          <w:szCs w:val="24"/>
        </w:rPr>
        <w:t xml:space="preserve">Gregory </w:t>
      </w:r>
      <w:r w:rsidR="00FB25FF" w:rsidRPr="00E320D5">
        <w:rPr>
          <w:rFonts w:ascii="Times New Roman" w:hAnsi="Times New Roman" w:cs="Times New Roman"/>
          <w:i/>
          <w:iCs/>
          <w:sz w:val="24"/>
          <w:szCs w:val="24"/>
        </w:rPr>
        <w:t>et al.</w:t>
      </w:r>
      <w:r w:rsidR="00FB25FF" w:rsidRPr="00FB25FF">
        <w:rPr>
          <w:rFonts w:ascii="Times New Roman" w:hAnsi="Times New Roman" w:cs="Times New Roman"/>
          <w:sz w:val="24"/>
          <w:szCs w:val="24"/>
        </w:rPr>
        <w:t xml:space="preserve"> (2012) analyzed gender differences in the market reaction following </w:t>
      </w:r>
      <w:r w:rsidR="00FB25FF" w:rsidRPr="00FB25FF">
        <w:rPr>
          <w:rFonts w:ascii="Times New Roman" w:hAnsi="Times New Roman" w:cs="Times New Roman"/>
          <w:sz w:val="24"/>
          <w:szCs w:val="24"/>
        </w:rPr>
        <w:lastRenderedPageBreak/>
        <w:t>the announcements directors’ trade and show that in the long</w:t>
      </w:r>
      <w:r w:rsidR="007D6D1B">
        <w:rPr>
          <w:rFonts w:ascii="Times New Roman" w:hAnsi="Times New Roman" w:cs="Times New Roman"/>
          <w:sz w:val="24"/>
          <w:szCs w:val="24"/>
        </w:rPr>
        <w:t>-</w:t>
      </w:r>
      <w:r w:rsidR="00FB25FF" w:rsidRPr="00FB25FF">
        <w:rPr>
          <w:rFonts w:ascii="Times New Roman" w:hAnsi="Times New Roman" w:cs="Times New Roman"/>
          <w:sz w:val="24"/>
          <w:szCs w:val="24"/>
        </w:rPr>
        <w:t>term females appear to have the same information and capacity to interpret this information as their male counterparts.</w:t>
      </w:r>
      <w:r w:rsidR="00FB25FF">
        <w:rPr>
          <w:rFonts w:ascii="Times New Roman" w:hAnsi="Times New Roman" w:cs="Times New Roman"/>
          <w:sz w:val="24"/>
          <w:szCs w:val="24"/>
        </w:rPr>
        <w:t xml:space="preserve"> </w:t>
      </w:r>
      <w:r w:rsidRPr="004414E6">
        <w:rPr>
          <w:rFonts w:ascii="Times New Roman" w:hAnsi="Times New Roman" w:cs="Times New Roman"/>
          <w:sz w:val="24"/>
          <w:szCs w:val="24"/>
        </w:rPr>
        <w:t xml:space="preserve">Therefore, it is plausible that female fund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preference for portfolio liquidity is </w:t>
      </w:r>
      <w:r w:rsidR="0082580D" w:rsidRPr="004414E6">
        <w:rPr>
          <w:rFonts w:ascii="Times New Roman" w:hAnsi="Times New Roman" w:cs="Times New Roman"/>
          <w:sz w:val="24"/>
          <w:szCs w:val="24"/>
        </w:rPr>
        <w:t>no different from</w:t>
      </w:r>
      <w:r w:rsidRPr="004414E6">
        <w:rPr>
          <w:rFonts w:ascii="Times New Roman" w:hAnsi="Times New Roman" w:cs="Times New Roman"/>
          <w:sz w:val="24"/>
          <w:szCs w:val="24"/>
        </w:rPr>
        <w:t xml:space="preserve"> male managers.</w:t>
      </w:r>
      <w:r w:rsidR="008A7EBA">
        <w:rPr>
          <w:rFonts w:ascii="Times New Roman" w:hAnsi="Times New Roman" w:cs="Times New Roman"/>
          <w:sz w:val="24"/>
          <w:szCs w:val="24"/>
        </w:rPr>
        <w:t xml:space="preserve"> </w:t>
      </w:r>
      <w:r w:rsidR="0066735C" w:rsidRPr="00ED5B37">
        <w:rPr>
          <w:rFonts w:ascii="Times New Roman" w:hAnsi="Times New Roman" w:cs="Times New Roman"/>
          <w:sz w:val="24"/>
          <w:szCs w:val="24"/>
        </w:rPr>
        <w:t xml:space="preserve">Finally, Aggarwal and </w:t>
      </w:r>
      <w:proofErr w:type="spellStart"/>
      <w:r w:rsidR="0066735C" w:rsidRPr="00ED5B37">
        <w:rPr>
          <w:rFonts w:ascii="Times New Roman" w:hAnsi="Times New Roman" w:cs="Times New Roman"/>
          <w:sz w:val="24"/>
          <w:szCs w:val="24"/>
        </w:rPr>
        <w:t>Boyson</w:t>
      </w:r>
      <w:proofErr w:type="spellEnd"/>
      <w:r w:rsidR="0066735C" w:rsidRPr="00ED5B37">
        <w:rPr>
          <w:rFonts w:ascii="Times New Roman" w:hAnsi="Times New Roman" w:cs="Times New Roman"/>
          <w:sz w:val="24"/>
          <w:szCs w:val="24"/>
        </w:rPr>
        <w:t xml:space="preserve"> (2016) found similar results where female managers perform no differently than all male-manage funds with similar risk profiles</w:t>
      </w:r>
      <w:r w:rsidR="00E41C3E" w:rsidRPr="00ED5B37">
        <w:rPr>
          <w:rStyle w:val="FootnoteReference"/>
          <w:rFonts w:ascii="Times New Roman" w:hAnsi="Times New Roman" w:cs="Times New Roman"/>
          <w:sz w:val="24"/>
          <w:szCs w:val="24"/>
        </w:rPr>
        <w:footnoteReference w:id="1"/>
      </w:r>
      <w:r w:rsidR="0066735C" w:rsidRPr="00ED5B37">
        <w:rPr>
          <w:rFonts w:ascii="Times New Roman" w:hAnsi="Times New Roman" w:cs="Times New Roman"/>
          <w:sz w:val="24"/>
          <w:szCs w:val="24"/>
        </w:rPr>
        <w:t xml:space="preserve">. </w:t>
      </w:r>
    </w:p>
    <w:p w14:paraId="1C2EB6EA" w14:textId="6BB726A2" w:rsidR="00856BAC" w:rsidRPr="004414E6" w:rsidRDefault="002260E4" w:rsidP="00856BAC">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Using a sample of 1,932 U.S. domestic open-end single managed equity funds from January 2000 to December 2017, 10% (on average) run by single f</w:t>
      </w:r>
      <w:r w:rsidR="005300B5">
        <w:rPr>
          <w:rFonts w:ascii="Times New Roman" w:hAnsi="Times New Roman" w:cs="Times New Roman"/>
          <w:sz w:val="24"/>
          <w:szCs w:val="24"/>
        </w:rPr>
        <w:t xml:space="preserve">emale managers we show </w:t>
      </w:r>
      <w:r w:rsidRPr="004414E6">
        <w:rPr>
          <w:rFonts w:ascii="Times New Roman" w:hAnsi="Times New Roman" w:cs="Times New Roman"/>
          <w:sz w:val="24"/>
          <w:szCs w:val="24"/>
        </w:rPr>
        <w:t xml:space="preserve">that female fund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preference for holding liquid portfolios is higher than male managers. Consistent with t</w:t>
      </w:r>
      <w:r w:rsidR="005300B5">
        <w:rPr>
          <w:rFonts w:ascii="Times New Roman" w:hAnsi="Times New Roman" w:cs="Times New Roman"/>
          <w:sz w:val="24"/>
          <w:szCs w:val="24"/>
        </w:rPr>
        <w:t>he existing</w:t>
      </w:r>
      <w:r w:rsidRPr="004414E6">
        <w:rPr>
          <w:rFonts w:ascii="Times New Roman" w:hAnsi="Times New Roman" w:cs="Times New Roman"/>
          <w:sz w:val="24"/>
          <w:szCs w:val="24"/>
        </w:rPr>
        <w:t xml:space="preserve"> literature,</w:t>
      </w:r>
      <w:r w:rsidR="005300B5">
        <w:rPr>
          <w:rFonts w:ascii="Times New Roman" w:hAnsi="Times New Roman" w:cs="Times New Roman"/>
          <w:sz w:val="24"/>
          <w:szCs w:val="24"/>
        </w:rPr>
        <w:t xml:space="preserve"> we document that</w:t>
      </w:r>
      <w:r w:rsidRPr="004414E6">
        <w:rPr>
          <w:rFonts w:ascii="Times New Roman" w:hAnsi="Times New Roman" w:cs="Times New Roman"/>
          <w:sz w:val="24"/>
          <w:szCs w:val="24"/>
        </w:rPr>
        <w:t xml:space="preserve"> female fund managers are involved in less frequent trading than their male counterparts. However, male and female fund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net result of liquidity preference does not indicate higher liquidity demand by male managers. </w:t>
      </w:r>
      <w:r w:rsidRPr="00ED5B37">
        <w:rPr>
          <w:rFonts w:ascii="Times New Roman" w:hAnsi="Times New Roman" w:cs="Times New Roman"/>
          <w:color w:val="00B050"/>
          <w:sz w:val="24"/>
          <w:szCs w:val="24"/>
        </w:rPr>
        <w:t xml:space="preserve">Thus, we </w:t>
      </w:r>
      <w:r w:rsidR="00ED5B37">
        <w:rPr>
          <w:rFonts w:ascii="Times New Roman" w:hAnsi="Times New Roman" w:cs="Times New Roman"/>
          <w:color w:val="00B050"/>
          <w:sz w:val="24"/>
          <w:szCs w:val="24"/>
        </w:rPr>
        <w:t xml:space="preserve">do not find </w:t>
      </w:r>
      <w:r w:rsidR="00AE403B">
        <w:rPr>
          <w:rFonts w:ascii="Times New Roman" w:hAnsi="Times New Roman" w:cs="Times New Roman"/>
          <w:color w:val="00B050"/>
          <w:sz w:val="24"/>
          <w:szCs w:val="24"/>
        </w:rPr>
        <w:t xml:space="preserve">substantial </w:t>
      </w:r>
      <w:r w:rsidR="00ED5B37">
        <w:rPr>
          <w:rFonts w:ascii="Times New Roman" w:hAnsi="Times New Roman" w:cs="Times New Roman"/>
          <w:color w:val="00B050"/>
          <w:sz w:val="24"/>
          <w:szCs w:val="24"/>
        </w:rPr>
        <w:t>support for</w:t>
      </w:r>
      <w:r w:rsidRPr="00ED5B37">
        <w:rPr>
          <w:rFonts w:ascii="Times New Roman" w:hAnsi="Times New Roman" w:cs="Times New Roman"/>
          <w:color w:val="00B050"/>
          <w:sz w:val="24"/>
          <w:szCs w:val="24"/>
        </w:rPr>
        <w:t xml:space="preserve"> the hypothesis that excessive trading of male fund managers motivates them to allocate assets to liquid stocks. </w:t>
      </w:r>
      <w:r w:rsidRPr="004414E6">
        <w:rPr>
          <w:rFonts w:ascii="Times New Roman" w:hAnsi="Times New Roman" w:cs="Times New Roman"/>
          <w:sz w:val="24"/>
          <w:szCs w:val="24"/>
        </w:rPr>
        <w:t xml:space="preserve">The findings provide empirical evidence that gender differences exist in highly educated and experienced fund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asset allocation decisions.</w:t>
      </w:r>
    </w:p>
    <w:p w14:paraId="472BE0AF" w14:textId="645B65CD" w:rsidR="00856BAC" w:rsidRPr="00615802" w:rsidRDefault="002260E4" w:rsidP="00856BAC">
      <w:pPr>
        <w:spacing w:after="0" w:line="480" w:lineRule="auto"/>
        <w:ind w:firstLine="720"/>
        <w:jc w:val="both"/>
        <w:rPr>
          <w:rFonts w:ascii="Times New Roman" w:hAnsi="Times New Roman" w:cs="Times New Roman"/>
          <w:sz w:val="24"/>
          <w:szCs w:val="24"/>
        </w:rPr>
      </w:pPr>
      <w:r w:rsidRPr="00615802">
        <w:rPr>
          <w:rFonts w:ascii="Times New Roman" w:hAnsi="Times New Roman" w:cs="Times New Roman"/>
          <w:sz w:val="24"/>
          <w:szCs w:val="24"/>
        </w:rPr>
        <w:t xml:space="preserve">To identify the factors that motivate female fund managers to invest in more liquid stocks, first, we test the riskiness of female managed funds. The findings support the literature that females are more risk-averse than their male counterparts. Therefore, they prefer to invest in a more liquid portfolio to promptly convert stocks into cash and protect from high trading costs during withdrawals. Second, we test stock price efficiency by using a price delay measure, following Hou and Moskowitz (2005). Price delay may result from a lack of liquidity or </w:t>
      </w:r>
      <w:r w:rsidR="001D5C66" w:rsidRPr="00615802">
        <w:rPr>
          <w:rFonts w:ascii="Times New Roman" w:hAnsi="Times New Roman" w:cs="Times New Roman"/>
          <w:sz w:val="24"/>
          <w:szCs w:val="24"/>
        </w:rPr>
        <w:t>investors’</w:t>
      </w:r>
      <w:r w:rsidRPr="00615802">
        <w:rPr>
          <w:rFonts w:ascii="Times New Roman" w:hAnsi="Times New Roman" w:cs="Times New Roman"/>
          <w:sz w:val="24"/>
          <w:szCs w:val="24"/>
        </w:rPr>
        <w:t xml:space="preserve"> inattention towards a stock. The outcomes show that female fund managers favor </w:t>
      </w:r>
      <w:r w:rsidRPr="00615802">
        <w:rPr>
          <w:rFonts w:ascii="Times New Roman" w:hAnsi="Times New Roman" w:cs="Times New Roman"/>
          <w:sz w:val="24"/>
          <w:szCs w:val="24"/>
        </w:rPr>
        <w:lastRenderedPageBreak/>
        <w:t xml:space="preserve">stocks for which their prices incorporate market and firm-specific information promptly. Subsequently, consistent with the hypothesis, female fund </w:t>
      </w:r>
      <w:r w:rsidR="001D5C66" w:rsidRPr="00615802">
        <w:rPr>
          <w:rFonts w:ascii="Times New Roman" w:hAnsi="Times New Roman" w:cs="Times New Roman"/>
          <w:sz w:val="24"/>
          <w:szCs w:val="24"/>
        </w:rPr>
        <w:t>managers’</w:t>
      </w:r>
      <w:r w:rsidRPr="00615802">
        <w:rPr>
          <w:rFonts w:ascii="Times New Roman" w:hAnsi="Times New Roman" w:cs="Times New Roman"/>
          <w:sz w:val="24"/>
          <w:szCs w:val="24"/>
        </w:rPr>
        <w:t xml:space="preserve"> inclination towards price-efficient stocks leads to higher portfolio liquidity than male </w:t>
      </w:r>
      <w:r w:rsidR="001D5C66" w:rsidRPr="00615802">
        <w:rPr>
          <w:rFonts w:ascii="Times New Roman" w:hAnsi="Times New Roman" w:cs="Times New Roman"/>
          <w:sz w:val="24"/>
          <w:szCs w:val="24"/>
        </w:rPr>
        <w:t>managers’</w:t>
      </w:r>
      <w:r w:rsidRPr="00615802">
        <w:rPr>
          <w:rFonts w:ascii="Times New Roman" w:hAnsi="Times New Roman" w:cs="Times New Roman"/>
          <w:sz w:val="24"/>
          <w:szCs w:val="24"/>
        </w:rPr>
        <w:t xml:space="preserve"> </w:t>
      </w:r>
      <w:r w:rsidR="001D5C66" w:rsidRPr="00615802">
        <w:rPr>
          <w:rFonts w:ascii="Times New Roman" w:hAnsi="Times New Roman" w:cs="Times New Roman"/>
          <w:sz w:val="24"/>
          <w:szCs w:val="24"/>
        </w:rPr>
        <w:t>portfolios’</w:t>
      </w:r>
      <w:r w:rsidRPr="00615802">
        <w:rPr>
          <w:rFonts w:ascii="Times New Roman" w:hAnsi="Times New Roman" w:cs="Times New Roman"/>
          <w:sz w:val="24"/>
          <w:szCs w:val="24"/>
        </w:rPr>
        <w:t xml:space="preserve"> liquidity. The liquidity preference of female fund managers gives them the advantage of investing in firms where the information environment is transparent and </w:t>
      </w:r>
      <w:r w:rsidR="001B249D" w:rsidRPr="00615802">
        <w:rPr>
          <w:rFonts w:ascii="Times New Roman" w:hAnsi="Times New Roman" w:cs="Times New Roman"/>
          <w:sz w:val="24"/>
          <w:szCs w:val="24"/>
        </w:rPr>
        <w:t>avoids</w:t>
      </w:r>
      <w:r w:rsidRPr="00615802">
        <w:rPr>
          <w:rFonts w:ascii="Times New Roman" w:hAnsi="Times New Roman" w:cs="Times New Roman"/>
          <w:sz w:val="24"/>
          <w:szCs w:val="24"/>
        </w:rPr>
        <w:t xml:space="preserve"> managers who try to exploit information asymmetries for personal benefits.</w:t>
      </w:r>
    </w:p>
    <w:p w14:paraId="0F637843" w14:textId="5DC5D6B5" w:rsidR="007B43FA" w:rsidRPr="007B43FA" w:rsidRDefault="007B43FA" w:rsidP="007B43FA">
      <w:pPr>
        <w:spacing w:after="0" w:line="480" w:lineRule="auto"/>
        <w:ind w:firstLine="720"/>
        <w:jc w:val="both"/>
        <w:rPr>
          <w:rFonts w:ascii="Times New Roman" w:hAnsi="Times New Roman" w:cs="Times New Roman"/>
          <w:sz w:val="24"/>
          <w:szCs w:val="24"/>
        </w:rPr>
      </w:pPr>
      <w:r w:rsidRPr="007B43FA">
        <w:rPr>
          <w:rFonts w:ascii="Times New Roman" w:hAnsi="Times New Roman" w:cs="Times New Roman"/>
          <w:sz w:val="24"/>
          <w:szCs w:val="24"/>
        </w:rPr>
        <w:t>Some fund management companies may discriminate in their selection of a fund manager based on gender, or females may self-select more liquid funds to manage.</w:t>
      </w:r>
      <w:r w:rsidR="00845A8D">
        <w:rPr>
          <w:rFonts w:ascii="Times New Roman" w:hAnsi="Times New Roman" w:cs="Times New Roman"/>
          <w:sz w:val="24"/>
          <w:szCs w:val="24"/>
        </w:rPr>
        <w:t xml:space="preserve"> Moreover, ownership structure, particularly i</w:t>
      </w:r>
      <w:r w:rsidR="00845A8D" w:rsidRPr="007B43FA">
        <w:rPr>
          <w:rFonts w:ascii="Times New Roman" w:hAnsi="Times New Roman" w:cs="Times New Roman"/>
          <w:sz w:val="24"/>
          <w:szCs w:val="24"/>
        </w:rPr>
        <w:t>nstitutional ownership</w:t>
      </w:r>
      <w:r w:rsidR="00845A8D">
        <w:rPr>
          <w:rFonts w:ascii="Times New Roman" w:hAnsi="Times New Roman" w:cs="Times New Roman"/>
          <w:sz w:val="24"/>
          <w:szCs w:val="24"/>
        </w:rPr>
        <w:t>,</w:t>
      </w:r>
      <w:r w:rsidR="00845A8D" w:rsidRPr="007B43FA">
        <w:rPr>
          <w:rFonts w:ascii="Times New Roman" w:hAnsi="Times New Roman" w:cs="Times New Roman"/>
          <w:sz w:val="24"/>
          <w:szCs w:val="24"/>
        </w:rPr>
        <w:t xml:space="preserve"> affects the stock’s liquidity (</w:t>
      </w:r>
      <w:r w:rsidR="00845A8D" w:rsidRPr="007B43FA">
        <w:rPr>
          <w:rFonts w:ascii="Times New Roman" w:hAnsi="Times New Roman" w:cs="Times New Roman"/>
          <w:sz w:val="24"/>
          <w:szCs w:val="24"/>
          <w:shd w:val="clear" w:color="auto" w:fill="FFFFFF"/>
        </w:rPr>
        <w:t>Agarwal, 2007; Rubin, 2007).</w:t>
      </w:r>
      <w:r w:rsidR="00845A8D">
        <w:rPr>
          <w:rFonts w:ascii="Times New Roman" w:hAnsi="Times New Roman" w:cs="Times New Roman"/>
          <w:sz w:val="24"/>
          <w:szCs w:val="24"/>
          <w:shd w:val="clear" w:color="auto" w:fill="FFFFFF"/>
        </w:rPr>
        <w:t xml:space="preserve"> </w:t>
      </w:r>
      <w:r w:rsidR="00845A8D">
        <w:rPr>
          <w:rFonts w:ascii="Times New Roman" w:hAnsi="Times New Roman" w:cs="Times New Roman"/>
          <w:sz w:val="24"/>
          <w:szCs w:val="24"/>
        </w:rPr>
        <w:t>In this scenario</w:t>
      </w:r>
      <w:r w:rsidRPr="007B43FA">
        <w:rPr>
          <w:rFonts w:ascii="Times New Roman" w:hAnsi="Times New Roman" w:cs="Times New Roman"/>
          <w:sz w:val="24"/>
          <w:szCs w:val="24"/>
        </w:rPr>
        <w:t>, the gender of the fund manager has no impact on the fund’s stockholding liquidity.</w:t>
      </w:r>
      <w:r w:rsidR="00845A8D">
        <w:rPr>
          <w:rFonts w:ascii="Times New Roman" w:hAnsi="Times New Roman" w:cs="Times New Roman"/>
          <w:sz w:val="24"/>
          <w:szCs w:val="24"/>
        </w:rPr>
        <w:t xml:space="preserve"> </w:t>
      </w:r>
      <w:r w:rsidRPr="007B43FA">
        <w:rPr>
          <w:rFonts w:ascii="Times New Roman" w:hAnsi="Times New Roman" w:cs="Times New Roman"/>
          <w:sz w:val="24"/>
          <w:szCs w:val="24"/>
          <w:shd w:val="clear" w:color="auto" w:fill="FFFFFF"/>
        </w:rPr>
        <w:t>Hence, it is critical</w:t>
      </w:r>
      <w:r w:rsidRPr="007B43FA">
        <w:rPr>
          <w:rFonts w:ascii="Times New Roman" w:hAnsi="Times New Roman" w:cs="Times New Roman"/>
          <w:sz w:val="24"/>
          <w:szCs w:val="24"/>
        </w:rPr>
        <w:t xml:space="preserve"> to justify whether a fund manager prefers stocks with higher liquidity or stocks’ inclusion in the fund portfolio upsurges their liquidity. Moreover, time-invariant fund-specific characteristics correlated with omitted explanatory variables give rise to endogeneity issues. We, therefore, apply different approaches to substantiate the authenticity of our results. </w:t>
      </w:r>
    </w:p>
    <w:p w14:paraId="2D68FEDC" w14:textId="2C5707C6" w:rsidR="00856BAC" w:rsidRPr="00615802" w:rsidRDefault="00BB4C15" w:rsidP="00856BAC">
      <w:pPr>
        <w:spacing w:after="0" w:line="480" w:lineRule="auto"/>
        <w:ind w:firstLine="720"/>
        <w:jc w:val="both"/>
        <w:rPr>
          <w:rFonts w:ascii="Times New Roman" w:hAnsi="Times New Roman" w:cs="Times New Roman"/>
          <w:sz w:val="24"/>
          <w:szCs w:val="24"/>
        </w:rPr>
      </w:pPr>
      <w:r w:rsidRPr="00615802">
        <w:rPr>
          <w:rFonts w:ascii="Times New Roman" w:hAnsi="Times New Roman" w:cs="Times New Roman"/>
          <w:sz w:val="24"/>
          <w:szCs w:val="24"/>
        </w:rPr>
        <w:t>On methodological aspects, f</w:t>
      </w:r>
      <w:r w:rsidR="002260E4" w:rsidRPr="00615802">
        <w:rPr>
          <w:rFonts w:ascii="Times New Roman" w:hAnsi="Times New Roman" w:cs="Times New Roman"/>
          <w:sz w:val="24"/>
          <w:szCs w:val="24"/>
        </w:rPr>
        <w:t xml:space="preserve">irst, we compare the liquidity preference of funds managed by female managers to a (propensity score) matched sample of peers run by male managers that are indistinguishable in terms of investment objectives, time, fund, and manager level characteristics. Second, we compare the same </w:t>
      </w:r>
      <w:r w:rsidR="001D5C66" w:rsidRPr="00615802">
        <w:rPr>
          <w:rFonts w:ascii="Times New Roman" w:hAnsi="Times New Roman" w:cs="Times New Roman"/>
          <w:sz w:val="24"/>
          <w:szCs w:val="24"/>
        </w:rPr>
        <w:t>funds’</w:t>
      </w:r>
      <w:r w:rsidR="002260E4" w:rsidRPr="00615802">
        <w:rPr>
          <w:rFonts w:ascii="Times New Roman" w:hAnsi="Times New Roman" w:cs="Times New Roman"/>
          <w:sz w:val="24"/>
          <w:szCs w:val="24"/>
        </w:rPr>
        <w:t xml:space="preserve"> portfolio liquidity preference, as managed by managers of a different gender. For this purpose, we consider a sample of funds experiencing a transition from one manager to another, including male to male, female to female, male to female, and female to male fund manager (referred to as </w:t>
      </w:r>
      <w:r w:rsidR="001D5C66" w:rsidRPr="00615802">
        <w:rPr>
          <w:rFonts w:ascii="Times New Roman" w:hAnsi="Times New Roman" w:cs="Times New Roman"/>
          <w:sz w:val="24"/>
          <w:szCs w:val="24"/>
        </w:rPr>
        <w:t>“</w:t>
      </w:r>
      <w:r w:rsidR="002260E4" w:rsidRPr="00615802">
        <w:rPr>
          <w:rFonts w:ascii="Times New Roman" w:hAnsi="Times New Roman" w:cs="Times New Roman"/>
          <w:sz w:val="24"/>
          <w:szCs w:val="24"/>
        </w:rPr>
        <w:t>transition funds</w:t>
      </w:r>
      <w:r w:rsidR="001D5C66" w:rsidRPr="00615802">
        <w:rPr>
          <w:rFonts w:ascii="Times New Roman" w:hAnsi="Times New Roman" w:cs="Times New Roman"/>
          <w:sz w:val="24"/>
          <w:szCs w:val="24"/>
        </w:rPr>
        <w:t>”</w:t>
      </w:r>
      <w:r w:rsidR="002260E4" w:rsidRPr="00615802">
        <w:rPr>
          <w:rFonts w:ascii="Times New Roman" w:hAnsi="Times New Roman" w:cs="Times New Roman"/>
          <w:sz w:val="24"/>
          <w:szCs w:val="24"/>
        </w:rPr>
        <w:t>). Finally, we apply a difference-in-differences approach on the transition funds to compare fund liquidity before and after transitions from male to female manager, with a control sample of male to male transition funds. The findings of propensity scores matching and difference-in-</w:t>
      </w:r>
      <w:r w:rsidR="002260E4" w:rsidRPr="00615802">
        <w:rPr>
          <w:rFonts w:ascii="Times New Roman" w:hAnsi="Times New Roman" w:cs="Times New Roman"/>
          <w:sz w:val="24"/>
          <w:szCs w:val="24"/>
        </w:rPr>
        <w:lastRenderedPageBreak/>
        <w:t>differences methodologies provide empirical evidence that a significant increase in portfolio liquidity occurs around the change from male to female fund managers compared to otherwise similar peers.</w:t>
      </w:r>
    </w:p>
    <w:p w14:paraId="3006033B" w14:textId="61DE83DC" w:rsidR="00856BAC" w:rsidRPr="00615802" w:rsidRDefault="002260E4" w:rsidP="00856BAC">
      <w:pPr>
        <w:spacing w:after="0" w:line="480" w:lineRule="auto"/>
        <w:ind w:firstLine="720"/>
        <w:jc w:val="both"/>
        <w:rPr>
          <w:rFonts w:ascii="Times New Roman" w:hAnsi="Times New Roman" w:cs="Times New Roman"/>
          <w:sz w:val="24"/>
          <w:szCs w:val="24"/>
        </w:rPr>
      </w:pPr>
      <w:r w:rsidRPr="00615802">
        <w:rPr>
          <w:rFonts w:ascii="Times New Roman" w:hAnsi="Times New Roman" w:cs="Times New Roman"/>
          <w:sz w:val="24"/>
          <w:szCs w:val="24"/>
        </w:rPr>
        <w:t xml:space="preserve">We conduct one additional test to alleviate endogeneity concerns. The test relies on the instrumental variable approach, where we use a </w:t>
      </w:r>
      <w:r w:rsidR="001D5C66" w:rsidRPr="00615802">
        <w:rPr>
          <w:rFonts w:ascii="Times New Roman" w:hAnsi="Times New Roman" w:cs="Times New Roman"/>
          <w:sz w:val="24"/>
          <w:szCs w:val="24"/>
        </w:rPr>
        <w:t>“</w:t>
      </w:r>
      <w:r w:rsidRPr="00615802">
        <w:rPr>
          <w:rFonts w:ascii="Times New Roman" w:hAnsi="Times New Roman" w:cs="Times New Roman"/>
          <w:sz w:val="24"/>
          <w:szCs w:val="24"/>
        </w:rPr>
        <w:t>state-level gender equality index</w:t>
      </w:r>
      <w:r w:rsidR="001D5C66" w:rsidRPr="00615802">
        <w:rPr>
          <w:rFonts w:ascii="Times New Roman" w:hAnsi="Times New Roman" w:cs="Times New Roman"/>
          <w:sz w:val="24"/>
          <w:szCs w:val="24"/>
        </w:rPr>
        <w:t>”</w:t>
      </w:r>
      <w:r w:rsidRPr="00615802">
        <w:rPr>
          <w:rFonts w:ascii="Times New Roman" w:hAnsi="Times New Roman" w:cs="Times New Roman"/>
          <w:sz w:val="24"/>
          <w:szCs w:val="24"/>
        </w:rPr>
        <w:t xml:space="preserve"> as an instrument for the fund managed by a female manager (Di </w:t>
      </w:r>
      <w:proofErr w:type="spellStart"/>
      <w:r w:rsidRPr="00615802">
        <w:rPr>
          <w:rFonts w:ascii="Times New Roman" w:hAnsi="Times New Roman" w:cs="Times New Roman"/>
          <w:sz w:val="24"/>
          <w:szCs w:val="24"/>
          <w:shd w:val="clear" w:color="auto" w:fill="FFFFFF"/>
        </w:rPr>
        <w:t>Noia</w:t>
      </w:r>
      <w:proofErr w:type="spellEnd"/>
      <w:r w:rsidRPr="00615802">
        <w:rPr>
          <w:rFonts w:ascii="Times New Roman" w:hAnsi="Times New Roman" w:cs="Times New Roman"/>
          <w:sz w:val="24"/>
          <w:szCs w:val="24"/>
          <w:shd w:val="clear" w:color="auto" w:fill="FFFFFF"/>
        </w:rPr>
        <w:t xml:space="preserve">, 2002). </w:t>
      </w:r>
      <w:r w:rsidRPr="00615802">
        <w:rPr>
          <w:rFonts w:ascii="Times New Roman" w:hAnsi="Times New Roman" w:cs="Times New Roman"/>
          <w:sz w:val="24"/>
          <w:szCs w:val="24"/>
        </w:rPr>
        <w:t>The friendlier a state is towards female equality, the more likely a fund (with its headquarters in that state) is to have a female manager. The results support our hypothesis that female managed funds have higher portfolio liquidity than male funds. Additionally, we run our primary regression model by controlling for various stock-level variables that are likely to affect portfolio liquidity, and the results support our main conjecture.</w:t>
      </w:r>
    </w:p>
    <w:p w14:paraId="3075756D" w14:textId="25269CA8" w:rsidR="007B43FA" w:rsidRPr="00615802" w:rsidRDefault="007B43FA" w:rsidP="00856BAC">
      <w:pPr>
        <w:spacing w:after="0" w:line="480" w:lineRule="auto"/>
        <w:ind w:firstLine="720"/>
        <w:jc w:val="both"/>
        <w:rPr>
          <w:rFonts w:ascii="Times New Roman" w:hAnsi="Times New Roman" w:cs="Times New Roman"/>
          <w:sz w:val="24"/>
          <w:szCs w:val="24"/>
        </w:rPr>
      </w:pPr>
      <w:r w:rsidRPr="00615802">
        <w:rPr>
          <w:rFonts w:ascii="Times New Roman" w:eastAsia="Times New Roman" w:hAnsi="Times New Roman" w:cs="Times New Roman"/>
          <w:sz w:val="24"/>
          <w:szCs w:val="24"/>
        </w:rPr>
        <w:t xml:space="preserve">Diversity in the context of mutual funds refers to the representation of different groups of people in the management and ownership of mutual funds. This includes diversity in terms of gender, race, ethnicity, and socioeconomic background. Currently, the mutual fund industry is dominated by white men, with a lack of representation of women, minorities, and other underrepresented groups (Di </w:t>
      </w:r>
      <w:proofErr w:type="spellStart"/>
      <w:r w:rsidRPr="00615802">
        <w:rPr>
          <w:rFonts w:ascii="Times New Roman" w:eastAsia="Times New Roman" w:hAnsi="Times New Roman" w:cs="Times New Roman"/>
          <w:sz w:val="24"/>
          <w:szCs w:val="24"/>
        </w:rPr>
        <w:t>Guili</w:t>
      </w:r>
      <w:proofErr w:type="spellEnd"/>
      <w:r w:rsidRPr="00615802">
        <w:rPr>
          <w:rFonts w:ascii="Times New Roman" w:eastAsia="Times New Roman" w:hAnsi="Times New Roman" w:cs="Times New Roman"/>
          <w:sz w:val="24"/>
          <w:szCs w:val="24"/>
        </w:rPr>
        <w:t xml:space="preserve"> </w:t>
      </w:r>
      <w:r w:rsidRPr="00E320D5">
        <w:rPr>
          <w:rFonts w:ascii="Times New Roman" w:eastAsia="Times New Roman" w:hAnsi="Times New Roman" w:cs="Times New Roman"/>
          <w:i/>
          <w:iCs/>
          <w:sz w:val="24"/>
          <w:szCs w:val="24"/>
        </w:rPr>
        <w:t>et al.</w:t>
      </w:r>
      <w:r w:rsidRPr="00615802">
        <w:rPr>
          <w:rFonts w:ascii="Times New Roman" w:eastAsia="Times New Roman" w:hAnsi="Times New Roman" w:cs="Times New Roman"/>
          <w:sz w:val="24"/>
          <w:szCs w:val="24"/>
        </w:rPr>
        <w:t>, 2022; Marti-</w:t>
      </w:r>
      <w:proofErr w:type="spellStart"/>
      <w:r w:rsidRPr="00615802">
        <w:rPr>
          <w:rFonts w:ascii="Times New Roman" w:eastAsia="Times New Roman" w:hAnsi="Times New Roman" w:cs="Times New Roman"/>
          <w:sz w:val="24"/>
          <w:szCs w:val="24"/>
        </w:rPr>
        <w:t>Ballester</w:t>
      </w:r>
      <w:proofErr w:type="spellEnd"/>
      <w:r w:rsidRPr="00615802">
        <w:rPr>
          <w:rFonts w:ascii="Times New Roman" w:eastAsia="Times New Roman" w:hAnsi="Times New Roman" w:cs="Times New Roman"/>
          <w:sz w:val="24"/>
          <w:szCs w:val="24"/>
        </w:rPr>
        <w:t>, 2022). This lack of diversity can lead to a narrow range of perspectives and investment strategies, which may limit the potential returns and performance of the funds. Additionally, research has shown that diverse teams tend to make better decisions and perform better financially. This is because different perspectives, ideas and backgrounds lead to a better understanding of the market and can lead to more innovative solutions (</w:t>
      </w:r>
      <w:proofErr w:type="spellStart"/>
      <w:r w:rsidRPr="00615802">
        <w:rPr>
          <w:rFonts w:ascii="Times New Roman" w:eastAsia="Times New Roman" w:hAnsi="Times New Roman" w:cs="Times New Roman"/>
          <w:sz w:val="24"/>
          <w:szCs w:val="24"/>
        </w:rPr>
        <w:t>Babalos</w:t>
      </w:r>
      <w:proofErr w:type="spellEnd"/>
      <w:r w:rsidRPr="00615802">
        <w:rPr>
          <w:rFonts w:ascii="Times New Roman" w:eastAsia="Times New Roman" w:hAnsi="Times New Roman" w:cs="Times New Roman"/>
          <w:sz w:val="24"/>
          <w:szCs w:val="24"/>
        </w:rPr>
        <w:t xml:space="preserve"> </w:t>
      </w:r>
      <w:r w:rsidRPr="00E320D5">
        <w:rPr>
          <w:rFonts w:ascii="Times New Roman" w:eastAsia="Times New Roman" w:hAnsi="Times New Roman" w:cs="Times New Roman"/>
          <w:i/>
          <w:iCs/>
          <w:sz w:val="24"/>
          <w:szCs w:val="24"/>
        </w:rPr>
        <w:t>et al.</w:t>
      </w:r>
      <w:r w:rsidRPr="00615802">
        <w:rPr>
          <w:rFonts w:ascii="Times New Roman" w:eastAsia="Times New Roman" w:hAnsi="Times New Roman" w:cs="Times New Roman"/>
          <w:sz w:val="24"/>
          <w:szCs w:val="24"/>
        </w:rPr>
        <w:t xml:space="preserve">, 2015). A lack of diversity in the mutual fund industry can lead to a lack of innovative solutions and limited performance. Moreover, the lack of diversity in mutual funds also limits the access to investment opportunities for underrepresented groups and can perpetuate wealth inequality (Bliss and Potter, 2002). This is because mutual funds are a popular way for people to save for retirement and build wealth over </w:t>
      </w:r>
      <w:r w:rsidRPr="00615802">
        <w:rPr>
          <w:rFonts w:ascii="Times New Roman" w:eastAsia="Times New Roman" w:hAnsi="Times New Roman" w:cs="Times New Roman"/>
          <w:sz w:val="24"/>
          <w:szCs w:val="24"/>
        </w:rPr>
        <w:lastRenderedPageBreak/>
        <w:t>time, and a lack of diversity in the industry means that underrepresented groups may have fewer opportunities to access these investment vehicles (</w:t>
      </w:r>
      <w:proofErr w:type="spellStart"/>
      <w:r w:rsidRPr="00615802">
        <w:rPr>
          <w:rFonts w:ascii="Times New Roman" w:eastAsia="Times New Roman" w:hAnsi="Times New Roman" w:cs="Times New Roman"/>
          <w:sz w:val="24"/>
          <w:szCs w:val="24"/>
        </w:rPr>
        <w:t>Gangi</w:t>
      </w:r>
      <w:proofErr w:type="spellEnd"/>
      <w:r w:rsidRPr="00615802">
        <w:rPr>
          <w:rFonts w:ascii="Times New Roman" w:eastAsia="Times New Roman" w:hAnsi="Times New Roman" w:cs="Times New Roman"/>
          <w:sz w:val="24"/>
          <w:szCs w:val="24"/>
        </w:rPr>
        <w:t xml:space="preserve"> </w:t>
      </w:r>
      <w:r w:rsidRPr="00E320D5">
        <w:rPr>
          <w:rFonts w:ascii="Times New Roman" w:eastAsia="Times New Roman" w:hAnsi="Times New Roman" w:cs="Times New Roman"/>
          <w:i/>
          <w:iCs/>
          <w:sz w:val="24"/>
          <w:szCs w:val="24"/>
        </w:rPr>
        <w:t>et al</w:t>
      </w:r>
      <w:r w:rsidRPr="00615802">
        <w:rPr>
          <w:rFonts w:ascii="Times New Roman" w:eastAsia="Times New Roman" w:hAnsi="Times New Roman" w:cs="Times New Roman"/>
          <w:sz w:val="24"/>
          <w:szCs w:val="24"/>
        </w:rPr>
        <w:t>., 2020). Thus, diversity in mutual funds is crucial for a fair and efficient financial market, as well as promoting the well-being of the society by providing equal opportunities for wealth creation.</w:t>
      </w:r>
    </w:p>
    <w:p w14:paraId="71B6C8F2" w14:textId="5C3A8528" w:rsidR="00856BAC" w:rsidRPr="004414E6" w:rsidRDefault="0069034C" w:rsidP="00856B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Our</w:t>
      </w:r>
      <w:r w:rsidR="002260E4" w:rsidRPr="004414E6">
        <w:rPr>
          <w:rFonts w:ascii="Times New Roman" w:hAnsi="Times New Roman" w:cs="Times New Roman"/>
          <w:sz w:val="24"/>
          <w:szCs w:val="24"/>
        </w:rPr>
        <w:t xml:space="preserve"> findings are consistent with the notion that behavioral disparities among gender exist and influence their decisions, even in professional settings (e.g., Huang and </w:t>
      </w:r>
      <w:proofErr w:type="spellStart"/>
      <w:r w:rsidR="002260E4" w:rsidRPr="004414E6">
        <w:rPr>
          <w:rFonts w:ascii="Times New Roman" w:hAnsi="Times New Roman" w:cs="Times New Roman"/>
          <w:sz w:val="24"/>
          <w:szCs w:val="24"/>
        </w:rPr>
        <w:t>Kisgen</w:t>
      </w:r>
      <w:proofErr w:type="spellEnd"/>
      <w:r w:rsidR="002260E4" w:rsidRPr="004414E6">
        <w:rPr>
          <w:rFonts w:ascii="Times New Roman" w:hAnsi="Times New Roman" w:cs="Times New Roman"/>
          <w:sz w:val="24"/>
          <w:szCs w:val="24"/>
        </w:rPr>
        <w:t xml:space="preserve">, 2013; </w:t>
      </w:r>
      <w:r w:rsidR="002260E4" w:rsidRPr="004414E6">
        <w:rPr>
          <w:rFonts w:ascii="Times New Roman" w:hAnsi="Times New Roman" w:cs="Times New Roman"/>
          <w:sz w:val="24"/>
          <w:szCs w:val="24"/>
          <w:shd w:val="clear" w:color="auto" w:fill="FFFFFF"/>
        </w:rPr>
        <w:t>Ho</w:t>
      </w:r>
      <w:r w:rsidR="0075632D">
        <w:rPr>
          <w:rFonts w:ascii="Times New Roman" w:hAnsi="Times New Roman" w:cs="Times New Roman"/>
          <w:sz w:val="24"/>
          <w:szCs w:val="24"/>
          <w:shd w:val="clear" w:color="auto" w:fill="FFFFFF"/>
        </w:rPr>
        <w:t xml:space="preserve"> </w:t>
      </w:r>
      <w:r w:rsidR="0075632D" w:rsidRPr="0075632D">
        <w:rPr>
          <w:rFonts w:ascii="Times New Roman" w:hAnsi="Times New Roman" w:cs="Times New Roman"/>
          <w:i/>
          <w:iCs/>
          <w:sz w:val="24"/>
          <w:szCs w:val="24"/>
          <w:shd w:val="clear" w:color="auto" w:fill="FFFFFF"/>
        </w:rPr>
        <w:t>et al</w:t>
      </w:r>
      <w:r w:rsidR="0075632D">
        <w:rPr>
          <w:rFonts w:ascii="Times New Roman" w:hAnsi="Times New Roman" w:cs="Times New Roman"/>
          <w:sz w:val="24"/>
          <w:szCs w:val="24"/>
          <w:shd w:val="clear" w:color="auto" w:fill="FFFFFF"/>
        </w:rPr>
        <w:t>.</w:t>
      </w:r>
      <w:r w:rsidR="002260E4" w:rsidRPr="004414E6">
        <w:rPr>
          <w:rFonts w:ascii="Times New Roman" w:hAnsi="Times New Roman" w:cs="Times New Roman"/>
          <w:sz w:val="24"/>
          <w:szCs w:val="24"/>
          <w:shd w:val="clear" w:color="auto" w:fill="FFFFFF"/>
        </w:rPr>
        <w:t xml:space="preserve">, 2015; </w:t>
      </w:r>
      <w:proofErr w:type="spellStart"/>
      <w:r w:rsidR="002260E4" w:rsidRPr="004414E6">
        <w:rPr>
          <w:rFonts w:ascii="Times New Roman" w:hAnsi="Times New Roman" w:cs="Times New Roman"/>
          <w:sz w:val="24"/>
          <w:szCs w:val="24"/>
        </w:rPr>
        <w:t>Faccio</w:t>
      </w:r>
      <w:proofErr w:type="spellEnd"/>
      <w:r w:rsidR="002260E4" w:rsidRPr="004414E6">
        <w:rPr>
          <w:rFonts w:ascii="Times New Roman" w:hAnsi="Times New Roman" w:cs="Times New Roman"/>
          <w:sz w:val="24"/>
          <w:szCs w:val="24"/>
        </w:rPr>
        <w:t xml:space="preserve">, </w:t>
      </w:r>
      <w:proofErr w:type="spellStart"/>
      <w:r w:rsidR="002260E4" w:rsidRPr="004414E6">
        <w:rPr>
          <w:rFonts w:ascii="Times New Roman" w:hAnsi="Times New Roman" w:cs="Times New Roman"/>
          <w:sz w:val="24"/>
          <w:szCs w:val="24"/>
        </w:rPr>
        <w:t>Marchica</w:t>
      </w:r>
      <w:proofErr w:type="spellEnd"/>
      <w:r w:rsidR="002260E4" w:rsidRPr="004414E6">
        <w:rPr>
          <w:rFonts w:ascii="Times New Roman" w:hAnsi="Times New Roman" w:cs="Times New Roman"/>
          <w:sz w:val="24"/>
          <w:szCs w:val="24"/>
        </w:rPr>
        <w:t xml:space="preserve">, and Mura, 2016). The analysis of liquidity preference among male and female fund managers contributes to the existing literature on the gender of mutual fund managers (e.g., Atkinson, Baird, and Frye, 2003; Beckmann and </w:t>
      </w:r>
      <w:proofErr w:type="spellStart"/>
      <w:r w:rsidR="002260E4" w:rsidRPr="004414E6">
        <w:rPr>
          <w:rFonts w:ascii="Times New Roman" w:hAnsi="Times New Roman" w:cs="Times New Roman"/>
          <w:sz w:val="24"/>
          <w:szCs w:val="24"/>
        </w:rPr>
        <w:t>Menkhoff</w:t>
      </w:r>
      <w:proofErr w:type="spellEnd"/>
      <w:r w:rsidR="002260E4" w:rsidRPr="004414E6">
        <w:rPr>
          <w:rFonts w:ascii="Times New Roman" w:hAnsi="Times New Roman" w:cs="Times New Roman"/>
          <w:sz w:val="24"/>
          <w:szCs w:val="24"/>
        </w:rPr>
        <w:t xml:space="preserve">, 2008; </w:t>
      </w:r>
      <w:proofErr w:type="spellStart"/>
      <w:r w:rsidR="002260E4" w:rsidRPr="004414E6">
        <w:rPr>
          <w:rFonts w:ascii="Times New Roman" w:hAnsi="Times New Roman" w:cs="Times New Roman"/>
          <w:sz w:val="24"/>
          <w:szCs w:val="24"/>
          <w:lang w:val="en-NZ"/>
        </w:rPr>
        <w:t>Niessen-Ruenzi</w:t>
      </w:r>
      <w:proofErr w:type="spellEnd"/>
      <w:r w:rsidR="002260E4" w:rsidRPr="004414E6">
        <w:rPr>
          <w:rFonts w:ascii="Times New Roman" w:hAnsi="Times New Roman" w:cs="Times New Roman"/>
          <w:sz w:val="24"/>
          <w:szCs w:val="24"/>
          <w:lang w:val="en-NZ"/>
        </w:rPr>
        <w:t xml:space="preserve"> and </w:t>
      </w:r>
      <w:proofErr w:type="spellStart"/>
      <w:r w:rsidR="002260E4" w:rsidRPr="004414E6">
        <w:rPr>
          <w:rFonts w:ascii="Times New Roman" w:hAnsi="Times New Roman" w:cs="Times New Roman"/>
          <w:sz w:val="24"/>
          <w:szCs w:val="24"/>
          <w:lang w:val="en-NZ"/>
        </w:rPr>
        <w:t>Ruenzi</w:t>
      </w:r>
      <w:proofErr w:type="spellEnd"/>
      <w:r w:rsidR="002260E4" w:rsidRPr="004414E6">
        <w:rPr>
          <w:rFonts w:ascii="Times New Roman" w:hAnsi="Times New Roman" w:cs="Times New Roman"/>
          <w:sz w:val="24"/>
          <w:szCs w:val="24"/>
          <w:lang w:val="en-NZ"/>
        </w:rPr>
        <w:t xml:space="preserve">, 2019). </w:t>
      </w:r>
      <w:r w:rsidR="002260E4" w:rsidRPr="004414E6">
        <w:rPr>
          <w:rFonts w:ascii="Times New Roman" w:hAnsi="Times New Roman" w:cs="Times New Roman"/>
          <w:sz w:val="24"/>
          <w:szCs w:val="24"/>
        </w:rPr>
        <w:t xml:space="preserve">Moreover, the findings support the argument of </w:t>
      </w:r>
      <w:r w:rsidR="001D5C66" w:rsidRPr="004414E6">
        <w:rPr>
          <w:rFonts w:ascii="Times New Roman" w:hAnsi="Times New Roman" w:cs="Times New Roman"/>
          <w:sz w:val="24"/>
          <w:szCs w:val="24"/>
        </w:rPr>
        <w:t>females’</w:t>
      </w:r>
      <w:r w:rsidR="002260E4" w:rsidRPr="004414E6">
        <w:rPr>
          <w:rFonts w:ascii="Times New Roman" w:hAnsi="Times New Roman" w:cs="Times New Roman"/>
          <w:sz w:val="24"/>
          <w:szCs w:val="24"/>
        </w:rPr>
        <w:t xml:space="preserve"> inclination towards informationally transparent stocks and the positive association between stock price efficiency and liquidity (e.g., </w:t>
      </w:r>
      <w:r w:rsidR="002260E4" w:rsidRPr="004414E6">
        <w:rPr>
          <w:rFonts w:ascii="Times New Roman" w:hAnsi="Times New Roman" w:cs="Times New Roman"/>
          <w:sz w:val="24"/>
          <w:szCs w:val="24"/>
          <w:shd w:val="clear" w:color="auto" w:fill="FFFFFF"/>
        </w:rPr>
        <w:t xml:space="preserve">Diamond and </w:t>
      </w:r>
      <w:proofErr w:type="spellStart"/>
      <w:r w:rsidR="002260E4" w:rsidRPr="004414E6">
        <w:rPr>
          <w:rFonts w:ascii="Times New Roman" w:hAnsi="Times New Roman" w:cs="Times New Roman"/>
          <w:sz w:val="24"/>
          <w:szCs w:val="24"/>
          <w:shd w:val="clear" w:color="auto" w:fill="FFFFFF"/>
        </w:rPr>
        <w:t>Verrecchia</w:t>
      </w:r>
      <w:proofErr w:type="spellEnd"/>
      <w:r w:rsidR="002260E4" w:rsidRPr="004414E6">
        <w:rPr>
          <w:rFonts w:ascii="Times New Roman" w:hAnsi="Times New Roman" w:cs="Times New Roman"/>
          <w:sz w:val="24"/>
          <w:szCs w:val="24"/>
          <w:shd w:val="clear" w:color="auto" w:fill="FFFFFF"/>
        </w:rPr>
        <w:t xml:space="preserve">, 1991; </w:t>
      </w:r>
      <w:r w:rsidR="002260E4" w:rsidRPr="004414E6">
        <w:rPr>
          <w:rFonts w:ascii="Times New Roman" w:hAnsi="Times New Roman" w:cs="Times New Roman"/>
          <w:sz w:val="24"/>
          <w:szCs w:val="24"/>
        </w:rPr>
        <w:t xml:space="preserve">Gul, </w:t>
      </w:r>
      <w:r w:rsidR="002260E4" w:rsidRPr="004414E6">
        <w:rPr>
          <w:rFonts w:ascii="Times New Roman" w:hAnsi="Times New Roman" w:cs="Times New Roman"/>
          <w:sz w:val="24"/>
          <w:szCs w:val="24"/>
          <w:shd w:val="clear" w:color="auto" w:fill="FFFFFF"/>
        </w:rPr>
        <w:t xml:space="preserve">Srinidhi, and Ng, 2011; Lang, </w:t>
      </w:r>
      <w:proofErr w:type="spellStart"/>
      <w:r w:rsidR="002260E4" w:rsidRPr="004414E6">
        <w:rPr>
          <w:rFonts w:ascii="Times New Roman" w:hAnsi="Times New Roman" w:cs="Times New Roman"/>
          <w:sz w:val="24"/>
          <w:szCs w:val="24"/>
          <w:shd w:val="clear" w:color="auto" w:fill="FFFFFF"/>
        </w:rPr>
        <w:t>Lins</w:t>
      </w:r>
      <w:proofErr w:type="spellEnd"/>
      <w:r w:rsidR="002260E4" w:rsidRPr="004414E6">
        <w:rPr>
          <w:rFonts w:ascii="Times New Roman" w:hAnsi="Times New Roman" w:cs="Times New Roman"/>
          <w:sz w:val="24"/>
          <w:szCs w:val="24"/>
          <w:shd w:val="clear" w:color="auto" w:fill="FFFFFF"/>
        </w:rPr>
        <w:t xml:space="preserve">, and </w:t>
      </w:r>
      <w:proofErr w:type="spellStart"/>
      <w:r w:rsidR="002260E4" w:rsidRPr="004414E6">
        <w:rPr>
          <w:rFonts w:ascii="Times New Roman" w:hAnsi="Times New Roman" w:cs="Times New Roman"/>
          <w:sz w:val="24"/>
          <w:szCs w:val="24"/>
          <w:shd w:val="clear" w:color="auto" w:fill="FFFFFF"/>
        </w:rPr>
        <w:t>Maffett</w:t>
      </w:r>
      <w:proofErr w:type="spellEnd"/>
      <w:r w:rsidR="002260E4" w:rsidRPr="004414E6">
        <w:rPr>
          <w:rFonts w:ascii="Times New Roman" w:hAnsi="Times New Roman" w:cs="Times New Roman"/>
          <w:sz w:val="24"/>
          <w:szCs w:val="24"/>
          <w:shd w:val="clear" w:color="auto" w:fill="FFFFFF"/>
        </w:rPr>
        <w:t>, 2012; Callen, Khan, and Lu, 2013; Abad</w:t>
      </w:r>
      <w:r w:rsidR="00E320D5">
        <w:rPr>
          <w:rFonts w:ascii="Times New Roman" w:hAnsi="Times New Roman" w:cs="Times New Roman"/>
          <w:sz w:val="24"/>
          <w:szCs w:val="24"/>
          <w:shd w:val="clear" w:color="auto" w:fill="FFFFFF"/>
        </w:rPr>
        <w:t xml:space="preserve"> </w:t>
      </w:r>
      <w:r w:rsidR="00E320D5" w:rsidRPr="00E320D5">
        <w:rPr>
          <w:rFonts w:ascii="Times New Roman" w:hAnsi="Times New Roman" w:cs="Times New Roman"/>
          <w:i/>
          <w:iCs/>
          <w:sz w:val="24"/>
          <w:szCs w:val="24"/>
          <w:shd w:val="clear" w:color="auto" w:fill="FFFFFF"/>
        </w:rPr>
        <w:t>et al.</w:t>
      </w:r>
      <w:r w:rsidR="002260E4" w:rsidRPr="004414E6">
        <w:rPr>
          <w:rFonts w:ascii="Times New Roman" w:hAnsi="Times New Roman" w:cs="Times New Roman"/>
          <w:sz w:val="24"/>
          <w:szCs w:val="24"/>
          <w:shd w:val="clear" w:color="auto" w:fill="FFFFFF"/>
        </w:rPr>
        <w:t xml:space="preserve">, 2017). </w:t>
      </w:r>
      <w:r w:rsidR="002260E4" w:rsidRPr="004414E6">
        <w:rPr>
          <w:rFonts w:ascii="Times New Roman" w:hAnsi="Times New Roman" w:cs="Times New Roman"/>
          <w:sz w:val="24"/>
          <w:szCs w:val="24"/>
        </w:rPr>
        <w:t xml:space="preserve">The study further contributes to the extant research work, which reports liquidity as one of the essential characteristics of stockholdings and preferred by institutional investors (e.g., Del Guercio, 1996; </w:t>
      </w:r>
      <w:proofErr w:type="spellStart"/>
      <w:r w:rsidR="002260E4" w:rsidRPr="004414E6">
        <w:rPr>
          <w:rFonts w:ascii="Times New Roman" w:hAnsi="Times New Roman" w:cs="Times New Roman"/>
          <w:sz w:val="24"/>
          <w:szCs w:val="24"/>
        </w:rPr>
        <w:t>Falkenstein</w:t>
      </w:r>
      <w:proofErr w:type="spellEnd"/>
      <w:r w:rsidR="002260E4" w:rsidRPr="004414E6">
        <w:rPr>
          <w:rFonts w:ascii="Times New Roman" w:hAnsi="Times New Roman" w:cs="Times New Roman"/>
          <w:sz w:val="24"/>
          <w:szCs w:val="24"/>
        </w:rPr>
        <w:t xml:space="preserve">, 1996; Gompers and </w:t>
      </w:r>
      <w:proofErr w:type="spellStart"/>
      <w:r w:rsidR="002260E4" w:rsidRPr="004414E6">
        <w:rPr>
          <w:rFonts w:ascii="Times New Roman" w:hAnsi="Times New Roman" w:cs="Times New Roman"/>
          <w:sz w:val="24"/>
          <w:szCs w:val="24"/>
        </w:rPr>
        <w:t>Metrick</w:t>
      </w:r>
      <w:proofErr w:type="spellEnd"/>
      <w:r w:rsidR="002260E4" w:rsidRPr="004414E6">
        <w:rPr>
          <w:rFonts w:ascii="Times New Roman" w:hAnsi="Times New Roman" w:cs="Times New Roman"/>
          <w:sz w:val="24"/>
          <w:szCs w:val="24"/>
        </w:rPr>
        <w:t>, 2001).</w:t>
      </w:r>
    </w:p>
    <w:p w14:paraId="1CE010CB" w14:textId="797B1455" w:rsidR="003A5798" w:rsidRDefault="002260E4" w:rsidP="003A5798">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The rest of the paper is structured as follows. Section </w:t>
      </w:r>
      <w:r w:rsidR="00E41C3E">
        <w:rPr>
          <w:rFonts w:ascii="Times New Roman" w:hAnsi="Times New Roman" w:cs="Times New Roman"/>
          <w:sz w:val="24"/>
          <w:szCs w:val="24"/>
        </w:rPr>
        <w:t>2</w:t>
      </w:r>
      <w:r w:rsidRPr="004414E6">
        <w:rPr>
          <w:rFonts w:ascii="Times New Roman" w:hAnsi="Times New Roman" w:cs="Times New Roman"/>
          <w:sz w:val="24"/>
          <w:szCs w:val="24"/>
        </w:rPr>
        <w:t xml:space="preserve"> details the research methodology and data. Section </w:t>
      </w:r>
      <w:r w:rsidR="00E41C3E">
        <w:rPr>
          <w:rFonts w:ascii="Times New Roman" w:hAnsi="Times New Roman" w:cs="Times New Roman"/>
          <w:sz w:val="24"/>
          <w:szCs w:val="24"/>
        </w:rPr>
        <w:t>3</w:t>
      </w:r>
      <w:r w:rsidRPr="004414E6">
        <w:rPr>
          <w:rFonts w:ascii="Times New Roman" w:hAnsi="Times New Roman" w:cs="Times New Roman"/>
          <w:sz w:val="24"/>
          <w:szCs w:val="24"/>
        </w:rPr>
        <w:t xml:space="preserve"> presents the applications of diagnostic tests, analysis, and discussion of the results. The </w:t>
      </w:r>
      <w:r w:rsidR="0082580D" w:rsidRPr="004414E6">
        <w:rPr>
          <w:rFonts w:ascii="Times New Roman" w:hAnsi="Times New Roman" w:cs="Times New Roman"/>
          <w:sz w:val="24"/>
          <w:szCs w:val="24"/>
        </w:rPr>
        <w:t>study</w:t>
      </w:r>
      <w:r w:rsidRPr="004414E6">
        <w:rPr>
          <w:rFonts w:ascii="Times New Roman" w:hAnsi="Times New Roman" w:cs="Times New Roman"/>
          <w:sz w:val="24"/>
          <w:szCs w:val="24"/>
        </w:rPr>
        <w:t xml:space="preserve"> of the endogeneity issues is in Section </w:t>
      </w:r>
      <w:r w:rsidR="00E41C3E">
        <w:rPr>
          <w:rFonts w:ascii="Times New Roman" w:hAnsi="Times New Roman" w:cs="Times New Roman"/>
          <w:sz w:val="24"/>
          <w:szCs w:val="24"/>
        </w:rPr>
        <w:t>4</w:t>
      </w:r>
      <w:r w:rsidRPr="004414E6">
        <w:rPr>
          <w:rFonts w:ascii="Times New Roman" w:hAnsi="Times New Roman" w:cs="Times New Roman"/>
          <w:sz w:val="24"/>
          <w:szCs w:val="24"/>
        </w:rPr>
        <w:t xml:space="preserve">. Section </w:t>
      </w:r>
      <w:r w:rsidR="00E41C3E">
        <w:rPr>
          <w:rFonts w:ascii="Times New Roman" w:hAnsi="Times New Roman" w:cs="Times New Roman"/>
          <w:sz w:val="24"/>
          <w:szCs w:val="24"/>
        </w:rPr>
        <w:t xml:space="preserve">5 </w:t>
      </w:r>
      <w:r w:rsidRPr="004414E6">
        <w:rPr>
          <w:rFonts w:ascii="Times New Roman" w:hAnsi="Times New Roman" w:cs="Times New Roman"/>
          <w:sz w:val="24"/>
          <w:szCs w:val="24"/>
        </w:rPr>
        <w:t>concludes.</w:t>
      </w:r>
    </w:p>
    <w:p w14:paraId="01C7EBF5" w14:textId="6DB3B8D8" w:rsidR="00E320D5" w:rsidRDefault="00E320D5" w:rsidP="003A5798">
      <w:pPr>
        <w:spacing w:after="0" w:line="480" w:lineRule="auto"/>
        <w:ind w:firstLine="720"/>
        <w:jc w:val="both"/>
        <w:rPr>
          <w:rFonts w:ascii="Times New Roman" w:hAnsi="Times New Roman" w:cs="Times New Roman"/>
          <w:sz w:val="24"/>
          <w:szCs w:val="24"/>
        </w:rPr>
      </w:pPr>
    </w:p>
    <w:p w14:paraId="22C72212" w14:textId="4C72D0CC" w:rsidR="00E320D5" w:rsidRDefault="00E320D5" w:rsidP="003A5798">
      <w:pPr>
        <w:spacing w:after="0" w:line="480" w:lineRule="auto"/>
        <w:ind w:firstLine="720"/>
        <w:jc w:val="both"/>
        <w:rPr>
          <w:rFonts w:ascii="Times New Roman" w:hAnsi="Times New Roman" w:cs="Times New Roman"/>
          <w:sz w:val="24"/>
          <w:szCs w:val="24"/>
        </w:rPr>
      </w:pPr>
    </w:p>
    <w:p w14:paraId="6BC10E27" w14:textId="5289EF34" w:rsidR="00E320D5" w:rsidRDefault="00E320D5" w:rsidP="003A5798">
      <w:pPr>
        <w:spacing w:after="0" w:line="480" w:lineRule="auto"/>
        <w:ind w:firstLine="720"/>
        <w:jc w:val="both"/>
        <w:rPr>
          <w:rFonts w:ascii="Times New Roman" w:hAnsi="Times New Roman" w:cs="Times New Roman"/>
          <w:sz w:val="24"/>
          <w:szCs w:val="24"/>
        </w:rPr>
      </w:pPr>
    </w:p>
    <w:p w14:paraId="10AA8897" w14:textId="7946D581" w:rsidR="00D46647" w:rsidRDefault="00D46647" w:rsidP="003A5798">
      <w:pPr>
        <w:spacing w:after="0" w:line="480" w:lineRule="auto"/>
        <w:ind w:firstLine="720"/>
        <w:jc w:val="both"/>
        <w:rPr>
          <w:rFonts w:ascii="Times New Roman" w:hAnsi="Times New Roman" w:cs="Times New Roman"/>
          <w:sz w:val="24"/>
          <w:szCs w:val="24"/>
        </w:rPr>
      </w:pPr>
    </w:p>
    <w:p w14:paraId="2D79AF19" w14:textId="77777777" w:rsidR="00D46647" w:rsidRPr="004414E6" w:rsidRDefault="00D46647" w:rsidP="003A5798">
      <w:pPr>
        <w:spacing w:after="0" w:line="480" w:lineRule="auto"/>
        <w:ind w:firstLine="720"/>
        <w:jc w:val="both"/>
        <w:rPr>
          <w:rFonts w:ascii="Times New Roman" w:hAnsi="Times New Roman" w:cs="Times New Roman"/>
          <w:sz w:val="24"/>
          <w:szCs w:val="24"/>
        </w:rPr>
      </w:pPr>
    </w:p>
    <w:p w14:paraId="16C7C874" w14:textId="596775E8" w:rsidR="00856BAC" w:rsidRPr="004414E6" w:rsidRDefault="002260E4" w:rsidP="00856BAC">
      <w:pPr>
        <w:spacing w:after="0" w:line="480" w:lineRule="auto"/>
        <w:jc w:val="both"/>
        <w:rPr>
          <w:rFonts w:ascii="Times New Roman" w:hAnsi="Times New Roman" w:cs="Times New Roman"/>
          <w:b/>
          <w:bCs/>
          <w:sz w:val="24"/>
          <w:szCs w:val="24"/>
        </w:rPr>
      </w:pPr>
      <w:r w:rsidRPr="004414E6">
        <w:rPr>
          <w:rFonts w:ascii="Times New Roman" w:hAnsi="Times New Roman" w:cs="Times New Roman"/>
          <w:b/>
          <w:bCs/>
          <w:sz w:val="24"/>
          <w:szCs w:val="24"/>
        </w:rPr>
        <w:lastRenderedPageBreak/>
        <w:t>Data</w:t>
      </w:r>
      <w:r w:rsidR="003A5798">
        <w:rPr>
          <w:rFonts w:ascii="Times New Roman" w:hAnsi="Times New Roman" w:cs="Times New Roman"/>
          <w:b/>
          <w:bCs/>
          <w:sz w:val="24"/>
          <w:szCs w:val="24"/>
        </w:rPr>
        <w:t xml:space="preserve"> a</w:t>
      </w:r>
      <w:r w:rsidRPr="004414E6">
        <w:rPr>
          <w:rFonts w:ascii="Times New Roman" w:hAnsi="Times New Roman" w:cs="Times New Roman"/>
          <w:b/>
          <w:bCs/>
          <w:sz w:val="24"/>
          <w:szCs w:val="24"/>
        </w:rPr>
        <w:t>nd Methodology</w:t>
      </w:r>
    </w:p>
    <w:p w14:paraId="0961CD81" w14:textId="7BBA359E" w:rsidR="00856BAC" w:rsidRPr="0030100D" w:rsidRDefault="002260E4" w:rsidP="00856BAC">
      <w:pPr>
        <w:spacing w:after="0" w:line="480" w:lineRule="auto"/>
        <w:jc w:val="both"/>
        <w:rPr>
          <w:rFonts w:ascii="Times New Roman" w:hAnsi="Times New Roman" w:cs="Times New Roman"/>
          <w:b/>
          <w:sz w:val="24"/>
          <w:szCs w:val="24"/>
        </w:rPr>
      </w:pPr>
      <w:r w:rsidRPr="0030100D">
        <w:rPr>
          <w:rFonts w:ascii="Times New Roman" w:hAnsi="Times New Roman" w:cs="Times New Roman"/>
          <w:b/>
          <w:sz w:val="24"/>
          <w:szCs w:val="24"/>
        </w:rPr>
        <w:t>Data</w:t>
      </w:r>
    </w:p>
    <w:p w14:paraId="08158CA8" w14:textId="5C78FFDA" w:rsidR="00856BAC" w:rsidRPr="004414E6" w:rsidRDefault="002260E4" w:rsidP="00A06C12">
      <w:pPr>
        <w:shd w:val="clear" w:color="auto" w:fill="FFFFFF"/>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 xml:space="preserve">This study considers U.S. domestic actively managed open-end equity funds from January 2000 to December 2017. We follow the methodology of </w:t>
      </w:r>
      <w:proofErr w:type="spellStart"/>
      <w:r w:rsidRPr="004414E6">
        <w:rPr>
          <w:rFonts w:ascii="Times New Roman" w:hAnsi="Times New Roman" w:cs="Times New Roman"/>
          <w:sz w:val="24"/>
          <w:szCs w:val="24"/>
        </w:rPr>
        <w:t>Kacperczyk</w:t>
      </w:r>
      <w:proofErr w:type="spellEnd"/>
      <w:r w:rsidRPr="004414E6">
        <w:rPr>
          <w:rFonts w:ascii="Times New Roman" w:hAnsi="Times New Roman" w:cs="Times New Roman"/>
          <w:sz w:val="24"/>
          <w:szCs w:val="24"/>
        </w:rPr>
        <w:t xml:space="preserve">, </w:t>
      </w:r>
      <w:proofErr w:type="spellStart"/>
      <w:r w:rsidRPr="004414E6">
        <w:rPr>
          <w:rFonts w:ascii="Times New Roman" w:hAnsi="Times New Roman" w:cs="Times New Roman"/>
          <w:sz w:val="24"/>
          <w:szCs w:val="24"/>
        </w:rPr>
        <w:t>Sialm</w:t>
      </w:r>
      <w:proofErr w:type="spellEnd"/>
      <w:r w:rsidRPr="004414E6">
        <w:rPr>
          <w:rFonts w:ascii="Times New Roman" w:hAnsi="Times New Roman" w:cs="Times New Roman"/>
          <w:sz w:val="24"/>
          <w:szCs w:val="24"/>
        </w:rPr>
        <w:t xml:space="preserve">, and Zheng (2008) to merge mutual </w:t>
      </w:r>
      <w:r w:rsidR="001D5C66" w:rsidRPr="004414E6">
        <w:rPr>
          <w:rFonts w:ascii="Times New Roman" w:hAnsi="Times New Roman" w:cs="Times New Roman"/>
          <w:sz w:val="24"/>
          <w:szCs w:val="24"/>
        </w:rPr>
        <w:t>funds’</w:t>
      </w:r>
      <w:r w:rsidRPr="004414E6">
        <w:rPr>
          <w:rFonts w:ascii="Times New Roman" w:hAnsi="Times New Roman" w:cs="Times New Roman"/>
          <w:sz w:val="24"/>
          <w:szCs w:val="24"/>
        </w:rPr>
        <w:t xml:space="preserve"> characteristics data from the Center for Research in Security Prices (CRSP) Survivorship Bias-Free Mutual Fund Database with holdings data of Thomson Reuters and stock prices data of the Center for Research in Security Prices (CRSP). </w:t>
      </w:r>
      <w:r w:rsidR="00A06C12" w:rsidRPr="00615802">
        <w:rPr>
          <w:rFonts w:ascii="Times New Roman" w:hAnsi="Times New Roman" w:cs="Times New Roman"/>
          <w:sz w:val="24"/>
          <w:szCs w:val="24"/>
        </w:rPr>
        <w:t xml:space="preserve">To focus our analysis on actively managed open-end domestic equity mutual funds, for which the holdings data are most complete and reliable, we exclude international, municipal bonds, bond and preferred, money market, balanced, and index funds from the data. </w:t>
      </w:r>
      <w:r w:rsidRPr="004414E6">
        <w:rPr>
          <w:rFonts w:ascii="Times New Roman" w:hAnsi="Times New Roman" w:cs="Times New Roman"/>
          <w:sz w:val="24"/>
          <w:szCs w:val="24"/>
        </w:rPr>
        <w:t xml:space="preserve">Following Solomon, </w:t>
      </w:r>
      <w:proofErr w:type="spellStart"/>
      <w:r w:rsidRPr="004414E6">
        <w:rPr>
          <w:rFonts w:ascii="Times New Roman" w:hAnsi="Times New Roman" w:cs="Times New Roman"/>
          <w:sz w:val="24"/>
          <w:szCs w:val="24"/>
        </w:rPr>
        <w:t>Soltes</w:t>
      </w:r>
      <w:proofErr w:type="spellEnd"/>
      <w:r w:rsidRPr="004414E6">
        <w:rPr>
          <w:rFonts w:ascii="Times New Roman" w:hAnsi="Times New Roman" w:cs="Times New Roman"/>
          <w:sz w:val="24"/>
          <w:szCs w:val="24"/>
        </w:rPr>
        <w:t xml:space="preserve">, and </w:t>
      </w:r>
      <w:proofErr w:type="spellStart"/>
      <w:r w:rsidRPr="004414E6">
        <w:rPr>
          <w:rFonts w:ascii="Times New Roman" w:hAnsi="Times New Roman" w:cs="Times New Roman"/>
          <w:sz w:val="24"/>
          <w:szCs w:val="24"/>
        </w:rPr>
        <w:t>Sosyura</w:t>
      </w:r>
      <w:proofErr w:type="spellEnd"/>
      <w:r w:rsidRPr="004414E6">
        <w:rPr>
          <w:rFonts w:ascii="Times New Roman" w:hAnsi="Times New Roman" w:cs="Times New Roman"/>
          <w:sz w:val="24"/>
          <w:szCs w:val="24"/>
        </w:rPr>
        <w:t xml:space="preserve"> (2014), the MFLINKS table matches portfolio holdings with mutual fund characteristics.</w:t>
      </w:r>
      <w:r w:rsidR="00B3126B" w:rsidRPr="004414E6">
        <w:rPr>
          <w:rFonts w:ascii="Times New Roman" w:hAnsi="Times New Roman" w:cs="Times New Roman"/>
          <w:sz w:val="24"/>
          <w:szCs w:val="24"/>
        </w:rPr>
        <w:t xml:space="preserve"> </w:t>
      </w:r>
      <w:r w:rsidRPr="004414E6">
        <w:rPr>
          <w:rFonts w:ascii="Times New Roman" w:hAnsi="Times New Roman" w:cs="Times New Roman"/>
          <w:sz w:val="24"/>
          <w:szCs w:val="24"/>
        </w:rPr>
        <w:t>We exclude the share class observations reporting negative monthly net assets, turnover ratio, or expense ratio. We sum monthly net assets of all share classes to derive the monthly total net assets. The monthly fund return and expense ratio are value-weighted. For fund age and the turnover ratio, we consider the oldest share class.</w:t>
      </w:r>
    </w:p>
    <w:p w14:paraId="0E8E2847" w14:textId="1990DF11" w:rsidR="00D81609" w:rsidRDefault="002260E4" w:rsidP="00D81609">
      <w:pPr>
        <w:shd w:val="clear" w:color="auto" w:fill="FFFFFF"/>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To avoid incubation bias, we exclude a </w:t>
      </w:r>
      <w:r w:rsidR="001D5C66" w:rsidRPr="004414E6">
        <w:rPr>
          <w:rFonts w:ascii="Times New Roman" w:hAnsi="Times New Roman" w:cs="Times New Roman"/>
          <w:sz w:val="24"/>
          <w:szCs w:val="24"/>
        </w:rPr>
        <w:t>fund’s</w:t>
      </w:r>
      <w:r w:rsidRPr="004414E6">
        <w:rPr>
          <w:rFonts w:ascii="Times New Roman" w:hAnsi="Times New Roman" w:cs="Times New Roman"/>
          <w:sz w:val="24"/>
          <w:szCs w:val="24"/>
        </w:rPr>
        <w:t xml:space="preserve"> monthly observations where the observation date is before the </w:t>
      </w:r>
      <w:r w:rsidR="001D5C66" w:rsidRPr="004414E6">
        <w:rPr>
          <w:rFonts w:ascii="Times New Roman" w:hAnsi="Times New Roman" w:cs="Times New Roman"/>
          <w:sz w:val="24"/>
          <w:szCs w:val="24"/>
        </w:rPr>
        <w:t>fund’s</w:t>
      </w:r>
      <w:r w:rsidRPr="004414E6">
        <w:rPr>
          <w:rFonts w:ascii="Times New Roman" w:hAnsi="Times New Roman" w:cs="Times New Roman"/>
          <w:sz w:val="24"/>
          <w:szCs w:val="24"/>
        </w:rPr>
        <w:t xml:space="preserve"> inception date reported in CRSP. We also eliminate observations where </w:t>
      </w:r>
      <w:r w:rsidR="001D5C66" w:rsidRPr="004414E6">
        <w:rPr>
          <w:rFonts w:ascii="Times New Roman" w:hAnsi="Times New Roman" w:cs="Times New Roman"/>
          <w:sz w:val="24"/>
          <w:szCs w:val="24"/>
        </w:rPr>
        <w:t>funds’</w:t>
      </w:r>
      <w:r w:rsidRPr="004414E6">
        <w:rPr>
          <w:rFonts w:ascii="Times New Roman" w:hAnsi="Times New Roman" w:cs="Times New Roman"/>
          <w:sz w:val="24"/>
          <w:szCs w:val="24"/>
        </w:rPr>
        <w:t xml:space="preserve"> names are missing.</w:t>
      </w:r>
      <w:r w:rsidRPr="004414E6">
        <w:rPr>
          <w:rStyle w:val="FootnoteReference"/>
          <w:rFonts w:ascii="Times New Roman" w:hAnsi="Times New Roman" w:cs="Times New Roman"/>
          <w:sz w:val="24"/>
          <w:szCs w:val="24"/>
        </w:rPr>
        <w:footnoteReference w:id="2"/>
      </w:r>
      <w:r w:rsidRPr="004414E6">
        <w:rPr>
          <w:rFonts w:ascii="Times New Roman" w:hAnsi="Times New Roman" w:cs="Times New Roman"/>
          <w:sz w:val="24"/>
          <w:szCs w:val="24"/>
        </w:rPr>
        <w:t xml:space="preserve"> From a </w:t>
      </w:r>
      <w:r w:rsidR="001D5C66" w:rsidRPr="004414E6">
        <w:rPr>
          <w:rFonts w:ascii="Times New Roman" w:hAnsi="Times New Roman" w:cs="Times New Roman"/>
          <w:sz w:val="24"/>
          <w:szCs w:val="24"/>
        </w:rPr>
        <w:t>fund’s</w:t>
      </w:r>
      <w:r w:rsidRPr="004414E6">
        <w:rPr>
          <w:rFonts w:ascii="Times New Roman" w:hAnsi="Times New Roman" w:cs="Times New Roman"/>
          <w:sz w:val="24"/>
          <w:szCs w:val="24"/>
        </w:rPr>
        <w:t xml:space="preserve"> aggregated holding data, we exclude funds that hold fewer than ten stocks or manage less than US$1 million in the previous month (</w:t>
      </w:r>
      <w:proofErr w:type="spellStart"/>
      <w:r w:rsidRPr="004414E6">
        <w:rPr>
          <w:rFonts w:ascii="Times New Roman" w:hAnsi="Times New Roman" w:cs="Times New Roman"/>
          <w:sz w:val="24"/>
          <w:szCs w:val="24"/>
        </w:rPr>
        <w:t>Kacperczyk</w:t>
      </w:r>
      <w:proofErr w:type="spellEnd"/>
      <w:r w:rsidRPr="004414E6">
        <w:rPr>
          <w:rFonts w:ascii="Times New Roman" w:hAnsi="Times New Roman" w:cs="Times New Roman"/>
          <w:sz w:val="24"/>
          <w:szCs w:val="24"/>
        </w:rPr>
        <w:t xml:space="preserve">, </w:t>
      </w:r>
      <w:proofErr w:type="spellStart"/>
      <w:r w:rsidRPr="004414E6">
        <w:rPr>
          <w:rFonts w:ascii="Times New Roman" w:hAnsi="Times New Roman" w:cs="Times New Roman"/>
          <w:sz w:val="24"/>
          <w:szCs w:val="24"/>
        </w:rPr>
        <w:t>Sialm</w:t>
      </w:r>
      <w:proofErr w:type="spellEnd"/>
      <w:r w:rsidRPr="004414E6">
        <w:rPr>
          <w:rFonts w:ascii="Times New Roman" w:hAnsi="Times New Roman" w:cs="Times New Roman"/>
          <w:sz w:val="24"/>
          <w:szCs w:val="24"/>
        </w:rPr>
        <w:t xml:space="preserve">, and Zheng, 2005). We require a fund to have at least one year of monthly returns. Following </w:t>
      </w:r>
      <w:proofErr w:type="spellStart"/>
      <w:r w:rsidRPr="004414E6">
        <w:rPr>
          <w:rFonts w:ascii="Times New Roman" w:hAnsi="Times New Roman" w:cs="Times New Roman"/>
          <w:color w:val="222222"/>
          <w:sz w:val="24"/>
          <w:szCs w:val="24"/>
          <w:shd w:val="clear" w:color="auto" w:fill="FFFFFF"/>
        </w:rPr>
        <w:t>Pástor</w:t>
      </w:r>
      <w:proofErr w:type="spellEnd"/>
      <w:r w:rsidRPr="004414E6">
        <w:rPr>
          <w:rFonts w:ascii="Times New Roman" w:hAnsi="Times New Roman" w:cs="Times New Roman"/>
          <w:color w:val="222222"/>
          <w:sz w:val="24"/>
          <w:szCs w:val="24"/>
          <w:shd w:val="clear" w:color="auto" w:fill="FFFFFF"/>
        </w:rPr>
        <w:t xml:space="preserve">, Stambaugh, and Taylor (2020), </w:t>
      </w:r>
      <w:r w:rsidRPr="004414E6">
        <w:rPr>
          <w:rFonts w:ascii="Times New Roman" w:hAnsi="Times New Roman" w:cs="Times New Roman"/>
          <w:sz w:val="24"/>
          <w:szCs w:val="24"/>
        </w:rPr>
        <w:t xml:space="preserve">we measure the ratio of a </w:t>
      </w:r>
      <w:r w:rsidR="001D5C66" w:rsidRPr="004414E6">
        <w:rPr>
          <w:rFonts w:ascii="Times New Roman" w:hAnsi="Times New Roman" w:cs="Times New Roman"/>
          <w:sz w:val="24"/>
          <w:szCs w:val="24"/>
        </w:rPr>
        <w:t>fund’s</w:t>
      </w:r>
      <w:r w:rsidRPr="004414E6">
        <w:rPr>
          <w:rFonts w:ascii="Times New Roman" w:hAnsi="Times New Roman" w:cs="Times New Roman"/>
          <w:sz w:val="24"/>
          <w:szCs w:val="24"/>
        </w:rPr>
        <w:t xml:space="preserve"> total net assets attained by adding up CRSP share </w:t>
      </w:r>
      <w:r w:rsidR="001D5C66" w:rsidRPr="004414E6">
        <w:rPr>
          <w:rFonts w:ascii="Times New Roman" w:hAnsi="Times New Roman" w:cs="Times New Roman"/>
          <w:sz w:val="24"/>
          <w:szCs w:val="24"/>
        </w:rPr>
        <w:t>classes’</w:t>
      </w:r>
      <w:r w:rsidRPr="004414E6">
        <w:rPr>
          <w:rFonts w:ascii="Times New Roman" w:hAnsi="Times New Roman" w:cs="Times New Roman"/>
          <w:sz w:val="24"/>
          <w:szCs w:val="24"/>
        </w:rPr>
        <w:t xml:space="preserve"> net assets to the assets obtained by adding up the </w:t>
      </w:r>
      <w:r w:rsidR="001D5C66" w:rsidRPr="004414E6">
        <w:rPr>
          <w:rFonts w:ascii="Times New Roman" w:hAnsi="Times New Roman" w:cs="Times New Roman"/>
          <w:sz w:val="24"/>
          <w:szCs w:val="24"/>
        </w:rPr>
        <w:t>fund’s</w:t>
      </w:r>
      <w:r w:rsidRPr="004414E6">
        <w:rPr>
          <w:rFonts w:ascii="Times New Roman" w:hAnsi="Times New Roman" w:cs="Times New Roman"/>
          <w:sz w:val="24"/>
          <w:szCs w:val="24"/>
        </w:rPr>
        <w:t xml:space="preserve"> holdings from Thomson Reuters. We eliminate any fund-</w:t>
      </w:r>
      <w:r w:rsidRPr="004414E6">
        <w:rPr>
          <w:rFonts w:ascii="Times New Roman" w:hAnsi="Times New Roman" w:cs="Times New Roman"/>
          <w:sz w:val="24"/>
          <w:szCs w:val="24"/>
        </w:rPr>
        <w:lastRenderedPageBreak/>
        <w:t>month observation if the ratio exceeds 2.0 (i.e., 200%), or is less than 0.5 (i.e., 50%). We have a matched sample of 3,165 domestic equity funds with 376,362 fund-month observations.</w:t>
      </w:r>
      <w:bookmarkStart w:id="2" w:name="_Hlk117598617"/>
      <w:r w:rsidR="00D81609">
        <w:rPr>
          <w:rFonts w:ascii="Times New Roman" w:hAnsi="Times New Roman" w:cs="Times New Roman"/>
          <w:sz w:val="24"/>
          <w:szCs w:val="24"/>
        </w:rPr>
        <w:t xml:space="preserve"> </w:t>
      </w:r>
      <w:r w:rsidRPr="004414E6">
        <w:rPr>
          <w:rFonts w:ascii="Times New Roman" w:hAnsi="Times New Roman" w:cs="Times New Roman"/>
          <w:sz w:val="24"/>
          <w:szCs w:val="24"/>
        </w:rPr>
        <w:t xml:space="preserve">We collect data on fund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characteristics from the Morningstar Direct (M.S.) database.</w:t>
      </w:r>
      <w:r w:rsidRPr="004414E6">
        <w:rPr>
          <w:rStyle w:val="FootnoteReference"/>
          <w:rFonts w:ascii="Times New Roman" w:hAnsi="Times New Roman" w:cs="Times New Roman"/>
          <w:sz w:val="24"/>
          <w:szCs w:val="24"/>
        </w:rPr>
        <w:footnoteReference w:id="3"/>
      </w:r>
      <w:r w:rsidRPr="004414E6">
        <w:rPr>
          <w:rFonts w:ascii="Times New Roman" w:hAnsi="Times New Roman" w:cs="Times New Roman"/>
          <w:sz w:val="24"/>
          <w:szCs w:val="24"/>
        </w:rPr>
        <w:t xml:space="preserve"> </w:t>
      </w:r>
    </w:p>
    <w:p w14:paraId="683783EE" w14:textId="584D905B" w:rsidR="00AC1F74" w:rsidRPr="004414E6" w:rsidRDefault="002F7E4A" w:rsidP="00AC1F74">
      <w:pPr>
        <w:shd w:val="clear" w:color="auto" w:fill="FFFFFF"/>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detailed data matching and cleaning procedure is explained in Appendix </w:t>
      </w:r>
      <w:r w:rsidR="003C792B">
        <w:rPr>
          <w:rFonts w:ascii="Times New Roman" w:hAnsi="Times New Roman" w:cs="Times New Roman"/>
          <w:sz w:val="24"/>
          <w:szCs w:val="24"/>
        </w:rPr>
        <w:t>B</w:t>
      </w:r>
      <w:r>
        <w:rPr>
          <w:rFonts w:ascii="Times New Roman" w:hAnsi="Times New Roman" w:cs="Times New Roman"/>
          <w:sz w:val="24"/>
          <w:szCs w:val="24"/>
        </w:rPr>
        <w:t>.</w:t>
      </w:r>
      <w:bookmarkEnd w:id="2"/>
      <w:r>
        <w:rPr>
          <w:rFonts w:ascii="Times New Roman" w:hAnsi="Times New Roman" w:cs="Times New Roman"/>
          <w:sz w:val="24"/>
          <w:szCs w:val="24"/>
        </w:rPr>
        <w:t xml:space="preserve"> </w:t>
      </w:r>
      <w:r w:rsidR="002260E4" w:rsidRPr="004414E6">
        <w:rPr>
          <w:rFonts w:ascii="Times New Roman" w:hAnsi="Times New Roman" w:cs="Times New Roman"/>
          <w:sz w:val="24"/>
          <w:szCs w:val="24"/>
        </w:rPr>
        <w:t>Our final sample covers 1,932 unique funds with 124,363 fund-month observations.</w:t>
      </w:r>
      <w:r w:rsidR="00533997" w:rsidRPr="00533997">
        <w:t xml:space="preserve"> </w:t>
      </w:r>
      <w:r w:rsidR="00533997" w:rsidRPr="00533997">
        <w:rPr>
          <w:rFonts w:ascii="Times New Roman" w:hAnsi="Times New Roman" w:cs="Times New Roman"/>
          <w:sz w:val="24"/>
          <w:szCs w:val="24"/>
        </w:rPr>
        <w:t>We observe that 113 (5.85%) are the only female managed funds, and 1,658 (85.82%) are the only male managed fund, whereas 161 (8.33%) are funds managed by a single male and single female managers at different times.</w:t>
      </w:r>
      <w:r w:rsidR="00533997">
        <w:rPr>
          <w:rFonts w:ascii="Times New Roman" w:hAnsi="Times New Roman" w:cs="Times New Roman"/>
          <w:sz w:val="24"/>
          <w:szCs w:val="24"/>
        </w:rPr>
        <w:t xml:space="preserve"> </w:t>
      </w:r>
    </w:p>
    <w:p w14:paraId="63E975B6" w14:textId="1B2FF1E4" w:rsidR="00856BAC" w:rsidRPr="0030100D" w:rsidRDefault="002260E4" w:rsidP="00856BAC">
      <w:pPr>
        <w:spacing w:after="0" w:line="480" w:lineRule="auto"/>
        <w:jc w:val="both"/>
        <w:rPr>
          <w:rFonts w:ascii="Times New Roman" w:hAnsi="Times New Roman" w:cs="Times New Roman"/>
          <w:b/>
          <w:sz w:val="24"/>
          <w:szCs w:val="24"/>
        </w:rPr>
      </w:pPr>
      <w:r w:rsidRPr="0030100D">
        <w:rPr>
          <w:rFonts w:ascii="Times New Roman" w:hAnsi="Times New Roman" w:cs="Times New Roman"/>
          <w:b/>
          <w:sz w:val="24"/>
          <w:szCs w:val="24"/>
        </w:rPr>
        <w:t>Dependent Variable – Portfolio Liquidity</w:t>
      </w:r>
    </w:p>
    <w:p w14:paraId="16571B03" w14:textId="240033FC" w:rsidR="00055E2B" w:rsidRPr="00055E2B" w:rsidRDefault="002260E4" w:rsidP="00055E2B">
      <w:pPr>
        <w:shd w:val="clear" w:color="auto" w:fill="FFFFFF"/>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 xml:space="preserve">We use three proxies to measure fund liquidity: Portfolio liquidity developed by </w:t>
      </w:r>
      <w:proofErr w:type="spellStart"/>
      <w:r w:rsidRPr="004414E6">
        <w:rPr>
          <w:rFonts w:ascii="Times New Roman" w:hAnsi="Times New Roman" w:cs="Times New Roman"/>
          <w:color w:val="222222"/>
          <w:sz w:val="24"/>
          <w:szCs w:val="24"/>
          <w:shd w:val="clear" w:color="auto" w:fill="FFFFFF"/>
        </w:rPr>
        <w:t>Pástor</w:t>
      </w:r>
      <w:proofErr w:type="spellEnd"/>
      <w:r w:rsidRPr="004414E6">
        <w:rPr>
          <w:rFonts w:ascii="Times New Roman" w:hAnsi="Times New Roman" w:cs="Times New Roman"/>
          <w:color w:val="222222"/>
          <w:sz w:val="24"/>
          <w:szCs w:val="24"/>
          <w:shd w:val="clear" w:color="auto" w:fill="FFFFFF"/>
        </w:rPr>
        <w:t>, Stambaugh, and Taylor (2020</w:t>
      </w:r>
      <w:r w:rsidRPr="004414E6">
        <w:rPr>
          <w:rFonts w:ascii="Times New Roman" w:hAnsi="Times New Roman" w:cs="Times New Roman"/>
          <w:sz w:val="24"/>
          <w:szCs w:val="24"/>
        </w:rPr>
        <w:t xml:space="preserve">), </w:t>
      </w:r>
      <w:proofErr w:type="spellStart"/>
      <w:r w:rsidR="001D5C66" w:rsidRPr="004414E6">
        <w:rPr>
          <w:rFonts w:ascii="Times New Roman" w:hAnsi="Times New Roman" w:cs="Times New Roman"/>
          <w:sz w:val="24"/>
          <w:szCs w:val="24"/>
        </w:rPr>
        <w:t>Amihud’s</w:t>
      </w:r>
      <w:proofErr w:type="spellEnd"/>
      <w:r w:rsidRPr="004414E6">
        <w:rPr>
          <w:rFonts w:ascii="Times New Roman" w:hAnsi="Times New Roman" w:cs="Times New Roman"/>
          <w:sz w:val="24"/>
          <w:szCs w:val="24"/>
        </w:rPr>
        <w:t xml:space="preserve"> (2002) measure, and the bid-ask spread.</w:t>
      </w:r>
      <w:r w:rsidR="00533997" w:rsidRPr="00533997">
        <w:t xml:space="preserve"> </w:t>
      </w:r>
      <w:r w:rsidR="00533997" w:rsidRPr="00533997">
        <w:rPr>
          <w:rFonts w:ascii="Times New Roman" w:hAnsi="Times New Roman" w:cs="Times New Roman"/>
          <w:sz w:val="24"/>
          <w:szCs w:val="24"/>
        </w:rPr>
        <w:t>To derive liquidity measures, we retrieve the data of daily stock return, price, volume, bid price, ask price, and market capitalization from the CRSP stock databas</w:t>
      </w:r>
      <w:r w:rsidR="00B3126B">
        <w:rPr>
          <w:rFonts w:ascii="Times New Roman" w:hAnsi="Times New Roman" w:cs="Times New Roman"/>
          <w:sz w:val="24"/>
          <w:szCs w:val="24"/>
        </w:rPr>
        <w:t>e</w:t>
      </w:r>
      <w:r w:rsidR="00533997" w:rsidRPr="00533997">
        <w:rPr>
          <w:rFonts w:ascii="Times New Roman" w:hAnsi="Times New Roman" w:cs="Times New Roman"/>
          <w:sz w:val="24"/>
          <w:szCs w:val="24"/>
        </w:rPr>
        <w:t>.</w:t>
      </w:r>
      <w:r w:rsidR="00746E6C">
        <w:rPr>
          <w:rFonts w:ascii="Times New Roman" w:hAnsi="Times New Roman" w:cs="Times New Roman"/>
          <w:sz w:val="24"/>
          <w:szCs w:val="24"/>
        </w:rPr>
        <w:t xml:space="preserve"> </w:t>
      </w:r>
    </w:p>
    <w:p w14:paraId="3687F04D" w14:textId="15A0FCFA" w:rsidR="00055E2B" w:rsidRDefault="002260E4" w:rsidP="00055E2B">
      <w:pPr>
        <w:spacing w:after="0" w:line="480" w:lineRule="auto"/>
        <w:jc w:val="both"/>
        <w:rPr>
          <w:rFonts w:ascii="Times New Roman" w:hAnsi="Times New Roman" w:cs="Times New Roman"/>
          <w:b/>
          <w:sz w:val="24"/>
          <w:szCs w:val="24"/>
        </w:rPr>
      </w:pPr>
      <w:bookmarkStart w:id="3" w:name="_Hlk126761725"/>
      <w:r w:rsidRPr="002B7FE9">
        <w:rPr>
          <w:rFonts w:ascii="Times New Roman" w:hAnsi="Times New Roman" w:cs="Times New Roman"/>
          <w:b/>
          <w:sz w:val="24"/>
          <w:szCs w:val="24"/>
        </w:rPr>
        <w:t>Independent and Control Variables</w:t>
      </w:r>
      <w:bookmarkEnd w:id="3"/>
    </w:p>
    <w:p w14:paraId="3AB9CE3E" w14:textId="3D8BC817" w:rsidR="00856BAC" w:rsidRPr="00055E2B" w:rsidRDefault="002260E4" w:rsidP="00055E2B">
      <w:pPr>
        <w:spacing w:after="0" w:line="480" w:lineRule="auto"/>
        <w:jc w:val="both"/>
        <w:rPr>
          <w:rFonts w:ascii="Times New Roman" w:hAnsi="Times New Roman" w:cs="Times New Roman"/>
          <w:b/>
          <w:sz w:val="24"/>
          <w:szCs w:val="24"/>
        </w:rPr>
      </w:pPr>
      <w:r w:rsidRPr="004414E6">
        <w:rPr>
          <w:rFonts w:ascii="Times New Roman" w:hAnsi="Times New Roman" w:cs="Times New Roman"/>
          <w:sz w:val="24"/>
          <w:szCs w:val="24"/>
        </w:rPr>
        <w:t>We use the female dummy as the independent variable,</w:t>
      </w:r>
      <w:r w:rsidRPr="004414E6">
        <w:rPr>
          <w:rFonts w:ascii="Times New Roman" w:eastAsiaTheme="minorEastAsia" w:hAnsi="Times New Roman" w:cs="Times New Roman"/>
          <w:sz w:val="24"/>
          <w:szCs w:val="24"/>
        </w:rPr>
        <w:t xml:space="preserve"> w</w:t>
      </w:r>
      <w:r w:rsidRPr="004414E6">
        <w:rPr>
          <w:rFonts w:ascii="Times New Roman" w:hAnsi="Times New Roman" w:cs="Times New Roman"/>
          <w:sz w:val="24"/>
          <w:szCs w:val="24"/>
        </w:rPr>
        <w:t xml:space="preserve">hich is equal to </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1</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 xml:space="preserve"> if the fund is single female managed, and </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0</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 xml:space="preserve"> if it is a single male managed in the given month.</w:t>
      </w:r>
    </w:p>
    <w:p w14:paraId="0529FB57" w14:textId="6DDEBA42" w:rsidR="00856BAC" w:rsidRPr="004414E6" w:rsidRDefault="008730EB" w:rsidP="00856BAC">
      <w:pPr>
        <w:shd w:val="clear" w:color="auto" w:fill="FFFFFF"/>
        <w:spacing w:after="0" w:line="480" w:lineRule="auto"/>
        <w:ind w:firstLine="720"/>
        <w:jc w:val="both"/>
        <w:rPr>
          <w:rFonts w:ascii="Times New Roman" w:hAnsi="Times New Roman" w:cs="Times New Roman"/>
          <w:sz w:val="24"/>
          <w:szCs w:val="24"/>
        </w:rPr>
      </w:pPr>
      <w:r w:rsidRPr="00615802">
        <w:rPr>
          <w:rFonts w:ascii="Times New Roman" w:hAnsi="Times New Roman" w:cs="Times New Roman"/>
          <w:sz w:val="24"/>
          <w:szCs w:val="24"/>
        </w:rPr>
        <w:t>Following th</w:t>
      </w:r>
      <w:r w:rsidR="00EE413D" w:rsidRPr="00615802">
        <w:rPr>
          <w:rFonts w:ascii="Times New Roman" w:hAnsi="Times New Roman" w:cs="Times New Roman"/>
          <w:sz w:val="24"/>
          <w:szCs w:val="24"/>
        </w:rPr>
        <w:t>e</w:t>
      </w:r>
      <w:r w:rsidRPr="00615802">
        <w:rPr>
          <w:rFonts w:ascii="Times New Roman" w:hAnsi="Times New Roman" w:cs="Times New Roman"/>
          <w:sz w:val="24"/>
          <w:szCs w:val="24"/>
        </w:rPr>
        <w:t xml:space="preserve"> literature on mutual funds, we</w:t>
      </w:r>
      <w:r w:rsidR="002260E4" w:rsidRPr="00615802">
        <w:rPr>
          <w:rFonts w:ascii="Times New Roman" w:hAnsi="Times New Roman" w:cs="Times New Roman"/>
          <w:sz w:val="24"/>
          <w:szCs w:val="24"/>
        </w:rPr>
        <w:t xml:space="preserve"> control for the fund characteristics</w:t>
      </w:r>
      <w:r w:rsidR="00EE413D" w:rsidRPr="00615802">
        <w:rPr>
          <w:rFonts w:ascii="Times New Roman" w:hAnsi="Times New Roman" w:cs="Times New Roman"/>
          <w:sz w:val="24"/>
          <w:szCs w:val="24"/>
        </w:rPr>
        <w:t xml:space="preserve"> that are well known to affect fund liquidity, i.e., s</w:t>
      </w:r>
      <w:r w:rsidR="00DE1037" w:rsidRPr="00615802">
        <w:rPr>
          <w:rFonts w:ascii="Times New Roman" w:hAnsi="Times New Roman" w:cs="Times New Roman"/>
          <w:sz w:val="24"/>
          <w:szCs w:val="24"/>
        </w:rPr>
        <w:t>ize, return, expense ratio, turnover ratio, age, and flow</w:t>
      </w:r>
      <w:r w:rsidRPr="00615802">
        <w:rPr>
          <w:rFonts w:ascii="Times New Roman" w:hAnsi="Times New Roman" w:cs="Times New Roman"/>
          <w:sz w:val="24"/>
          <w:szCs w:val="24"/>
        </w:rPr>
        <w:t xml:space="preserve"> (</w:t>
      </w:r>
      <w:r w:rsidRPr="0075632D">
        <w:rPr>
          <w:rFonts w:ascii="Times New Roman" w:hAnsi="Times New Roman" w:cs="Times New Roman"/>
          <w:sz w:val="24"/>
          <w:szCs w:val="24"/>
        </w:rPr>
        <w:t xml:space="preserve">e.g., </w:t>
      </w:r>
      <w:r w:rsidR="00114D46" w:rsidRPr="0075632D">
        <w:rPr>
          <w:rFonts w:ascii="Times New Roman" w:hAnsi="Times New Roman" w:cs="Times New Roman"/>
          <w:sz w:val="24"/>
          <w:szCs w:val="24"/>
        </w:rPr>
        <w:t>Ben-</w:t>
      </w:r>
      <w:proofErr w:type="spellStart"/>
      <w:r w:rsidR="00114D46" w:rsidRPr="0075632D">
        <w:rPr>
          <w:rFonts w:ascii="Times New Roman" w:hAnsi="Times New Roman" w:cs="Times New Roman"/>
          <w:sz w:val="24"/>
          <w:szCs w:val="24"/>
        </w:rPr>
        <w:t>Rephael</w:t>
      </w:r>
      <w:proofErr w:type="spellEnd"/>
      <w:r w:rsidR="00114D46" w:rsidRPr="0075632D">
        <w:rPr>
          <w:rFonts w:ascii="Times New Roman" w:hAnsi="Times New Roman" w:cs="Times New Roman"/>
          <w:sz w:val="24"/>
          <w:szCs w:val="24"/>
        </w:rPr>
        <w:t xml:space="preserve">, 2017; </w:t>
      </w:r>
      <w:r w:rsidR="0038124E" w:rsidRPr="0075632D">
        <w:rPr>
          <w:rFonts w:ascii="Times New Roman" w:hAnsi="Times New Roman" w:cs="Times New Roman"/>
          <w:sz w:val="24"/>
          <w:szCs w:val="24"/>
        </w:rPr>
        <w:t>Huang, 2020;</w:t>
      </w:r>
      <w:r w:rsidR="00114D46" w:rsidRPr="0075632D">
        <w:rPr>
          <w:rFonts w:ascii="Times New Roman" w:hAnsi="Times New Roman" w:cs="Times New Roman"/>
          <w:sz w:val="24"/>
          <w:szCs w:val="24"/>
        </w:rPr>
        <w:t xml:space="preserve"> </w:t>
      </w:r>
      <w:r w:rsidR="0038124E" w:rsidRPr="0075632D">
        <w:rPr>
          <w:rFonts w:ascii="Times New Roman" w:hAnsi="Times New Roman" w:cs="Times New Roman"/>
          <w:sz w:val="24"/>
          <w:szCs w:val="24"/>
        </w:rPr>
        <w:t>Yan, 2008</w:t>
      </w:r>
      <w:r w:rsidRPr="00615802">
        <w:rPr>
          <w:rFonts w:ascii="Times New Roman" w:hAnsi="Times New Roman" w:cs="Times New Roman"/>
          <w:sz w:val="24"/>
          <w:szCs w:val="24"/>
        </w:rPr>
        <w:t>)</w:t>
      </w:r>
      <w:r w:rsidR="00DE1037" w:rsidRPr="00615802">
        <w:rPr>
          <w:rFonts w:ascii="Times New Roman" w:hAnsi="Times New Roman" w:cs="Times New Roman"/>
          <w:sz w:val="24"/>
          <w:szCs w:val="24"/>
        </w:rPr>
        <w:t xml:space="preserve">. </w:t>
      </w:r>
      <w:r w:rsidR="00DE1037">
        <w:rPr>
          <w:rFonts w:ascii="Times New Roman" w:hAnsi="Times New Roman" w:cs="Times New Roman"/>
          <w:sz w:val="24"/>
          <w:szCs w:val="24"/>
        </w:rPr>
        <w:t>F</w:t>
      </w:r>
      <w:r w:rsidR="002260E4" w:rsidRPr="004414E6">
        <w:rPr>
          <w:rFonts w:ascii="Times New Roman" w:hAnsi="Times New Roman" w:cs="Times New Roman"/>
          <w:sz w:val="24"/>
          <w:szCs w:val="24"/>
        </w:rPr>
        <w:t xml:space="preserve">und size, which is the natural log of total net assets of the fund in millions of dollars at the end of a given month; fund return is the asset-based value-weighted average of the returns of all the share classes; fund expense ratio typically includes accounting, administrator, advisor, auditor, board of directors, custodial, distribution (12b-1), legal, organizational, professional, registration, shareholder </w:t>
      </w:r>
      <w:r w:rsidR="002260E4" w:rsidRPr="004414E6">
        <w:rPr>
          <w:rFonts w:ascii="Times New Roman" w:hAnsi="Times New Roman" w:cs="Times New Roman"/>
          <w:sz w:val="24"/>
          <w:szCs w:val="24"/>
        </w:rPr>
        <w:lastRenderedPageBreak/>
        <w:t xml:space="preserve">reporting, sub-advisor, and transfer agency fees, excluding the </w:t>
      </w:r>
      <w:r w:rsidR="001D5C66" w:rsidRPr="004414E6">
        <w:rPr>
          <w:rFonts w:ascii="Times New Roman" w:hAnsi="Times New Roman" w:cs="Times New Roman"/>
          <w:sz w:val="24"/>
          <w:szCs w:val="24"/>
        </w:rPr>
        <w:t>fund’s</w:t>
      </w:r>
      <w:r w:rsidR="002260E4" w:rsidRPr="004414E6">
        <w:rPr>
          <w:rFonts w:ascii="Times New Roman" w:hAnsi="Times New Roman" w:cs="Times New Roman"/>
          <w:sz w:val="24"/>
          <w:szCs w:val="24"/>
        </w:rPr>
        <w:t xml:space="preserve"> brokerage costs or any investor sales charges, and we measure it as the value-weighted average of the net expense ratio of all the share classes; fund turnover ratio is the minimum of the </w:t>
      </w:r>
      <w:r w:rsidR="001D5C66" w:rsidRPr="004414E6">
        <w:rPr>
          <w:rFonts w:ascii="Times New Roman" w:hAnsi="Times New Roman" w:cs="Times New Roman"/>
          <w:sz w:val="24"/>
          <w:szCs w:val="24"/>
        </w:rPr>
        <w:t>fund’s</w:t>
      </w:r>
      <w:r w:rsidR="002260E4" w:rsidRPr="004414E6">
        <w:rPr>
          <w:rFonts w:ascii="Times New Roman" w:hAnsi="Times New Roman" w:cs="Times New Roman"/>
          <w:sz w:val="24"/>
          <w:szCs w:val="24"/>
        </w:rPr>
        <w:t xml:space="preserve"> dollar buys and sells during the fiscal year, scaled by the </w:t>
      </w:r>
      <w:r w:rsidR="001D5C66" w:rsidRPr="004414E6">
        <w:rPr>
          <w:rFonts w:ascii="Times New Roman" w:hAnsi="Times New Roman" w:cs="Times New Roman"/>
          <w:sz w:val="24"/>
          <w:szCs w:val="24"/>
        </w:rPr>
        <w:t>fund’s</w:t>
      </w:r>
      <w:r w:rsidR="002260E4" w:rsidRPr="004414E6">
        <w:rPr>
          <w:rFonts w:ascii="Times New Roman" w:hAnsi="Times New Roman" w:cs="Times New Roman"/>
          <w:sz w:val="24"/>
          <w:szCs w:val="24"/>
        </w:rPr>
        <w:t xml:space="preserve"> average total net assets; fund age is the natural log of fund age, measured as the difference between a </w:t>
      </w:r>
      <w:r w:rsidR="001D5C66" w:rsidRPr="004414E6">
        <w:rPr>
          <w:rFonts w:ascii="Times New Roman" w:hAnsi="Times New Roman" w:cs="Times New Roman"/>
          <w:sz w:val="24"/>
          <w:szCs w:val="24"/>
        </w:rPr>
        <w:t>fund’s</w:t>
      </w:r>
      <w:r w:rsidR="002260E4" w:rsidRPr="004414E6">
        <w:rPr>
          <w:rFonts w:ascii="Times New Roman" w:hAnsi="Times New Roman" w:cs="Times New Roman"/>
          <w:sz w:val="24"/>
          <w:szCs w:val="24"/>
        </w:rPr>
        <w:t xml:space="preserve"> inception year and the current year. We also use fund flow, defined as the net growth in total net assets of funds, as a percentage of their total net assets, adjusted for returns. Following </w:t>
      </w:r>
      <w:proofErr w:type="spellStart"/>
      <w:r w:rsidR="002260E4" w:rsidRPr="004414E6">
        <w:rPr>
          <w:rFonts w:ascii="Times New Roman" w:hAnsi="Times New Roman" w:cs="Times New Roman"/>
          <w:sz w:val="24"/>
          <w:szCs w:val="24"/>
        </w:rPr>
        <w:t>Sirri</w:t>
      </w:r>
      <w:proofErr w:type="spellEnd"/>
      <w:r w:rsidR="002260E4" w:rsidRPr="004414E6">
        <w:rPr>
          <w:rFonts w:ascii="Times New Roman" w:hAnsi="Times New Roman" w:cs="Times New Roman"/>
          <w:sz w:val="24"/>
          <w:szCs w:val="24"/>
        </w:rPr>
        <w:t xml:space="preserve"> and </w:t>
      </w:r>
      <w:proofErr w:type="spellStart"/>
      <w:r w:rsidR="002260E4" w:rsidRPr="004414E6">
        <w:rPr>
          <w:rFonts w:ascii="Times New Roman" w:hAnsi="Times New Roman" w:cs="Times New Roman"/>
          <w:sz w:val="24"/>
          <w:szCs w:val="24"/>
        </w:rPr>
        <w:t>Tufano</w:t>
      </w:r>
      <w:proofErr w:type="spellEnd"/>
      <w:r w:rsidR="002260E4" w:rsidRPr="004414E6">
        <w:rPr>
          <w:rFonts w:ascii="Times New Roman" w:hAnsi="Times New Roman" w:cs="Times New Roman"/>
          <w:sz w:val="24"/>
          <w:szCs w:val="24"/>
        </w:rPr>
        <w:t xml:space="preserve"> (1998), we measure fund flow as: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9327A6" w:rsidRPr="004414E6" w14:paraId="43A00F6C" w14:textId="77777777" w:rsidTr="00F576CD">
        <w:trPr>
          <w:jc w:val="center"/>
        </w:trPr>
        <w:tc>
          <w:tcPr>
            <w:tcW w:w="347" w:type="pct"/>
            <w:vAlign w:val="center"/>
          </w:tcPr>
          <w:p w14:paraId="369BF1C7" w14:textId="77777777" w:rsidR="00856BAC" w:rsidRPr="004414E6" w:rsidRDefault="00856BAC" w:rsidP="00F576CD">
            <w:pPr>
              <w:spacing w:after="0" w:line="480" w:lineRule="auto"/>
              <w:jc w:val="center"/>
              <w:rPr>
                <w:rFonts w:ascii="Times New Roman" w:hAnsi="Times New Roman" w:cs="Times New Roman"/>
                <w:sz w:val="24"/>
                <w:szCs w:val="24"/>
              </w:rPr>
            </w:pPr>
          </w:p>
        </w:tc>
        <w:tc>
          <w:tcPr>
            <w:tcW w:w="4292" w:type="pct"/>
            <w:vAlign w:val="center"/>
          </w:tcPr>
          <w:p w14:paraId="1797297A" w14:textId="77777777" w:rsidR="00856BAC" w:rsidRPr="004414E6" w:rsidRDefault="00D46647" w:rsidP="00F576CD">
            <w:pPr>
              <w:spacing w:after="0"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Flow</m:t>
                    </m:r>
                  </m:e>
                  <m:sub>
                    <m:r>
                      <w:rPr>
                        <w:rFonts w:ascii="Cambria Math" w:hAnsi="Cambria Math" w:cs="Times New Roman"/>
                        <w:sz w:val="24"/>
                        <w:szCs w:val="24"/>
                      </w:rPr>
                      <m:t>i,t</m:t>
                    </m:r>
                  </m:sub>
                </m:sSub>
                <m:r>
                  <w:rPr>
                    <w:rFonts w:ascii="Cambria Math" w:hAnsi="Cambria Math" w:cs="Times New Roman"/>
                    <w:sz w:val="24"/>
                    <w:szCs w:val="24"/>
                  </w:rPr>
                  <m:t xml:space="preserve">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TNA</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TNA</m:t>
                        </m:r>
                      </m:e>
                      <m:sub>
                        <m:r>
                          <w:rPr>
                            <w:rFonts w:ascii="Cambria Math" w:hAnsi="Cambria Math" w:cs="Times New Roman"/>
                            <w:sz w:val="24"/>
                            <w:szCs w:val="24"/>
                          </w:rPr>
                          <m:t>i,t-1</m:t>
                        </m:r>
                      </m:sub>
                    </m:sSub>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num>
                  <m:den>
                    <m:sSub>
                      <m:sSubPr>
                        <m:ctrlPr>
                          <w:rPr>
                            <w:rFonts w:ascii="Cambria Math" w:hAnsi="Cambria Math" w:cs="Times New Roman"/>
                            <w:i/>
                            <w:sz w:val="24"/>
                            <w:szCs w:val="24"/>
                          </w:rPr>
                        </m:ctrlPr>
                      </m:sSubPr>
                      <m:e>
                        <m:r>
                          <w:rPr>
                            <w:rFonts w:ascii="Cambria Math" w:hAnsi="Cambria Math" w:cs="Times New Roman"/>
                            <w:sz w:val="24"/>
                            <w:szCs w:val="24"/>
                          </w:rPr>
                          <m:t>TNA</m:t>
                        </m:r>
                      </m:e>
                      <m:sub>
                        <m:r>
                          <w:rPr>
                            <w:rFonts w:ascii="Cambria Math" w:hAnsi="Cambria Math" w:cs="Times New Roman"/>
                            <w:sz w:val="24"/>
                            <w:szCs w:val="24"/>
                          </w:rPr>
                          <m:t>i,t-1</m:t>
                        </m:r>
                      </m:sub>
                    </m:sSub>
                  </m:den>
                </m:f>
              </m:oMath>
            </m:oMathPara>
          </w:p>
        </w:tc>
        <w:tc>
          <w:tcPr>
            <w:tcW w:w="361" w:type="pct"/>
            <w:vAlign w:val="center"/>
          </w:tcPr>
          <w:p w14:paraId="1D1EDA0E" w14:textId="19C19E41" w:rsidR="00856BAC" w:rsidRPr="004414E6" w:rsidRDefault="002260E4" w:rsidP="00F576CD">
            <w:pPr>
              <w:spacing w:after="0" w:line="480" w:lineRule="auto"/>
              <w:jc w:val="center"/>
              <w:rPr>
                <w:rFonts w:ascii="Times New Roman" w:hAnsi="Times New Roman" w:cs="Times New Roman"/>
                <w:sz w:val="24"/>
                <w:szCs w:val="24"/>
              </w:rPr>
            </w:pPr>
            <w:r w:rsidRPr="004414E6">
              <w:rPr>
                <w:rFonts w:ascii="Times New Roman" w:hAnsi="Times New Roman" w:cs="Times New Roman"/>
                <w:sz w:val="24"/>
                <w:szCs w:val="24"/>
              </w:rPr>
              <w:t>(</w:t>
            </w:r>
            <w:r w:rsidR="00055E2B">
              <w:rPr>
                <w:rFonts w:ascii="Times New Roman" w:hAnsi="Times New Roman" w:cs="Times New Roman"/>
                <w:sz w:val="24"/>
                <w:szCs w:val="24"/>
              </w:rPr>
              <w:t>1</w:t>
            </w:r>
            <w:r w:rsidRPr="004414E6">
              <w:rPr>
                <w:rFonts w:ascii="Times New Roman" w:hAnsi="Times New Roman" w:cs="Times New Roman"/>
                <w:sz w:val="24"/>
                <w:szCs w:val="24"/>
              </w:rPr>
              <w:t>)</w:t>
            </w:r>
          </w:p>
        </w:tc>
      </w:tr>
    </w:tbl>
    <w:p w14:paraId="6E7C6EE2" w14:textId="39EF2A97" w:rsidR="00856BAC" w:rsidRPr="004414E6" w:rsidRDefault="002260E4" w:rsidP="00856BAC">
      <w:pPr>
        <w:shd w:val="clear" w:color="auto" w:fill="FFFFFF"/>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TNA</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t</m:t>
            </m:r>
          </m:sub>
        </m:sSub>
      </m:oMath>
      <w:r w:rsidRPr="004414E6">
        <w:rPr>
          <w:rFonts w:ascii="Times New Roman" w:hAnsi="Times New Roman" w:cs="Times New Roman"/>
          <w:sz w:val="24"/>
          <w:szCs w:val="24"/>
        </w:rPr>
        <w:t xml:space="preserve"> is the total net assets of share class </w:t>
      </w:r>
      <w:proofErr w:type="spellStart"/>
      <w:r w:rsidRPr="004414E6">
        <w:rPr>
          <w:rFonts w:ascii="Times New Roman" w:hAnsi="Times New Roman" w:cs="Times New Roman"/>
          <w:i/>
          <w:iCs/>
          <w:sz w:val="24"/>
          <w:szCs w:val="24"/>
        </w:rPr>
        <w:t>i</w:t>
      </w:r>
      <w:proofErr w:type="spellEnd"/>
      <w:r w:rsidRPr="004414E6">
        <w:rPr>
          <w:rFonts w:ascii="Times New Roman" w:hAnsi="Times New Roman" w:cs="Times New Roman"/>
          <w:sz w:val="24"/>
          <w:szCs w:val="24"/>
        </w:rPr>
        <w:t xml:space="preserve"> at month </w:t>
      </w:r>
      <w:r w:rsidRPr="004414E6">
        <w:rPr>
          <w:rFonts w:ascii="Times New Roman" w:hAnsi="Times New Roman" w:cs="Times New Roman"/>
          <w:i/>
          <w:iCs/>
          <w:sz w:val="24"/>
          <w:szCs w:val="24"/>
        </w:rPr>
        <w:t>t</w:t>
      </w:r>
      <w:r w:rsidRPr="004414E6">
        <w:rPr>
          <w:rFonts w:ascii="Times New Roman" w:hAnsi="Times New Roman" w:cs="Times New Roman"/>
          <w:iCs/>
          <w:sz w:val="24"/>
          <w:szCs w:val="24"/>
        </w:rPr>
        <w:t>,</w:t>
      </w:r>
      <w:r w:rsidRPr="004414E6">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r>
              <m:rPr>
                <m:sty m:val="p"/>
              </m:rPr>
              <w:rPr>
                <w:rFonts w:ascii="Cambria Math" w:hAnsi="Cambria Math" w:cs="Times New Roman"/>
                <w:sz w:val="24"/>
                <w:szCs w:val="24"/>
              </w:rPr>
              <m:t>,</m:t>
            </m:r>
            <m:r>
              <w:rPr>
                <w:rFonts w:ascii="Cambria Math" w:hAnsi="Cambria Math" w:cs="Times New Roman"/>
                <w:sz w:val="24"/>
                <w:szCs w:val="24"/>
              </w:rPr>
              <m:t>t</m:t>
            </m:r>
          </m:sub>
        </m:sSub>
      </m:oMath>
      <w:r w:rsidRPr="004414E6">
        <w:rPr>
          <w:rFonts w:ascii="Times New Roman" w:hAnsi="Times New Roman" w:cs="Times New Roman"/>
          <w:sz w:val="24"/>
          <w:szCs w:val="24"/>
        </w:rPr>
        <w:t xml:space="preserve"> is the return of share class </w:t>
      </w:r>
      <w:proofErr w:type="spellStart"/>
      <w:r w:rsidRPr="004414E6">
        <w:rPr>
          <w:rFonts w:ascii="Times New Roman" w:hAnsi="Times New Roman" w:cs="Times New Roman"/>
          <w:i/>
          <w:iCs/>
          <w:sz w:val="24"/>
          <w:szCs w:val="24"/>
        </w:rPr>
        <w:t>i</w:t>
      </w:r>
      <w:proofErr w:type="spellEnd"/>
      <w:r w:rsidRPr="004414E6">
        <w:rPr>
          <w:rFonts w:ascii="Times New Roman" w:hAnsi="Times New Roman" w:cs="Times New Roman"/>
          <w:sz w:val="24"/>
          <w:szCs w:val="24"/>
        </w:rPr>
        <w:t xml:space="preserve"> earned in month</w:t>
      </w:r>
      <w:r w:rsidRPr="004414E6">
        <w:rPr>
          <w:rFonts w:ascii="Times New Roman" w:hAnsi="Times New Roman" w:cs="Times New Roman"/>
          <w:i/>
          <w:iCs/>
          <w:sz w:val="24"/>
          <w:szCs w:val="24"/>
        </w:rPr>
        <w:t xml:space="preserve"> t</w:t>
      </w:r>
      <w:r w:rsidRPr="004414E6">
        <w:rPr>
          <w:rFonts w:ascii="Times New Roman" w:hAnsi="Times New Roman" w:cs="Times New Roman"/>
          <w:sz w:val="24"/>
          <w:szCs w:val="24"/>
        </w:rPr>
        <w:t xml:space="preserve"> on assets under management. </w:t>
      </w:r>
      <m:oMath>
        <m:sSub>
          <m:sSubPr>
            <m:ctrlPr>
              <w:rPr>
                <w:rFonts w:ascii="Cambria Math" w:hAnsi="Cambria Math" w:cs="Times New Roman"/>
                <w:i/>
                <w:sz w:val="24"/>
                <w:szCs w:val="24"/>
              </w:rPr>
            </m:ctrlPr>
          </m:sSubPr>
          <m:e>
            <m:r>
              <w:rPr>
                <w:rFonts w:ascii="Cambria Math" w:hAnsi="Cambria Math" w:cs="Times New Roman"/>
                <w:sz w:val="24"/>
                <w:szCs w:val="24"/>
              </w:rPr>
              <m:t>TNA</m:t>
            </m:r>
          </m:e>
          <m:sub>
            <m:r>
              <w:rPr>
                <w:rFonts w:ascii="Cambria Math" w:hAnsi="Cambria Math" w:cs="Times New Roman"/>
                <w:sz w:val="24"/>
                <w:szCs w:val="24"/>
              </w:rPr>
              <m:t>i,t-1</m:t>
            </m:r>
          </m:sub>
        </m:sSub>
      </m:oMath>
      <w:r w:rsidRPr="004414E6">
        <w:rPr>
          <w:rFonts w:ascii="Times New Roman" w:eastAsiaTheme="minorEastAsia" w:hAnsi="Times New Roman" w:cs="Times New Roman"/>
          <w:sz w:val="24"/>
          <w:szCs w:val="24"/>
        </w:rPr>
        <w:t xml:space="preserve"> </w:t>
      </w:r>
      <w:r w:rsidRPr="004414E6">
        <w:rPr>
          <w:rFonts w:ascii="Times New Roman" w:hAnsi="Times New Roman" w:cs="Times New Roman"/>
          <w:sz w:val="24"/>
          <w:szCs w:val="24"/>
        </w:rPr>
        <w:t xml:space="preserve">is share class </w:t>
      </w:r>
      <w:r w:rsidR="001D5C66" w:rsidRPr="004414E6">
        <w:rPr>
          <w:rFonts w:ascii="Times New Roman" w:hAnsi="Times New Roman" w:cs="Times New Roman"/>
          <w:i/>
          <w:iCs/>
          <w:sz w:val="24"/>
          <w:szCs w:val="24"/>
        </w:rPr>
        <w:t>i’s</w:t>
      </w:r>
      <w:r w:rsidRPr="004414E6">
        <w:rPr>
          <w:rFonts w:ascii="Times New Roman" w:hAnsi="Times New Roman" w:cs="Times New Roman"/>
          <w:sz w:val="24"/>
          <w:szCs w:val="24"/>
        </w:rPr>
        <w:t xml:space="preserve"> total net assets at the end of last month. Our measure of fund flow is the aggregated monthly flow of all share classes belonging to the fund</w:t>
      </w:r>
      <w:r w:rsidR="00AD1552">
        <w:rPr>
          <w:rFonts w:ascii="Times New Roman" w:hAnsi="Times New Roman" w:cs="Times New Roman"/>
          <w:sz w:val="24"/>
          <w:szCs w:val="24"/>
        </w:rPr>
        <w:t>.</w:t>
      </w:r>
    </w:p>
    <w:p w14:paraId="7E84AC3C" w14:textId="15A11A7C" w:rsidR="003160EC" w:rsidRDefault="001D5C66" w:rsidP="00055E2B">
      <w:pPr>
        <w:shd w:val="clear" w:color="auto" w:fill="FFFFFF"/>
        <w:spacing w:after="0" w:line="480" w:lineRule="auto"/>
        <w:ind w:firstLine="720"/>
        <w:jc w:val="both"/>
        <w:rPr>
          <w:rFonts w:ascii="Times New Roman" w:hAnsi="Times New Roman" w:cs="Times New Roman"/>
          <w:sz w:val="24"/>
          <w:szCs w:val="24"/>
        </w:rPr>
      </w:pPr>
      <w:r w:rsidRPr="00E636C1">
        <w:rPr>
          <w:rFonts w:ascii="Times New Roman" w:hAnsi="Times New Roman" w:cs="Times New Roman"/>
          <w:sz w:val="24"/>
          <w:szCs w:val="24"/>
        </w:rPr>
        <w:t>Managers’</w:t>
      </w:r>
      <w:r w:rsidR="002260E4" w:rsidRPr="00E636C1">
        <w:rPr>
          <w:rFonts w:ascii="Times New Roman" w:hAnsi="Times New Roman" w:cs="Times New Roman"/>
          <w:sz w:val="24"/>
          <w:szCs w:val="24"/>
        </w:rPr>
        <w:t xml:space="preserve"> demographic characteristics may affect their decision choices; therefore, we control the </w:t>
      </w:r>
      <w:r w:rsidRPr="00E636C1">
        <w:rPr>
          <w:rFonts w:ascii="Times New Roman" w:hAnsi="Times New Roman" w:cs="Times New Roman"/>
          <w:sz w:val="24"/>
          <w:szCs w:val="24"/>
        </w:rPr>
        <w:t>manager’s</w:t>
      </w:r>
      <w:r w:rsidR="002260E4" w:rsidRPr="00E636C1">
        <w:rPr>
          <w:rFonts w:ascii="Times New Roman" w:hAnsi="Times New Roman" w:cs="Times New Roman"/>
          <w:sz w:val="24"/>
          <w:szCs w:val="24"/>
        </w:rPr>
        <w:t xml:space="preserve"> age and qualifications</w:t>
      </w:r>
      <w:r w:rsidR="00114D46" w:rsidRPr="00E636C1">
        <w:rPr>
          <w:rFonts w:ascii="Times New Roman" w:hAnsi="Times New Roman" w:cs="Times New Roman"/>
          <w:sz w:val="24"/>
          <w:szCs w:val="24"/>
        </w:rPr>
        <w:t xml:space="preserve"> (</w:t>
      </w:r>
      <w:r w:rsidR="00114D46" w:rsidRPr="0075632D">
        <w:rPr>
          <w:rFonts w:ascii="Times New Roman" w:hAnsi="Times New Roman" w:cs="Times New Roman"/>
          <w:sz w:val="24"/>
          <w:szCs w:val="24"/>
          <w:shd w:val="clear" w:color="auto" w:fill="FFFFFF"/>
        </w:rPr>
        <w:t>Chevalier</w:t>
      </w:r>
      <w:r w:rsidR="00D715CE" w:rsidRPr="0075632D">
        <w:rPr>
          <w:rFonts w:ascii="Times New Roman" w:hAnsi="Times New Roman" w:cs="Times New Roman"/>
          <w:sz w:val="24"/>
          <w:szCs w:val="24"/>
          <w:shd w:val="clear" w:color="auto" w:fill="FFFFFF"/>
        </w:rPr>
        <w:t xml:space="preserve"> </w:t>
      </w:r>
      <w:r w:rsidR="00114D46" w:rsidRPr="0075632D">
        <w:rPr>
          <w:rFonts w:ascii="Times New Roman" w:hAnsi="Times New Roman" w:cs="Times New Roman"/>
          <w:sz w:val="24"/>
          <w:szCs w:val="24"/>
          <w:shd w:val="clear" w:color="auto" w:fill="FFFFFF"/>
        </w:rPr>
        <w:t>and Ellison, 1999</w:t>
      </w:r>
      <w:r w:rsidR="00D715CE" w:rsidRPr="0075632D">
        <w:rPr>
          <w:rFonts w:ascii="Times New Roman" w:hAnsi="Times New Roman" w:cs="Times New Roman"/>
          <w:sz w:val="24"/>
          <w:szCs w:val="24"/>
          <w:shd w:val="clear" w:color="auto" w:fill="FFFFFF"/>
        </w:rPr>
        <w:t xml:space="preserve">; </w:t>
      </w:r>
      <w:proofErr w:type="spellStart"/>
      <w:r w:rsidR="00D715CE" w:rsidRPr="0075632D">
        <w:rPr>
          <w:rFonts w:ascii="Times New Roman" w:hAnsi="Times New Roman" w:cs="Times New Roman"/>
          <w:sz w:val="24"/>
          <w:szCs w:val="24"/>
          <w:shd w:val="clear" w:color="auto" w:fill="FFFFFF"/>
        </w:rPr>
        <w:t>Niessen-Ruenzi</w:t>
      </w:r>
      <w:proofErr w:type="spellEnd"/>
      <w:r w:rsidR="00D715CE" w:rsidRPr="0075632D">
        <w:rPr>
          <w:rFonts w:ascii="Times New Roman" w:hAnsi="Times New Roman" w:cs="Times New Roman"/>
          <w:sz w:val="24"/>
          <w:szCs w:val="24"/>
          <w:shd w:val="clear" w:color="auto" w:fill="FFFFFF"/>
        </w:rPr>
        <w:t xml:space="preserve"> and </w:t>
      </w:r>
      <w:proofErr w:type="spellStart"/>
      <w:r w:rsidR="00D715CE" w:rsidRPr="0075632D">
        <w:rPr>
          <w:rFonts w:ascii="Times New Roman" w:hAnsi="Times New Roman" w:cs="Times New Roman"/>
          <w:sz w:val="24"/>
          <w:szCs w:val="24"/>
          <w:shd w:val="clear" w:color="auto" w:fill="FFFFFF"/>
        </w:rPr>
        <w:t>Ruenzi</w:t>
      </w:r>
      <w:proofErr w:type="spellEnd"/>
      <w:r w:rsidR="00D715CE" w:rsidRPr="0075632D">
        <w:rPr>
          <w:rFonts w:ascii="Times New Roman" w:hAnsi="Times New Roman" w:cs="Times New Roman"/>
          <w:sz w:val="24"/>
          <w:szCs w:val="24"/>
          <w:shd w:val="clear" w:color="auto" w:fill="FFFFFF"/>
        </w:rPr>
        <w:t>, 2019</w:t>
      </w:r>
      <w:r w:rsidR="00D715CE" w:rsidRPr="00E636C1">
        <w:rPr>
          <w:rFonts w:ascii="Times New Roman" w:hAnsi="Times New Roman" w:cs="Times New Roman"/>
          <w:shd w:val="clear" w:color="auto" w:fill="FFFFFF"/>
        </w:rPr>
        <w:t>)</w:t>
      </w:r>
      <w:r w:rsidR="002260E4" w:rsidRPr="00E636C1">
        <w:rPr>
          <w:rFonts w:ascii="Times New Roman" w:hAnsi="Times New Roman" w:cs="Times New Roman"/>
          <w:sz w:val="24"/>
          <w:szCs w:val="24"/>
        </w:rPr>
        <w:t xml:space="preserve">. </w:t>
      </w:r>
      <w:r w:rsidR="002260E4" w:rsidRPr="004414E6">
        <w:rPr>
          <w:rFonts w:ascii="Times New Roman" w:hAnsi="Times New Roman" w:cs="Times New Roman"/>
          <w:sz w:val="24"/>
          <w:szCs w:val="24"/>
        </w:rPr>
        <w:t xml:space="preserve">Considering Bachelors (undergrad), Masters (grad), and Ph.D. (doctoral) degrees, we consider the highest degree earned by the manager. MBA is a dummy variable equal to </w:t>
      </w:r>
      <w:r w:rsidRPr="004414E6">
        <w:rPr>
          <w:rFonts w:ascii="Times New Roman" w:hAnsi="Times New Roman" w:cs="Times New Roman"/>
          <w:sz w:val="24"/>
          <w:szCs w:val="24"/>
        </w:rPr>
        <w:t>“</w:t>
      </w:r>
      <w:r w:rsidR="002260E4" w:rsidRPr="004414E6">
        <w:rPr>
          <w:rFonts w:ascii="Times New Roman" w:hAnsi="Times New Roman" w:cs="Times New Roman"/>
          <w:sz w:val="24"/>
          <w:szCs w:val="24"/>
        </w:rPr>
        <w:t>1</w:t>
      </w:r>
      <w:r w:rsidRPr="004414E6">
        <w:rPr>
          <w:rFonts w:ascii="Times New Roman" w:hAnsi="Times New Roman" w:cs="Times New Roman"/>
          <w:sz w:val="24"/>
          <w:szCs w:val="24"/>
        </w:rPr>
        <w:t>”</w:t>
      </w:r>
      <w:r w:rsidR="002260E4" w:rsidRPr="004414E6">
        <w:rPr>
          <w:rFonts w:ascii="Times New Roman" w:hAnsi="Times New Roman" w:cs="Times New Roman"/>
          <w:sz w:val="24"/>
          <w:szCs w:val="24"/>
        </w:rPr>
        <w:t xml:space="preserve"> if the manager holds a Master of Business Administration degree, and </w:t>
      </w:r>
      <w:r w:rsidRPr="004414E6">
        <w:rPr>
          <w:rFonts w:ascii="Times New Roman" w:hAnsi="Times New Roman" w:cs="Times New Roman"/>
          <w:sz w:val="24"/>
          <w:szCs w:val="24"/>
        </w:rPr>
        <w:t>“</w:t>
      </w:r>
      <w:r w:rsidR="002260E4" w:rsidRPr="004414E6">
        <w:rPr>
          <w:rFonts w:ascii="Times New Roman" w:hAnsi="Times New Roman" w:cs="Times New Roman"/>
          <w:sz w:val="24"/>
          <w:szCs w:val="24"/>
        </w:rPr>
        <w:t>0</w:t>
      </w:r>
      <w:r w:rsidRPr="004414E6">
        <w:rPr>
          <w:rFonts w:ascii="Times New Roman" w:hAnsi="Times New Roman" w:cs="Times New Roman"/>
          <w:sz w:val="24"/>
          <w:szCs w:val="24"/>
        </w:rPr>
        <w:t>”</w:t>
      </w:r>
      <w:r w:rsidR="002260E4" w:rsidRPr="004414E6">
        <w:rPr>
          <w:rFonts w:ascii="Times New Roman" w:hAnsi="Times New Roman" w:cs="Times New Roman"/>
          <w:sz w:val="24"/>
          <w:szCs w:val="24"/>
        </w:rPr>
        <w:t xml:space="preserve"> otherwise. Our model includes a dummy variable for professional certification, equal to </w:t>
      </w:r>
      <w:r w:rsidRPr="004414E6">
        <w:rPr>
          <w:rFonts w:ascii="Times New Roman" w:eastAsia="Times New Roman" w:hAnsi="Times New Roman" w:cs="Times New Roman"/>
          <w:color w:val="000000"/>
          <w:sz w:val="24"/>
          <w:szCs w:val="24"/>
        </w:rPr>
        <w:t>“</w:t>
      </w:r>
      <w:r w:rsidR="002260E4" w:rsidRPr="004414E6">
        <w:rPr>
          <w:rFonts w:ascii="Times New Roman" w:eastAsia="Times New Roman" w:hAnsi="Times New Roman" w:cs="Times New Roman"/>
          <w:color w:val="000000"/>
          <w:sz w:val="24"/>
          <w:szCs w:val="24"/>
        </w:rPr>
        <w:t>1</w:t>
      </w:r>
      <w:r w:rsidRPr="004414E6">
        <w:rPr>
          <w:rFonts w:ascii="Times New Roman" w:eastAsia="Times New Roman" w:hAnsi="Times New Roman" w:cs="Times New Roman"/>
          <w:color w:val="000000"/>
          <w:sz w:val="24"/>
          <w:szCs w:val="24"/>
        </w:rPr>
        <w:t>”</w:t>
      </w:r>
      <w:r w:rsidR="002260E4" w:rsidRPr="004414E6">
        <w:rPr>
          <w:rFonts w:ascii="Times New Roman" w:eastAsia="Times New Roman" w:hAnsi="Times New Roman" w:cs="Times New Roman"/>
          <w:color w:val="000000"/>
          <w:sz w:val="24"/>
          <w:szCs w:val="24"/>
        </w:rPr>
        <w:t xml:space="preserve"> if the fund manager has a professional certification like CFA or CPA, and </w:t>
      </w:r>
      <w:r w:rsidRPr="004414E6">
        <w:rPr>
          <w:rFonts w:ascii="Times New Roman" w:eastAsia="Times New Roman" w:hAnsi="Times New Roman" w:cs="Times New Roman"/>
          <w:color w:val="000000"/>
          <w:sz w:val="24"/>
          <w:szCs w:val="24"/>
        </w:rPr>
        <w:t>“</w:t>
      </w:r>
      <w:r w:rsidR="002260E4" w:rsidRPr="004414E6">
        <w:rPr>
          <w:rFonts w:ascii="Times New Roman" w:eastAsia="Times New Roman" w:hAnsi="Times New Roman" w:cs="Times New Roman"/>
          <w:color w:val="000000"/>
          <w:sz w:val="24"/>
          <w:szCs w:val="24"/>
        </w:rPr>
        <w:t>0</w:t>
      </w:r>
      <w:r w:rsidRPr="004414E6">
        <w:rPr>
          <w:rFonts w:ascii="Times New Roman" w:eastAsia="Times New Roman" w:hAnsi="Times New Roman" w:cs="Times New Roman"/>
          <w:color w:val="000000"/>
          <w:sz w:val="24"/>
          <w:szCs w:val="24"/>
        </w:rPr>
        <w:t>”</w:t>
      </w:r>
      <w:r w:rsidR="002260E4" w:rsidRPr="004414E6">
        <w:rPr>
          <w:rFonts w:ascii="Times New Roman" w:eastAsia="Times New Roman" w:hAnsi="Times New Roman" w:cs="Times New Roman"/>
          <w:color w:val="000000"/>
          <w:sz w:val="24"/>
          <w:szCs w:val="24"/>
        </w:rPr>
        <w:t xml:space="preserve"> otherwise. </w:t>
      </w:r>
      <w:r w:rsidR="002260E4" w:rsidRPr="004414E6">
        <w:rPr>
          <w:rFonts w:ascii="Times New Roman" w:hAnsi="Times New Roman" w:cs="Times New Roman"/>
          <w:sz w:val="24"/>
          <w:szCs w:val="24"/>
        </w:rPr>
        <w:t xml:space="preserve">Following Chevalier and Ellison (1999), we measure manager age by assuming that a manager is 21 years old at the time of completion of his/her undergraduate degree. It is the natural log of manager age in years at year </w:t>
      </w:r>
      <w:r w:rsidR="002260E4" w:rsidRPr="004414E6">
        <w:rPr>
          <w:rFonts w:ascii="Times New Roman" w:hAnsi="Times New Roman" w:cs="Times New Roman"/>
          <w:i/>
          <w:sz w:val="24"/>
          <w:szCs w:val="24"/>
        </w:rPr>
        <w:t>t</w:t>
      </w:r>
      <w:r w:rsidR="002260E4" w:rsidRPr="004414E6">
        <w:rPr>
          <w:rFonts w:ascii="Times New Roman" w:hAnsi="Times New Roman" w:cs="Times New Roman"/>
          <w:sz w:val="24"/>
          <w:szCs w:val="24"/>
        </w:rPr>
        <w:t xml:space="preserve">. </w:t>
      </w:r>
    </w:p>
    <w:p w14:paraId="6081BC05" w14:textId="77777777" w:rsidR="00B3126B" w:rsidRPr="00055E2B" w:rsidRDefault="00B3126B" w:rsidP="00055E2B">
      <w:pPr>
        <w:shd w:val="clear" w:color="auto" w:fill="FFFFFF"/>
        <w:spacing w:after="0" w:line="480" w:lineRule="auto"/>
        <w:ind w:firstLine="720"/>
        <w:jc w:val="both"/>
        <w:rPr>
          <w:rFonts w:ascii="Times New Roman" w:hAnsi="Times New Roman" w:cs="Times New Roman"/>
          <w:sz w:val="24"/>
          <w:szCs w:val="24"/>
        </w:rPr>
      </w:pPr>
    </w:p>
    <w:p w14:paraId="1DF03230" w14:textId="2F1458AD" w:rsidR="00856BAC" w:rsidRPr="002B7FE9" w:rsidRDefault="002260E4" w:rsidP="00856BAC">
      <w:pPr>
        <w:spacing w:after="0" w:line="480" w:lineRule="auto"/>
        <w:jc w:val="both"/>
        <w:rPr>
          <w:rFonts w:ascii="Times New Roman" w:hAnsi="Times New Roman" w:cs="Times New Roman"/>
          <w:b/>
          <w:sz w:val="24"/>
          <w:szCs w:val="24"/>
        </w:rPr>
      </w:pPr>
      <w:r w:rsidRPr="002B7FE9">
        <w:rPr>
          <w:rFonts w:ascii="Times New Roman" w:hAnsi="Times New Roman" w:cs="Times New Roman"/>
          <w:b/>
          <w:sz w:val="24"/>
          <w:szCs w:val="24"/>
        </w:rPr>
        <w:lastRenderedPageBreak/>
        <w:t>The Model</w:t>
      </w:r>
    </w:p>
    <w:p w14:paraId="22C21C07" w14:textId="77777777" w:rsidR="00856BAC" w:rsidRPr="004414E6" w:rsidRDefault="002260E4" w:rsidP="00BD1A80">
      <w:pPr>
        <w:spacing w:after="0" w:line="480" w:lineRule="auto"/>
        <w:jc w:val="both"/>
        <w:rPr>
          <w:rFonts w:ascii="Times New Roman" w:eastAsiaTheme="minorEastAsia" w:hAnsi="Times New Roman" w:cs="Times New Roman"/>
          <w:sz w:val="24"/>
          <w:szCs w:val="24"/>
        </w:rPr>
      </w:pPr>
      <w:r w:rsidRPr="004414E6">
        <w:rPr>
          <w:rFonts w:ascii="Times New Roman" w:hAnsi="Times New Roman" w:cs="Times New Roman"/>
          <w:sz w:val="24"/>
          <w:szCs w:val="24"/>
        </w:rPr>
        <w:t>This study aims to analyze the relationship between fund liquidity and the gender of the fund manager. We run the following regression model, including various controls for fund and manager attributes: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9327A6" w:rsidRPr="004414E6" w14:paraId="5EF5DB62" w14:textId="77777777" w:rsidTr="00F576CD">
        <w:trPr>
          <w:jc w:val="center"/>
        </w:trPr>
        <w:tc>
          <w:tcPr>
            <w:tcW w:w="347" w:type="pct"/>
            <w:vAlign w:val="center"/>
          </w:tcPr>
          <w:p w14:paraId="0BBA020D" w14:textId="77777777" w:rsidR="00856BAC" w:rsidRPr="004414E6" w:rsidRDefault="00856BAC" w:rsidP="00F576CD">
            <w:pPr>
              <w:spacing w:after="0" w:line="480" w:lineRule="auto"/>
              <w:jc w:val="center"/>
              <w:rPr>
                <w:rFonts w:ascii="Times New Roman" w:hAnsi="Times New Roman" w:cs="Times New Roman"/>
                <w:sz w:val="24"/>
                <w:szCs w:val="24"/>
              </w:rPr>
            </w:pPr>
          </w:p>
        </w:tc>
        <w:tc>
          <w:tcPr>
            <w:tcW w:w="4292" w:type="pct"/>
            <w:vAlign w:val="center"/>
          </w:tcPr>
          <w:p w14:paraId="79ED6777" w14:textId="77777777" w:rsidR="00856BAC" w:rsidRPr="004414E6" w:rsidRDefault="00D46647" w:rsidP="00F576CD">
            <w:pPr>
              <w:spacing w:after="0" w:line="480" w:lineRule="auto"/>
              <w:jc w:val="center"/>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Port_Liq</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α+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Female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Size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4</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Exp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5</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TOratio</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6</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Flow</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7</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Fund_Age</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8</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Undergrad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9</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10</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PhD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MBA</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Cert</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Mgr_Age</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oMath>
            </m:oMathPara>
          </w:p>
        </w:tc>
        <w:tc>
          <w:tcPr>
            <w:tcW w:w="361" w:type="pct"/>
            <w:vAlign w:val="center"/>
          </w:tcPr>
          <w:p w14:paraId="23A729A8" w14:textId="56E159E9" w:rsidR="00856BAC" w:rsidRPr="004414E6" w:rsidRDefault="002260E4" w:rsidP="00F576CD">
            <w:pPr>
              <w:spacing w:after="0" w:line="480" w:lineRule="auto"/>
              <w:jc w:val="center"/>
              <w:rPr>
                <w:rFonts w:ascii="Times New Roman" w:hAnsi="Times New Roman" w:cs="Times New Roman"/>
                <w:sz w:val="24"/>
                <w:szCs w:val="24"/>
              </w:rPr>
            </w:pPr>
            <w:r w:rsidRPr="004414E6">
              <w:rPr>
                <w:rFonts w:ascii="Times New Roman" w:hAnsi="Times New Roman" w:cs="Times New Roman"/>
                <w:sz w:val="24"/>
                <w:szCs w:val="24"/>
              </w:rPr>
              <w:t>(</w:t>
            </w:r>
            <w:r w:rsidR="00055E2B">
              <w:rPr>
                <w:rFonts w:ascii="Times New Roman" w:hAnsi="Times New Roman" w:cs="Times New Roman"/>
                <w:sz w:val="24"/>
                <w:szCs w:val="24"/>
              </w:rPr>
              <w:t>2</w:t>
            </w:r>
            <w:r w:rsidRPr="004414E6">
              <w:rPr>
                <w:rFonts w:ascii="Times New Roman" w:hAnsi="Times New Roman" w:cs="Times New Roman"/>
                <w:sz w:val="24"/>
                <w:szCs w:val="24"/>
              </w:rPr>
              <w:t>)</w:t>
            </w:r>
          </w:p>
        </w:tc>
      </w:tr>
    </w:tbl>
    <w:p w14:paraId="72DB2114" w14:textId="47546788" w:rsidR="002B7FE9" w:rsidRDefault="002260E4" w:rsidP="002B7FE9">
      <w:pPr>
        <w:shd w:val="clear" w:color="auto" w:fill="FFFFFF"/>
        <w:spacing w:after="0" w:line="480" w:lineRule="auto"/>
        <w:jc w:val="both"/>
        <w:rPr>
          <w:rFonts w:ascii="Times New Roman" w:eastAsiaTheme="minorEastAsia" w:hAnsi="Times New Roman" w:cs="Times New Roman"/>
          <w:sz w:val="24"/>
          <w:szCs w:val="24"/>
        </w:rPr>
      </w:pPr>
      <w:r w:rsidRPr="004414E6">
        <w:rPr>
          <w:rFonts w:ascii="Times New Roman" w:hAnsi="Times New Roman" w:cs="Times New Roman"/>
          <w:sz w:val="24"/>
          <w:szCs w:val="24"/>
        </w:rPr>
        <w:t xml:space="preserve">where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Port_Liq</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is one of the three proxies used to measure the liquidity of fund </w:t>
      </w:r>
      <w:proofErr w:type="spellStart"/>
      <w:r w:rsidRPr="004414E6">
        <w:rPr>
          <w:rFonts w:ascii="Times New Roman" w:eastAsiaTheme="minorEastAsia" w:hAnsi="Times New Roman" w:cs="Times New Roman"/>
          <w:i/>
          <w:sz w:val="24"/>
          <w:szCs w:val="24"/>
        </w:rPr>
        <w:t>i</w:t>
      </w:r>
      <w:proofErr w:type="spellEnd"/>
      <w:r w:rsidRPr="004414E6">
        <w:rPr>
          <w:rFonts w:ascii="Times New Roman" w:eastAsiaTheme="minorEastAsia" w:hAnsi="Times New Roman" w:cs="Times New Roman"/>
          <w:sz w:val="24"/>
          <w:szCs w:val="24"/>
        </w:rPr>
        <w:t xml:space="preserve"> at time </w:t>
      </w:r>
      <w:r w:rsidRPr="004414E6">
        <w:rPr>
          <w:rFonts w:ascii="Times New Roman" w:eastAsiaTheme="minorEastAsia" w:hAnsi="Times New Roman" w:cs="Times New Roman"/>
          <w:i/>
          <w:sz w:val="24"/>
          <w:szCs w:val="24"/>
        </w:rPr>
        <w:t xml:space="preserve">t.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Female</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is a dummy variable</w:t>
      </w:r>
      <w:r w:rsidRPr="004414E6">
        <w:rPr>
          <w:rFonts w:ascii="Times New Roman" w:hAnsi="Times New Roman" w:cs="Times New Roman"/>
          <w:sz w:val="24"/>
          <w:szCs w:val="24"/>
        </w:rPr>
        <w:t xml:space="preserve"> equal to </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1</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 xml:space="preserve"> if fund </w:t>
      </w:r>
      <w:proofErr w:type="spellStart"/>
      <w:r w:rsidRPr="004414E6">
        <w:rPr>
          <w:rFonts w:ascii="Times New Roman" w:hAnsi="Times New Roman" w:cs="Times New Roman"/>
          <w:i/>
          <w:sz w:val="24"/>
          <w:szCs w:val="24"/>
        </w:rPr>
        <w:t>i</w:t>
      </w:r>
      <w:proofErr w:type="spellEnd"/>
      <w:r w:rsidRPr="004414E6">
        <w:rPr>
          <w:rFonts w:ascii="Times New Roman" w:hAnsi="Times New Roman" w:cs="Times New Roman"/>
          <w:sz w:val="24"/>
          <w:szCs w:val="24"/>
        </w:rPr>
        <w:t xml:space="preserve"> is managed by a single female manager, and </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0</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 xml:space="preserve"> if it is a single male managed at time </w:t>
      </w:r>
      <w:r w:rsidRPr="004414E6">
        <w:rPr>
          <w:rFonts w:ascii="Times New Roman" w:hAnsi="Times New Roman" w:cs="Times New Roman"/>
          <w:i/>
          <w:sz w:val="24"/>
          <w:szCs w:val="24"/>
        </w:rPr>
        <w:t>t</w:t>
      </w:r>
      <w:r w:rsidRPr="004414E6">
        <w:rPr>
          <w:rFonts w:ascii="Times New Roman" w:hAnsi="Times New Roman" w:cs="Times New Roman"/>
          <w:sz w:val="24"/>
          <w:szCs w:val="24"/>
        </w:rPr>
        <w:t xml:space="preserve">. Fund return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Ret</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size</w:t>
      </w:r>
      <w:r w:rsidR="0022321D" w:rsidRPr="004414E6">
        <w:rPr>
          <w:rFonts w:ascii="Times New Roman" w:eastAsiaTheme="minorEastAsia"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Size</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expense ratio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Exp</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turnover ratio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TOratio</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flow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Flow</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and age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Fund_Age</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are characteristics of fund </w:t>
      </w:r>
      <w:proofErr w:type="spellStart"/>
      <w:r w:rsidRPr="004414E6">
        <w:rPr>
          <w:rFonts w:ascii="Times New Roman" w:eastAsiaTheme="minorEastAsia" w:hAnsi="Times New Roman" w:cs="Times New Roman"/>
          <w:i/>
          <w:sz w:val="24"/>
          <w:szCs w:val="24"/>
        </w:rPr>
        <w:t>i</w:t>
      </w:r>
      <w:proofErr w:type="spellEnd"/>
      <w:r w:rsidRPr="004414E6">
        <w:rPr>
          <w:rFonts w:ascii="Times New Roman" w:eastAsiaTheme="minorEastAsia" w:hAnsi="Times New Roman" w:cs="Times New Roman"/>
          <w:sz w:val="24"/>
          <w:szCs w:val="24"/>
        </w:rPr>
        <w:t xml:space="preserve"> at time </w:t>
      </w:r>
      <w:r w:rsidRPr="004414E6">
        <w:rPr>
          <w:rFonts w:ascii="Times New Roman" w:eastAsiaTheme="minorEastAsia" w:hAnsi="Times New Roman" w:cs="Times New Roman"/>
          <w:i/>
          <w:sz w:val="24"/>
          <w:szCs w:val="24"/>
        </w:rPr>
        <w:t>t</w:t>
      </w:r>
      <w:r w:rsidRPr="004414E6">
        <w:rPr>
          <w:rFonts w:ascii="Times New Roman" w:eastAsiaTheme="minorEastAsia"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Undergrad</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Grad</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and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PhD</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are dummy variables, where one of them is equal to </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1</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 xml:space="preserve"> depending upon the highest degree, and the rest is </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0</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MBA</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is a dummy variable equal to </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1</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 xml:space="preserve"> if the fund manager of the fund </w:t>
      </w:r>
      <w:proofErr w:type="spellStart"/>
      <w:r w:rsidRPr="004414E6">
        <w:rPr>
          <w:rFonts w:ascii="Times New Roman" w:eastAsiaTheme="minorEastAsia" w:hAnsi="Times New Roman" w:cs="Times New Roman"/>
          <w:i/>
          <w:sz w:val="24"/>
          <w:szCs w:val="24"/>
        </w:rPr>
        <w:t>i</w:t>
      </w:r>
      <w:proofErr w:type="spellEnd"/>
      <w:r w:rsidRPr="004414E6">
        <w:rPr>
          <w:rFonts w:ascii="Times New Roman" w:eastAsiaTheme="minorEastAsia" w:hAnsi="Times New Roman" w:cs="Times New Roman"/>
          <w:sz w:val="24"/>
          <w:szCs w:val="24"/>
        </w:rPr>
        <w:t xml:space="preserve"> holds an MBA degree at time </w:t>
      </w:r>
      <w:r w:rsidRPr="004414E6">
        <w:rPr>
          <w:rFonts w:ascii="Times New Roman" w:eastAsiaTheme="minorEastAsia" w:hAnsi="Times New Roman" w:cs="Times New Roman"/>
          <w:i/>
          <w:sz w:val="24"/>
          <w:szCs w:val="24"/>
        </w:rPr>
        <w:t>t</w:t>
      </w:r>
      <w:r w:rsidRPr="004414E6">
        <w:rPr>
          <w:rFonts w:ascii="Times New Roman" w:eastAsiaTheme="minorEastAsia" w:hAnsi="Times New Roman" w:cs="Times New Roman"/>
          <w:sz w:val="24"/>
          <w:szCs w:val="24"/>
        </w:rPr>
        <w:t xml:space="preserve">, and </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0</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 xml:space="preserve"> otherwise.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Cert</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is a dummy variable equal to </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1</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 xml:space="preserve"> if the </w:t>
      </w:r>
      <w:proofErr w:type="spellStart"/>
      <w:r w:rsidRPr="004414E6">
        <w:rPr>
          <w:rFonts w:ascii="Times New Roman" w:eastAsiaTheme="minorEastAsia" w:hAnsi="Times New Roman" w:cs="Times New Roman"/>
          <w:i/>
          <w:sz w:val="24"/>
          <w:szCs w:val="24"/>
        </w:rPr>
        <w:t>i</w:t>
      </w:r>
      <w:r w:rsidRPr="004414E6">
        <w:rPr>
          <w:rFonts w:ascii="Times New Roman" w:eastAsiaTheme="minorEastAsia" w:hAnsi="Times New Roman" w:cs="Times New Roman"/>
          <w:i/>
          <w:sz w:val="24"/>
          <w:szCs w:val="24"/>
          <w:vertAlign w:val="superscript"/>
        </w:rPr>
        <w:t>th</w:t>
      </w:r>
      <w:proofErr w:type="spellEnd"/>
      <w:r w:rsidRPr="004414E6">
        <w:rPr>
          <w:rFonts w:ascii="Times New Roman" w:eastAsiaTheme="minorEastAsia" w:hAnsi="Times New Roman" w:cs="Times New Roman"/>
          <w:sz w:val="24"/>
          <w:szCs w:val="24"/>
        </w:rPr>
        <w:t xml:space="preserve"> fund manager is a member of a professional certification body at time </w:t>
      </w:r>
      <w:r w:rsidRPr="004414E6">
        <w:rPr>
          <w:rFonts w:ascii="Times New Roman" w:eastAsiaTheme="minorEastAsia" w:hAnsi="Times New Roman" w:cs="Times New Roman"/>
          <w:i/>
          <w:sz w:val="24"/>
          <w:szCs w:val="24"/>
        </w:rPr>
        <w:t>t</w:t>
      </w:r>
      <w:r w:rsidRPr="004414E6">
        <w:rPr>
          <w:rFonts w:ascii="Times New Roman" w:eastAsiaTheme="minorEastAsia" w:hAnsi="Times New Roman" w:cs="Times New Roman"/>
          <w:sz w:val="24"/>
          <w:szCs w:val="24"/>
        </w:rPr>
        <w:t xml:space="preserve">, and </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0</w:t>
      </w:r>
      <w:r w:rsidR="001D5C66" w:rsidRPr="004414E6">
        <w:rPr>
          <w:rFonts w:ascii="Times New Roman" w:eastAsiaTheme="minorEastAsia" w:hAnsi="Times New Roman" w:cs="Times New Roman"/>
          <w:sz w:val="24"/>
          <w:szCs w:val="24"/>
        </w:rPr>
        <w:t>”</w:t>
      </w:r>
      <w:r w:rsidRPr="004414E6">
        <w:rPr>
          <w:rFonts w:ascii="Times New Roman" w:eastAsiaTheme="minorEastAsia" w:hAnsi="Times New Roman" w:cs="Times New Roman"/>
          <w:sz w:val="24"/>
          <w:szCs w:val="24"/>
        </w:rPr>
        <w:t xml:space="preserve"> otherwise.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Mgr_Age</m:t>
            </m:r>
          </m:e>
          <m:sub>
            <m:r>
              <w:rPr>
                <w:rFonts w:ascii="Cambria Math" w:eastAsia="Calibri" w:hAnsi="Cambria Math" w:cs="Times New Roman"/>
                <w:sz w:val="24"/>
                <w:szCs w:val="24"/>
              </w:rPr>
              <m:t>i,t</m:t>
            </m:r>
          </m:sub>
        </m:sSub>
      </m:oMath>
      <w:r w:rsidRPr="004414E6">
        <w:rPr>
          <w:rFonts w:ascii="Times New Roman" w:eastAsiaTheme="minorEastAsia" w:hAnsi="Times New Roman" w:cs="Times New Roman"/>
          <w:sz w:val="24"/>
          <w:szCs w:val="24"/>
        </w:rPr>
        <w:t xml:space="preserve"> is the age of the manager of the fund</w:t>
      </w:r>
      <w:r w:rsidRPr="004414E6">
        <w:rPr>
          <w:rFonts w:ascii="Times New Roman" w:eastAsiaTheme="minorEastAsia" w:hAnsi="Times New Roman" w:cs="Times New Roman"/>
          <w:i/>
          <w:sz w:val="24"/>
          <w:szCs w:val="24"/>
        </w:rPr>
        <w:t xml:space="preserve"> </w:t>
      </w:r>
      <w:proofErr w:type="spellStart"/>
      <w:r w:rsidRPr="004414E6">
        <w:rPr>
          <w:rFonts w:ascii="Times New Roman" w:eastAsiaTheme="minorEastAsia" w:hAnsi="Times New Roman" w:cs="Times New Roman"/>
          <w:i/>
          <w:sz w:val="24"/>
          <w:szCs w:val="24"/>
        </w:rPr>
        <w:t>i</w:t>
      </w:r>
      <w:proofErr w:type="spellEnd"/>
      <w:r w:rsidRPr="004414E6">
        <w:rPr>
          <w:rFonts w:ascii="Times New Roman" w:eastAsiaTheme="minorEastAsia" w:hAnsi="Times New Roman" w:cs="Times New Roman"/>
          <w:sz w:val="24"/>
          <w:szCs w:val="24"/>
        </w:rPr>
        <w:t xml:space="preserve"> at time </w:t>
      </w:r>
      <w:r w:rsidRPr="004414E6">
        <w:rPr>
          <w:rFonts w:ascii="Times New Roman" w:eastAsiaTheme="minorEastAsia" w:hAnsi="Times New Roman" w:cs="Times New Roman"/>
          <w:i/>
          <w:sz w:val="24"/>
          <w:szCs w:val="24"/>
        </w:rPr>
        <w:t>t</w:t>
      </w:r>
      <w:r w:rsidRPr="004414E6">
        <w:rPr>
          <w:rFonts w:ascii="Times New Roman" w:eastAsiaTheme="minorEastAsia" w:hAnsi="Times New Roman" w:cs="Times New Roman"/>
          <w:sz w:val="24"/>
          <w:szCs w:val="24"/>
        </w:rPr>
        <w:t>.</w:t>
      </w:r>
      <w:r w:rsidRPr="004414E6">
        <w:rPr>
          <w:rStyle w:val="FootnoteReference"/>
          <w:rFonts w:ascii="Times New Roman" w:eastAsiaTheme="minorEastAsia" w:hAnsi="Times New Roman" w:cs="Times New Roman"/>
          <w:sz w:val="24"/>
          <w:szCs w:val="24"/>
        </w:rPr>
        <w:footnoteReference w:id="4"/>
      </w:r>
    </w:p>
    <w:p w14:paraId="6DFEA098" w14:textId="5C8D49EB" w:rsidR="00C85810" w:rsidRPr="00E636C1" w:rsidRDefault="00C85810" w:rsidP="00C85810">
      <w:p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w:r w:rsidRPr="00E636C1">
        <w:rPr>
          <w:rFonts w:ascii="Times New Roman" w:hAnsi="Times New Roman" w:cs="Times New Roman"/>
          <w:sz w:val="24"/>
          <w:szCs w:val="24"/>
        </w:rPr>
        <w:t xml:space="preserve">For the analysis, we employ the pooled ordinary least squares (OLS) which estimates the time-series and cross-sectional variation of the association between gender of mutual fund manager and portfolio liquidity. A large number of studies on the gender of professionals use pooled regression to generate baseline results (Ahmed and Ali, 2017; </w:t>
      </w:r>
      <w:proofErr w:type="spellStart"/>
      <w:r w:rsidRPr="00E636C1">
        <w:rPr>
          <w:rFonts w:ascii="Times New Roman" w:hAnsi="Times New Roman" w:cs="Times New Roman"/>
          <w:sz w:val="24"/>
          <w:szCs w:val="24"/>
        </w:rPr>
        <w:t>Faccio</w:t>
      </w:r>
      <w:proofErr w:type="spellEnd"/>
      <w:r w:rsidRPr="00E636C1">
        <w:rPr>
          <w:rFonts w:ascii="Times New Roman" w:hAnsi="Times New Roman" w:cs="Times New Roman"/>
          <w:sz w:val="24"/>
          <w:szCs w:val="24"/>
        </w:rPr>
        <w:t xml:space="preserve">, </w:t>
      </w:r>
      <w:proofErr w:type="spellStart"/>
      <w:r w:rsidRPr="00E636C1">
        <w:rPr>
          <w:rFonts w:ascii="Times New Roman" w:hAnsi="Times New Roman" w:cs="Times New Roman"/>
          <w:sz w:val="24"/>
          <w:szCs w:val="24"/>
        </w:rPr>
        <w:t>Marchica</w:t>
      </w:r>
      <w:proofErr w:type="spellEnd"/>
      <w:r w:rsidRPr="00E636C1">
        <w:rPr>
          <w:rFonts w:ascii="Times New Roman" w:hAnsi="Times New Roman" w:cs="Times New Roman"/>
          <w:sz w:val="24"/>
          <w:szCs w:val="24"/>
        </w:rPr>
        <w:t xml:space="preserve">, and </w:t>
      </w:r>
      <w:r w:rsidRPr="00E636C1">
        <w:rPr>
          <w:rFonts w:ascii="Times New Roman" w:hAnsi="Times New Roman" w:cs="Times New Roman"/>
          <w:sz w:val="24"/>
          <w:szCs w:val="24"/>
        </w:rPr>
        <w:lastRenderedPageBreak/>
        <w:t xml:space="preserve">Mura, 2016; </w:t>
      </w:r>
      <w:proofErr w:type="spellStart"/>
      <w:r w:rsidRPr="00E636C1">
        <w:rPr>
          <w:rFonts w:ascii="Times New Roman" w:hAnsi="Times New Roman" w:cs="Times New Roman"/>
          <w:sz w:val="24"/>
          <w:szCs w:val="24"/>
        </w:rPr>
        <w:t>Niessen-Ruenzi</w:t>
      </w:r>
      <w:proofErr w:type="spellEnd"/>
      <w:r w:rsidRPr="00E636C1">
        <w:rPr>
          <w:rFonts w:ascii="Times New Roman" w:hAnsi="Times New Roman" w:cs="Times New Roman"/>
          <w:sz w:val="24"/>
          <w:szCs w:val="24"/>
        </w:rPr>
        <w:t xml:space="preserve"> and </w:t>
      </w:r>
      <w:proofErr w:type="spellStart"/>
      <w:r w:rsidRPr="00E636C1">
        <w:rPr>
          <w:rFonts w:ascii="Times New Roman" w:hAnsi="Times New Roman" w:cs="Times New Roman"/>
          <w:sz w:val="24"/>
          <w:szCs w:val="24"/>
        </w:rPr>
        <w:t>Ruenzi</w:t>
      </w:r>
      <w:proofErr w:type="spellEnd"/>
      <w:r w:rsidRPr="00E636C1">
        <w:rPr>
          <w:rFonts w:ascii="Times New Roman" w:hAnsi="Times New Roman" w:cs="Times New Roman"/>
          <w:sz w:val="24"/>
          <w:szCs w:val="24"/>
        </w:rPr>
        <w:t xml:space="preserve">, 2019). Pooled regression with fixed effects provides efficient and unbiased results. </w:t>
      </w:r>
    </w:p>
    <w:p w14:paraId="35F7FD1C" w14:textId="77777777" w:rsidR="0075632D" w:rsidRDefault="0075632D" w:rsidP="0075632D">
      <w:pPr>
        <w:spacing w:after="0" w:line="240" w:lineRule="auto"/>
        <w:rPr>
          <w:rFonts w:ascii="Times New Roman" w:hAnsi="Times New Roman" w:cs="Times New Roman"/>
          <w:color w:val="0070C0"/>
          <w:sz w:val="24"/>
          <w:szCs w:val="24"/>
        </w:rPr>
      </w:pPr>
    </w:p>
    <w:p w14:paraId="46C8728C" w14:textId="05B5F6D0" w:rsidR="00856BAC" w:rsidRDefault="002260E4" w:rsidP="0075632D">
      <w:pPr>
        <w:spacing w:after="0" w:line="240" w:lineRule="auto"/>
        <w:rPr>
          <w:rFonts w:ascii="Times New Roman" w:hAnsi="Times New Roman" w:cs="Times New Roman"/>
          <w:b/>
          <w:sz w:val="24"/>
          <w:szCs w:val="24"/>
        </w:rPr>
      </w:pPr>
      <w:r w:rsidRPr="004414E6">
        <w:rPr>
          <w:rFonts w:ascii="Times New Roman" w:hAnsi="Times New Roman" w:cs="Times New Roman"/>
          <w:b/>
          <w:sz w:val="24"/>
          <w:szCs w:val="24"/>
        </w:rPr>
        <w:t>Empirical Results and Discussion</w:t>
      </w:r>
    </w:p>
    <w:p w14:paraId="30CA42A9" w14:textId="77777777" w:rsidR="0075632D" w:rsidRPr="0075632D" w:rsidRDefault="0075632D" w:rsidP="0075632D">
      <w:pPr>
        <w:spacing w:after="0" w:line="240" w:lineRule="auto"/>
        <w:rPr>
          <w:rFonts w:ascii="Times New Roman" w:hAnsi="Times New Roman" w:cs="Times New Roman"/>
          <w:color w:val="0070C0"/>
          <w:sz w:val="24"/>
          <w:szCs w:val="24"/>
        </w:rPr>
      </w:pPr>
    </w:p>
    <w:p w14:paraId="12DF332A" w14:textId="5B5E429C" w:rsidR="00856BAC" w:rsidRPr="005F58CA" w:rsidRDefault="002260E4" w:rsidP="00856BAC">
      <w:pPr>
        <w:spacing w:after="0" w:line="480" w:lineRule="auto"/>
        <w:jc w:val="both"/>
        <w:rPr>
          <w:rFonts w:ascii="Times New Roman" w:hAnsi="Times New Roman" w:cs="Times New Roman"/>
          <w:b/>
          <w:bCs/>
          <w:sz w:val="24"/>
          <w:szCs w:val="24"/>
        </w:rPr>
      </w:pPr>
      <w:bookmarkStart w:id="4" w:name="_Hlk126903702"/>
      <w:r w:rsidRPr="005F58CA">
        <w:rPr>
          <w:rFonts w:ascii="Times New Roman" w:hAnsi="Times New Roman" w:cs="Times New Roman"/>
          <w:b/>
          <w:bCs/>
          <w:sz w:val="24"/>
          <w:szCs w:val="24"/>
        </w:rPr>
        <w:t>Effect of Gender on Preference for Portfolio Liquidity</w:t>
      </w:r>
      <w:bookmarkEnd w:id="4"/>
    </w:p>
    <w:p w14:paraId="17BA7E9E" w14:textId="4618F6B5" w:rsidR="00856BAC" w:rsidRDefault="00773F40" w:rsidP="007942EF">
      <w:pPr>
        <w:spacing w:after="0" w:line="480" w:lineRule="auto"/>
        <w:jc w:val="both"/>
        <w:rPr>
          <w:rFonts w:ascii="Times New Roman" w:hAnsi="Times New Roman" w:cs="Times New Roman"/>
          <w:sz w:val="24"/>
          <w:szCs w:val="24"/>
        </w:rPr>
      </w:pPr>
      <w:r w:rsidRPr="00E636C1">
        <w:rPr>
          <w:rFonts w:ascii="Times New Roman" w:hAnsi="Times New Roman" w:cs="Times New Roman"/>
          <w:sz w:val="24"/>
          <w:szCs w:val="24"/>
        </w:rPr>
        <w:t>Table 1 presents the summary statistic</w:t>
      </w:r>
      <w:r w:rsidR="00B3126B" w:rsidRPr="00E636C1">
        <w:rPr>
          <w:rFonts w:ascii="Times New Roman" w:hAnsi="Times New Roman" w:cs="Times New Roman"/>
          <w:sz w:val="24"/>
          <w:szCs w:val="24"/>
        </w:rPr>
        <w:t>s, while the discussion of correlation analysis</w:t>
      </w:r>
      <w:r w:rsidRPr="00E636C1">
        <w:rPr>
          <w:rFonts w:ascii="Times New Roman" w:hAnsi="Times New Roman" w:cs="Times New Roman"/>
          <w:sz w:val="24"/>
          <w:szCs w:val="24"/>
        </w:rPr>
        <w:t xml:space="preserve"> is available in Appendix C. </w:t>
      </w:r>
      <w:r w:rsidR="002260E4" w:rsidRPr="00E636C1">
        <w:rPr>
          <w:rFonts w:ascii="Times New Roman" w:hAnsi="Times New Roman" w:cs="Times New Roman"/>
          <w:sz w:val="24"/>
          <w:szCs w:val="24"/>
        </w:rPr>
        <w:t xml:space="preserve">We start our </w:t>
      </w:r>
      <w:r w:rsidRPr="00E636C1">
        <w:rPr>
          <w:rFonts w:ascii="Times New Roman" w:hAnsi="Times New Roman" w:cs="Times New Roman"/>
          <w:sz w:val="24"/>
          <w:szCs w:val="24"/>
        </w:rPr>
        <w:t xml:space="preserve">main </w:t>
      </w:r>
      <w:r w:rsidR="002260E4" w:rsidRPr="00E636C1">
        <w:rPr>
          <w:rFonts w:ascii="Times New Roman" w:hAnsi="Times New Roman" w:cs="Times New Roman"/>
          <w:sz w:val="24"/>
          <w:szCs w:val="24"/>
        </w:rPr>
        <w:t xml:space="preserve">empirical analysis by examining the impact of a fund </w:t>
      </w:r>
      <w:r w:rsidR="001D5C66" w:rsidRPr="00E636C1">
        <w:rPr>
          <w:rFonts w:ascii="Times New Roman" w:hAnsi="Times New Roman" w:cs="Times New Roman"/>
          <w:sz w:val="24"/>
          <w:szCs w:val="24"/>
        </w:rPr>
        <w:t>manager’s</w:t>
      </w:r>
      <w:r w:rsidR="002260E4" w:rsidRPr="00E636C1">
        <w:rPr>
          <w:rFonts w:ascii="Times New Roman" w:hAnsi="Times New Roman" w:cs="Times New Roman"/>
          <w:sz w:val="24"/>
          <w:szCs w:val="24"/>
        </w:rPr>
        <w:t xml:space="preserve"> gender on portfolio liquidity and present the results in </w:t>
      </w:r>
      <w:r w:rsidR="00AB08B0" w:rsidRPr="00E636C1">
        <w:rPr>
          <w:rFonts w:ascii="Times New Roman" w:hAnsi="Times New Roman" w:cs="Times New Roman"/>
          <w:sz w:val="24"/>
          <w:szCs w:val="24"/>
        </w:rPr>
        <w:t>Table 2</w:t>
      </w:r>
      <w:r w:rsidRPr="00E636C1">
        <w:rPr>
          <w:rFonts w:ascii="Times New Roman" w:hAnsi="Times New Roman" w:cs="Times New Roman"/>
          <w:sz w:val="24"/>
          <w:szCs w:val="24"/>
        </w:rPr>
        <w:t>.</w:t>
      </w:r>
      <w:r w:rsidR="002260E4" w:rsidRPr="00E636C1">
        <w:rPr>
          <w:rFonts w:ascii="Times New Roman" w:hAnsi="Times New Roman" w:cs="Times New Roman"/>
          <w:sz w:val="24"/>
          <w:szCs w:val="24"/>
        </w:rPr>
        <w:t xml:space="preserve"> Panel A displays the pooled regression results, where we regress each of the portfolio liquidity measures on the female dummy variable without controlling for fund or manager level characteristics. </w:t>
      </w:r>
      <w:bookmarkStart w:id="5" w:name="_Hlk126903229"/>
      <w:r w:rsidR="002260E4" w:rsidRPr="00E636C1">
        <w:rPr>
          <w:rFonts w:ascii="Times New Roman" w:hAnsi="Times New Roman" w:cs="Times New Roman"/>
          <w:sz w:val="24"/>
          <w:szCs w:val="24"/>
        </w:rPr>
        <w:t xml:space="preserve">To address any impact of time and </w:t>
      </w:r>
      <w:r w:rsidR="00C32366" w:rsidRPr="00E636C1">
        <w:rPr>
          <w:rFonts w:ascii="Times New Roman" w:hAnsi="Times New Roman" w:cs="Times New Roman"/>
          <w:sz w:val="24"/>
          <w:szCs w:val="24"/>
        </w:rPr>
        <w:t>fund-related</w:t>
      </w:r>
      <w:r w:rsidR="002260E4" w:rsidRPr="00E636C1">
        <w:rPr>
          <w:rFonts w:ascii="Times New Roman" w:hAnsi="Times New Roman" w:cs="Times New Roman"/>
          <w:sz w:val="24"/>
          <w:szCs w:val="24"/>
        </w:rPr>
        <w:t xml:space="preserve"> fixed factors, we include a year and fund fixed-effects model; the number of funds is 1,932, and we have 18 </w:t>
      </w:r>
      <w:r w:rsidR="001D5C66" w:rsidRPr="00E636C1">
        <w:rPr>
          <w:rFonts w:ascii="Times New Roman" w:hAnsi="Times New Roman" w:cs="Times New Roman"/>
          <w:sz w:val="24"/>
          <w:szCs w:val="24"/>
        </w:rPr>
        <w:t>years’</w:t>
      </w:r>
      <w:r w:rsidR="002260E4" w:rsidRPr="00E636C1">
        <w:rPr>
          <w:rFonts w:ascii="Times New Roman" w:hAnsi="Times New Roman" w:cs="Times New Roman"/>
          <w:sz w:val="24"/>
          <w:szCs w:val="24"/>
        </w:rPr>
        <w:t xml:space="preserve"> data.</w:t>
      </w:r>
      <w:r w:rsidR="00174C02" w:rsidRPr="00E636C1">
        <w:rPr>
          <w:rFonts w:ascii="Times New Roman" w:hAnsi="Times New Roman" w:cs="Times New Roman"/>
          <w:sz w:val="24"/>
          <w:szCs w:val="24"/>
        </w:rPr>
        <w:t xml:space="preserve"> There needs to be significant variations in the variables to apply Fixed effects and to produce unbiased estimates. In our study, the variable of interest, i.e., gender of mutual fund manager, is expected to vary over time. Therefore, we use fund</w:t>
      </w:r>
      <w:r w:rsidR="007942EF" w:rsidRPr="00E636C1">
        <w:rPr>
          <w:rFonts w:ascii="Times New Roman" w:hAnsi="Times New Roman" w:cs="Times New Roman"/>
          <w:sz w:val="24"/>
          <w:szCs w:val="24"/>
        </w:rPr>
        <w:t xml:space="preserve"> and time</w:t>
      </w:r>
      <w:r w:rsidR="00174C02" w:rsidRPr="00E636C1">
        <w:rPr>
          <w:rFonts w:ascii="Times New Roman" w:hAnsi="Times New Roman" w:cs="Times New Roman"/>
          <w:sz w:val="24"/>
          <w:szCs w:val="24"/>
        </w:rPr>
        <w:t xml:space="preserve"> fixed effects to generate consistent estimates (</w:t>
      </w:r>
      <w:proofErr w:type="spellStart"/>
      <w:r w:rsidR="00174C02" w:rsidRPr="00E636C1">
        <w:rPr>
          <w:rFonts w:ascii="Times New Roman" w:hAnsi="Times New Roman" w:cs="Times New Roman"/>
          <w:sz w:val="24"/>
          <w:szCs w:val="24"/>
        </w:rPr>
        <w:t>Niessen-Ruenzi</w:t>
      </w:r>
      <w:proofErr w:type="spellEnd"/>
      <w:r w:rsidR="00174C02" w:rsidRPr="00E636C1">
        <w:rPr>
          <w:rFonts w:ascii="Times New Roman" w:hAnsi="Times New Roman" w:cs="Times New Roman"/>
          <w:sz w:val="24"/>
          <w:szCs w:val="24"/>
        </w:rPr>
        <w:t xml:space="preserve"> and </w:t>
      </w:r>
      <w:proofErr w:type="spellStart"/>
      <w:r w:rsidR="00174C02" w:rsidRPr="00E636C1">
        <w:rPr>
          <w:rFonts w:ascii="Times New Roman" w:hAnsi="Times New Roman" w:cs="Times New Roman"/>
          <w:sz w:val="24"/>
          <w:szCs w:val="24"/>
        </w:rPr>
        <w:t>Ruenzi</w:t>
      </w:r>
      <w:proofErr w:type="spellEnd"/>
      <w:r w:rsidR="00174C02" w:rsidRPr="00E636C1">
        <w:rPr>
          <w:rFonts w:ascii="Times New Roman" w:hAnsi="Times New Roman" w:cs="Times New Roman"/>
          <w:sz w:val="24"/>
          <w:szCs w:val="24"/>
        </w:rPr>
        <w:t>, 2019)</w:t>
      </w:r>
      <w:r w:rsidR="007942EF" w:rsidRPr="00E636C1">
        <w:rPr>
          <w:rFonts w:ascii="Times New Roman" w:hAnsi="Times New Roman" w:cs="Times New Roman"/>
          <w:sz w:val="24"/>
          <w:szCs w:val="24"/>
        </w:rPr>
        <w:t xml:space="preserve">. </w:t>
      </w:r>
      <w:bookmarkEnd w:id="5"/>
      <w:r w:rsidR="002260E4" w:rsidRPr="004414E6">
        <w:rPr>
          <w:rFonts w:ascii="Times New Roman" w:hAnsi="Times New Roman" w:cs="Times New Roman"/>
          <w:sz w:val="24"/>
          <w:szCs w:val="24"/>
        </w:rPr>
        <w:t>To make the small coefficients presentable, we measure bid-ask spread portfolio liquidity in basis points throughout the analysis.</w:t>
      </w:r>
      <w:r w:rsidR="002260E4" w:rsidRPr="004414E6">
        <w:rPr>
          <w:rStyle w:val="FootnoteReference"/>
          <w:rFonts w:ascii="Times New Roman" w:hAnsi="Times New Roman" w:cs="Times New Roman"/>
          <w:sz w:val="24"/>
          <w:szCs w:val="24"/>
        </w:rPr>
        <w:footnoteReference w:id="5"/>
      </w:r>
      <w:r w:rsidR="002260E4" w:rsidRPr="004414E6">
        <w:rPr>
          <w:rFonts w:ascii="Times New Roman" w:hAnsi="Times New Roman" w:cs="Times New Roman"/>
          <w:sz w:val="24"/>
          <w:szCs w:val="24"/>
        </w:rPr>
        <w:t xml:space="preserve"> The positive and significant coefficients for all three proxies indicate higher portfolio liquidity for female managed funds.</w:t>
      </w:r>
    </w:p>
    <w:p w14:paraId="640FEBB3" w14:textId="41C8D738" w:rsidR="00773F40" w:rsidRPr="00E636C1" w:rsidRDefault="00773F40" w:rsidP="00773F40">
      <w:pPr>
        <w:spacing w:after="0" w:line="480" w:lineRule="auto"/>
        <w:jc w:val="center"/>
        <w:rPr>
          <w:rFonts w:ascii="Times New Roman" w:hAnsi="Times New Roman" w:cs="Times New Roman"/>
          <w:sz w:val="24"/>
          <w:szCs w:val="24"/>
        </w:rPr>
      </w:pPr>
      <w:r w:rsidRPr="00E636C1">
        <w:rPr>
          <w:rFonts w:ascii="Times New Roman" w:hAnsi="Times New Roman" w:cs="Times New Roman"/>
          <w:sz w:val="24"/>
          <w:szCs w:val="24"/>
        </w:rPr>
        <w:t>[Insert Table 1 and Table 2 about here]</w:t>
      </w:r>
    </w:p>
    <w:p w14:paraId="68983B41" w14:textId="43853887" w:rsidR="00856BAC" w:rsidRPr="004414E6" w:rsidRDefault="002260E4" w:rsidP="00856BAC">
      <w:pPr>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ab/>
        <w:t xml:space="preserve">The results of Panel A may be affected by the unobserved omitted fund, as well as manager-specific variables. These characteristics may explain a significant portion of the variability in the portfolio liquidity preference of fund managers. Therefore, in Panel B, we present the </w:t>
      </w:r>
      <w:r w:rsidR="001D5C66" w:rsidRPr="004414E6">
        <w:rPr>
          <w:rFonts w:ascii="Times New Roman" w:hAnsi="Times New Roman" w:cs="Times New Roman"/>
          <w:sz w:val="24"/>
          <w:szCs w:val="24"/>
        </w:rPr>
        <w:t>model’s</w:t>
      </w:r>
      <w:r w:rsidRPr="004414E6">
        <w:rPr>
          <w:rFonts w:ascii="Times New Roman" w:hAnsi="Times New Roman" w:cs="Times New Roman"/>
          <w:sz w:val="24"/>
          <w:szCs w:val="24"/>
        </w:rPr>
        <w:t xml:space="preserve"> findings in Equation (</w:t>
      </w:r>
      <w:r w:rsidR="00055E2B">
        <w:rPr>
          <w:rFonts w:ascii="Times New Roman" w:hAnsi="Times New Roman" w:cs="Times New Roman"/>
          <w:sz w:val="24"/>
          <w:szCs w:val="24"/>
        </w:rPr>
        <w:t>2</w:t>
      </w:r>
      <w:r w:rsidRPr="004414E6">
        <w:rPr>
          <w:rFonts w:ascii="Times New Roman" w:hAnsi="Times New Roman" w:cs="Times New Roman"/>
          <w:sz w:val="24"/>
          <w:szCs w:val="24"/>
        </w:rPr>
        <w:t xml:space="preserve">), which controls the relevant fund and manager </w:t>
      </w:r>
      <w:r w:rsidRPr="004414E6">
        <w:rPr>
          <w:rFonts w:ascii="Times New Roman" w:hAnsi="Times New Roman" w:cs="Times New Roman"/>
          <w:sz w:val="24"/>
          <w:szCs w:val="24"/>
        </w:rPr>
        <w:lastRenderedPageBreak/>
        <w:t>level attributes</w:t>
      </w:r>
      <w:r w:rsidR="005A008D">
        <w:rPr>
          <w:rFonts w:ascii="Times New Roman" w:hAnsi="Times New Roman" w:cs="Times New Roman"/>
          <w:sz w:val="24"/>
          <w:szCs w:val="24"/>
        </w:rPr>
        <w:t xml:space="preserve"> (</w:t>
      </w:r>
      <w:r w:rsidR="005A008D" w:rsidRPr="0075632D">
        <w:rPr>
          <w:rFonts w:ascii="Times New Roman" w:hAnsi="Times New Roman" w:cs="Times New Roman"/>
          <w:sz w:val="24"/>
          <w:szCs w:val="24"/>
        </w:rPr>
        <w:t xml:space="preserve">Solomon </w:t>
      </w:r>
      <w:r w:rsidR="005A008D" w:rsidRPr="00D46647">
        <w:rPr>
          <w:rFonts w:ascii="Times New Roman" w:hAnsi="Times New Roman" w:cs="Times New Roman"/>
          <w:i/>
          <w:iCs/>
          <w:sz w:val="24"/>
          <w:szCs w:val="24"/>
        </w:rPr>
        <w:t>et al.</w:t>
      </w:r>
      <w:r w:rsidR="005A008D" w:rsidRPr="0075632D">
        <w:rPr>
          <w:rFonts w:ascii="Times New Roman" w:hAnsi="Times New Roman" w:cs="Times New Roman"/>
          <w:sz w:val="24"/>
          <w:szCs w:val="24"/>
        </w:rPr>
        <w:t xml:space="preserve">, 2014; </w:t>
      </w:r>
      <w:proofErr w:type="spellStart"/>
      <w:r w:rsidR="005A008D" w:rsidRPr="0075632D">
        <w:rPr>
          <w:rFonts w:ascii="Times New Roman" w:hAnsi="Times New Roman" w:cs="Times New Roman"/>
          <w:sz w:val="24"/>
          <w:szCs w:val="24"/>
          <w:lang w:val="en-NZ"/>
        </w:rPr>
        <w:t>Niessen-Ruenzi</w:t>
      </w:r>
      <w:proofErr w:type="spellEnd"/>
      <w:r w:rsidR="005A008D" w:rsidRPr="0075632D">
        <w:rPr>
          <w:rFonts w:ascii="Times New Roman" w:hAnsi="Times New Roman" w:cs="Times New Roman"/>
          <w:sz w:val="24"/>
          <w:szCs w:val="24"/>
          <w:lang w:val="en-NZ"/>
        </w:rPr>
        <w:t xml:space="preserve"> and </w:t>
      </w:r>
      <w:proofErr w:type="spellStart"/>
      <w:r w:rsidR="005A008D" w:rsidRPr="0075632D">
        <w:rPr>
          <w:rFonts w:ascii="Times New Roman" w:hAnsi="Times New Roman" w:cs="Times New Roman"/>
          <w:sz w:val="24"/>
          <w:szCs w:val="24"/>
          <w:lang w:val="en-NZ"/>
        </w:rPr>
        <w:t>Ruenzi</w:t>
      </w:r>
      <w:proofErr w:type="spellEnd"/>
      <w:r w:rsidR="005A008D" w:rsidRPr="0075632D">
        <w:rPr>
          <w:rFonts w:ascii="Times New Roman" w:hAnsi="Times New Roman" w:cs="Times New Roman"/>
          <w:sz w:val="24"/>
          <w:szCs w:val="24"/>
          <w:lang w:val="en-NZ"/>
        </w:rPr>
        <w:t>, 2019</w:t>
      </w:r>
      <w:r w:rsidR="005A008D">
        <w:rPr>
          <w:rFonts w:ascii="Times New Roman" w:hAnsi="Times New Roman" w:cs="Times New Roman"/>
          <w:sz w:val="24"/>
          <w:szCs w:val="24"/>
        </w:rPr>
        <w:t>)</w:t>
      </w:r>
      <w:r w:rsidRPr="004414E6">
        <w:rPr>
          <w:rFonts w:ascii="Times New Roman" w:hAnsi="Times New Roman" w:cs="Times New Roman"/>
          <w:sz w:val="24"/>
          <w:szCs w:val="24"/>
        </w:rPr>
        <w:t>.</w:t>
      </w:r>
      <w:r w:rsidR="005A008D">
        <w:rPr>
          <w:rFonts w:ascii="Times New Roman" w:hAnsi="Times New Roman" w:cs="Times New Roman"/>
          <w:sz w:val="24"/>
          <w:szCs w:val="24"/>
        </w:rPr>
        <w:t xml:space="preserve"> </w:t>
      </w:r>
      <w:r w:rsidRPr="004414E6">
        <w:rPr>
          <w:rFonts w:ascii="Times New Roman" w:hAnsi="Times New Roman" w:cs="Times New Roman"/>
          <w:sz w:val="24"/>
          <w:szCs w:val="24"/>
        </w:rPr>
        <w:t xml:space="preserve">Columns (1) to (3) show that </w:t>
      </w:r>
      <w:proofErr w:type="spellStart"/>
      <w:r w:rsidRPr="004414E6">
        <w:rPr>
          <w:rFonts w:ascii="Times New Roman" w:hAnsi="Times New Roman" w:cs="Times New Roman"/>
          <w:sz w:val="24"/>
          <w:szCs w:val="24"/>
        </w:rPr>
        <w:t>Pástor</w:t>
      </w:r>
      <w:proofErr w:type="spellEnd"/>
      <w:r w:rsidRPr="004414E6">
        <w:rPr>
          <w:rFonts w:ascii="Times New Roman" w:hAnsi="Times New Roman" w:cs="Times New Roman"/>
          <w:sz w:val="24"/>
          <w:szCs w:val="24"/>
        </w:rPr>
        <w:t xml:space="preserve">, Stambaugh, and </w:t>
      </w:r>
      <w:r w:rsidR="001D5C66" w:rsidRPr="004414E6">
        <w:rPr>
          <w:rFonts w:ascii="Times New Roman" w:hAnsi="Times New Roman" w:cs="Times New Roman"/>
          <w:sz w:val="24"/>
          <w:szCs w:val="24"/>
        </w:rPr>
        <w:t>Taylor’s</w:t>
      </w:r>
      <w:r w:rsidRPr="004414E6">
        <w:rPr>
          <w:rFonts w:ascii="Times New Roman" w:hAnsi="Times New Roman" w:cs="Times New Roman"/>
          <w:sz w:val="24"/>
          <w:szCs w:val="24"/>
        </w:rPr>
        <w:t xml:space="preserve"> portfolio liquidity (</w:t>
      </w:r>
      <w:proofErr w:type="spellStart"/>
      <w:r w:rsidRPr="004414E6">
        <w:rPr>
          <w:rFonts w:ascii="Times New Roman" w:hAnsi="Times New Roman" w:cs="Times New Roman"/>
          <w:sz w:val="24"/>
          <w:szCs w:val="24"/>
        </w:rPr>
        <w:t>Port_Liq_PST</w:t>
      </w:r>
      <w:proofErr w:type="spellEnd"/>
      <w:r w:rsidRPr="004414E6">
        <w:rPr>
          <w:rFonts w:ascii="Times New Roman" w:hAnsi="Times New Roman" w:cs="Times New Roman"/>
          <w:sz w:val="24"/>
          <w:szCs w:val="24"/>
        </w:rPr>
        <w:t>) is significantly higher for female managed funds. The results indicate that the liquidity of female managed funds is 25% higher than the average liquidity of male managed funds, and this positive difference is significant at the 1% level</w:t>
      </w:r>
      <w:r w:rsidR="004436FA">
        <w:rPr>
          <w:rFonts w:ascii="Times New Roman" w:hAnsi="Times New Roman" w:cs="Times New Roman"/>
          <w:sz w:val="24"/>
          <w:szCs w:val="24"/>
        </w:rPr>
        <w:t xml:space="preserve">. </w:t>
      </w:r>
      <w:bookmarkStart w:id="6" w:name="_Hlk126903724"/>
      <w:r w:rsidR="004436FA" w:rsidRPr="00E636C1">
        <w:rPr>
          <w:rFonts w:ascii="Times New Roman" w:hAnsi="Times New Roman" w:cs="Times New Roman"/>
          <w:sz w:val="24"/>
          <w:szCs w:val="24"/>
        </w:rPr>
        <w:t xml:space="preserve">To exhibit economic significance of the results, the coefficients of regressions between females and the three measures of portfolio liquidity are interpreted </w:t>
      </w:r>
      <w:r w:rsidR="00AF5F15" w:rsidRPr="00E636C1">
        <w:rPr>
          <w:rFonts w:ascii="Times New Roman" w:hAnsi="Times New Roman" w:cs="Times New Roman"/>
          <w:sz w:val="24"/>
          <w:szCs w:val="24"/>
        </w:rPr>
        <w:t xml:space="preserve">in comparison with </w:t>
      </w:r>
      <w:r w:rsidR="004436FA" w:rsidRPr="00E636C1">
        <w:rPr>
          <w:rFonts w:ascii="Times New Roman" w:hAnsi="Times New Roman" w:cs="Times New Roman"/>
          <w:sz w:val="24"/>
          <w:szCs w:val="24"/>
        </w:rPr>
        <w:t xml:space="preserve">the average portfolio liquidity of male managed funds, i.e., coefficient/mean </w:t>
      </w:r>
      <w:proofErr w:type="spellStart"/>
      <w:r w:rsidR="004436FA" w:rsidRPr="00E636C1">
        <w:rPr>
          <w:rFonts w:ascii="Times New Roman" w:hAnsi="Times New Roman" w:cs="Times New Roman"/>
          <w:sz w:val="24"/>
          <w:szCs w:val="24"/>
        </w:rPr>
        <w:t>Port_Liq</w:t>
      </w:r>
      <w:proofErr w:type="spellEnd"/>
      <w:r w:rsidR="004436FA" w:rsidRPr="00E636C1">
        <w:rPr>
          <w:rFonts w:ascii="Times New Roman" w:hAnsi="Times New Roman" w:cs="Times New Roman"/>
          <w:sz w:val="24"/>
          <w:szCs w:val="24"/>
        </w:rPr>
        <w:t xml:space="preserve"> of male managed funds (separately for each </w:t>
      </w:r>
      <w:proofErr w:type="spellStart"/>
      <w:r w:rsidR="004436FA" w:rsidRPr="00E636C1">
        <w:rPr>
          <w:rFonts w:ascii="Times New Roman" w:hAnsi="Times New Roman" w:cs="Times New Roman"/>
          <w:sz w:val="24"/>
          <w:szCs w:val="24"/>
        </w:rPr>
        <w:t>Port_Liq</w:t>
      </w:r>
      <w:proofErr w:type="spellEnd"/>
      <w:r w:rsidR="004436FA" w:rsidRPr="00E636C1">
        <w:rPr>
          <w:rFonts w:ascii="Times New Roman" w:hAnsi="Times New Roman" w:cs="Times New Roman"/>
          <w:sz w:val="24"/>
          <w:szCs w:val="24"/>
        </w:rPr>
        <w:t xml:space="preserve"> measure). </w:t>
      </w:r>
      <w:bookmarkEnd w:id="6"/>
      <w:r w:rsidRPr="004414E6">
        <w:rPr>
          <w:rFonts w:ascii="Times New Roman" w:hAnsi="Times New Roman" w:cs="Times New Roman"/>
          <w:sz w:val="24"/>
          <w:szCs w:val="24"/>
        </w:rPr>
        <w:t xml:space="preserve">We also observe that fund return, expense, and turnover ratio are negatively related to </w:t>
      </w:r>
      <w:proofErr w:type="spellStart"/>
      <w:r w:rsidRPr="004414E6">
        <w:rPr>
          <w:rFonts w:ascii="Times New Roman" w:hAnsi="Times New Roman" w:cs="Times New Roman"/>
          <w:sz w:val="24"/>
          <w:szCs w:val="24"/>
        </w:rPr>
        <w:t>Port_Liq_PST</w:t>
      </w:r>
      <w:proofErr w:type="spellEnd"/>
      <w:r w:rsidRPr="004414E6">
        <w:rPr>
          <w:rFonts w:ascii="Times New Roman" w:hAnsi="Times New Roman" w:cs="Times New Roman"/>
          <w:sz w:val="24"/>
          <w:szCs w:val="24"/>
        </w:rPr>
        <w:t xml:space="preserve">, whereas fund size and age are positively and significantly associated with it. The combined results of all the control variables in Column (1) describe that </w:t>
      </w:r>
      <w:proofErr w:type="spellStart"/>
      <w:r w:rsidRPr="004414E6">
        <w:rPr>
          <w:rFonts w:ascii="Times New Roman" w:hAnsi="Times New Roman" w:cs="Times New Roman"/>
          <w:sz w:val="24"/>
          <w:szCs w:val="24"/>
        </w:rPr>
        <w:t>Port_Liq_PST</w:t>
      </w:r>
      <w:proofErr w:type="spellEnd"/>
      <w:r w:rsidRPr="004414E6">
        <w:rPr>
          <w:rFonts w:ascii="Times New Roman" w:hAnsi="Times New Roman" w:cs="Times New Roman"/>
          <w:sz w:val="24"/>
          <w:szCs w:val="24"/>
        </w:rPr>
        <w:t xml:space="preserve"> is </w:t>
      </w:r>
      <w:r w:rsidR="0022321D" w:rsidRPr="004414E6">
        <w:rPr>
          <w:rFonts w:ascii="Times New Roman" w:hAnsi="Times New Roman" w:cs="Times New Roman"/>
          <w:sz w:val="24"/>
          <w:szCs w:val="24"/>
        </w:rPr>
        <w:t>markedly</w:t>
      </w:r>
      <w:r w:rsidRPr="004414E6">
        <w:rPr>
          <w:rFonts w:ascii="Times New Roman" w:hAnsi="Times New Roman" w:cs="Times New Roman"/>
          <w:sz w:val="24"/>
          <w:szCs w:val="24"/>
        </w:rPr>
        <w:t xml:space="preserve"> higher for the funds managed by managers having undergraduate or graduate degrees. All these associations are significant at the 1% level, and the goodness of fit of the models is around 84%.</w:t>
      </w:r>
    </w:p>
    <w:p w14:paraId="33260DDF" w14:textId="104ACAD9" w:rsidR="00856BAC" w:rsidRPr="004414E6" w:rsidRDefault="002260E4" w:rsidP="00856BAC">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Columns (4) to (6) of Panel B display a significantly positive association between </w:t>
      </w:r>
      <w:proofErr w:type="spellStart"/>
      <w:r w:rsidR="001D5C66" w:rsidRPr="004414E6">
        <w:rPr>
          <w:rFonts w:ascii="Times New Roman" w:hAnsi="Times New Roman" w:cs="Times New Roman"/>
          <w:sz w:val="24"/>
          <w:szCs w:val="24"/>
        </w:rPr>
        <w:t>Amihud’s</w:t>
      </w:r>
      <w:proofErr w:type="spellEnd"/>
      <w:r w:rsidRPr="004414E6">
        <w:rPr>
          <w:rFonts w:ascii="Times New Roman" w:hAnsi="Times New Roman" w:cs="Times New Roman"/>
          <w:sz w:val="24"/>
          <w:szCs w:val="24"/>
        </w:rPr>
        <w:t xml:space="preserve"> portfolio liquidity and female managed funds. The female managed funds report 11% higher </w:t>
      </w:r>
      <w:proofErr w:type="spellStart"/>
      <w:r w:rsidRPr="004414E6">
        <w:rPr>
          <w:rFonts w:ascii="Times New Roman" w:hAnsi="Times New Roman" w:cs="Times New Roman"/>
          <w:sz w:val="24"/>
          <w:szCs w:val="24"/>
        </w:rPr>
        <w:t>Port_Liq_Amhd</w:t>
      </w:r>
      <w:proofErr w:type="spellEnd"/>
      <w:r w:rsidRPr="004414E6">
        <w:rPr>
          <w:rFonts w:ascii="Times New Roman" w:hAnsi="Times New Roman" w:cs="Times New Roman"/>
          <w:sz w:val="24"/>
          <w:szCs w:val="24"/>
        </w:rPr>
        <w:t xml:space="preserve"> than the average liquidity of male managed funds, and this positive relationship is significant at the 1% level. Column (4) findings report significantly higher </w:t>
      </w:r>
      <w:proofErr w:type="spellStart"/>
      <w:r w:rsidRPr="004414E6">
        <w:rPr>
          <w:rFonts w:ascii="Times New Roman" w:hAnsi="Times New Roman" w:cs="Times New Roman"/>
          <w:sz w:val="24"/>
          <w:szCs w:val="24"/>
        </w:rPr>
        <w:t>Port_Liq_Amhd</w:t>
      </w:r>
      <w:proofErr w:type="spellEnd"/>
      <w:r w:rsidRPr="004414E6">
        <w:rPr>
          <w:rFonts w:ascii="Times New Roman" w:hAnsi="Times New Roman" w:cs="Times New Roman"/>
          <w:sz w:val="24"/>
          <w:szCs w:val="24"/>
        </w:rPr>
        <w:t xml:space="preserve"> for funds with large size, higher turnover ratios managed by a manager who holds an undergraduate or graduate or Ph.D. degree who has the professional certification. Conversely, old funds and funds managed by a manager with an MBA degree have lower portfolio liquidity. The goodness of fit of these three models is around 62%. We find consistent results for the third proxy of liquidity. Columns (7) to (9) provide evidence that female managed funds prefer higher bid-ask spread portfolio liquidity than male managed funds. The liquidity of single female managed funds is 8% higher than the mean portfolio liquidity of </w:t>
      </w:r>
      <w:r w:rsidRPr="004414E6">
        <w:rPr>
          <w:rFonts w:ascii="Times New Roman" w:hAnsi="Times New Roman" w:cs="Times New Roman"/>
          <w:sz w:val="24"/>
          <w:szCs w:val="24"/>
        </w:rPr>
        <w:lastRenderedPageBreak/>
        <w:t xml:space="preserve">single-man managed funds and is significant at the 1% level. The fund and manager-specific control variables show a significant association with </w:t>
      </w:r>
      <w:proofErr w:type="spellStart"/>
      <w:r w:rsidRPr="004414E6">
        <w:rPr>
          <w:rFonts w:ascii="Times New Roman" w:hAnsi="Times New Roman" w:cs="Times New Roman"/>
          <w:sz w:val="24"/>
          <w:szCs w:val="24"/>
        </w:rPr>
        <w:t>Port_Liq_Sprd</w:t>
      </w:r>
      <w:proofErr w:type="spellEnd"/>
      <w:r w:rsidRPr="004414E6">
        <w:rPr>
          <w:rFonts w:ascii="Times New Roman" w:hAnsi="Times New Roman" w:cs="Times New Roman"/>
          <w:sz w:val="24"/>
          <w:szCs w:val="24"/>
        </w:rPr>
        <w:t>. The overall goodness of fit of these models is around 72%.</w:t>
      </w:r>
      <w:r w:rsidRPr="004414E6">
        <w:rPr>
          <w:rStyle w:val="FootnoteReference"/>
          <w:rFonts w:ascii="Times New Roman" w:hAnsi="Times New Roman" w:cs="Times New Roman"/>
          <w:sz w:val="24"/>
          <w:szCs w:val="24"/>
        </w:rPr>
        <w:footnoteReference w:id="6"/>
      </w:r>
    </w:p>
    <w:p w14:paraId="55EEF502" w14:textId="518E1F9D" w:rsidR="00856BAC" w:rsidRPr="00485AE2" w:rsidRDefault="002260E4" w:rsidP="00856BAC">
      <w:pPr>
        <w:spacing w:after="0" w:line="480" w:lineRule="auto"/>
        <w:ind w:firstLine="720"/>
        <w:jc w:val="both"/>
        <w:rPr>
          <w:rFonts w:ascii="Times New Roman" w:hAnsi="Times New Roman" w:cs="Times New Roman"/>
          <w:sz w:val="24"/>
          <w:szCs w:val="24"/>
        </w:rPr>
      </w:pPr>
      <w:bookmarkStart w:id="7" w:name="_Hlk126904220"/>
      <w:r w:rsidRPr="00485AE2">
        <w:rPr>
          <w:rFonts w:ascii="Times New Roman" w:hAnsi="Times New Roman" w:cs="Times New Roman"/>
          <w:sz w:val="24"/>
          <w:szCs w:val="24"/>
        </w:rPr>
        <w:t xml:space="preserve">Based on the results presented in </w:t>
      </w:r>
      <w:r w:rsidR="00AB08B0" w:rsidRPr="00485AE2">
        <w:rPr>
          <w:rFonts w:ascii="Times New Roman" w:hAnsi="Times New Roman" w:cs="Times New Roman"/>
          <w:sz w:val="24"/>
          <w:szCs w:val="24"/>
        </w:rPr>
        <w:t>Table 2</w:t>
      </w:r>
      <w:r w:rsidRPr="00485AE2">
        <w:rPr>
          <w:rFonts w:ascii="Times New Roman" w:hAnsi="Times New Roman" w:cs="Times New Roman"/>
          <w:sz w:val="24"/>
          <w:szCs w:val="24"/>
        </w:rPr>
        <w:t>, we conclude that the gender of mutual fund managers does affect the choice of portfolio liquidity, and female fund managers have a higher preference for liquidity than male managers (</w:t>
      </w:r>
      <w:r w:rsidR="00974899" w:rsidRPr="00485AE2">
        <w:rPr>
          <w:rFonts w:ascii="Times New Roman" w:hAnsi="Times New Roman" w:cs="Times New Roman"/>
          <w:sz w:val="24"/>
          <w:szCs w:val="24"/>
        </w:rPr>
        <w:t xml:space="preserve">Huang, 2020; </w:t>
      </w:r>
      <w:r w:rsidRPr="00485AE2">
        <w:rPr>
          <w:rFonts w:ascii="Times New Roman" w:hAnsi="Times New Roman" w:cs="Times New Roman"/>
          <w:sz w:val="24"/>
          <w:szCs w:val="24"/>
          <w:shd w:val="clear" w:color="auto" w:fill="FFFFFF"/>
        </w:rPr>
        <w:t>Ahmed and Ali, 2017)</w:t>
      </w:r>
      <w:r w:rsidRPr="00485AE2">
        <w:rPr>
          <w:rFonts w:ascii="Times New Roman" w:hAnsi="Times New Roman" w:cs="Times New Roman"/>
          <w:sz w:val="24"/>
          <w:szCs w:val="24"/>
        </w:rPr>
        <w:t xml:space="preserve">. By combining the three proxies of the liquidity portfolio, it is evident that the funds managed by single female managers are 8% to 25% more liquid than single male managed funds. Consistent with </w:t>
      </w:r>
      <w:proofErr w:type="spellStart"/>
      <w:r w:rsidRPr="00485AE2">
        <w:rPr>
          <w:rFonts w:ascii="Times New Roman" w:hAnsi="Times New Roman" w:cs="Times New Roman"/>
          <w:sz w:val="24"/>
          <w:szCs w:val="24"/>
          <w:shd w:val="clear" w:color="auto" w:fill="FFFFFF"/>
        </w:rPr>
        <w:t>Pástor</w:t>
      </w:r>
      <w:proofErr w:type="spellEnd"/>
      <w:r w:rsidRPr="00485AE2">
        <w:rPr>
          <w:rFonts w:ascii="Times New Roman" w:hAnsi="Times New Roman" w:cs="Times New Roman"/>
          <w:sz w:val="24"/>
          <w:szCs w:val="24"/>
          <w:shd w:val="clear" w:color="auto" w:fill="FFFFFF"/>
        </w:rPr>
        <w:t>, Stambaugh, and Taylor (2020</w:t>
      </w:r>
      <w:r w:rsidRPr="00485AE2">
        <w:rPr>
          <w:rFonts w:ascii="Times New Roman" w:hAnsi="Times New Roman" w:cs="Times New Roman"/>
          <w:sz w:val="24"/>
          <w:szCs w:val="24"/>
        </w:rPr>
        <w:t xml:space="preserve">), the overall results demonstrate that funds with more liquid portfolios are larger and cheaper. Two of the </w:t>
      </w:r>
      <w:r w:rsidR="001D5C66" w:rsidRPr="00485AE2">
        <w:rPr>
          <w:rFonts w:ascii="Times New Roman" w:hAnsi="Times New Roman" w:cs="Times New Roman"/>
          <w:sz w:val="24"/>
          <w:szCs w:val="24"/>
        </w:rPr>
        <w:t>proxies’</w:t>
      </w:r>
      <w:r w:rsidRPr="00485AE2">
        <w:rPr>
          <w:rFonts w:ascii="Times New Roman" w:hAnsi="Times New Roman" w:cs="Times New Roman"/>
          <w:sz w:val="24"/>
          <w:szCs w:val="24"/>
        </w:rPr>
        <w:t xml:space="preserve"> coefficients indicate that funds managed by managers having a graduate degree are positive. In contrast, managers holding an MBA degree are negative, related to portfolio liquidity.</w:t>
      </w:r>
    </w:p>
    <w:bookmarkEnd w:id="7"/>
    <w:p w14:paraId="06D47972" w14:textId="2AA0B0E8" w:rsidR="00373A7A" w:rsidRDefault="002260E4" w:rsidP="00594E97">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To test the overconfidence notion of males (</w:t>
      </w:r>
      <w:r w:rsidRPr="004414E6">
        <w:rPr>
          <w:rFonts w:ascii="Times New Roman" w:hAnsi="Times New Roman" w:cs="Times New Roman"/>
          <w:sz w:val="24"/>
          <w:szCs w:val="24"/>
          <w:shd w:val="clear" w:color="auto" w:fill="FFFFFF"/>
        </w:rPr>
        <w:t xml:space="preserve">Barber and </w:t>
      </w:r>
      <w:proofErr w:type="spellStart"/>
      <w:r w:rsidRPr="004414E6">
        <w:rPr>
          <w:rFonts w:ascii="Times New Roman" w:hAnsi="Times New Roman" w:cs="Times New Roman"/>
          <w:sz w:val="24"/>
          <w:szCs w:val="24"/>
          <w:shd w:val="clear" w:color="auto" w:fill="FFFFFF"/>
        </w:rPr>
        <w:t>Odean</w:t>
      </w:r>
      <w:proofErr w:type="spellEnd"/>
      <w:r w:rsidRPr="004414E6">
        <w:rPr>
          <w:rFonts w:ascii="Times New Roman" w:hAnsi="Times New Roman" w:cs="Times New Roman"/>
          <w:sz w:val="24"/>
          <w:szCs w:val="24"/>
          <w:shd w:val="clear" w:color="auto" w:fill="FFFFFF"/>
        </w:rPr>
        <w:t>, 2001</w:t>
      </w:r>
      <w:r w:rsidRPr="004414E6">
        <w:rPr>
          <w:rFonts w:ascii="Times New Roman" w:hAnsi="Times New Roman" w:cs="Times New Roman"/>
          <w:sz w:val="24"/>
          <w:szCs w:val="24"/>
        </w:rPr>
        <w:t>), we run a regression on fund trading and the gender of fund managers. We measure aggressive trading by using the fund Turnover ratio (</w:t>
      </w:r>
      <w:proofErr w:type="spellStart"/>
      <w:r w:rsidRPr="004414E6">
        <w:rPr>
          <w:rFonts w:ascii="Times New Roman" w:hAnsi="Times New Roman" w:cs="Times New Roman"/>
          <w:sz w:val="24"/>
          <w:szCs w:val="24"/>
        </w:rPr>
        <w:t>Niessen-Ruenzi</w:t>
      </w:r>
      <w:proofErr w:type="spellEnd"/>
      <w:r w:rsidRPr="004414E6">
        <w:rPr>
          <w:rFonts w:ascii="Times New Roman" w:hAnsi="Times New Roman" w:cs="Times New Roman"/>
          <w:sz w:val="24"/>
          <w:szCs w:val="24"/>
        </w:rPr>
        <w:t xml:space="preserve"> and </w:t>
      </w:r>
      <w:proofErr w:type="spellStart"/>
      <w:r w:rsidRPr="004414E6">
        <w:rPr>
          <w:rFonts w:ascii="Times New Roman" w:hAnsi="Times New Roman" w:cs="Times New Roman"/>
          <w:sz w:val="24"/>
          <w:szCs w:val="24"/>
        </w:rPr>
        <w:t>Ruenzi</w:t>
      </w:r>
      <w:proofErr w:type="spellEnd"/>
      <w:r w:rsidRPr="004414E6">
        <w:rPr>
          <w:rFonts w:ascii="Times New Roman" w:hAnsi="Times New Roman" w:cs="Times New Roman"/>
          <w:sz w:val="24"/>
          <w:szCs w:val="24"/>
        </w:rPr>
        <w:t>, 2019).</w:t>
      </w:r>
      <w:r w:rsidRPr="004414E6">
        <w:rPr>
          <w:rStyle w:val="FootnoteReference"/>
          <w:rFonts w:ascii="Times New Roman" w:hAnsi="Times New Roman" w:cs="Times New Roman"/>
          <w:sz w:val="24"/>
          <w:szCs w:val="24"/>
        </w:rPr>
        <w:footnoteReference w:id="7"/>
      </w:r>
      <w:r w:rsidRPr="004414E6">
        <w:rPr>
          <w:rFonts w:ascii="Times New Roman" w:hAnsi="Times New Roman" w:cs="Times New Roman"/>
          <w:sz w:val="24"/>
          <w:szCs w:val="24"/>
        </w:rPr>
        <w:t xml:space="preserve"> The higher turnover ratio depicts excessive trading by the fund. Consistent with the literature, the results show that male managed funds carry significantly higher trading than female managed funds. However, we reject the hypothesis that overconfident male fund managers prefer higher portfolio liquidity to minimize their high trading costs.</w:t>
      </w:r>
      <w:r w:rsidRPr="004414E6">
        <w:rPr>
          <w:rStyle w:val="FootnoteReference"/>
          <w:rFonts w:ascii="Times New Roman" w:hAnsi="Times New Roman" w:cs="Times New Roman"/>
          <w:sz w:val="24"/>
          <w:szCs w:val="24"/>
        </w:rPr>
        <w:footnoteReference w:id="8"/>
      </w:r>
    </w:p>
    <w:p w14:paraId="28509567" w14:textId="14B4E3E9" w:rsidR="001F5AA1" w:rsidRPr="00D36891" w:rsidRDefault="001F5AA1" w:rsidP="00594E97">
      <w:pPr>
        <w:spacing w:after="0" w:line="480" w:lineRule="auto"/>
        <w:ind w:firstLine="720"/>
        <w:jc w:val="both"/>
        <w:rPr>
          <w:rFonts w:ascii="Times New Roman" w:hAnsi="Times New Roman" w:cs="Times New Roman"/>
          <w:sz w:val="24"/>
          <w:szCs w:val="24"/>
        </w:rPr>
      </w:pPr>
      <w:r w:rsidRPr="00D36891">
        <w:rPr>
          <w:rFonts w:ascii="Times New Roman" w:hAnsi="Times New Roman" w:cs="Times New Roman"/>
          <w:sz w:val="24"/>
          <w:szCs w:val="24"/>
        </w:rPr>
        <w:t xml:space="preserve">To explore the asymmetric behavior of portfolio liquidity, we apply Quantile regression method proposed by </w:t>
      </w:r>
      <w:proofErr w:type="spellStart"/>
      <w:r w:rsidRPr="00D36891">
        <w:rPr>
          <w:rFonts w:ascii="Times New Roman" w:hAnsi="Times New Roman" w:cs="Times New Roman"/>
          <w:sz w:val="24"/>
          <w:szCs w:val="24"/>
        </w:rPr>
        <w:t>Koenker</w:t>
      </w:r>
      <w:proofErr w:type="spellEnd"/>
      <w:r w:rsidRPr="00D36891">
        <w:rPr>
          <w:rFonts w:ascii="Times New Roman" w:hAnsi="Times New Roman" w:cs="Times New Roman"/>
          <w:sz w:val="24"/>
          <w:szCs w:val="24"/>
        </w:rPr>
        <w:t xml:space="preserve"> and Bassett (1978)</w:t>
      </w:r>
      <w:r w:rsidR="00B317FA" w:rsidRPr="00D36891">
        <w:rPr>
          <w:rFonts w:ascii="Times New Roman" w:hAnsi="Times New Roman" w:cs="Times New Roman"/>
          <w:sz w:val="24"/>
          <w:szCs w:val="24"/>
        </w:rPr>
        <w:t xml:space="preserve"> </w:t>
      </w:r>
      <w:r w:rsidRPr="00D36891">
        <w:rPr>
          <w:rFonts w:ascii="Times New Roman" w:hAnsi="Times New Roman" w:cs="Times New Roman"/>
          <w:sz w:val="24"/>
          <w:szCs w:val="24"/>
        </w:rPr>
        <w:t xml:space="preserve">and </w:t>
      </w:r>
      <w:proofErr w:type="spellStart"/>
      <w:r w:rsidRPr="00D36891">
        <w:rPr>
          <w:rFonts w:ascii="Times New Roman" w:hAnsi="Times New Roman" w:cs="Times New Roman"/>
          <w:sz w:val="24"/>
          <w:szCs w:val="24"/>
        </w:rPr>
        <w:t>Koenker</w:t>
      </w:r>
      <w:proofErr w:type="spellEnd"/>
      <w:r w:rsidRPr="00D36891">
        <w:rPr>
          <w:rFonts w:ascii="Times New Roman" w:hAnsi="Times New Roman" w:cs="Times New Roman"/>
          <w:sz w:val="24"/>
          <w:szCs w:val="24"/>
        </w:rPr>
        <w:t xml:space="preserve"> (2005</w:t>
      </w:r>
      <w:r w:rsidR="00B317FA" w:rsidRPr="00D36891">
        <w:rPr>
          <w:rFonts w:ascii="Times New Roman" w:hAnsi="Times New Roman" w:cs="Times New Roman"/>
          <w:sz w:val="24"/>
          <w:szCs w:val="24"/>
        </w:rPr>
        <w:t xml:space="preserve">). Quantile regression can provide detailed insight about the relationship between portfolio liquidity and the gender of </w:t>
      </w:r>
      <w:r w:rsidR="00B317FA" w:rsidRPr="00D36891">
        <w:rPr>
          <w:rFonts w:ascii="Times New Roman" w:hAnsi="Times New Roman" w:cs="Times New Roman"/>
          <w:sz w:val="24"/>
          <w:szCs w:val="24"/>
        </w:rPr>
        <w:lastRenderedPageBreak/>
        <w:t>mutual funds manager. Quantile regression extends the regression model to conditional quantiles of the dependent variable</w:t>
      </w:r>
      <w:r w:rsidR="00DC45A2" w:rsidRPr="00D36891">
        <w:rPr>
          <w:rFonts w:ascii="Times New Roman" w:hAnsi="Times New Roman" w:cs="Times New Roman"/>
          <w:sz w:val="24"/>
          <w:szCs w:val="24"/>
        </w:rPr>
        <w:t>, and e</w:t>
      </w:r>
      <w:r w:rsidR="00B317FA" w:rsidRPr="00D36891">
        <w:rPr>
          <w:rFonts w:ascii="Times New Roman" w:hAnsi="Times New Roman" w:cs="Times New Roman"/>
          <w:sz w:val="24"/>
          <w:szCs w:val="24"/>
        </w:rPr>
        <w:t>ach quantile regression defines a particular</w:t>
      </w:r>
      <w:r w:rsidR="00924F4F" w:rsidRPr="00D36891">
        <w:rPr>
          <w:rFonts w:ascii="Times New Roman" w:hAnsi="Times New Roman" w:cs="Times New Roman"/>
          <w:sz w:val="24"/>
          <w:szCs w:val="24"/>
        </w:rPr>
        <w:t xml:space="preserve"> center</w:t>
      </w:r>
      <w:r w:rsidR="00B317FA" w:rsidRPr="00D36891">
        <w:rPr>
          <w:rFonts w:ascii="Times New Roman" w:hAnsi="Times New Roman" w:cs="Times New Roman"/>
          <w:sz w:val="24"/>
          <w:szCs w:val="24"/>
        </w:rPr>
        <w:t xml:space="preserve"> or tail, point of a conditional distribution.</w:t>
      </w:r>
      <w:r w:rsidR="00DC45A2" w:rsidRPr="00D36891">
        <w:rPr>
          <w:rFonts w:ascii="Times New Roman" w:hAnsi="Times New Roman" w:cs="Times New Roman"/>
          <w:sz w:val="24"/>
          <w:szCs w:val="24"/>
        </w:rPr>
        <w:t xml:space="preserve"> This regression </w:t>
      </w:r>
      <w:r w:rsidR="009F7AEA" w:rsidRPr="00D36891">
        <w:rPr>
          <w:rFonts w:ascii="Times New Roman" w:hAnsi="Times New Roman" w:cs="Times New Roman"/>
          <w:sz w:val="24"/>
          <w:szCs w:val="24"/>
        </w:rPr>
        <w:t>overcomes</w:t>
      </w:r>
      <w:r w:rsidR="00DC45A2" w:rsidRPr="00D36891">
        <w:rPr>
          <w:rFonts w:ascii="Times New Roman" w:hAnsi="Times New Roman" w:cs="Times New Roman"/>
          <w:sz w:val="24"/>
          <w:szCs w:val="24"/>
        </w:rPr>
        <w:t xml:space="preserve"> the restrictions of the traditional conditional-mean regression models and allows the estimation of various quantile functions</w:t>
      </w:r>
      <w:r w:rsidR="009F7AEA" w:rsidRPr="00D36891">
        <w:rPr>
          <w:rFonts w:ascii="Times New Roman" w:hAnsi="Times New Roman" w:cs="Times New Roman"/>
          <w:sz w:val="24"/>
          <w:szCs w:val="24"/>
        </w:rPr>
        <w:t xml:space="preserve"> (</w:t>
      </w:r>
      <w:proofErr w:type="spellStart"/>
      <w:r w:rsidR="009F7AEA" w:rsidRPr="00D36891">
        <w:rPr>
          <w:rFonts w:ascii="Times New Roman" w:hAnsi="Times New Roman" w:cs="Times New Roman"/>
          <w:sz w:val="24"/>
          <w:szCs w:val="24"/>
        </w:rPr>
        <w:t>Babalos</w:t>
      </w:r>
      <w:proofErr w:type="spellEnd"/>
      <w:r w:rsidR="009F7AEA" w:rsidRPr="00D36891">
        <w:rPr>
          <w:rFonts w:ascii="Times New Roman" w:hAnsi="Times New Roman" w:cs="Times New Roman"/>
          <w:sz w:val="24"/>
          <w:szCs w:val="24"/>
        </w:rPr>
        <w:t xml:space="preserve">, </w:t>
      </w:r>
      <w:proofErr w:type="spellStart"/>
      <w:r w:rsidR="009F7AEA" w:rsidRPr="00D36891">
        <w:rPr>
          <w:rFonts w:ascii="Times New Roman" w:hAnsi="Times New Roman" w:cs="Times New Roman"/>
          <w:sz w:val="24"/>
          <w:szCs w:val="24"/>
        </w:rPr>
        <w:t>Caporale</w:t>
      </w:r>
      <w:proofErr w:type="spellEnd"/>
      <w:r w:rsidR="009F7AEA" w:rsidRPr="00D36891">
        <w:rPr>
          <w:rFonts w:ascii="Times New Roman" w:hAnsi="Times New Roman" w:cs="Times New Roman"/>
          <w:sz w:val="24"/>
          <w:szCs w:val="24"/>
        </w:rPr>
        <w:t xml:space="preserve">, and </w:t>
      </w:r>
      <w:proofErr w:type="spellStart"/>
      <w:r w:rsidR="009F7AEA" w:rsidRPr="00D36891">
        <w:rPr>
          <w:rFonts w:ascii="Times New Roman" w:hAnsi="Times New Roman" w:cs="Times New Roman"/>
          <w:sz w:val="24"/>
          <w:szCs w:val="24"/>
        </w:rPr>
        <w:t>Philippas</w:t>
      </w:r>
      <w:proofErr w:type="spellEnd"/>
      <w:r w:rsidR="009F7AEA" w:rsidRPr="00D36891">
        <w:rPr>
          <w:rFonts w:ascii="Times New Roman" w:hAnsi="Times New Roman" w:cs="Times New Roman"/>
          <w:sz w:val="24"/>
          <w:szCs w:val="24"/>
        </w:rPr>
        <w:t>, 2015)</w:t>
      </w:r>
      <w:r w:rsidR="00DC45A2" w:rsidRPr="00D36891">
        <w:rPr>
          <w:rFonts w:ascii="Times New Roman" w:hAnsi="Times New Roman" w:cs="Times New Roman"/>
          <w:sz w:val="24"/>
          <w:szCs w:val="24"/>
        </w:rPr>
        <w:t>. The main advantage of quantile regression over least squares regression is its flexibility for modeling data with heterogeneous conditional distributions.</w:t>
      </w:r>
      <w:r w:rsidR="005919AD" w:rsidRPr="00D36891">
        <w:rPr>
          <w:rFonts w:ascii="Times New Roman" w:hAnsi="Times New Roman" w:cs="Times New Roman"/>
          <w:sz w:val="24"/>
          <w:szCs w:val="24"/>
        </w:rPr>
        <w:t xml:space="preserve"> Hence, for robustness check, applying quantile regression is appropriate for our data.</w:t>
      </w:r>
      <w:r w:rsidR="00823FB5" w:rsidRPr="00D36891">
        <w:rPr>
          <w:rFonts w:ascii="Times New Roman" w:hAnsi="Times New Roman" w:cs="Times New Roman"/>
          <w:sz w:val="24"/>
          <w:szCs w:val="24"/>
        </w:rPr>
        <w:t xml:space="preserve"> </w:t>
      </w:r>
      <w:r w:rsidR="009F7AEA" w:rsidRPr="00D36891">
        <w:rPr>
          <w:rFonts w:ascii="Times New Roman" w:hAnsi="Times New Roman" w:cs="Times New Roman"/>
          <w:sz w:val="24"/>
          <w:szCs w:val="24"/>
        </w:rPr>
        <w:t>The regression results of</w:t>
      </w:r>
      <w:r w:rsidR="00342693" w:rsidRPr="00D36891">
        <w:rPr>
          <w:rFonts w:ascii="Times New Roman" w:hAnsi="Times New Roman" w:cs="Times New Roman"/>
          <w:sz w:val="24"/>
          <w:szCs w:val="24"/>
        </w:rPr>
        <w:t xml:space="preserve"> the relationship of</w:t>
      </w:r>
      <w:r w:rsidR="009F7AEA" w:rsidRPr="00D36891">
        <w:rPr>
          <w:rFonts w:ascii="Times New Roman" w:hAnsi="Times New Roman" w:cs="Times New Roman"/>
          <w:sz w:val="24"/>
          <w:szCs w:val="24"/>
        </w:rPr>
        <w:t xml:space="preserve"> </w:t>
      </w:r>
      <w:proofErr w:type="spellStart"/>
      <w:r w:rsidR="009F7AEA" w:rsidRPr="00D36891">
        <w:rPr>
          <w:rFonts w:ascii="Times New Roman" w:hAnsi="Times New Roman" w:cs="Times New Roman"/>
          <w:sz w:val="24"/>
          <w:szCs w:val="24"/>
        </w:rPr>
        <w:t>Pástor</w:t>
      </w:r>
      <w:proofErr w:type="spellEnd"/>
      <w:r w:rsidR="009F7AEA" w:rsidRPr="00D36891">
        <w:rPr>
          <w:rFonts w:ascii="Times New Roman" w:hAnsi="Times New Roman" w:cs="Times New Roman"/>
          <w:sz w:val="24"/>
          <w:szCs w:val="24"/>
        </w:rPr>
        <w:t xml:space="preserve">, Stambaugh, and Taylor’s portfolio liquidity and the gender of mutual funds manager are consistent with our main findings. </w:t>
      </w:r>
      <w:r w:rsidR="00342693" w:rsidRPr="00D36891">
        <w:rPr>
          <w:rFonts w:ascii="Times New Roman" w:hAnsi="Times New Roman" w:cs="Times New Roman"/>
          <w:sz w:val="24"/>
          <w:szCs w:val="24"/>
        </w:rPr>
        <w:t>The positive and significant impact of female fund manager is stronger for portfolio liquidity (</w:t>
      </w:r>
      <w:proofErr w:type="spellStart"/>
      <w:r w:rsidR="00342693" w:rsidRPr="00D36891">
        <w:rPr>
          <w:rFonts w:ascii="Times New Roman" w:hAnsi="Times New Roman" w:cs="Times New Roman"/>
          <w:sz w:val="24"/>
          <w:szCs w:val="24"/>
        </w:rPr>
        <w:t>Port_Liq_PST</w:t>
      </w:r>
      <w:proofErr w:type="spellEnd"/>
      <w:r w:rsidR="00342693" w:rsidRPr="00D36891">
        <w:rPr>
          <w:rFonts w:ascii="Times New Roman" w:hAnsi="Times New Roman" w:cs="Times New Roman"/>
          <w:sz w:val="24"/>
          <w:szCs w:val="24"/>
        </w:rPr>
        <w:t>) in higher quantiles.</w:t>
      </w:r>
      <w:r w:rsidR="003B4D37" w:rsidRPr="00D36891">
        <w:rPr>
          <w:rFonts w:ascii="Times New Roman" w:hAnsi="Times New Roman" w:cs="Times New Roman"/>
          <w:sz w:val="24"/>
          <w:szCs w:val="24"/>
        </w:rPr>
        <w:t xml:space="preserve"> The association of female fund manager and </w:t>
      </w:r>
      <w:proofErr w:type="spellStart"/>
      <w:r w:rsidR="003B4D37" w:rsidRPr="00D36891">
        <w:rPr>
          <w:rFonts w:ascii="Times New Roman" w:hAnsi="Times New Roman" w:cs="Times New Roman"/>
          <w:sz w:val="24"/>
          <w:szCs w:val="24"/>
        </w:rPr>
        <w:t>Amihud</w:t>
      </w:r>
      <w:proofErr w:type="spellEnd"/>
      <w:r w:rsidR="003B4D37" w:rsidRPr="00D36891">
        <w:rPr>
          <w:rFonts w:ascii="Times New Roman" w:hAnsi="Times New Roman" w:cs="Times New Roman"/>
          <w:sz w:val="24"/>
          <w:szCs w:val="24"/>
        </w:rPr>
        <w:t xml:space="preserve"> portfolio liquidity (</w:t>
      </w:r>
      <w:proofErr w:type="spellStart"/>
      <w:r w:rsidR="003B4D37" w:rsidRPr="00D36891">
        <w:rPr>
          <w:rFonts w:ascii="Times New Roman" w:hAnsi="Times New Roman" w:cs="Times New Roman"/>
          <w:sz w:val="24"/>
          <w:szCs w:val="24"/>
        </w:rPr>
        <w:t>Port_Liq_Amhd</w:t>
      </w:r>
      <w:proofErr w:type="spellEnd"/>
      <w:r w:rsidR="003B4D37" w:rsidRPr="00D36891">
        <w:rPr>
          <w:rFonts w:ascii="Times New Roman" w:hAnsi="Times New Roman" w:cs="Times New Roman"/>
          <w:sz w:val="24"/>
          <w:szCs w:val="24"/>
        </w:rPr>
        <w:t>) is positive and significant (at 1% level of significance) till 50</w:t>
      </w:r>
      <w:r w:rsidR="003B4D37" w:rsidRPr="00D36891">
        <w:rPr>
          <w:rFonts w:ascii="Times New Roman" w:hAnsi="Times New Roman" w:cs="Times New Roman"/>
          <w:sz w:val="24"/>
          <w:szCs w:val="24"/>
          <w:vertAlign w:val="superscript"/>
        </w:rPr>
        <w:t>th</w:t>
      </w:r>
      <w:r w:rsidR="003B4D37" w:rsidRPr="00D36891">
        <w:rPr>
          <w:rFonts w:ascii="Times New Roman" w:hAnsi="Times New Roman" w:cs="Times New Roman"/>
          <w:sz w:val="24"/>
          <w:szCs w:val="24"/>
        </w:rPr>
        <w:t xml:space="preserve"> quantile. The results are inconsistent with our main findings </w:t>
      </w:r>
      <w:r w:rsidR="0003435D" w:rsidRPr="00D36891">
        <w:rPr>
          <w:rFonts w:ascii="Times New Roman" w:hAnsi="Times New Roman" w:cs="Times New Roman"/>
          <w:sz w:val="24"/>
          <w:szCs w:val="24"/>
        </w:rPr>
        <w:t xml:space="preserve">and show significantly negative relationship between female fund manager and </w:t>
      </w:r>
      <w:r w:rsidR="003B4D37" w:rsidRPr="00D36891">
        <w:rPr>
          <w:rFonts w:ascii="Times New Roman" w:hAnsi="Times New Roman" w:cs="Times New Roman"/>
          <w:sz w:val="24"/>
          <w:szCs w:val="24"/>
        </w:rPr>
        <w:t>Bid/Ask Spread portfolio liquidity (</w:t>
      </w:r>
      <w:proofErr w:type="spellStart"/>
      <w:r w:rsidR="003B4D37" w:rsidRPr="00D36891">
        <w:rPr>
          <w:rFonts w:ascii="Times New Roman" w:hAnsi="Times New Roman" w:cs="Times New Roman"/>
          <w:sz w:val="24"/>
          <w:szCs w:val="24"/>
        </w:rPr>
        <w:t>Port_Liq_Sprd</w:t>
      </w:r>
      <w:proofErr w:type="spellEnd"/>
      <w:r w:rsidR="003B4D37" w:rsidRPr="00D36891">
        <w:rPr>
          <w:rFonts w:ascii="Times New Roman" w:hAnsi="Times New Roman" w:cs="Times New Roman"/>
          <w:sz w:val="24"/>
          <w:szCs w:val="24"/>
        </w:rPr>
        <w:t>)</w:t>
      </w:r>
      <w:r w:rsidR="0003435D" w:rsidRPr="00D36891">
        <w:rPr>
          <w:rFonts w:ascii="Times New Roman" w:hAnsi="Times New Roman" w:cs="Times New Roman"/>
          <w:sz w:val="24"/>
          <w:szCs w:val="24"/>
        </w:rPr>
        <w:t xml:space="preserve"> for 5</w:t>
      </w:r>
      <w:r w:rsidR="0003435D" w:rsidRPr="00D36891">
        <w:rPr>
          <w:rFonts w:ascii="Times New Roman" w:hAnsi="Times New Roman" w:cs="Times New Roman"/>
          <w:sz w:val="24"/>
          <w:szCs w:val="24"/>
          <w:vertAlign w:val="superscript"/>
        </w:rPr>
        <w:t>th</w:t>
      </w:r>
      <w:r w:rsidR="0003435D" w:rsidRPr="00D36891">
        <w:rPr>
          <w:rFonts w:ascii="Times New Roman" w:hAnsi="Times New Roman" w:cs="Times New Roman"/>
          <w:sz w:val="24"/>
          <w:szCs w:val="24"/>
        </w:rPr>
        <w:t xml:space="preserve"> and 10</w:t>
      </w:r>
      <w:r w:rsidR="0003435D" w:rsidRPr="00D36891">
        <w:rPr>
          <w:rFonts w:ascii="Times New Roman" w:hAnsi="Times New Roman" w:cs="Times New Roman"/>
          <w:sz w:val="24"/>
          <w:szCs w:val="24"/>
          <w:vertAlign w:val="superscript"/>
        </w:rPr>
        <w:t>th</w:t>
      </w:r>
      <w:r w:rsidR="0003435D" w:rsidRPr="00D36891">
        <w:rPr>
          <w:rFonts w:ascii="Times New Roman" w:hAnsi="Times New Roman" w:cs="Times New Roman"/>
          <w:sz w:val="24"/>
          <w:szCs w:val="24"/>
        </w:rPr>
        <w:t xml:space="preserve"> quantile</w:t>
      </w:r>
      <w:r w:rsidR="00B1729A" w:rsidRPr="00D36891">
        <w:rPr>
          <w:rFonts w:ascii="Times New Roman" w:hAnsi="Times New Roman" w:cs="Times New Roman"/>
          <w:sz w:val="24"/>
          <w:szCs w:val="24"/>
        </w:rPr>
        <w:t xml:space="preserve"> (</w:t>
      </w:r>
      <w:proofErr w:type="spellStart"/>
      <w:r w:rsidR="00B1729A" w:rsidRPr="00D36891">
        <w:rPr>
          <w:rFonts w:ascii="Times New Roman" w:hAnsi="Times New Roman" w:cs="Times New Roman"/>
          <w:shd w:val="clear" w:color="auto" w:fill="FFFFFF"/>
        </w:rPr>
        <w:t>Sonza</w:t>
      </w:r>
      <w:proofErr w:type="spellEnd"/>
      <w:r w:rsidR="00B1729A" w:rsidRPr="00D36891">
        <w:rPr>
          <w:rFonts w:ascii="Times New Roman" w:hAnsi="Times New Roman" w:cs="Times New Roman"/>
          <w:shd w:val="clear" w:color="auto" w:fill="FFFFFF"/>
        </w:rPr>
        <w:t xml:space="preserve"> and </w:t>
      </w:r>
      <w:proofErr w:type="spellStart"/>
      <w:r w:rsidR="00B1729A" w:rsidRPr="00D36891">
        <w:rPr>
          <w:rFonts w:ascii="Times New Roman" w:hAnsi="Times New Roman" w:cs="Times New Roman"/>
          <w:shd w:val="clear" w:color="auto" w:fill="FFFFFF"/>
        </w:rPr>
        <w:t>Valcanover</w:t>
      </w:r>
      <w:proofErr w:type="spellEnd"/>
      <w:r w:rsidR="00B1729A" w:rsidRPr="00D36891">
        <w:rPr>
          <w:rFonts w:ascii="Times New Roman" w:hAnsi="Times New Roman" w:cs="Times New Roman"/>
          <w:shd w:val="clear" w:color="auto" w:fill="FFFFFF"/>
        </w:rPr>
        <w:t>, 2019</w:t>
      </w:r>
      <w:r w:rsidR="00B1729A" w:rsidRPr="00D36891">
        <w:rPr>
          <w:rFonts w:ascii="Times New Roman" w:hAnsi="Times New Roman" w:cs="Times New Roman"/>
          <w:sz w:val="24"/>
          <w:szCs w:val="24"/>
        </w:rPr>
        <w:t>)</w:t>
      </w:r>
      <w:r w:rsidR="0003435D" w:rsidRPr="00D36891">
        <w:rPr>
          <w:rFonts w:ascii="Times New Roman" w:hAnsi="Times New Roman" w:cs="Times New Roman"/>
          <w:sz w:val="24"/>
          <w:szCs w:val="24"/>
        </w:rPr>
        <w:t>.</w:t>
      </w:r>
      <w:r w:rsidR="00150655" w:rsidRPr="00D36891">
        <w:rPr>
          <w:rStyle w:val="FootnoteReference"/>
          <w:rFonts w:ascii="Times New Roman" w:hAnsi="Times New Roman" w:cs="Times New Roman"/>
          <w:sz w:val="24"/>
          <w:szCs w:val="24"/>
        </w:rPr>
        <w:footnoteReference w:id="9"/>
      </w:r>
    </w:p>
    <w:p w14:paraId="77631469" w14:textId="685A9973" w:rsidR="000F076A" w:rsidRPr="00D36891" w:rsidRDefault="000F076A" w:rsidP="00594E97">
      <w:pPr>
        <w:spacing w:after="0" w:line="480" w:lineRule="auto"/>
        <w:ind w:firstLine="720"/>
        <w:jc w:val="both"/>
        <w:rPr>
          <w:rFonts w:ascii="Times New Roman" w:hAnsi="Times New Roman" w:cs="Times New Roman"/>
          <w:sz w:val="28"/>
          <w:szCs w:val="28"/>
        </w:rPr>
      </w:pPr>
      <w:r w:rsidRPr="00D36891">
        <w:rPr>
          <w:rFonts w:ascii="Times New Roman" w:hAnsi="Times New Roman" w:cs="Times New Roman"/>
          <w:sz w:val="24"/>
          <w:szCs w:val="24"/>
        </w:rPr>
        <w:t xml:space="preserve">To </w:t>
      </w:r>
      <w:r w:rsidR="001544E6" w:rsidRPr="00D36891">
        <w:rPr>
          <w:rFonts w:ascii="Times New Roman" w:hAnsi="Times New Roman" w:cs="Times New Roman"/>
          <w:sz w:val="24"/>
          <w:szCs w:val="24"/>
        </w:rPr>
        <w:t>overcome</w:t>
      </w:r>
      <w:r w:rsidRPr="00D36891">
        <w:rPr>
          <w:rFonts w:ascii="Times New Roman" w:hAnsi="Times New Roman" w:cs="Times New Roman"/>
          <w:sz w:val="24"/>
          <w:szCs w:val="24"/>
        </w:rPr>
        <w:t xml:space="preserve"> autocorrelation</w:t>
      </w:r>
      <w:r w:rsidR="001544E6" w:rsidRPr="00D36891">
        <w:rPr>
          <w:rFonts w:ascii="Times New Roman" w:hAnsi="Times New Roman" w:cs="Times New Roman"/>
          <w:sz w:val="24"/>
          <w:szCs w:val="24"/>
        </w:rPr>
        <w:t xml:space="preserve"> concerns</w:t>
      </w:r>
      <w:r w:rsidRPr="00D36891">
        <w:rPr>
          <w:rFonts w:ascii="Times New Roman" w:hAnsi="Times New Roman" w:cs="Times New Roman"/>
          <w:sz w:val="24"/>
          <w:szCs w:val="24"/>
        </w:rPr>
        <w:t xml:space="preserve">, we run our primary regression analysis by controlling for </w:t>
      </w:r>
      <w:r w:rsidR="001544E6" w:rsidRPr="00D36891">
        <w:rPr>
          <w:rFonts w:ascii="Times New Roman" w:hAnsi="Times New Roman" w:cs="Times New Roman"/>
          <w:sz w:val="24"/>
          <w:szCs w:val="24"/>
        </w:rPr>
        <w:t xml:space="preserve">lagged liquidity variables. We also control for </w:t>
      </w:r>
      <w:r w:rsidRPr="00D36891">
        <w:rPr>
          <w:rFonts w:ascii="Times New Roman" w:hAnsi="Times New Roman" w:cs="Times New Roman"/>
          <w:sz w:val="24"/>
          <w:szCs w:val="24"/>
        </w:rPr>
        <w:t xml:space="preserve">various stock-specific characteristics that may affect a fund manager's preference to hold the stock. The results are consistent and presented in the Appendix (Table </w:t>
      </w:r>
      <w:r w:rsidR="00B3126B" w:rsidRPr="00D36891">
        <w:rPr>
          <w:rFonts w:ascii="Times New Roman" w:hAnsi="Times New Roman" w:cs="Times New Roman"/>
          <w:sz w:val="24"/>
          <w:szCs w:val="24"/>
        </w:rPr>
        <w:t>C</w:t>
      </w:r>
      <w:r w:rsidRPr="00D36891">
        <w:rPr>
          <w:rFonts w:ascii="Times New Roman" w:hAnsi="Times New Roman" w:cs="Times New Roman"/>
          <w:sz w:val="24"/>
          <w:szCs w:val="24"/>
        </w:rPr>
        <w:t>7).</w:t>
      </w:r>
    </w:p>
    <w:p w14:paraId="38D4FDD3" w14:textId="3DD7A057" w:rsidR="00BD1A80" w:rsidRPr="005F58CA" w:rsidRDefault="002260E4" w:rsidP="004414E6">
      <w:pPr>
        <w:spacing w:after="0" w:line="480" w:lineRule="auto"/>
        <w:jc w:val="both"/>
        <w:rPr>
          <w:rFonts w:ascii="Times New Roman" w:hAnsi="Times New Roman" w:cs="Times New Roman"/>
          <w:b/>
          <w:sz w:val="24"/>
          <w:szCs w:val="24"/>
        </w:rPr>
      </w:pPr>
      <w:r w:rsidRPr="002B7FE9">
        <w:rPr>
          <w:rFonts w:ascii="Times New Roman" w:hAnsi="Times New Roman" w:cs="Times New Roman"/>
          <w:b/>
          <w:sz w:val="24"/>
          <w:szCs w:val="24"/>
        </w:rPr>
        <w:t xml:space="preserve">Factors Stimulating Female Fund </w:t>
      </w:r>
      <w:r w:rsidR="001D5C66" w:rsidRPr="002B7FE9">
        <w:rPr>
          <w:rFonts w:ascii="Times New Roman" w:hAnsi="Times New Roman" w:cs="Times New Roman"/>
          <w:b/>
          <w:sz w:val="24"/>
          <w:szCs w:val="24"/>
        </w:rPr>
        <w:t>Managers’</w:t>
      </w:r>
      <w:r w:rsidRPr="002B7FE9">
        <w:rPr>
          <w:rFonts w:ascii="Times New Roman" w:hAnsi="Times New Roman" w:cs="Times New Roman"/>
          <w:b/>
          <w:sz w:val="24"/>
          <w:szCs w:val="24"/>
        </w:rPr>
        <w:t xml:space="preserve"> Preference for Portfolio Liquidity</w:t>
      </w:r>
    </w:p>
    <w:p w14:paraId="7AB0FE21" w14:textId="12942B76" w:rsidR="00856BAC" w:rsidRPr="004414E6" w:rsidRDefault="002260E4" w:rsidP="004414E6">
      <w:pPr>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 xml:space="preserve">To explain the factors that lead to a higher portfolio preference by female fund managers than male managers, first, we test their risk-averse behavior. We measure portfolio risk, </w:t>
      </w:r>
      <w:r w:rsidRPr="004414E6">
        <w:rPr>
          <w:rFonts w:ascii="Times New Roman" w:hAnsi="Times New Roman" w:cs="Times New Roman"/>
          <w:color w:val="000000"/>
          <w:sz w:val="24"/>
          <w:szCs w:val="24"/>
        </w:rPr>
        <w:t xml:space="preserve">the value-weighted average of monthly volatility of all the stocks held in a portfolio. Stock volatility is </w:t>
      </w:r>
      <w:r w:rsidRPr="004414E6">
        <w:rPr>
          <w:rFonts w:ascii="Times New Roman" w:hAnsi="Times New Roman" w:cs="Times New Roman"/>
          <w:color w:val="000000"/>
          <w:sz w:val="24"/>
          <w:szCs w:val="24"/>
        </w:rPr>
        <w:lastRenderedPageBreak/>
        <w:t xml:space="preserve">the standard deviation of a </w:t>
      </w:r>
      <w:r w:rsidR="001D5C66" w:rsidRPr="004414E6">
        <w:rPr>
          <w:rFonts w:ascii="Times New Roman" w:hAnsi="Times New Roman" w:cs="Times New Roman"/>
          <w:color w:val="000000"/>
          <w:sz w:val="24"/>
          <w:szCs w:val="24"/>
        </w:rPr>
        <w:t>stock’s</w:t>
      </w:r>
      <w:r w:rsidRPr="004414E6">
        <w:rPr>
          <w:rFonts w:ascii="Times New Roman" w:hAnsi="Times New Roman" w:cs="Times New Roman"/>
          <w:color w:val="000000"/>
          <w:sz w:val="24"/>
          <w:szCs w:val="24"/>
        </w:rPr>
        <w:t xml:space="preserve"> daily return.</w:t>
      </w:r>
      <w:r w:rsidRPr="004414E6">
        <w:rPr>
          <w:rFonts w:ascii="Times New Roman" w:hAnsi="Times New Roman" w:cs="Times New Roman"/>
          <w:sz w:val="24"/>
          <w:szCs w:val="24"/>
        </w:rPr>
        <w:t xml:space="preserve"> To examine the relationship between a fund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gender and the </w:t>
      </w:r>
      <w:r w:rsidR="001D5C66" w:rsidRPr="004414E6">
        <w:rPr>
          <w:rFonts w:ascii="Times New Roman" w:hAnsi="Times New Roman" w:cs="Times New Roman"/>
          <w:sz w:val="24"/>
          <w:szCs w:val="24"/>
        </w:rPr>
        <w:t>portfolio’s</w:t>
      </w:r>
      <w:r w:rsidRPr="004414E6">
        <w:rPr>
          <w:rFonts w:ascii="Times New Roman" w:hAnsi="Times New Roman" w:cs="Times New Roman"/>
          <w:sz w:val="24"/>
          <w:szCs w:val="24"/>
        </w:rPr>
        <w:t xml:space="preserve"> riskiness, we run the model given in Equation (</w:t>
      </w:r>
      <w:r w:rsidR="00055E2B">
        <w:rPr>
          <w:rFonts w:ascii="Times New Roman" w:hAnsi="Times New Roman" w:cs="Times New Roman"/>
          <w:sz w:val="24"/>
          <w:szCs w:val="24"/>
        </w:rPr>
        <w:t>3</w:t>
      </w:r>
      <w:r w:rsidRPr="004414E6">
        <w:rPr>
          <w:rFonts w:ascii="Times New Roman" w:hAnsi="Times New Roman" w:cs="Times New Roman"/>
          <w:sz w:val="24"/>
          <w:szCs w:val="24"/>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9327A6" w:rsidRPr="004414E6" w14:paraId="0B834E42" w14:textId="77777777" w:rsidTr="00F576CD">
        <w:trPr>
          <w:jc w:val="center"/>
        </w:trPr>
        <w:tc>
          <w:tcPr>
            <w:tcW w:w="347" w:type="pct"/>
            <w:vAlign w:val="center"/>
          </w:tcPr>
          <w:p w14:paraId="731238DD" w14:textId="77777777" w:rsidR="00856BAC" w:rsidRPr="004414E6" w:rsidRDefault="00856BAC" w:rsidP="00F576CD">
            <w:pPr>
              <w:spacing w:after="0" w:line="480" w:lineRule="auto"/>
              <w:jc w:val="center"/>
              <w:rPr>
                <w:rFonts w:ascii="Times New Roman" w:hAnsi="Times New Roman" w:cs="Times New Roman"/>
                <w:sz w:val="24"/>
                <w:szCs w:val="24"/>
              </w:rPr>
            </w:pPr>
          </w:p>
        </w:tc>
        <w:tc>
          <w:tcPr>
            <w:tcW w:w="4292" w:type="pct"/>
            <w:vAlign w:val="center"/>
          </w:tcPr>
          <w:p w14:paraId="1D1C6050" w14:textId="77777777" w:rsidR="00856BAC" w:rsidRPr="004414E6" w:rsidRDefault="00D46647" w:rsidP="00F576CD">
            <w:pPr>
              <w:spacing w:after="0" w:line="480" w:lineRule="auto"/>
              <w:jc w:val="center"/>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Port_Risk</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α+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Female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Size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4</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Exp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5</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TOratio</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6</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Flow</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7</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Fund_Age</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8</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Undergrad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9</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10</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PhD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MBA</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Cert</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Mgr_Age</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oMath>
            </m:oMathPara>
          </w:p>
        </w:tc>
        <w:tc>
          <w:tcPr>
            <w:tcW w:w="361" w:type="pct"/>
            <w:vAlign w:val="center"/>
          </w:tcPr>
          <w:p w14:paraId="64A7916F" w14:textId="086AEBA2" w:rsidR="00856BAC" w:rsidRPr="004414E6" w:rsidRDefault="002260E4" w:rsidP="00F576CD">
            <w:pPr>
              <w:spacing w:after="0" w:line="480" w:lineRule="auto"/>
              <w:jc w:val="center"/>
              <w:rPr>
                <w:rFonts w:ascii="Times New Roman" w:hAnsi="Times New Roman" w:cs="Times New Roman"/>
                <w:sz w:val="24"/>
                <w:szCs w:val="24"/>
              </w:rPr>
            </w:pPr>
            <w:r w:rsidRPr="004414E6">
              <w:rPr>
                <w:rFonts w:ascii="Times New Roman" w:hAnsi="Times New Roman" w:cs="Times New Roman"/>
                <w:sz w:val="24"/>
                <w:szCs w:val="24"/>
              </w:rPr>
              <w:t>(</w:t>
            </w:r>
            <w:r w:rsidR="00055E2B">
              <w:rPr>
                <w:rFonts w:ascii="Times New Roman" w:hAnsi="Times New Roman" w:cs="Times New Roman"/>
                <w:sz w:val="24"/>
                <w:szCs w:val="24"/>
              </w:rPr>
              <w:t>3</w:t>
            </w:r>
            <w:r w:rsidRPr="004414E6">
              <w:rPr>
                <w:rFonts w:ascii="Times New Roman" w:hAnsi="Times New Roman" w:cs="Times New Roman"/>
                <w:sz w:val="24"/>
                <w:szCs w:val="24"/>
              </w:rPr>
              <w:t>)</w:t>
            </w:r>
          </w:p>
        </w:tc>
      </w:tr>
    </w:tbl>
    <w:p w14:paraId="475DE1EA" w14:textId="77777777" w:rsidR="00856BAC" w:rsidRPr="004414E6" w:rsidRDefault="002260E4" w:rsidP="00856BAC">
      <w:pPr>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 xml:space="preserve">where the variables are as defined in Section 3. </w:t>
      </w:r>
    </w:p>
    <w:p w14:paraId="77B0A0BA" w14:textId="298DFFDA" w:rsidR="00856BAC" w:rsidRDefault="002260E4" w:rsidP="00856BAC">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Table </w:t>
      </w:r>
      <w:r w:rsidR="00AD6FE3">
        <w:rPr>
          <w:rFonts w:ascii="Times New Roman" w:hAnsi="Times New Roman" w:cs="Times New Roman"/>
          <w:sz w:val="24"/>
          <w:szCs w:val="24"/>
        </w:rPr>
        <w:t>3</w:t>
      </w:r>
      <w:r w:rsidRPr="004414E6">
        <w:rPr>
          <w:rFonts w:ascii="Times New Roman" w:hAnsi="Times New Roman" w:cs="Times New Roman"/>
          <w:sz w:val="24"/>
          <w:szCs w:val="24"/>
        </w:rPr>
        <w:t xml:space="preserve">, Columns (1) and (2) display the results with all fund and manager level control variables and the year and fund fixed effects. Consistent with the literature, we find that female fund </w:t>
      </w:r>
      <w:r w:rsidR="00C323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are more risk-averse in portfolio management than their male counterparts. Our study</w:t>
      </w:r>
      <w:r w:rsidRPr="004414E6">
        <w:rPr>
          <w:rFonts w:ascii="Times New Roman" w:hAnsi="Times New Roman" w:cs="Times New Roman"/>
          <w:i/>
          <w:sz w:val="24"/>
          <w:szCs w:val="24"/>
        </w:rPr>
        <w:t xml:space="preserve"> </w:t>
      </w:r>
      <w:r w:rsidRPr="004414E6">
        <w:rPr>
          <w:rFonts w:ascii="Times New Roman" w:hAnsi="Times New Roman" w:cs="Times New Roman"/>
          <w:sz w:val="24"/>
          <w:szCs w:val="24"/>
        </w:rPr>
        <w:t>assumes that risk-averse female fund managers exhibit a high preference for liquid stocks because they have lower default risk (</w:t>
      </w:r>
      <w:proofErr w:type="spellStart"/>
      <w:r w:rsidRPr="004414E6">
        <w:rPr>
          <w:rFonts w:ascii="Times New Roman" w:hAnsi="Times New Roman" w:cs="Times New Roman"/>
          <w:sz w:val="24"/>
          <w:szCs w:val="24"/>
          <w:shd w:val="clear" w:color="auto" w:fill="FFFFFF"/>
        </w:rPr>
        <w:t>Brogaard</w:t>
      </w:r>
      <w:proofErr w:type="spellEnd"/>
      <w:r w:rsidRPr="004414E6">
        <w:rPr>
          <w:rFonts w:ascii="Times New Roman" w:hAnsi="Times New Roman" w:cs="Times New Roman"/>
          <w:sz w:val="24"/>
          <w:szCs w:val="24"/>
          <w:shd w:val="clear" w:color="auto" w:fill="FFFFFF"/>
        </w:rPr>
        <w:t>, Li, and Xia, 2017)</w:t>
      </w:r>
      <w:r w:rsidRPr="004414E6">
        <w:rPr>
          <w:rFonts w:ascii="Times New Roman" w:hAnsi="Times New Roman" w:cs="Times New Roman"/>
          <w:sz w:val="24"/>
          <w:szCs w:val="24"/>
        </w:rPr>
        <w:t xml:space="preserve">. Moreover, with a liquid portfolio, they can promptly fulfill the </w:t>
      </w:r>
      <w:r w:rsidR="001D5C66" w:rsidRPr="004414E6">
        <w:rPr>
          <w:rFonts w:ascii="Times New Roman" w:hAnsi="Times New Roman" w:cs="Times New Roman"/>
          <w:sz w:val="24"/>
          <w:szCs w:val="24"/>
        </w:rPr>
        <w:t>investors’</w:t>
      </w:r>
      <w:r w:rsidRPr="004414E6">
        <w:rPr>
          <w:rFonts w:ascii="Times New Roman" w:hAnsi="Times New Roman" w:cs="Times New Roman"/>
          <w:sz w:val="24"/>
          <w:szCs w:val="24"/>
        </w:rPr>
        <w:t xml:space="preserve"> liquidity needs with lower transaction costs. Hence, risk behavior associated with the gender of mutual fund managers can influence their liquidity preference.</w:t>
      </w:r>
    </w:p>
    <w:p w14:paraId="044D6FEE" w14:textId="13FCA3F5" w:rsidR="001F139A" w:rsidRPr="004414E6" w:rsidRDefault="001F139A" w:rsidP="001F139A">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[Insert Table </w:t>
      </w:r>
      <w:r w:rsidR="00AD6FE3">
        <w:rPr>
          <w:rFonts w:ascii="Times New Roman" w:hAnsi="Times New Roman" w:cs="Times New Roman"/>
          <w:sz w:val="24"/>
          <w:szCs w:val="24"/>
        </w:rPr>
        <w:t>3</w:t>
      </w:r>
      <w:r>
        <w:rPr>
          <w:rFonts w:ascii="Times New Roman" w:hAnsi="Times New Roman" w:cs="Times New Roman"/>
          <w:sz w:val="24"/>
          <w:szCs w:val="24"/>
        </w:rPr>
        <w:t xml:space="preserve"> about here]</w:t>
      </w:r>
    </w:p>
    <w:p w14:paraId="4E12EDCA" w14:textId="5E2EDF7C" w:rsidR="00856BAC" w:rsidRPr="004414E6" w:rsidRDefault="002260E4" w:rsidP="00856BAC">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Second, we test our hypothesis, which expects that </w:t>
      </w:r>
      <w:r w:rsidR="001D5C66" w:rsidRPr="004414E6">
        <w:rPr>
          <w:rFonts w:ascii="Times New Roman" w:hAnsi="Times New Roman" w:cs="Times New Roman"/>
          <w:sz w:val="24"/>
          <w:szCs w:val="24"/>
        </w:rPr>
        <w:t>females’</w:t>
      </w:r>
      <w:r w:rsidRPr="004414E6">
        <w:rPr>
          <w:rFonts w:ascii="Times New Roman" w:hAnsi="Times New Roman" w:cs="Times New Roman"/>
          <w:sz w:val="24"/>
          <w:szCs w:val="24"/>
        </w:rPr>
        <w:t xml:space="preserve"> preference for information transparency encourages them to hold more liquid stocks in the portfolio. The literature on stock price efficiency describes that if the information environment is uncertain or opaque, its stock price slowly incorporating newly arriving value-relevant information (Callen, Khan, and Lu, 2013). Hence, in our study, we assume that female fund managers are more likely to hold stocks whose prices have fewer delays in responding to the </w:t>
      </w:r>
      <w:r w:rsidR="00C32366" w:rsidRPr="004414E6">
        <w:rPr>
          <w:rFonts w:ascii="Times New Roman" w:hAnsi="Times New Roman" w:cs="Times New Roman"/>
          <w:sz w:val="24"/>
          <w:szCs w:val="24"/>
        </w:rPr>
        <w:t>latest</w:t>
      </w:r>
      <w:r w:rsidRPr="004414E6">
        <w:rPr>
          <w:rFonts w:ascii="Times New Roman" w:hAnsi="Times New Roman" w:cs="Times New Roman"/>
          <w:sz w:val="24"/>
          <w:szCs w:val="24"/>
        </w:rPr>
        <w:t xml:space="preserve"> information.</w:t>
      </w:r>
    </w:p>
    <w:p w14:paraId="47393FB7" w14:textId="1F62787E" w:rsidR="00B3126B" w:rsidRPr="004414E6" w:rsidRDefault="002260E4" w:rsidP="00B3126B">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Following Hou and Moskowitz (2005), we measure the delay variable. The weekly market return from </w:t>
      </w:r>
      <w:proofErr w:type="spellStart"/>
      <w:r w:rsidRPr="004414E6">
        <w:rPr>
          <w:rFonts w:ascii="Times New Roman" w:hAnsi="Times New Roman" w:cs="Times New Roman"/>
          <w:sz w:val="24"/>
          <w:szCs w:val="24"/>
        </w:rPr>
        <w:t>Fama</w:t>
      </w:r>
      <w:proofErr w:type="spellEnd"/>
      <w:r w:rsidRPr="004414E6">
        <w:rPr>
          <w:rFonts w:ascii="Times New Roman" w:hAnsi="Times New Roman" w:cs="Times New Roman"/>
          <w:sz w:val="24"/>
          <w:szCs w:val="24"/>
        </w:rPr>
        <w:t xml:space="preserve"> and French (1993) can capture a stock response as relevant news </w:t>
      </w:r>
      <w:r w:rsidRPr="004414E6">
        <w:rPr>
          <w:rFonts w:ascii="Times New Roman" w:hAnsi="Times New Roman" w:cs="Times New Roman"/>
          <w:sz w:val="24"/>
          <w:szCs w:val="24"/>
        </w:rPr>
        <w:lastRenderedPageBreak/>
        <w:t>arrives.</w:t>
      </w:r>
      <w:r w:rsidRPr="004414E6">
        <w:rPr>
          <w:rStyle w:val="FootnoteReference"/>
          <w:rFonts w:ascii="Times New Roman" w:hAnsi="Times New Roman" w:cs="Times New Roman"/>
          <w:sz w:val="24"/>
          <w:szCs w:val="24"/>
        </w:rPr>
        <w:footnoteReference w:id="10"/>
      </w:r>
      <w:r w:rsidRPr="004414E6">
        <w:rPr>
          <w:rFonts w:ascii="Times New Roman" w:hAnsi="Times New Roman" w:cs="Times New Roman"/>
          <w:sz w:val="24"/>
          <w:szCs w:val="24"/>
        </w:rPr>
        <w:t xml:space="preserve"> As the price delay measure requires a year of prior weekly returns history (52-weeks), our calculation begins from 1999. We consider the past 52 weeks of returns corresponding to the last week of every month. Moreover, we exclude firm-year-month observations if 25 weeks out of the past 52 weekly stock returns are missing</w:t>
      </w:r>
      <w:r w:rsidR="007C7952">
        <w:rPr>
          <w:rStyle w:val="FootnoteReference"/>
          <w:rFonts w:ascii="Times New Roman" w:hAnsi="Times New Roman" w:cs="Times New Roman"/>
          <w:sz w:val="24"/>
          <w:szCs w:val="24"/>
        </w:rPr>
        <w:footnoteReference w:id="11"/>
      </w:r>
      <w:r w:rsidRPr="004414E6">
        <w:rPr>
          <w:rFonts w:ascii="Times New Roman" w:hAnsi="Times New Roman" w:cs="Times New Roman"/>
          <w:sz w:val="24"/>
          <w:szCs w:val="24"/>
        </w:rPr>
        <w:t xml:space="preserve">. </w:t>
      </w:r>
    </w:p>
    <w:p w14:paraId="50B5752A" w14:textId="1BBE9AD3" w:rsidR="00FB25FF" w:rsidRPr="00594E97" w:rsidRDefault="002260E4" w:rsidP="007C7952">
      <w:pPr>
        <w:spacing w:after="0" w:line="480" w:lineRule="auto"/>
        <w:ind w:firstLine="720"/>
        <w:jc w:val="both"/>
        <w:rPr>
          <w:rFonts w:ascii="Times New Roman" w:hAnsi="Times New Roman" w:cs="Times New Roman"/>
          <w:iCs/>
          <w:sz w:val="24"/>
          <w:szCs w:val="24"/>
        </w:rPr>
      </w:pPr>
      <w:r w:rsidRPr="004414E6">
        <w:rPr>
          <w:rFonts w:ascii="Times New Roman" w:hAnsi="Times New Roman" w:cs="Times New Roman"/>
          <w:sz w:val="24"/>
          <w:szCs w:val="24"/>
        </w:rPr>
        <w:t xml:space="preserve">Table </w:t>
      </w:r>
      <w:r w:rsidR="00AD6FE3">
        <w:rPr>
          <w:rFonts w:ascii="Times New Roman" w:hAnsi="Times New Roman" w:cs="Times New Roman"/>
          <w:sz w:val="24"/>
          <w:szCs w:val="24"/>
        </w:rPr>
        <w:t>3</w:t>
      </w:r>
      <w:r w:rsidRPr="004414E6">
        <w:rPr>
          <w:rFonts w:ascii="Times New Roman" w:hAnsi="Times New Roman" w:cs="Times New Roman"/>
          <w:sz w:val="24"/>
          <w:szCs w:val="24"/>
        </w:rPr>
        <w:t xml:space="preserve">, Columns (3) and (4) show the findings of the regression model with fund and year fixed effects and control variables. The results provide empirical evidence that single female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funds significantly reduce holding those stocks whose prices are not efficient in integrating available information. Consistent with the literature, female managers are more inclined towards price-efficient stocks, and it signals their preference for firms with a high-quality information environment. Informationally transparent firms have higher liquidity (Lang, </w:t>
      </w:r>
      <w:proofErr w:type="spellStart"/>
      <w:r w:rsidRPr="004414E6">
        <w:rPr>
          <w:rFonts w:ascii="Times New Roman" w:hAnsi="Times New Roman" w:cs="Times New Roman"/>
          <w:sz w:val="24"/>
          <w:szCs w:val="24"/>
        </w:rPr>
        <w:t>Lins</w:t>
      </w:r>
      <w:proofErr w:type="spellEnd"/>
      <w:r w:rsidRPr="004414E6">
        <w:rPr>
          <w:rFonts w:ascii="Times New Roman" w:hAnsi="Times New Roman" w:cs="Times New Roman"/>
          <w:sz w:val="24"/>
          <w:szCs w:val="24"/>
        </w:rPr>
        <w:t xml:space="preserve">, and </w:t>
      </w:r>
      <w:proofErr w:type="spellStart"/>
      <w:r w:rsidRPr="004414E6">
        <w:rPr>
          <w:rFonts w:ascii="Times New Roman" w:hAnsi="Times New Roman" w:cs="Times New Roman"/>
          <w:sz w:val="24"/>
          <w:szCs w:val="24"/>
        </w:rPr>
        <w:t>Maffett</w:t>
      </w:r>
      <w:proofErr w:type="spellEnd"/>
      <w:r w:rsidRPr="004414E6">
        <w:rPr>
          <w:rFonts w:ascii="Times New Roman" w:hAnsi="Times New Roman" w:cs="Times New Roman"/>
          <w:sz w:val="24"/>
          <w:szCs w:val="24"/>
        </w:rPr>
        <w:t>, 2012). Hence, we</w:t>
      </w:r>
      <w:r w:rsidRPr="004414E6">
        <w:rPr>
          <w:rFonts w:ascii="Times New Roman" w:hAnsi="Times New Roman" w:cs="Times New Roman"/>
          <w:iCs/>
          <w:sz w:val="24"/>
          <w:szCs w:val="24"/>
        </w:rPr>
        <w:t xml:space="preserve"> conclude that the </w:t>
      </w:r>
      <w:r w:rsidR="0022321D" w:rsidRPr="004414E6">
        <w:rPr>
          <w:rFonts w:ascii="Times New Roman" w:hAnsi="Times New Roman" w:cs="Times New Roman"/>
          <w:iCs/>
          <w:sz w:val="24"/>
          <w:szCs w:val="24"/>
        </w:rPr>
        <w:t>increased</w:t>
      </w:r>
      <w:r w:rsidRPr="004414E6">
        <w:rPr>
          <w:rFonts w:ascii="Times New Roman" w:hAnsi="Times New Roman" w:cs="Times New Roman"/>
          <w:iCs/>
          <w:sz w:val="24"/>
          <w:szCs w:val="24"/>
        </w:rPr>
        <w:t xml:space="preserve"> information efficiency encourages female managers to prefer a more liquid portfolio.</w:t>
      </w:r>
    </w:p>
    <w:p w14:paraId="6BA79CE7" w14:textId="6F44DC3E" w:rsidR="004C24A0" w:rsidRPr="004414E6" w:rsidRDefault="004C24A0" w:rsidP="007B7851">
      <w:pPr>
        <w:spacing w:after="0" w:line="480" w:lineRule="auto"/>
        <w:jc w:val="both"/>
        <w:rPr>
          <w:rFonts w:ascii="Times New Roman" w:hAnsi="Times New Roman" w:cs="Times New Roman"/>
          <w:b/>
          <w:sz w:val="24"/>
          <w:szCs w:val="24"/>
        </w:rPr>
      </w:pPr>
      <w:r w:rsidRPr="004414E6">
        <w:rPr>
          <w:rFonts w:ascii="Times New Roman" w:hAnsi="Times New Roman" w:cs="Times New Roman"/>
          <w:b/>
          <w:sz w:val="24"/>
          <w:szCs w:val="24"/>
        </w:rPr>
        <w:t>Endogeneity</w:t>
      </w:r>
    </w:p>
    <w:p w14:paraId="23DE1232" w14:textId="5986F47B" w:rsidR="007F338E" w:rsidRPr="004414E6" w:rsidRDefault="004C24A0" w:rsidP="007B7851">
      <w:pPr>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 xml:space="preserve">We apply various approaches to mitigate any endogeneity concerns. We use the </w:t>
      </w:r>
      <w:r w:rsidR="00C32366" w:rsidRPr="004414E6">
        <w:rPr>
          <w:rFonts w:ascii="Times New Roman" w:hAnsi="Times New Roman" w:cs="Times New Roman"/>
          <w:sz w:val="24"/>
          <w:szCs w:val="24"/>
        </w:rPr>
        <w:t>entire</w:t>
      </w:r>
      <w:r w:rsidRPr="004414E6">
        <w:rPr>
          <w:rFonts w:ascii="Times New Roman" w:hAnsi="Times New Roman" w:cs="Times New Roman"/>
          <w:sz w:val="24"/>
          <w:szCs w:val="24"/>
        </w:rPr>
        <w:t xml:space="preserve"> sample and a sub-sample of funds that experience </w:t>
      </w:r>
      <w:r w:rsidR="00C32366" w:rsidRPr="004414E6">
        <w:rPr>
          <w:rFonts w:ascii="Times New Roman" w:hAnsi="Times New Roman" w:cs="Times New Roman"/>
          <w:sz w:val="24"/>
          <w:szCs w:val="24"/>
        </w:rPr>
        <w:t>replacing</w:t>
      </w:r>
      <w:r w:rsidRPr="004414E6">
        <w:rPr>
          <w:rFonts w:ascii="Times New Roman" w:hAnsi="Times New Roman" w:cs="Times New Roman"/>
          <w:sz w:val="24"/>
          <w:szCs w:val="24"/>
        </w:rPr>
        <w:t xml:space="preserve"> one manager with another manager. This sub-sample of </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transition funds</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 xml:space="preserve"> consists of all fund-month observations of those funds experiencing at least one event of transition from either male to male, male to female, female to male, or female to female.</w:t>
      </w:r>
    </w:p>
    <w:p w14:paraId="3535A8F2" w14:textId="0086AF88" w:rsidR="004C24A0" w:rsidRPr="00BD1A80" w:rsidRDefault="004C24A0" w:rsidP="007B7851">
      <w:pPr>
        <w:spacing w:after="0" w:line="480" w:lineRule="auto"/>
        <w:jc w:val="both"/>
        <w:rPr>
          <w:rFonts w:ascii="Times New Roman" w:hAnsi="Times New Roman" w:cs="Times New Roman"/>
          <w:b/>
          <w:sz w:val="24"/>
          <w:szCs w:val="24"/>
        </w:rPr>
      </w:pPr>
      <w:r w:rsidRPr="00BD1A80">
        <w:rPr>
          <w:rFonts w:ascii="Times New Roman" w:hAnsi="Times New Roman" w:cs="Times New Roman"/>
          <w:b/>
          <w:sz w:val="24"/>
          <w:szCs w:val="24"/>
        </w:rPr>
        <w:t>Propensity Score Matching and Univariate Analysis</w:t>
      </w:r>
    </w:p>
    <w:p w14:paraId="669F1DE2" w14:textId="77777777" w:rsidR="004C24A0" w:rsidRPr="004414E6" w:rsidRDefault="004C24A0" w:rsidP="002B7FE9">
      <w:pPr>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 xml:space="preserve">Following </w:t>
      </w:r>
      <w:proofErr w:type="spellStart"/>
      <w:r w:rsidRPr="004414E6">
        <w:rPr>
          <w:rFonts w:ascii="Times New Roman" w:hAnsi="Times New Roman" w:cs="Times New Roman"/>
          <w:sz w:val="24"/>
          <w:szCs w:val="24"/>
        </w:rPr>
        <w:t>Faccio</w:t>
      </w:r>
      <w:proofErr w:type="spellEnd"/>
      <w:r w:rsidRPr="004414E6">
        <w:rPr>
          <w:rFonts w:ascii="Times New Roman" w:hAnsi="Times New Roman" w:cs="Times New Roman"/>
          <w:sz w:val="24"/>
          <w:szCs w:val="24"/>
        </w:rPr>
        <w:t xml:space="preserve">, </w:t>
      </w:r>
      <w:proofErr w:type="spellStart"/>
      <w:r w:rsidRPr="004414E6">
        <w:rPr>
          <w:rFonts w:ascii="Times New Roman" w:hAnsi="Times New Roman" w:cs="Times New Roman"/>
          <w:sz w:val="24"/>
          <w:szCs w:val="24"/>
        </w:rPr>
        <w:t>Marchica</w:t>
      </w:r>
      <w:proofErr w:type="spellEnd"/>
      <w:r w:rsidRPr="004414E6">
        <w:rPr>
          <w:rFonts w:ascii="Times New Roman" w:hAnsi="Times New Roman" w:cs="Times New Roman"/>
          <w:sz w:val="24"/>
          <w:szCs w:val="24"/>
        </w:rPr>
        <w:t xml:space="preserve">, and Mura (2016), we compare the liquidity of funds managed by female managers to the liquidity of a (propensity score) matched sample of peers run by male managers, that are indistinguishable in terms of the various fund, as well as manager level </w:t>
      </w:r>
      <w:r w:rsidRPr="004414E6">
        <w:rPr>
          <w:rFonts w:ascii="Times New Roman" w:hAnsi="Times New Roman" w:cs="Times New Roman"/>
          <w:sz w:val="24"/>
          <w:szCs w:val="24"/>
        </w:rPr>
        <w:lastRenderedPageBreak/>
        <w:t xml:space="preserve">characteristics. Each pair of matched funds manifests no observable differences in relevant attributes except for the gender of the manager. </w:t>
      </w:r>
    </w:p>
    <w:p w14:paraId="014A5C5E" w14:textId="5EEA5FED" w:rsidR="004C24A0" w:rsidRPr="004414E6" w:rsidRDefault="004C24A0" w:rsidP="007B7851">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We consider female managed funds as a treatment group, with male managed funds belonging to a control group. We calculate propensity scores by running a </w:t>
      </w:r>
      <w:proofErr w:type="spellStart"/>
      <w:r w:rsidRPr="004414E6">
        <w:rPr>
          <w:rFonts w:ascii="Times New Roman" w:hAnsi="Times New Roman" w:cs="Times New Roman"/>
          <w:sz w:val="24"/>
          <w:szCs w:val="24"/>
        </w:rPr>
        <w:t>probit</w:t>
      </w:r>
      <w:proofErr w:type="spellEnd"/>
      <w:r w:rsidRPr="004414E6">
        <w:rPr>
          <w:rFonts w:ascii="Times New Roman" w:hAnsi="Times New Roman" w:cs="Times New Roman"/>
          <w:sz w:val="24"/>
          <w:szCs w:val="24"/>
        </w:rPr>
        <w:t xml:space="preserve"> regression where the dependent variable is a dummy and takes the value equals to </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1</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 xml:space="preserve"> if the fund belongs to the treatment group or </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0</w:t>
      </w:r>
      <w:r w:rsidR="001D5C66" w:rsidRPr="004414E6">
        <w:rPr>
          <w:rFonts w:ascii="Times New Roman" w:hAnsi="Times New Roman" w:cs="Times New Roman"/>
          <w:sz w:val="24"/>
          <w:szCs w:val="24"/>
        </w:rPr>
        <w:t>”</w:t>
      </w:r>
      <w:r w:rsidRPr="004414E6">
        <w:rPr>
          <w:rFonts w:ascii="Times New Roman" w:hAnsi="Times New Roman" w:cs="Times New Roman"/>
          <w:sz w:val="24"/>
          <w:szCs w:val="24"/>
        </w:rPr>
        <w:t xml:space="preserve"> if the fund is from the control group. We consider the fund level characteristics as independent variables, i.e., fund return, fund size, expense ratio, turnover ratio, flow, and fund age. Notably, the propensity score is estimated within the same fund investment objective and date. To find an adequately precise nearest neighbor match (with replacement) between the female managed funds and the peer funds in the control group, we only consider the pairs where the maximum difference between their propensity scores does not exceed 0.01 in the absolute term. Additionally, we select the unique pair with a minimum difference between their propensity scores. We re-run the </w:t>
      </w:r>
      <w:proofErr w:type="spellStart"/>
      <w:r w:rsidRPr="004414E6">
        <w:rPr>
          <w:rFonts w:ascii="Times New Roman" w:hAnsi="Times New Roman" w:cs="Times New Roman"/>
          <w:sz w:val="24"/>
          <w:szCs w:val="24"/>
        </w:rPr>
        <w:t>probit</w:t>
      </w:r>
      <w:proofErr w:type="spellEnd"/>
      <w:r w:rsidRPr="004414E6">
        <w:rPr>
          <w:rFonts w:ascii="Times New Roman" w:hAnsi="Times New Roman" w:cs="Times New Roman"/>
          <w:sz w:val="24"/>
          <w:szCs w:val="24"/>
        </w:rPr>
        <w:t xml:space="preserve"> regression on post-match pairs of treatment and control groups. We find that most of the fund level </w:t>
      </w:r>
      <w:r w:rsidR="001D5C66" w:rsidRPr="004414E6">
        <w:rPr>
          <w:rFonts w:ascii="Times New Roman" w:hAnsi="Times New Roman" w:cs="Times New Roman"/>
          <w:sz w:val="24"/>
          <w:szCs w:val="24"/>
        </w:rPr>
        <w:t>characteristics’</w:t>
      </w:r>
      <w:r w:rsidR="00C32366" w:rsidRPr="004414E6">
        <w:rPr>
          <w:rFonts w:ascii="Times New Roman" w:hAnsi="Times New Roman" w:cs="Times New Roman"/>
          <w:sz w:val="24"/>
          <w:szCs w:val="24"/>
        </w:rPr>
        <w:t xml:space="preserve"> coefficients</w:t>
      </w:r>
      <w:r w:rsidRPr="004414E6">
        <w:rPr>
          <w:rFonts w:ascii="Times New Roman" w:hAnsi="Times New Roman" w:cs="Times New Roman"/>
          <w:sz w:val="24"/>
          <w:szCs w:val="24"/>
        </w:rPr>
        <w:t xml:space="preserve"> lose their significance, </w:t>
      </w:r>
      <w:r w:rsidR="001D5C66" w:rsidRPr="004414E6">
        <w:rPr>
          <w:rFonts w:ascii="Times New Roman" w:hAnsi="Times New Roman" w:cs="Times New Roman"/>
          <w:sz w:val="24"/>
          <w:szCs w:val="24"/>
        </w:rPr>
        <w:t>confirming</w:t>
      </w:r>
      <w:r w:rsidRPr="004414E6">
        <w:rPr>
          <w:rFonts w:ascii="Times New Roman" w:hAnsi="Times New Roman" w:cs="Times New Roman"/>
          <w:sz w:val="24"/>
          <w:szCs w:val="24"/>
        </w:rPr>
        <w:t xml:space="preserve"> that the matched pairs are almost the same regarding their </w:t>
      </w:r>
      <w:r w:rsidR="00C32366" w:rsidRPr="004414E6">
        <w:rPr>
          <w:rFonts w:ascii="Times New Roman" w:hAnsi="Times New Roman" w:cs="Times New Roman"/>
          <w:sz w:val="24"/>
          <w:szCs w:val="24"/>
        </w:rPr>
        <w:t>fund-related</w:t>
      </w:r>
      <w:r w:rsidRPr="004414E6">
        <w:rPr>
          <w:rFonts w:ascii="Times New Roman" w:hAnsi="Times New Roman" w:cs="Times New Roman"/>
          <w:sz w:val="24"/>
          <w:szCs w:val="24"/>
        </w:rPr>
        <w:t xml:space="preserve"> attributes.</w:t>
      </w:r>
    </w:p>
    <w:p w14:paraId="1CC63FE4" w14:textId="50A2021E" w:rsidR="004C24A0" w:rsidRDefault="004C24A0" w:rsidP="007B7851">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Table </w:t>
      </w:r>
      <w:r w:rsidR="00AD6FE3">
        <w:rPr>
          <w:rFonts w:ascii="Times New Roman" w:hAnsi="Times New Roman" w:cs="Times New Roman"/>
          <w:sz w:val="24"/>
          <w:szCs w:val="24"/>
        </w:rPr>
        <w:t>4</w:t>
      </w:r>
      <w:r w:rsidRPr="004414E6">
        <w:rPr>
          <w:rFonts w:ascii="Times New Roman" w:hAnsi="Times New Roman" w:cs="Times New Roman"/>
          <w:sz w:val="24"/>
          <w:szCs w:val="24"/>
        </w:rPr>
        <w:t xml:space="preserve">, Panel A reports the comparison of </w:t>
      </w:r>
      <w:proofErr w:type="spellStart"/>
      <w:r w:rsidRPr="004414E6">
        <w:rPr>
          <w:rFonts w:ascii="Times New Roman" w:hAnsi="Times New Roman" w:cs="Times New Roman"/>
          <w:sz w:val="24"/>
          <w:szCs w:val="24"/>
        </w:rPr>
        <w:t>Port_Liq_PST</w:t>
      </w:r>
      <w:proofErr w:type="spellEnd"/>
      <w:r w:rsidRPr="004414E6">
        <w:rPr>
          <w:rFonts w:ascii="Times New Roman" w:hAnsi="Times New Roman" w:cs="Times New Roman"/>
          <w:sz w:val="24"/>
          <w:szCs w:val="24"/>
        </w:rPr>
        <w:t xml:space="preserve">, </w:t>
      </w:r>
      <w:proofErr w:type="spellStart"/>
      <w:r w:rsidRPr="004414E6">
        <w:rPr>
          <w:rFonts w:ascii="Times New Roman" w:hAnsi="Times New Roman" w:cs="Times New Roman"/>
          <w:sz w:val="24"/>
          <w:szCs w:val="24"/>
        </w:rPr>
        <w:t>Port_Liq_Amhd</w:t>
      </w:r>
      <w:proofErr w:type="spellEnd"/>
      <w:r w:rsidRPr="004414E6">
        <w:rPr>
          <w:rFonts w:ascii="Times New Roman" w:hAnsi="Times New Roman" w:cs="Times New Roman"/>
          <w:sz w:val="24"/>
          <w:szCs w:val="24"/>
        </w:rPr>
        <w:t xml:space="preserve">, and </w:t>
      </w:r>
      <w:proofErr w:type="spellStart"/>
      <w:r w:rsidRPr="004414E6">
        <w:rPr>
          <w:rFonts w:ascii="Times New Roman" w:hAnsi="Times New Roman" w:cs="Times New Roman"/>
          <w:sz w:val="24"/>
          <w:szCs w:val="24"/>
        </w:rPr>
        <w:t>Port_Liq_Sprd</w:t>
      </w:r>
      <w:proofErr w:type="spellEnd"/>
      <w:r w:rsidRPr="004414E6">
        <w:rPr>
          <w:rFonts w:ascii="Times New Roman" w:hAnsi="Times New Roman" w:cs="Times New Roman"/>
          <w:sz w:val="24"/>
          <w:szCs w:val="24"/>
        </w:rPr>
        <w:t xml:space="preserve"> with the matched samples. The results show that average portfolio liquidity (for the three measures) of female </w:t>
      </w:r>
      <w:r w:rsidR="001D5C66" w:rsidRPr="004414E6">
        <w:rPr>
          <w:rFonts w:ascii="Times New Roman" w:hAnsi="Times New Roman" w:cs="Times New Roman"/>
          <w:sz w:val="24"/>
          <w:szCs w:val="24"/>
        </w:rPr>
        <w:t>managers’</w:t>
      </w:r>
      <w:r w:rsidRPr="004414E6">
        <w:rPr>
          <w:rFonts w:ascii="Times New Roman" w:hAnsi="Times New Roman" w:cs="Times New Roman"/>
          <w:sz w:val="24"/>
          <w:szCs w:val="24"/>
        </w:rPr>
        <w:t xml:space="preserve"> funds is higher than the portfolio liquidity of male managed funds, even when other relevant characteristics between the fund pairs are virtually equal. Hence, we suggest that the gender-related differences in portfolio liquidity do not result from the observable fund characteristics. In addition, we obtain the propensity score as a function of fund and manager level characteristics (i.e., undergrad, grad, Ph.D., MBA, cert, and manager age), within the same fund investment objectives and date. Table </w:t>
      </w:r>
      <w:r w:rsidR="00AD6FE3">
        <w:rPr>
          <w:rFonts w:ascii="Times New Roman" w:hAnsi="Times New Roman" w:cs="Times New Roman"/>
          <w:sz w:val="24"/>
          <w:szCs w:val="24"/>
        </w:rPr>
        <w:t>4</w:t>
      </w:r>
      <w:r w:rsidRPr="004414E6">
        <w:rPr>
          <w:rFonts w:ascii="Times New Roman" w:hAnsi="Times New Roman" w:cs="Times New Roman"/>
          <w:sz w:val="24"/>
          <w:szCs w:val="24"/>
        </w:rPr>
        <w:t xml:space="preserve">, Panel B </w:t>
      </w:r>
      <w:r w:rsidRPr="004414E6">
        <w:rPr>
          <w:rFonts w:ascii="Times New Roman" w:hAnsi="Times New Roman" w:cs="Times New Roman"/>
          <w:sz w:val="24"/>
          <w:szCs w:val="24"/>
        </w:rPr>
        <w:lastRenderedPageBreak/>
        <w:t>presents the comparison of portfolio liquidity between the matched funds, and the results support the outcomes in Panel A.</w:t>
      </w:r>
    </w:p>
    <w:p w14:paraId="499915D4" w14:textId="6D7B5F96" w:rsidR="00373A7A" w:rsidRPr="00373A7A" w:rsidRDefault="00373A7A" w:rsidP="00373A7A">
      <w:pPr>
        <w:autoSpaceDE w:val="0"/>
        <w:autoSpaceDN w:val="0"/>
        <w:adjustRightInd w:val="0"/>
        <w:spacing w:after="0" w:line="480" w:lineRule="auto"/>
        <w:jc w:val="center"/>
        <w:rPr>
          <w:rFonts w:ascii="Times New Roman" w:eastAsiaTheme="minorEastAsia" w:hAnsi="Times New Roman" w:cs="Times New Roman"/>
          <w:sz w:val="24"/>
          <w:szCs w:val="24"/>
        </w:rPr>
      </w:pPr>
      <w:r w:rsidRPr="00BD1A80">
        <w:rPr>
          <w:rFonts w:ascii="Times New Roman" w:eastAsiaTheme="minorEastAsia" w:hAnsi="Times New Roman" w:cs="Times New Roman"/>
          <w:sz w:val="24"/>
          <w:szCs w:val="24"/>
        </w:rPr>
        <w:t xml:space="preserve">[Insert Table </w:t>
      </w:r>
      <w:r w:rsidR="00AD6FE3">
        <w:rPr>
          <w:rFonts w:ascii="Times New Roman" w:eastAsiaTheme="minorEastAsia" w:hAnsi="Times New Roman" w:cs="Times New Roman"/>
          <w:sz w:val="24"/>
          <w:szCs w:val="24"/>
        </w:rPr>
        <w:t>4</w:t>
      </w:r>
      <w:r w:rsidRPr="00BD1A80">
        <w:rPr>
          <w:rFonts w:ascii="Times New Roman" w:eastAsiaTheme="minorEastAsia" w:hAnsi="Times New Roman" w:cs="Times New Roman"/>
          <w:sz w:val="24"/>
          <w:szCs w:val="24"/>
        </w:rPr>
        <w:t xml:space="preserve"> about here]</w:t>
      </w:r>
      <w:r>
        <w:rPr>
          <w:rFonts w:ascii="Times New Roman" w:eastAsiaTheme="minorEastAsia" w:hAnsi="Times New Roman" w:cs="Times New Roman"/>
          <w:sz w:val="24"/>
          <w:szCs w:val="24"/>
        </w:rPr>
        <w:t xml:space="preserve">. </w:t>
      </w:r>
    </w:p>
    <w:p w14:paraId="7C8DDB14" w14:textId="25ABF87C" w:rsidR="004C24A0" w:rsidRPr="004414E6" w:rsidRDefault="004C24A0" w:rsidP="007B7851">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We implement the same propensity score matching approach to the sub-sample of transition funds. Only female managed transition funds are the treatment group, and male managed transition funds belong to the control group. As mentioned earlier, we calculate the probability (propensity score) as a function of fund level and then fund and manager level characteristics. All other conditions are the same to match the treatment fund with an identical control fund and to obtain unique pairs. The findings presented in Table </w:t>
      </w:r>
      <w:r w:rsidR="00AD6FE3">
        <w:rPr>
          <w:rFonts w:ascii="Times New Roman" w:hAnsi="Times New Roman" w:cs="Times New Roman"/>
          <w:sz w:val="24"/>
          <w:szCs w:val="24"/>
        </w:rPr>
        <w:t>4</w:t>
      </w:r>
      <w:r w:rsidRPr="004414E6">
        <w:rPr>
          <w:rFonts w:ascii="Times New Roman" w:hAnsi="Times New Roman" w:cs="Times New Roman"/>
          <w:sz w:val="24"/>
          <w:szCs w:val="24"/>
        </w:rPr>
        <w:t xml:space="preserve">, Panels C and D are consistent with the earlier results. </w:t>
      </w:r>
      <w:r w:rsidR="00C32366" w:rsidRPr="004414E6">
        <w:rPr>
          <w:rFonts w:ascii="Times New Roman" w:hAnsi="Times New Roman" w:cs="Times New Roman"/>
          <w:sz w:val="24"/>
          <w:szCs w:val="24"/>
        </w:rPr>
        <w:t>Comparing</w:t>
      </w:r>
      <w:r w:rsidRPr="004414E6">
        <w:rPr>
          <w:rFonts w:ascii="Times New Roman" w:hAnsi="Times New Roman" w:cs="Times New Roman"/>
          <w:sz w:val="24"/>
          <w:szCs w:val="24"/>
        </w:rPr>
        <w:t xml:space="preserve"> the three proxies of portfolio liquidity confirms that even transition funds managed by females tend to hold more liquid portfolios </w:t>
      </w:r>
      <w:r w:rsidR="00C32366" w:rsidRPr="004414E6">
        <w:rPr>
          <w:rFonts w:ascii="Times New Roman" w:hAnsi="Times New Roman" w:cs="Times New Roman"/>
          <w:sz w:val="24"/>
          <w:szCs w:val="24"/>
        </w:rPr>
        <w:t>than</w:t>
      </w:r>
      <w:r w:rsidRPr="004414E6">
        <w:rPr>
          <w:rFonts w:ascii="Times New Roman" w:hAnsi="Times New Roman" w:cs="Times New Roman"/>
          <w:sz w:val="24"/>
          <w:szCs w:val="24"/>
        </w:rPr>
        <w:t xml:space="preserve"> the otherwise matched </w:t>
      </w:r>
      <w:r w:rsidR="00C32366" w:rsidRPr="004414E6">
        <w:rPr>
          <w:rFonts w:ascii="Times New Roman" w:hAnsi="Times New Roman" w:cs="Times New Roman"/>
          <w:sz w:val="24"/>
          <w:szCs w:val="24"/>
        </w:rPr>
        <w:t>male-managed</w:t>
      </w:r>
      <w:r w:rsidRPr="004414E6">
        <w:rPr>
          <w:rFonts w:ascii="Times New Roman" w:hAnsi="Times New Roman" w:cs="Times New Roman"/>
          <w:sz w:val="24"/>
          <w:szCs w:val="24"/>
        </w:rPr>
        <w:t xml:space="preserve"> transition funds, even when the </w:t>
      </w:r>
      <w:r w:rsidR="001D5C66" w:rsidRPr="004414E6">
        <w:rPr>
          <w:rFonts w:ascii="Times New Roman" w:hAnsi="Times New Roman" w:cs="Times New Roman"/>
          <w:sz w:val="24"/>
          <w:szCs w:val="24"/>
        </w:rPr>
        <w:t>pairs' observable characteristics</w:t>
      </w:r>
      <w:r w:rsidRPr="004414E6">
        <w:rPr>
          <w:rFonts w:ascii="Times New Roman" w:hAnsi="Times New Roman" w:cs="Times New Roman"/>
          <w:sz w:val="24"/>
          <w:szCs w:val="24"/>
        </w:rPr>
        <w:t xml:space="preserve"> are virtually identical.</w:t>
      </w:r>
    </w:p>
    <w:p w14:paraId="1BF4E043" w14:textId="0DEE76D5" w:rsidR="00FB25FF" w:rsidRPr="00EB76B7" w:rsidRDefault="004C24A0" w:rsidP="00EB76B7">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Finally, following Huang and </w:t>
      </w:r>
      <w:proofErr w:type="spellStart"/>
      <w:r w:rsidRPr="004414E6">
        <w:rPr>
          <w:rFonts w:ascii="Times New Roman" w:hAnsi="Times New Roman" w:cs="Times New Roman"/>
          <w:sz w:val="24"/>
          <w:szCs w:val="24"/>
        </w:rPr>
        <w:t>Kisgen</w:t>
      </w:r>
      <w:proofErr w:type="spellEnd"/>
      <w:r w:rsidRPr="004414E6">
        <w:rPr>
          <w:rFonts w:ascii="Times New Roman" w:hAnsi="Times New Roman" w:cs="Times New Roman"/>
          <w:sz w:val="24"/>
          <w:szCs w:val="24"/>
        </w:rPr>
        <w:t xml:space="preserve"> (2013), we run univariate regressions on the matched sample of transition funds to examine the gender differences in portfolio liquidity. Table </w:t>
      </w:r>
      <w:r w:rsidR="00AD6FE3">
        <w:rPr>
          <w:rFonts w:ascii="Times New Roman" w:hAnsi="Times New Roman" w:cs="Times New Roman"/>
          <w:sz w:val="24"/>
          <w:szCs w:val="24"/>
        </w:rPr>
        <w:t>4</w:t>
      </w:r>
      <w:r w:rsidRPr="004414E6">
        <w:rPr>
          <w:rFonts w:ascii="Times New Roman" w:hAnsi="Times New Roman" w:cs="Times New Roman"/>
          <w:sz w:val="24"/>
          <w:szCs w:val="24"/>
        </w:rPr>
        <w:t xml:space="preserve">, Panel E reports that, </w:t>
      </w:r>
      <w:r w:rsidR="00C32366" w:rsidRPr="004414E6">
        <w:rPr>
          <w:rFonts w:ascii="Times New Roman" w:hAnsi="Times New Roman" w:cs="Times New Roman"/>
          <w:sz w:val="24"/>
          <w:szCs w:val="24"/>
        </w:rPr>
        <w:t>compared</w:t>
      </w:r>
      <w:r w:rsidRPr="004414E6">
        <w:rPr>
          <w:rFonts w:ascii="Times New Roman" w:hAnsi="Times New Roman" w:cs="Times New Roman"/>
          <w:sz w:val="24"/>
          <w:szCs w:val="24"/>
        </w:rPr>
        <w:t xml:space="preserve"> with the matched male managed funds, female managed transition funds are positively and significantly associated with all three proxies of portfolio liquidity. Columns (1) to (3) are the regression results for the propensity score-matched funds that are indistinguishable regarding the fund level characteristics, whereas Columns (4) to (6) are the findings of the matched funds concerning fund and manager level characteristics. </w:t>
      </w:r>
    </w:p>
    <w:p w14:paraId="0D06A608" w14:textId="4BD5EC50" w:rsidR="004C24A0" w:rsidRPr="00BD1A80" w:rsidRDefault="004C24A0" w:rsidP="007B7851">
      <w:pPr>
        <w:spacing w:after="0" w:line="480" w:lineRule="auto"/>
        <w:jc w:val="both"/>
        <w:rPr>
          <w:rFonts w:ascii="Times New Roman" w:hAnsi="Times New Roman" w:cs="Times New Roman"/>
          <w:b/>
          <w:sz w:val="24"/>
          <w:szCs w:val="24"/>
        </w:rPr>
      </w:pPr>
      <w:r w:rsidRPr="00BD1A80">
        <w:rPr>
          <w:rFonts w:ascii="Times New Roman" w:hAnsi="Times New Roman" w:cs="Times New Roman"/>
          <w:b/>
          <w:sz w:val="24"/>
          <w:szCs w:val="24"/>
        </w:rPr>
        <w:t>Pooled Regression Analysis of Transition Funds</w:t>
      </w:r>
    </w:p>
    <w:p w14:paraId="531C3462" w14:textId="7A3BFB54" w:rsidR="004C24A0" w:rsidRPr="004414E6" w:rsidRDefault="004C24A0" w:rsidP="002B7FE9">
      <w:pPr>
        <w:spacing w:after="0" w:line="480" w:lineRule="auto"/>
        <w:jc w:val="both"/>
        <w:rPr>
          <w:rFonts w:ascii="Times New Roman" w:hAnsi="Times New Roman" w:cs="Times New Roman"/>
          <w:sz w:val="24"/>
          <w:szCs w:val="24"/>
        </w:rPr>
      </w:pPr>
      <w:r w:rsidRPr="004414E6">
        <w:rPr>
          <w:rFonts w:ascii="Times New Roman" w:hAnsi="Times New Roman" w:cs="Times New Roman"/>
          <w:sz w:val="24"/>
          <w:szCs w:val="24"/>
        </w:rPr>
        <w:t xml:space="preserve">Following </w:t>
      </w:r>
      <w:proofErr w:type="spellStart"/>
      <w:r w:rsidRPr="004414E6">
        <w:rPr>
          <w:rFonts w:ascii="Times New Roman" w:hAnsi="Times New Roman" w:cs="Times New Roman"/>
          <w:sz w:val="24"/>
          <w:szCs w:val="24"/>
        </w:rPr>
        <w:t>Faccio</w:t>
      </w:r>
      <w:proofErr w:type="spellEnd"/>
      <w:r w:rsidRPr="004414E6">
        <w:rPr>
          <w:rFonts w:ascii="Times New Roman" w:hAnsi="Times New Roman" w:cs="Times New Roman"/>
          <w:sz w:val="24"/>
          <w:szCs w:val="24"/>
        </w:rPr>
        <w:t xml:space="preserve">, </w:t>
      </w:r>
      <w:proofErr w:type="spellStart"/>
      <w:r w:rsidRPr="004414E6">
        <w:rPr>
          <w:rFonts w:ascii="Times New Roman" w:hAnsi="Times New Roman" w:cs="Times New Roman"/>
          <w:sz w:val="24"/>
          <w:szCs w:val="24"/>
        </w:rPr>
        <w:t>Marchica</w:t>
      </w:r>
      <w:proofErr w:type="spellEnd"/>
      <w:r w:rsidRPr="004414E6">
        <w:rPr>
          <w:rFonts w:ascii="Times New Roman" w:hAnsi="Times New Roman" w:cs="Times New Roman"/>
          <w:sz w:val="24"/>
          <w:szCs w:val="24"/>
        </w:rPr>
        <w:t>, and Mura (2016), we run a traditional panel regression analysis by including the controls. The omission of these controls might lead us to wrongly attribute the differences in portfolio liquidity to fund manager gender</w:t>
      </w:r>
      <w:r w:rsidR="00C32366" w:rsidRPr="004414E6">
        <w:rPr>
          <w:rFonts w:ascii="Times New Roman" w:hAnsi="Times New Roman" w:cs="Times New Roman"/>
          <w:sz w:val="24"/>
          <w:szCs w:val="24"/>
        </w:rPr>
        <w:t xml:space="preserve"> disparities</w:t>
      </w:r>
      <w:r w:rsidRPr="004414E6">
        <w:rPr>
          <w:rFonts w:ascii="Times New Roman" w:hAnsi="Times New Roman" w:cs="Times New Roman"/>
          <w:sz w:val="24"/>
          <w:szCs w:val="24"/>
        </w:rPr>
        <w:t xml:space="preserve">. </w:t>
      </w:r>
      <w:r w:rsidR="007B7851" w:rsidRPr="004414E6">
        <w:rPr>
          <w:rFonts w:ascii="Times New Roman" w:hAnsi="Times New Roman" w:cs="Times New Roman"/>
          <w:sz w:val="24"/>
          <w:szCs w:val="24"/>
        </w:rPr>
        <w:t>W</w:t>
      </w:r>
      <w:r w:rsidRPr="004414E6">
        <w:rPr>
          <w:rFonts w:ascii="Times New Roman" w:hAnsi="Times New Roman" w:cs="Times New Roman"/>
          <w:sz w:val="24"/>
          <w:szCs w:val="24"/>
        </w:rPr>
        <w:t xml:space="preserve">e compare fund </w:t>
      </w:r>
      <w:r w:rsidRPr="004414E6">
        <w:rPr>
          <w:rFonts w:ascii="Times New Roman" w:hAnsi="Times New Roman" w:cs="Times New Roman"/>
          <w:sz w:val="24"/>
          <w:szCs w:val="24"/>
        </w:rPr>
        <w:lastRenderedPageBreak/>
        <w:t>managers of different genders managing the same fund</w:t>
      </w:r>
      <w:r w:rsidR="00C32366" w:rsidRPr="004414E6">
        <w:rPr>
          <w:rFonts w:ascii="Times New Roman" w:hAnsi="Times New Roman" w:cs="Times New Roman"/>
          <w:sz w:val="24"/>
          <w:szCs w:val="24"/>
        </w:rPr>
        <w:t xml:space="preserve"> in the fixed effects regressions</w:t>
      </w:r>
      <w:r w:rsidRPr="004414E6">
        <w:rPr>
          <w:rFonts w:ascii="Times New Roman" w:hAnsi="Times New Roman" w:cs="Times New Roman"/>
          <w:sz w:val="24"/>
          <w:szCs w:val="24"/>
        </w:rPr>
        <w:t xml:space="preserve">. </w:t>
      </w:r>
      <w:r w:rsidR="007B7851" w:rsidRPr="004414E6">
        <w:rPr>
          <w:rFonts w:ascii="Times New Roman" w:hAnsi="Times New Roman" w:cs="Times New Roman"/>
          <w:sz w:val="24"/>
          <w:szCs w:val="24"/>
        </w:rPr>
        <w:t>T</w:t>
      </w:r>
      <w:r w:rsidRPr="004414E6">
        <w:rPr>
          <w:rFonts w:ascii="Times New Roman" w:hAnsi="Times New Roman" w:cs="Times New Roman"/>
          <w:sz w:val="24"/>
          <w:szCs w:val="24"/>
        </w:rPr>
        <w:t>he transitions might be accompanied by changes in fund manager characteristics other than gender. Hence, we run a panel regression analysis with fund and year fixed effects, controlling for the fund and manager-specific observable characteristics. We restrict our sample to the funds experiencing either male to female or female to male transitions only.</w:t>
      </w:r>
    </w:p>
    <w:p w14:paraId="7C126545" w14:textId="5A56FF5A" w:rsidR="004C24A0" w:rsidRPr="004414E6" w:rsidRDefault="004C24A0" w:rsidP="007B7851">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The findings in Table </w:t>
      </w:r>
      <w:r w:rsidR="00AD6FE3">
        <w:rPr>
          <w:rFonts w:ascii="Times New Roman" w:hAnsi="Times New Roman" w:cs="Times New Roman"/>
          <w:sz w:val="24"/>
          <w:szCs w:val="24"/>
        </w:rPr>
        <w:t>5</w:t>
      </w:r>
      <w:r w:rsidRPr="004414E6">
        <w:rPr>
          <w:rFonts w:ascii="Times New Roman" w:hAnsi="Times New Roman" w:cs="Times New Roman"/>
          <w:sz w:val="24"/>
          <w:szCs w:val="24"/>
        </w:rPr>
        <w:t xml:space="preserve">, Panel A exhibit a significantly positive relationship between female managed funds and the three proxies of portfolio liquidity. The observable fund and manager level characteristics show a significant association with the measures of portfolio liquidity. However, the results reveal that portfolio liquidity is higher when </w:t>
      </w:r>
      <w:r w:rsidR="00184B56" w:rsidRPr="004414E6">
        <w:rPr>
          <w:rFonts w:ascii="Times New Roman" w:hAnsi="Times New Roman" w:cs="Times New Roman"/>
          <w:sz w:val="24"/>
          <w:szCs w:val="24"/>
        </w:rPr>
        <w:t>a female manager manages the fund</w:t>
      </w:r>
      <w:r w:rsidRPr="004414E6">
        <w:rPr>
          <w:rFonts w:ascii="Times New Roman" w:hAnsi="Times New Roman" w:cs="Times New Roman"/>
          <w:sz w:val="24"/>
          <w:szCs w:val="24"/>
        </w:rPr>
        <w:t xml:space="preserve"> than when </w:t>
      </w:r>
      <w:r w:rsidR="00184B56" w:rsidRPr="004414E6">
        <w:rPr>
          <w:rFonts w:ascii="Times New Roman" w:hAnsi="Times New Roman" w:cs="Times New Roman"/>
          <w:sz w:val="24"/>
          <w:szCs w:val="24"/>
        </w:rPr>
        <w:t>a male manager manages the same fund</w:t>
      </w:r>
      <w:r w:rsidRPr="004414E6">
        <w:rPr>
          <w:rFonts w:ascii="Times New Roman" w:hAnsi="Times New Roman" w:cs="Times New Roman"/>
          <w:sz w:val="24"/>
          <w:szCs w:val="24"/>
        </w:rPr>
        <w:t xml:space="preserve">. Following Huang and </w:t>
      </w:r>
      <w:proofErr w:type="spellStart"/>
      <w:r w:rsidRPr="004414E6">
        <w:rPr>
          <w:rFonts w:ascii="Times New Roman" w:hAnsi="Times New Roman" w:cs="Times New Roman"/>
          <w:sz w:val="24"/>
          <w:szCs w:val="24"/>
        </w:rPr>
        <w:t>Kisgen</w:t>
      </w:r>
      <w:proofErr w:type="spellEnd"/>
      <w:r w:rsidRPr="004414E6">
        <w:rPr>
          <w:rFonts w:ascii="Times New Roman" w:hAnsi="Times New Roman" w:cs="Times New Roman"/>
          <w:sz w:val="24"/>
          <w:szCs w:val="24"/>
        </w:rPr>
        <w:t xml:space="preserve"> (2013), we repeat the above-applied panel regression analysis with fixed effects and controls. For this analysis, we include in our sample all the funds experiencing either male to male, female to female, male to female, or female to male transitions during our sample period. The results of Table </w:t>
      </w:r>
      <w:r w:rsidR="00AD6FE3">
        <w:rPr>
          <w:rFonts w:ascii="Times New Roman" w:hAnsi="Times New Roman" w:cs="Times New Roman"/>
          <w:sz w:val="24"/>
          <w:szCs w:val="24"/>
        </w:rPr>
        <w:t>5</w:t>
      </w:r>
      <w:r w:rsidRPr="004414E6">
        <w:rPr>
          <w:rFonts w:ascii="Times New Roman" w:hAnsi="Times New Roman" w:cs="Times New Roman"/>
          <w:sz w:val="24"/>
          <w:szCs w:val="24"/>
        </w:rPr>
        <w:t>, Panel B strongly support the evidence of the higher preference in female managed funds for portfolio liquidity.</w:t>
      </w:r>
    </w:p>
    <w:p w14:paraId="69D95890" w14:textId="4957C84A" w:rsidR="003160EC" w:rsidRPr="00594E97" w:rsidRDefault="00BD1A80" w:rsidP="00594E97">
      <w:pPr>
        <w:autoSpaceDE w:val="0"/>
        <w:autoSpaceDN w:val="0"/>
        <w:adjustRightInd w:val="0"/>
        <w:spacing w:after="0" w:line="480" w:lineRule="auto"/>
        <w:jc w:val="center"/>
        <w:rPr>
          <w:rFonts w:ascii="Times New Roman" w:eastAsiaTheme="minorEastAsia" w:hAnsi="Times New Roman" w:cs="Times New Roman"/>
          <w:sz w:val="24"/>
          <w:szCs w:val="24"/>
        </w:rPr>
      </w:pPr>
      <w:r w:rsidRPr="00BD1A80">
        <w:rPr>
          <w:rFonts w:ascii="Times New Roman" w:eastAsiaTheme="minorEastAsia" w:hAnsi="Times New Roman" w:cs="Times New Roman"/>
          <w:sz w:val="24"/>
          <w:szCs w:val="24"/>
        </w:rPr>
        <w:t>[</w:t>
      </w:r>
      <w:r w:rsidR="004C24A0" w:rsidRPr="00BD1A80">
        <w:rPr>
          <w:rFonts w:ascii="Times New Roman" w:eastAsiaTheme="minorEastAsia" w:hAnsi="Times New Roman" w:cs="Times New Roman"/>
          <w:sz w:val="24"/>
          <w:szCs w:val="24"/>
        </w:rPr>
        <w:t xml:space="preserve">Insert Table </w:t>
      </w:r>
      <w:r w:rsidR="00AD6FE3">
        <w:rPr>
          <w:rFonts w:ascii="Times New Roman" w:eastAsiaTheme="minorEastAsia" w:hAnsi="Times New Roman" w:cs="Times New Roman"/>
          <w:sz w:val="24"/>
          <w:szCs w:val="24"/>
        </w:rPr>
        <w:t>5</w:t>
      </w:r>
      <w:r w:rsidR="004C24A0" w:rsidRPr="00BD1A80">
        <w:rPr>
          <w:rFonts w:ascii="Times New Roman" w:eastAsiaTheme="minorEastAsia" w:hAnsi="Times New Roman" w:cs="Times New Roman"/>
          <w:sz w:val="24"/>
          <w:szCs w:val="24"/>
        </w:rPr>
        <w:t xml:space="preserve"> about here.</w:t>
      </w:r>
      <w:r w:rsidRPr="00BD1A80">
        <w:rPr>
          <w:rFonts w:ascii="Times New Roman" w:eastAsiaTheme="minorEastAsia" w:hAnsi="Times New Roman" w:cs="Times New Roman"/>
          <w:sz w:val="24"/>
          <w:szCs w:val="24"/>
        </w:rPr>
        <w:t>]</w:t>
      </w:r>
    </w:p>
    <w:p w14:paraId="436CD197" w14:textId="56B2ECCD" w:rsidR="004C24A0" w:rsidRPr="00D36891" w:rsidRDefault="004C24A0" w:rsidP="007B7851">
      <w:pPr>
        <w:spacing w:after="0" w:line="480" w:lineRule="auto"/>
        <w:jc w:val="both"/>
        <w:rPr>
          <w:rFonts w:ascii="Times New Roman" w:hAnsi="Times New Roman" w:cs="Times New Roman"/>
          <w:b/>
          <w:sz w:val="24"/>
          <w:szCs w:val="24"/>
        </w:rPr>
      </w:pPr>
      <w:bookmarkStart w:id="8" w:name="_Hlk126362578"/>
      <w:r w:rsidRPr="00D36891">
        <w:rPr>
          <w:rFonts w:ascii="Times New Roman" w:hAnsi="Times New Roman" w:cs="Times New Roman"/>
          <w:b/>
          <w:sz w:val="24"/>
          <w:szCs w:val="24"/>
        </w:rPr>
        <w:t>Difference-in-Differences Regression Analysis Considering Transition Events</w:t>
      </w:r>
    </w:p>
    <w:p w14:paraId="3555AC77" w14:textId="3B17735F" w:rsidR="004C24A0" w:rsidRPr="00D36891" w:rsidRDefault="004C24A0" w:rsidP="008A55FD">
      <w:pPr>
        <w:spacing w:after="0" w:line="480" w:lineRule="auto"/>
        <w:jc w:val="both"/>
        <w:rPr>
          <w:rFonts w:ascii="Times New Roman" w:eastAsiaTheme="minorEastAsia" w:hAnsi="Times New Roman" w:cs="Times New Roman"/>
          <w:sz w:val="24"/>
          <w:szCs w:val="24"/>
        </w:rPr>
      </w:pPr>
      <w:r w:rsidRPr="00D36891">
        <w:rPr>
          <w:rFonts w:ascii="Times New Roman" w:hAnsi="Times New Roman" w:cs="Times New Roman"/>
          <w:sz w:val="24"/>
          <w:szCs w:val="24"/>
        </w:rPr>
        <w:t xml:space="preserve">We apply a difference-in-differences approach for our empirical examination comparing portfolio liquidity before and after transitions from a male to a female fund manager with a control sample of male to male transition funds (Huang and </w:t>
      </w:r>
      <w:proofErr w:type="spellStart"/>
      <w:r w:rsidRPr="00D36891">
        <w:rPr>
          <w:rFonts w:ascii="Times New Roman" w:hAnsi="Times New Roman" w:cs="Times New Roman"/>
          <w:sz w:val="24"/>
          <w:szCs w:val="24"/>
        </w:rPr>
        <w:t>Kisgen</w:t>
      </w:r>
      <w:proofErr w:type="spellEnd"/>
      <w:r w:rsidRPr="00D36891">
        <w:rPr>
          <w:rFonts w:ascii="Times New Roman" w:hAnsi="Times New Roman" w:cs="Times New Roman"/>
          <w:sz w:val="24"/>
          <w:szCs w:val="24"/>
        </w:rPr>
        <w:t xml:space="preserve">, 2013). We refer to the treatment group of funds with male to female transition as </w:t>
      </w:r>
      <w:proofErr w:type="spellStart"/>
      <w:r w:rsidRPr="00D36891">
        <w:rPr>
          <w:rFonts w:ascii="Times New Roman" w:hAnsi="Times New Roman" w:cs="Times New Roman"/>
          <w:sz w:val="24"/>
          <w:szCs w:val="24"/>
        </w:rPr>
        <w:t>Female_Trans</w:t>
      </w:r>
      <w:proofErr w:type="spellEnd"/>
      <w:r w:rsidRPr="00D36891">
        <w:rPr>
          <w:rFonts w:ascii="Times New Roman" w:hAnsi="Times New Roman" w:cs="Times New Roman"/>
          <w:sz w:val="24"/>
          <w:szCs w:val="24"/>
        </w:rPr>
        <w:t xml:space="preserve">. </w:t>
      </w:r>
      <w:r w:rsidR="00184B56" w:rsidRPr="00D36891">
        <w:rPr>
          <w:rFonts w:ascii="Times New Roman" w:hAnsi="Times New Roman" w:cs="Times New Roman"/>
          <w:sz w:val="24"/>
          <w:szCs w:val="24"/>
        </w:rPr>
        <w:t>This</w:t>
      </w:r>
      <w:r w:rsidRPr="00D36891">
        <w:rPr>
          <w:rFonts w:ascii="Times New Roman" w:hAnsi="Times New Roman" w:cs="Times New Roman"/>
          <w:sz w:val="24"/>
          <w:szCs w:val="24"/>
        </w:rPr>
        <w:t xml:space="preserve"> analysis </w:t>
      </w:r>
      <w:r w:rsidR="00184B56" w:rsidRPr="00D36891">
        <w:rPr>
          <w:rFonts w:ascii="Times New Roman" w:hAnsi="Times New Roman" w:cs="Times New Roman"/>
          <w:sz w:val="24"/>
          <w:szCs w:val="24"/>
        </w:rPr>
        <w:t xml:space="preserve">sample </w:t>
      </w:r>
      <w:r w:rsidRPr="00D36891">
        <w:rPr>
          <w:rFonts w:ascii="Times New Roman" w:hAnsi="Times New Roman" w:cs="Times New Roman"/>
          <w:sz w:val="24"/>
          <w:szCs w:val="24"/>
        </w:rPr>
        <w:t xml:space="preserve">is twelve months before and twelve months after a </w:t>
      </w:r>
      <w:r w:rsidR="00184B56" w:rsidRPr="00D36891">
        <w:rPr>
          <w:rFonts w:ascii="Times New Roman" w:hAnsi="Times New Roman" w:cs="Times New Roman"/>
          <w:sz w:val="24"/>
          <w:szCs w:val="24"/>
        </w:rPr>
        <w:t>change</w:t>
      </w:r>
      <w:r w:rsidRPr="00D36891">
        <w:rPr>
          <w:rFonts w:ascii="Times New Roman" w:hAnsi="Times New Roman" w:cs="Times New Roman"/>
          <w:sz w:val="24"/>
          <w:szCs w:val="24"/>
        </w:rPr>
        <w:t xml:space="preserve">, excluding the month when the transition occurs. We require a fund manager to </w:t>
      </w:r>
      <w:r w:rsidR="001D5C66" w:rsidRPr="00D36891">
        <w:rPr>
          <w:rFonts w:ascii="Times New Roman" w:hAnsi="Times New Roman" w:cs="Times New Roman"/>
          <w:sz w:val="24"/>
          <w:szCs w:val="24"/>
        </w:rPr>
        <w:t>solely manage</w:t>
      </w:r>
      <w:r w:rsidRPr="00D36891">
        <w:rPr>
          <w:rFonts w:ascii="Times New Roman" w:hAnsi="Times New Roman" w:cs="Times New Roman"/>
          <w:sz w:val="24"/>
          <w:szCs w:val="24"/>
        </w:rPr>
        <w:t xml:space="preserve"> the fund for at least twelve months (the month he or she is hired and the eleven months following) to ensure that the </w:t>
      </w:r>
      <w:r w:rsidRPr="00D36891">
        <w:rPr>
          <w:rFonts w:ascii="Times New Roman" w:hAnsi="Times New Roman" w:cs="Times New Roman"/>
          <w:sz w:val="24"/>
          <w:szCs w:val="24"/>
        </w:rPr>
        <w:lastRenderedPageBreak/>
        <w:t xml:space="preserve">manager has enough time to make </w:t>
      </w:r>
      <w:r w:rsidR="00184B56" w:rsidRPr="00D36891">
        <w:rPr>
          <w:rFonts w:ascii="Times New Roman" w:hAnsi="Times New Roman" w:cs="Times New Roman"/>
          <w:sz w:val="24"/>
          <w:szCs w:val="24"/>
        </w:rPr>
        <w:t>essential</w:t>
      </w:r>
      <w:r w:rsidRPr="00D36891">
        <w:rPr>
          <w:rFonts w:ascii="Times New Roman" w:hAnsi="Times New Roman" w:cs="Times New Roman"/>
          <w:sz w:val="24"/>
          <w:szCs w:val="24"/>
        </w:rPr>
        <w:t xml:space="preserve"> </w:t>
      </w:r>
      <w:r w:rsidR="005D0E06" w:rsidRPr="00D36891">
        <w:rPr>
          <w:rFonts w:ascii="Times New Roman" w:hAnsi="Times New Roman" w:cs="Times New Roman"/>
          <w:sz w:val="24"/>
          <w:szCs w:val="24"/>
        </w:rPr>
        <w:t>portfolio composition changes</w:t>
      </w:r>
      <w:r w:rsidRPr="00D36891">
        <w:rPr>
          <w:rFonts w:ascii="Times New Roman" w:hAnsi="Times New Roman" w:cs="Times New Roman"/>
          <w:sz w:val="24"/>
          <w:szCs w:val="24"/>
        </w:rPr>
        <w:t xml:space="preserve">. We exclude a transition event if observations are missing for twelve months before or after the transition. </w:t>
      </w:r>
    </w:p>
    <w:bookmarkEnd w:id="8"/>
    <w:p w14:paraId="32C61A5D" w14:textId="1B44131C" w:rsidR="004C24A0" w:rsidRDefault="004C24A0" w:rsidP="007B7851">
      <w:pPr>
        <w:autoSpaceDE w:val="0"/>
        <w:autoSpaceDN w:val="0"/>
        <w:adjustRightInd w:val="0"/>
        <w:spacing w:after="0" w:line="480" w:lineRule="auto"/>
        <w:jc w:val="both"/>
        <w:rPr>
          <w:rFonts w:ascii="Times New Roman" w:eastAsiaTheme="minorEastAsia" w:hAnsi="Times New Roman" w:cs="Times New Roman"/>
          <w:sz w:val="24"/>
          <w:szCs w:val="24"/>
        </w:rPr>
      </w:pPr>
      <w:r w:rsidRPr="004414E6">
        <w:rPr>
          <w:rFonts w:ascii="Times New Roman" w:eastAsiaTheme="minorEastAsia" w:hAnsi="Times New Roman" w:cs="Times New Roman"/>
          <w:sz w:val="24"/>
          <w:szCs w:val="24"/>
        </w:rPr>
        <w:tab/>
        <w:t xml:space="preserve">The results from the difference-in-differences analysis are reported in Table </w:t>
      </w:r>
      <w:r w:rsidR="00AD6FE3">
        <w:rPr>
          <w:rFonts w:ascii="Times New Roman" w:eastAsiaTheme="minorEastAsia" w:hAnsi="Times New Roman" w:cs="Times New Roman"/>
          <w:sz w:val="24"/>
          <w:szCs w:val="24"/>
        </w:rPr>
        <w:t>6</w:t>
      </w:r>
      <w:r w:rsidRPr="004414E6">
        <w:rPr>
          <w:rFonts w:ascii="Times New Roman" w:eastAsiaTheme="minorEastAsia" w:hAnsi="Times New Roman" w:cs="Times New Roman"/>
          <w:sz w:val="24"/>
          <w:szCs w:val="24"/>
        </w:rPr>
        <w:t xml:space="preserve">. In Columns (1) and (2), the positive and significant coefficient of </w:t>
      </w:r>
      <m:oMath>
        <m:r>
          <w:rPr>
            <w:rFonts w:ascii="Cambria Math" w:eastAsiaTheme="minorEastAsia" w:hAnsi="Cambria Math" w:cs="Times New Roman"/>
            <w:sz w:val="24"/>
            <w:szCs w:val="24"/>
          </w:rPr>
          <m:t>Female_Trans×Post</m:t>
        </m:r>
      </m:oMath>
      <w:r w:rsidRPr="004414E6">
        <w:rPr>
          <w:rFonts w:ascii="Times New Roman" w:eastAsiaTheme="minorEastAsia" w:hAnsi="Times New Roman" w:cs="Times New Roman"/>
          <w:sz w:val="24"/>
          <w:szCs w:val="24"/>
        </w:rPr>
        <w:t xml:space="preserve"> indicates that female fund managers prefer higher </w:t>
      </w:r>
      <w:proofErr w:type="spellStart"/>
      <w:r w:rsidRPr="004414E6">
        <w:rPr>
          <w:rFonts w:ascii="Times New Roman" w:hAnsi="Times New Roman" w:cs="Times New Roman"/>
          <w:sz w:val="24"/>
          <w:szCs w:val="24"/>
        </w:rPr>
        <w:t>Pástor</w:t>
      </w:r>
      <w:proofErr w:type="spellEnd"/>
      <w:r w:rsidRPr="004414E6">
        <w:rPr>
          <w:rFonts w:ascii="Times New Roman" w:hAnsi="Times New Roman" w:cs="Times New Roman"/>
          <w:sz w:val="24"/>
          <w:szCs w:val="24"/>
        </w:rPr>
        <w:t xml:space="preserve">, Stambaugh, and </w:t>
      </w:r>
      <w:r w:rsidR="001D5C66" w:rsidRPr="004414E6">
        <w:rPr>
          <w:rFonts w:ascii="Times New Roman" w:hAnsi="Times New Roman" w:cs="Times New Roman"/>
          <w:sz w:val="24"/>
          <w:szCs w:val="24"/>
        </w:rPr>
        <w:t>Taylor’s</w:t>
      </w:r>
      <w:r w:rsidRPr="004414E6">
        <w:rPr>
          <w:rFonts w:ascii="Times New Roman" w:hAnsi="Times New Roman" w:cs="Times New Roman"/>
          <w:sz w:val="24"/>
          <w:szCs w:val="24"/>
        </w:rPr>
        <w:t xml:space="preserve"> portfolio liquidity,</w:t>
      </w:r>
      <w:r w:rsidRPr="004414E6">
        <w:rPr>
          <w:rFonts w:ascii="Times New Roman" w:eastAsiaTheme="minorEastAsia" w:hAnsi="Times New Roman" w:cs="Times New Roman"/>
          <w:sz w:val="24"/>
          <w:szCs w:val="24"/>
        </w:rPr>
        <w:t xml:space="preserve"> compared to male fund managers. The findings are significant at the 1% level</w:t>
      </w:r>
      <w:r w:rsidR="00184B56" w:rsidRPr="004414E6">
        <w:rPr>
          <w:rFonts w:ascii="Times New Roman" w:eastAsiaTheme="minorEastAsia" w:hAnsi="Times New Roman" w:cs="Times New Roman"/>
          <w:sz w:val="24"/>
          <w:szCs w:val="24"/>
        </w:rPr>
        <w:t>. We</w:t>
      </w:r>
      <w:r w:rsidRPr="004414E6">
        <w:rPr>
          <w:rFonts w:ascii="Times New Roman" w:eastAsiaTheme="minorEastAsia" w:hAnsi="Times New Roman" w:cs="Times New Roman"/>
          <w:sz w:val="24"/>
          <w:szCs w:val="24"/>
        </w:rPr>
        <w:t xml:space="preserve"> report the t-statistics based on White standard errors, which indicate that portfolio liquidity increases when female managers start managing a fund. Columns (3) to (6) carry similar analyses for the </w:t>
      </w:r>
      <w:proofErr w:type="spellStart"/>
      <w:r w:rsidRPr="004414E6">
        <w:rPr>
          <w:rFonts w:ascii="Times New Roman" w:eastAsiaTheme="minorEastAsia" w:hAnsi="Times New Roman" w:cs="Times New Roman"/>
          <w:sz w:val="24"/>
          <w:szCs w:val="24"/>
        </w:rPr>
        <w:t>Amihud</w:t>
      </w:r>
      <w:proofErr w:type="spellEnd"/>
      <w:r w:rsidRPr="004414E6">
        <w:rPr>
          <w:rFonts w:ascii="Times New Roman" w:eastAsiaTheme="minorEastAsia" w:hAnsi="Times New Roman" w:cs="Times New Roman"/>
          <w:sz w:val="24"/>
          <w:szCs w:val="24"/>
        </w:rPr>
        <w:t xml:space="preserve"> and bid-ask </w:t>
      </w:r>
      <w:r w:rsidR="001D5C66" w:rsidRPr="004414E6">
        <w:rPr>
          <w:rFonts w:ascii="Times New Roman" w:eastAsiaTheme="minorEastAsia" w:hAnsi="Times New Roman" w:cs="Times New Roman"/>
          <w:sz w:val="24"/>
          <w:szCs w:val="24"/>
        </w:rPr>
        <w:t>spread’s</w:t>
      </w:r>
      <w:r w:rsidRPr="004414E6">
        <w:rPr>
          <w:rFonts w:ascii="Times New Roman" w:eastAsiaTheme="minorEastAsia" w:hAnsi="Times New Roman" w:cs="Times New Roman"/>
          <w:sz w:val="24"/>
          <w:szCs w:val="24"/>
        </w:rPr>
        <w:t xml:space="preserve"> portfolio liquidity methods. These tests show that female managed funds become more liquid after a transition from male to female manager. The coefficient of the </w:t>
      </w:r>
      <m:oMath>
        <m:r>
          <w:rPr>
            <w:rFonts w:ascii="Cambria Math" w:eastAsiaTheme="minorEastAsia" w:hAnsi="Cambria Math" w:cs="Times New Roman"/>
            <w:sz w:val="24"/>
            <w:szCs w:val="24"/>
          </w:rPr>
          <m:t>Female_Trans×Post</m:t>
        </m:r>
      </m:oMath>
      <w:r w:rsidRPr="004414E6">
        <w:rPr>
          <w:rFonts w:ascii="Times New Roman" w:eastAsiaTheme="minorEastAsia" w:hAnsi="Times New Roman" w:cs="Times New Roman"/>
          <w:sz w:val="24"/>
          <w:szCs w:val="24"/>
        </w:rPr>
        <w:t xml:space="preserve"> variable is positive and statistically significant, as shown in Columns (3) and (5).</w:t>
      </w:r>
    </w:p>
    <w:p w14:paraId="4A02EB00" w14:textId="77777777" w:rsidR="00F242AA" w:rsidRPr="005F58CA" w:rsidRDefault="00F242AA" w:rsidP="00F242AA">
      <w:pPr>
        <w:autoSpaceDE w:val="0"/>
        <w:autoSpaceDN w:val="0"/>
        <w:adjustRightInd w:val="0"/>
        <w:spacing w:after="0" w:line="480" w:lineRule="auto"/>
        <w:jc w:val="center"/>
        <w:rPr>
          <w:rFonts w:ascii="Times New Roman" w:eastAsiaTheme="minorEastAsia" w:hAnsi="Times New Roman" w:cs="Times New Roman"/>
          <w:sz w:val="24"/>
          <w:szCs w:val="24"/>
        </w:rPr>
      </w:pPr>
      <w:r w:rsidRPr="00BD1A80">
        <w:rPr>
          <w:rFonts w:ascii="Times New Roman" w:eastAsiaTheme="minorEastAsia" w:hAnsi="Times New Roman" w:cs="Times New Roman"/>
          <w:sz w:val="24"/>
          <w:szCs w:val="24"/>
        </w:rPr>
        <w:t xml:space="preserve">[Insert Table </w:t>
      </w:r>
      <w:r>
        <w:rPr>
          <w:rFonts w:ascii="Times New Roman" w:eastAsiaTheme="minorEastAsia" w:hAnsi="Times New Roman" w:cs="Times New Roman"/>
          <w:sz w:val="24"/>
          <w:szCs w:val="24"/>
        </w:rPr>
        <w:t>6</w:t>
      </w:r>
      <w:r w:rsidRPr="00BD1A80">
        <w:rPr>
          <w:rFonts w:ascii="Times New Roman" w:eastAsiaTheme="minorEastAsia" w:hAnsi="Times New Roman" w:cs="Times New Roman"/>
          <w:sz w:val="24"/>
          <w:szCs w:val="24"/>
        </w:rPr>
        <w:t xml:space="preserve"> about here.]</w:t>
      </w:r>
    </w:p>
    <w:p w14:paraId="29AB85A4" w14:textId="6738A081" w:rsidR="006A3A69" w:rsidRPr="00D36891" w:rsidRDefault="006A3A69" w:rsidP="007B7851">
      <w:pPr>
        <w:autoSpaceDE w:val="0"/>
        <w:autoSpaceDN w:val="0"/>
        <w:adjustRightInd w:val="0"/>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w:r w:rsidR="00413B06" w:rsidRPr="00D36891">
        <w:rPr>
          <w:rFonts w:ascii="Times New Roman" w:hAnsi="Times New Roman" w:cs="Times New Roman"/>
          <w:sz w:val="24"/>
          <w:szCs w:val="24"/>
        </w:rPr>
        <w:t xml:space="preserve">Although, the findings of the robustness test do not support the argument that change in fund liquidity is symmetric with gender transition, our study provides empirical evidence that the magnitude of portfolio liquidity is higher for a female managed fund as compared to a </w:t>
      </w:r>
      <w:r w:rsidR="00C2514D" w:rsidRPr="00D36891">
        <w:rPr>
          <w:rFonts w:ascii="Times New Roman" w:hAnsi="Times New Roman" w:cs="Times New Roman"/>
          <w:sz w:val="24"/>
          <w:szCs w:val="24"/>
        </w:rPr>
        <w:t xml:space="preserve">fund managed by a </w:t>
      </w:r>
      <w:r w:rsidR="00413B06" w:rsidRPr="00D36891">
        <w:rPr>
          <w:rFonts w:ascii="Times New Roman" w:hAnsi="Times New Roman" w:cs="Times New Roman"/>
          <w:sz w:val="24"/>
          <w:szCs w:val="24"/>
        </w:rPr>
        <w:t>male manager</w:t>
      </w:r>
      <w:r w:rsidR="00E92452" w:rsidRPr="00D36891">
        <w:rPr>
          <w:rStyle w:val="FootnoteReference"/>
          <w:rFonts w:ascii="Times New Roman" w:hAnsi="Times New Roman" w:cs="Times New Roman"/>
          <w:sz w:val="24"/>
          <w:szCs w:val="24"/>
        </w:rPr>
        <w:footnoteReference w:id="12"/>
      </w:r>
      <w:r w:rsidR="00413B06" w:rsidRPr="00D36891">
        <w:rPr>
          <w:rFonts w:ascii="Times New Roman" w:hAnsi="Times New Roman" w:cs="Times New Roman"/>
          <w:sz w:val="24"/>
          <w:szCs w:val="24"/>
        </w:rPr>
        <w:t>.</w:t>
      </w:r>
    </w:p>
    <w:p w14:paraId="02725167" w14:textId="77777777" w:rsidR="00055490" w:rsidRPr="00D36891" w:rsidRDefault="00055490" w:rsidP="007B7851">
      <w:pPr>
        <w:autoSpaceDE w:val="0"/>
        <w:autoSpaceDN w:val="0"/>
        <w:adjustRightInd w:val="0"/>
        <w:spacing w:after="0" w:line="480" w:lineRule="auto"/>
        <w:jc w:val="both"/>
        <w:rPr>
          <w:rFonts w:ascii="Times New Roman" w:eastAsiaTheme="minorEastAsia" w:hAnsi="Times New Roman" w:cs="Times New Roman"/>
          <w:sz w:val="24"/>
          <w:szCs w:val="24"/>
        </w:rPr>
      </w:pPr>
    </w:p>
    <w:p w14:paraId="6E506A63" w14:textId="7D1ACE3F" w:rsidR="004C24A0" w:rsidRPr="002B7FE9" w:rsidRDefault="004C24A0" w:rsidP="007B7851">
      <w:pPr>
        <w:spacing w:after="0" w:line="480" w:lineRule="auto"/>
        <w:jc w:val="both"/>
        <w:rPr>
          <w:rFonts w:ascii="Times New Roman" w:hAnsi="Times New Roman" w:cs="Times New Roman"/>
          <w:b/>
          <w:sz w:val="24"/>
          <w:szCs w:val="24"/>
        </w:rPr>
      </w:pPr>
      <w:bookmarkStart w:id="9" w:name="_Hlk127954573"/>
      <w:r w:rsidRPr="002B7FE9">
        <w:rPr>
          <w:rFonts w:ascii="Times New Roman" w:hAnsi="Times New Roman" w:cs="Times New Roman"/>
          <w:b/>
          <w:sz w:val="24"/>
          <w:szCs w:val="24"/>
        </w:rPr>
        <w:t>Instrumental Variable Approac</w:t>
      </w:r>
      <w:r w:rsidR="0069034C">
        <w:rPr>
          <w:rFonts w:ascii="Times New Roman" w:hAnsi="Times New Roman" w:cs="Times New Roman"/>
          <w:b/>
          <w:sz w:val="24"/>
          <w:szCs w:val="24"/>
        </w:rPr>
        <w:t>h</w:t>
      </w:r>
      <w:bookmarkEnd w:id="9"/>
    </w:p>
    <w:p w14:paraId="1E0E45E3" w14:textId="6AB3E8AA" w:rsidR="004C24A0" w:rsidRPr="004414E6" w:rsidRDefault="004C24A0" w:rsidP="00F57CFF">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We conduct one additional test to rule out any remaining endogeneity concerns. We implement an instrumental variable approach</w:t>
      </w:r>
      <w:r w:rsidR="00184B56" w:rsidRPr="004414E6">
        <w:rPr>
          <w:rFonts w:ascii="Times New Roman" w:hAnsi="Times New Roman" w:cs="Times New Roman"/>
          <w:sz w:val="24"/>
          <w:szCs w:val="24"/>
        </w:rPr>
        <w:t>. The</w:t>
      </w:r>
      <w:r w:rsidRPr="004414E6">
        <w:rPr>
          <w:rFonts w:ascii="Times New Roman" w:hAnsi="Times New Roman" w:cs="Times New Roman"/>
          <w:sz w:val="24"/>
          <w:szCs w:val="24"/>
        </w:rPr>
        <w:t xml:space="preserve"> instrument that we use is the </w:t>
      </w:r>
      <w:r w:rsidR="001D5C66" w:rsidRPr="004414E6">
        <w:rPr>
          <w:rFonts w:ascii="Times New Roman" w:hAnsi="Times New Roman" w:cs="Times New Roman"/>
          <w:sz w:val="24"/>
          <w:szCs w:val="24"/>
        </w:rPr>
        <w:t>state’s</w:t>
      </w:r>
      <w:r w:rsidRPr="004414E6">
        <w:rPr>
          <w:rFonts w:ascii="Times New Roman" w:hAnsi="Times New Roman" w:cs="Times New Roman"/>
          <w:sz w:val="24"/>
          <w:szCs w:val="24"/>
        </w:rPr>
        <w:t xml:space="preserve"> gender status equality index, initially developed by Sugarman and Straus (1988) and updated by Di </w:t>
      </w:r>
      <w:proofErr w:type="spellStart"/>
      <w:r w:rsidRPr="004414E6">
        <w:rPr>
          <w:rFonts w:ascii="Times New Roman" w:hAnsi="Times New Roman" w:cs="Times New Roman"/>
          <w:color w:val="222222"/>
          <w:sz w:val="24"/>
          <w:szCs w:val="24"/>
          <w:shd w:val="clear" w:color="auto" w:fill="FFFFFF"/>
        </w:rPr>
        <w:t>Noia</w:t>
      </w:r>
      <w:proofErr w:type="spellEnd"/>
      <w:r w:rsidRPr="004414E6">
        <w:rPr>
          <w:rFonts w:ascii="Times New Roman" w:hAnsi="Times New Roman" w:cs="Times New Roman"/>
          <w:color w:val="222222"/>
          <w:sz w:val="24"/>
          <w:szCs w:val="24"/>
          <w:shd w:val="clear" w:color="auto" w:fill="FFFFFF"/>
        </w:rPr>
        <w:t xml:space="preserve"> (2002). </w:t>
      </w:r>
      <w:r w:rsidRPr="004414E6">
        <w:rPr>
          <w:rFonts w:ascii="Times New Roman" w:hAnsi="Times New Roman" w:cs="Times New Roman"/>
          <w:sz w:val="24"/>
          <w:szCs w:val="24"/>
        </w:rPr>
        <w:t xml:space="preserve">The measure analyzes the extent to which females have the same access as men </w:t>
      </w:r>
      <w:r w:rsidRPr="004414E6">
        <w:rPr>
          <w:rFonts w:ascii="Times New Roman" w:hAnsi="Times New Roman" w:cs="Times New Roman"/>
          <w:sz w:val="24"/>
          <w:szCs w:val="24"/>
        </w:rPr>
        <w:lastRenderedPageBreak/>
        <w:t xml:space="preserve">to economic resources, legal rights, and positions of political power in each of the 50 U.S. states. The </w:t>
      </w:r>
      <w:r w:rsidR="001D5C66" w:rsidRPr="004414E6">
        <w:rPr>
          <w:rFonts w:ascii="Times New Roman" w:hAnsi="Times New Roman" w:cs="Times New Roman"/>
          <w:sz w:val="24"/>
          <w:szCs w:val="24"/>
        </w:rPr>
        <w:t>state’s</w:t>
      </w:r>
      <w:r w:rsidRPr="004414E6">
        <w:rPr>
          <w:rFonts w:ascii="Times New Roman" w:hAnsi="Times New Roman" w:cs="Times New Roman"/>
          <w:sz w:val="24"/>
          <w:szCs w:val="24"/>
        </w:rPr>
        <w:t xml:space="preserve"> gender equality index is a composite index to represent the cumulative effect of the economic, legal, and political indicators</w:t>
      </w:r>
      <w:r w:rsidR="00184B56" w:rsidRPr="004414E6">
        <w:rPr>
          <w:rFonts w:ascii="Times New Roman" w:hAnsi="Times New Roman" w:cs="Times New Roman"/>
          <w:sz w:val="24"/>
          <w:szCs w:val="24"/>
        </w:rPr>
        <w:t>. It assigns</w:t>
      </w:r>
      <w:r w:rsidRPr="004414E6">
        <w:rPr>
          <w:rFonts w:ascii="Times New Roman" w:hAnsi="Times New Roman" w:cs="Times New Roman"/>
          <w:sz w:val="24"/>
          <w:szCs w:val="24"/>
        </w:rPr>
        <w:t xml:space="preserve"> each of the states a score for its gender status equality. The scores range from 33.6 (Alabama) to 73.1 (Washington), where higher values indicate more gender equality.</w:t>
      </w:r>
    </w:p>
    <w:p w14:paraId="6AA3ED53" w14:textId="1C320AD2" w:rsidR="004C24A0" w:rsidRPr="004414E6" w:rsidRDefault="004C24A0" w:rsidP="00E41C3E">
      <w:pPr>
        <w:spacing w:after="0" w:line="480" w:lineRule="auto"/>
        <w:ind w:firstLine="720"/>
        <w:jc w:val="both"/>
        <w:rPr>
          <w:rFonts w:ascii="Times New Roman" w:eastAsiaTheme="minorEastAsia" w:hAnsi="Times New Roman" w:cs="Times New Roman"/>
          <w:sz w:val="24"/>
          <w:szCs w:val="24"/>
        </w:rPr>
      </w:pPr>
      <w:r w:rsidRPr="004414E6">
        <w:rPr>
          <w:rFonts w:ascii="Times New Roman" w:hAnsi="Times New Roman" w:cs="Times New Roman"/>
          <w:color w:val="222222"/>
          <w:sz w:val="24"/>
          <w:szCs w:val="24"/>
          <w:shd w:val="clear" w:color="auto" w:fill="FFFFFF"/>
        </w:rPr>
        <w:t xml:space="preserve">Following </w:t>
      </w:r>
      <w:r w:rsidRPr="004414E6">
        <w:rPr>
          <w:rFonts w:ascii="Times New Roman" w:hAnsi="Times New Roman" w:cs="Times New Roman"/>
          <w:sz w:val="24"/>
          <w:szCs w:val="24"/>
        </w:rPr>
        <w:t xml:space="preserve">Huang and </w:t>
      </w:r>
      <w:proofErr w:type="spellStart"/>
      <w:r w:rsidRPr="004414E6">
        <w:rPr>
          <w:rFonts w:ascii="Times New Roman" w:hAnsi="Times New Roman" w:cs="Times New Roman"/>
          <w:sz w:val="24"/>
          <w:szCs w:val="24"/>
        </w:rPr>
        <w:t>Kisgen</w:t>
      </w:r>
      <w:proofErr w:type="spellEnd"/>
      <w:r w:rsidRPr="004414E6">
        <w:rPr>
          <w:rFonts w:ascii="Times New Roman" w:hAnsi="Times New Roman" w:cs="Times New Roman"/>
          <w:sz w:val="24"/>
          <w:szCs w:val="24"/>
        </w:rPr>
        <w:t xml:space="preserve"> (2013), we hypothesize that the more</w:t>
      </w:r>
      <w:r w:rsidR="00D36891">
        <w:rPr>
          <w:rFonts w:ascii="Times New Roman" w:hAnsi="Times New Roman" w:cs="Times New Roman"/>
          <w:sz w:val="24"/>
          <w:szCs w:val="24"/>
        </w:rPr>
        <w:t xml:space="preserve"> </w:t>
      </w:r>
      <w:r w:rsidRPr="004414E6">
        <w:rPr>
          <w:rFonts w:ascii="Times New Roman" w:hAnsi="Times New Roman" w:cs="Times New Roman"/>
          <w:sz w:val="24"/>
          <w:szCs w:val="24"/>
        </w:rPr>
        <w:t xml:space="preserve">friendly a state is towards female equality, the more likely a fund with its headquarters located in that state is to appoint a female manager. Based on the </w:t>
      </w:r>
      <w:r w:rsidR="001D5C66" w:rsidRPr="004414E6">
        <w:rPr>
          <w:rFonts w:ascii="Times New Roman" w:hAnsi="Times New Roman" w:cs="Times New Roman"/>
          <w:sz w:val="24"/>
          <w:szCs w:val="24"/>
        </w:rPr>
        <w:t>fund’s</w:t>
      </w:r>
      <w:r w:rsidRPr="004414E6">
        <w:rPr>
          <w:rFonts w:ascii="Times New Roman" w:hAnsi="Times New Roman" w:cs="Times New Roman"/>
          <w:sz w:val="24"/>
          <w:szCs w:val="24"/>
        </w:rPr>
        <w:t xml:space="preserve"> headquarter location, we allocate each fund the </w:t>
      </w:r>
      <w:r w:rsidR="001D5C66" w:rsidRPr="004414E6">
        <w:rPr>
          <w:rFonts w:ascii="Times New Roman" w:hAnsi="Times New Roman" w:cs="Times New Roman"/>
          <w:sz w:val="24"/>
          <w:szCs w:val="24"/>
        </w:rPr>
        <w:t>state’s</w:t>
      </w:r>
      <w:r w:rsidRPr="004414E6">
        <w:rPr>
          <w:rFonts w:ascii="Times New Roman" w:hAnsi="Times New Roman" w:cs="Times New Roman"/>
          <w:sz w:val="24"/>
          <w:szCs w:val="24"/>
        </w:rPr>
        <w:t xml:space="preserve"> gender status equality value. The purpose of using this instrumental variable is that there is a high possibility that the measure is correlated with the decision to hire a female fund manager; however, it is </w:t>
      </w:r>
      <w:r w:rsidR="00184B56" w:rsidRPr="004414E6">
        <w:rPr>
          <w:rFonts w:ascii="Times New Roman" w:hAnsi="Times New Roman" w:cs="Times New Roman"/>
          <w:sz w:val="24"/>
          <w:szCs w:val="24"/>
        </w:rPr>
        <w:t>doubtful</w:t>
      </w:r>
      <w:r w:rsidRPr="004414E6">
        <w:rPr>
          <w:rFonts w:ascii="Times New Roman" w:hAnsi="Times New Roman" w:cs="Times New Roman"/>
          <w:sz w:val="24"/>
          <w:szCs w:val="24"/>
        </w:rPr>
        <w:t xml:space="preserve"> that it will affect our portfolio liquidity proxies. The only way it may affect the outcome variables is through its direct relationship with the gender of the fund manager</w:t>
      </w:r>
      <w:r w:rsidR="00E41C3E">
        <w:rPr>
          <w:rStyle w:val="FootnoteReference"/>
          <w:rFonts w:ascii="Times New Roman" w:hAnsi="Times New Roman" w:cs="Times New Roman"/>
          <w:sz w:val="24"/>
          <w:szCs w:val="24"/>
        </w:rPr>
        <w:footnoteReference w:id="13"/>
      </w:r>
      <w:r w:rsidRPr="004414E6">
        <w:rPr>
          <w:rFonts w:ascii="Times New Roman" w:hAnsi="Times New Roman" w:cs="Times New Roman"/>
          <w:sz w:val="24"/>
          <w:szCs w:val="24"/>
        </w:rPr>
        <w:t xml:space="preserve">. Hence, this measure reasonably fulfills the requirements of an instrumental variable. </w:t>
      </w:r>
    </w:p>
    <w:p w14:paraId="7853143E" w14:textId="21BA3D82" w:rsidR="0069034C" w:rsidRDefault="004C24A0" w:rsidP="003A5798">
      <w:pPr>
        <w:spacing w:after="0" w:line="480" w:lineRule="auto"/>
        <w:ind w:firstLine="720"/>
        <w:jc w:val="both"/>
        <w:rPr>
          <w:rFonts w:ascii="Times New Roman" w:hAnsi="Times New Roman" w:cs="Times New Roman"/>
          <w:sz w:val="24"/>
          <w:szCs w:val="24"/>
        </w:rPr>
      </w:pPr>
      <w:r w:rsidRPr="004414E6">
        <w:rPr>
          <w:rFonts w:ascii="Times New Roman" w:hAnsi="Times New Roman" w:cs="Times New Roman"/>
          <w:sz w:val="24"/>
          <w:szCs w:val="24"/>
        </w:rPr>
        <w:t xml:space="preserve"> Column (1) of Table </w:t>
      </w:r>
      <w:r w:rsidR="00AD6FE3">
        <w:rPr>
          <w:rFonts w:ascii="Times New Roman" w:hAnsi="Times New Roman" w:cs="Times New Roman"/>
          <w:sz w:val="24"/>
          <w:szCs w:val="24"/>
        </w:rPr>
        <w:t>7</w:t>
      </w:r>
      <w:r w:rsidRPr="004414E6">
        <w:rPr>
          <w:rFonts w:ascii="Times New Roman" w:hAnsi="Times New Roman" w:cs="Times New Roman"/>
          <w:sz w:val="24"/>
          <w:szCs w:val="24"/>
        </w:rPr>
        <w:t xml:space="preserve"> reports the results of </w:t>
      </w:r>
      <w:r w:rsidR="00184B56" w:rsidRPr="004414E6">
        <w:rPr>
          <w:rFonts w:ascii="Times New Roman" w:hAnsi="Times New Roman" w:cs="Times New Roman"/>
          <w:sz w:val="24"/>
          <w:szCs w:val="24"/>
        </w:rPr>
        <w:t xml:space="preserve">the </w:t>
      </w:r>
      <w:r w:rsidRPr="004414E6">
        <w:rPr>
          <w:rFonts w:ascii="Times New Roman" w:hAnsi="Times New Roman" w:cs="Times New Roman"/>
          <w:sz w:val="24"/>
          <w:szCs w:val="24"/>
        </w:rPr>
        <w:t>first-stage regression</w:t>
      </w:r>
      <w:r w:rsidR="00184B56" w:rsidRPr="004414E6">
        <w:rPr>
          <w:rFonts w:ascii="Times New Roman" w:hAnsi="Times New Roman" w:cs="Times New Roman"/>
          <w:sz w:val="24"/>
          <w:szCs w:val="24"/>
        </w:rPr>
        <w:t>. It concludes</w:t>
      </w:r>
      <w:r w:rsidRPr="004414E6">
        <w:rPr>
          <w:rFonts w:ascii="Times New Roman" w:hAnsi="Times New Roman" w:cs="Times New Roman"/>
          <w:sz w:val="24"/>
          <w:szCs w:val="24"/>
        </w:rPr>
        <w:t xml:space="preserve"> that the gender equality index is significantly associated with </w:t>
      </w:r>
      <w:r w:rsidR="00184B56" w:rsidRPr="004414E6">
        <w:rPr>
          <w:rFonts w:ascii="Times New Roman" w:hAnsi="Times New Roman" w:cs="Times New Roman"/>
          <w:sz w:val="24"/>
          <w:szCs w:val="24"/>
        </w:rPr>
        <w:t>having</w:t>
      </w:r>
      <w:r w:rsidRPr="004414E6">
        <w:rPr>
          <w:rFonts w:ascii="Times New Roman" w:hAnsi="Times New Roman" w:cs="Times New Roman"/>
          <w:sz w:val="24"/>
          <w:szCs w:val="24"/>
        </w:rPr>
        <w:t xml:space="preserve"> a female manager manage the fund. The association is significant at the 1% level. The F-statistic is 38.58, which confirms the strength of the instrument. Columns (2) to (4) depict the </w:t>
      </w:r>
      <w:r w:rsidR="00184B56" w:rsidRPr="004414E6">
        <w:rPr>
          <w:rFonts w:ascii="Times New Roman" w:hAnsi="Times New Roman" w:cs="Times New Roman"/>
          <w:sz w:val="24"/>
          <w:szCs w:val="24"/>
        </w:rPr>
        <w:t>second-stage analysis outcomes</w:t>
      </w:r>
      <w:r w:rsidRPr="004414E6">
        <w:rPr>
          <w:rFonts w:ascii="Times New Roman" w:hAnsi="Times New Roman" w:cs="Times New Roman"/>
          <w:sz w:val="24"/>
          <w:szCs w:val="24"/>
        </w:rPr>
        <w:t xml:space="preserve"> and confirm our </w:t>
      </w:r>
      <w:r w:rsidR="001D5C66" w:rsidRPr="004414E6">
        <w:rPr>
          <w:rFonts w:ascii="Times New Roman" w:hAnsi="Times New Roman" w:cs="Times New Roman"/>
          <w:sz w:val="24"/>
          <w:szCs w:val="24"/>
        </w:rPr>
        <w:t>study's main findings</w:t>
      </w:r>
      <w:r w:rsidRPr="004414E6">
        <w:rPr>
          <w:rFonts w:ascii="Times New Roman" w:hAnsi="Times New Roman" w:cs="Times New Roman"/>
          <w:sz w:val="24"/>
          <w:szCs w:val="24"/>
        </w:rPr>
        <w:t xml:space="preserve">. In our analysis, the positive coefficient of </w:t>
      </w:r>
      <w:proofErr w:type="spellStart"/>
      <w:r w:rsidRPr="004414E6">
        <w:rPr>
          <w:rFonts w:ascii="Times New Roman" w:hAnsi="Times New Roman" w:cs="Times New Roman"/>
          <w:sz w:val="24"/>
          <w:szCs w:val="24"/>
        </w:rPr>
        <w:t>Port_Liq_Sprd</w:t>
      </w:r>
      <w:proofErr w:type="spellEnd"/>
      <w:r w:rsidRPr="004414E6">
        <w:rPr>
          <w:rFonts w:ascii="Times New Roman" w:hAnsi="Times New Roman" w:cs="Times New Roman"/>
          <w:sz w:val="24"/>
          <w:szCs w:val="24"/>
        </w:rPr>
        <w:t xml:space="preserve"> is insignificant; however, the rest of the two measures are positively and significantly related to female managed funds. subsequently, we conclude that funds with a higher tendency to appoint female fund managers have higher portfolio liquidity.</w:t>
      </w:r>
    </w:p>
    <w:p w14:paraId="00D668DD" w14:textId="77777777" w:rsidR="003A5798" w:rsidRPr="004414E6" w:rsidRDefault="003A5798" w:rsidP="003A5798">
      <w:pPr>
        <w:spacing w:after="0" w:line="480" w:lineRule="auto"/>
        <w:ind w:firstLine="720"/>
        <w:jc w:val="both"/>
        <w:rPr>
          <w:rFonts w:ascii="Times New Roman" w:hAnsi="Times New Roman" w:cs="Times New Roman"/>
          <w:sz w:val="24"/>
          <w:szCs w:val="24"/>
        </w:rPr>
      </w:pPr>
    </w:p>
    <w:p w14:paraId="20B2FAC2" w14:textId="61976E87" w:rsidR="004C24A0" w:rsidRDefault="00EA6B8C" w:rsidP="002B7FE9">
      <w:pPr>
        <w:spacing w:after="0" w:line="480" w:lineRule="auto"/>
        <w:jc w:val="center"/>
        <w:rPr>
          <w:rFonts w:ascii="Times New Roman" w:eastAsiaTheme="minorEastAsia" w:hAnsi="Times New Roman" w:cs="Times New Roman"/>
          <w:sz w:val="24"/>
          <w:szCs w:val="24"/>
        </w:rPr>
      </w:pPr>
      <w:r w:rsidRPr="00EA6B8C">
        <w:rPr>
          <w:rFonts w:ascii="Times New Roman" w:eastAsiaTheme="minorEastAsia" w:hAnsi="Times New Roman" w:cs="Times New Roman"/>
          <w:sz w:val="24"/>
          <w:szCs w:val="24"/>
        </w:rPr>
        <w:lastRenderedPageBreak/>
        <w:t>[</w:t>
      </w:r>
      <w:r w:rsidR="004C24A0" w:rsidRPr="00EA6B8C">
        <w:rPr>
          <w:rFonts w:ascii="Times New Roman" w:eastAsiaTheme="minorEastAsia" w:hAnsi="Times New Roman" w:cs="Times New Roman"/>
          <w:sz w:val="24"/>
          <w:szCs w:val="24"/>
        </w:rPr>
        <w:t xml:space="preserve">Insert Table </w:t>
      </w:r>
      <w:r w:rsidR="00AD6FE3">
        <w:rPr>
          <w:rFonts w:ascii="Times New Roman" w:eastAsiaTheme="minorEastAsia" w:hAnsi="Times New Roman" w:cs="Times New Roman"/>
          <w:sz w:val="24"/>
          <w:szCs w:val="24"/>
        </w:rPr>
        <w:t>7</w:t>
      </w:r>
      <w:r w:rsidR="0030100D">
        <w:rPr>
          <w:rFonts w:ascii="Times New Roman" w:eastAsiaTheme="minorEastAsia" w:hAnsi="Times New Roman" w:cs="Times New Roman"/>
          <w:sz w:val="24"/>
          <w:szCs w:val="24"/>
        </w:rPr>
        <w:t xml:space="preserve"> </w:t>
      </w:r>
      <w:r w:rsidRPr="00EA6B8C">
        <w:rPr>
          <w:rFonts w:ascii="Times New Roman" w:eastAsiaTheme="minorEastAsia" w:hAnsi="Times New Roman" w:cs="Times New Roman"/>
          <w:sz w:val="24"/>
          <w:szCs w:val="24"/>
        </w:rPr>
        <w:t>about</w:t>
      </w:r>
      <w:r w:rsidR="004C24A0" w:rsidRPr="00EA6B8C">
        <w:rPr>
          <w:rFonts w:ascii="Times New Roman" w:eastAsiaTheme="minorEastAsia" w:hAnsi="Times New Roman" w:cs="Times New Roman"/>
          <w:sz w:val="24"/>
          <w:szCs w:val="24"/>
        </w:rPr>
        <w:t xml:space="preserve"> here.</w:t>
      </w:r>
      <w:r w:rsidRPr="00EA6B8C">
        <w:rPr>
          <w:rFonts w:ascii="Times New Roman" w:eastAsiaTheme="minorEastAsia" w:hAnsi="Times New Roman" w:cs="Times New Roman"/>
          <w:sz w:val="24"/>
          <w:szCs w:val="24"/>
        </w:rPr>
        <w:t>]</w:t>
      </w:r>
      <w:r w:rsidR="002B7FE9">
        <w:rPr>
          <w:rFonts w:ascii="Times New Roman" w:eastAsiaTheme="minorEastAsia" w:hAnsi="Times New Roman" w:cs="Times New Roman"/>
          <w:sz w:val="24"/>
          <w:szCs w:val="24"/>
        </w:rPr>
        <w:t xml:space="preserve"> </w:t>
      </w:r>
    </w:p>
    <w:p w14:paraId="227F1923" w14:textId="28990DBB" w:rsidR="008F0132" w:rsidRPr="00D36891" w:rsidRDefault="008F0132" w:rsidP="00D81609">
      <w:pPr>
        <w:spacing w:line="480" w:lineRule="auto"/>
        <w:jc w:val="both"/>
        <w:rPr>
          <w:rFonts w:ascii="Times New Roman" w:eastAsia="Times New Roman" w:hAnsi="Times New Roman" w:cs="Times New Roman"/>
          <w:sz w:val="24"/>
          <w:szCs w:val="24"/>
        </w:rPr>
      </w:pPr>
      <w:bookmarkStart w:id="10" w:name="_Hlk126361639"/>
      <w:r w:rsidRPr="00D36891">
        <w:rPr>
          <w:rFonts w:ascii="Times New Roman" w:eastAsiaTheme="minorEastAsia" w:hAnsi="Times New Roman" w:cs="Times New Roman"/>
          <w:sz w:val="24"/>
          <w:szCs w:val="24"/>
        </w:rPr>
        <w:t xml:space="preserve">In summary, </w:t>
      </w:r>
      <w:r w:rsidR="00EB76B7" w:rsidRPr="00D36891">
        <w:rPr>
          <w:rFonts w:ascii="Times New Roman" w:eastAsiaTheme="minorEastAsia" w:hAnsi="Times New Roman" w:cs="Times New Roman"/>
          <w:sz w:val="24"/>
          <w:szCs w:val="24"/>
        </w:rPr>
        <w:t>our results show</w:t>
      </w:r>
      <w:r w:rsidRPr="00D36891">
        <w:rPr>
          <w:rFonts w:ascii="Times New Roman" w:eastAsiaTheme="minorEastAsia" w:hAnsi="Times New Roman" w:cs="Times New Roman"/>
          <w:sz w:val="24"/>
          <w:szCs w:val="24"/>
        </w:rPr>
        <w:t xml:space="preserve"> the economic significance and marginal impact of gender related leadership transition</w:t>
      </w:r>
      <w:r w:rsidR="00EB76B7" w:rsidRPr="00D36891">
        <w:rPr>
          <w:rFonts w:ascii="Times New Roman" w:eastAsiaTheme="minorEastAsia" w:hAnsi="Times New Roman" w:cs="Times New Roman"/>
          <w:sz w:val="24"/>
          <w:szCs w:val="24"/>
        </w:rPr>
        <w:t>, which is consistent with</w:t>
      </w:r>
      <w:r w:rsidRPr="00D36891">
        <w:rPr>
          <w:rFonts w:ascii="Times New Roman" w:eastAsiaTheme="minorEastAsia" w:hAnsi="Times New Roman" w:cs="Times New Roman"/>
          <w:sz w:val="24"/>
          <w:szCs w:val="24"/>
        </w:rPr>
        <w:t xml:space="preserve"> </w:t>
      </w:r>
      <w:r w:rsidR="00EB76B7" w:rsidRPr="00D36891">
        <w:rPr>
          <w:rFonts w:ascii="Times New Roman" w:eastAsiaTheme="minorEastAsia" w:hAnsi="Times New Roman" w:cs="Times New Roman"/>
          <w:sz w:val="24"/>
          <w:szCs w:val="24"/>
        </w:rPr>
        <w:t>the previous</w:t>
      </w:r>
      <w:r w:rsidRPr="00D36891">
        <w:rPr>
          <w:rFonts w:ascii="Times New Roman" w:eastAsiaTheme="minorEastAsia" w:hAnsi="Times New Roman" w:cs="Times New Roman"/>
          <w:sz w:val="24"/>
          <w:szCs w:val="24"/>
        </w:rPr>
        <w:t xml:space="preserve"> literature </w:t>
      </w:r>
      <w:r w:rsidR="00EB76B7" w:rsidRPr="00D36891">
        <w:rPr>
          <w:rFonts w:ascii="Times New Roman" w:eastAsiaTheme="minorEastAsia" w:hAnsi="Times New Roman" w:cs="Times New Roman"/>
          <w:sz w:val="24"/>
          <w:szCs w:val="24"/>
        </w:rPr>
        <w:t>that has</w:t>
      </w:r>
      <w:r w:rsidRPr="00D36891">
        <w:rPr>
          <w:rFonts w:ascii="Times New Roman" w:eastAsiaTheme="minorEastAsia" w:hAnsi="Times New Roman" w:cs="Times New Roman"/>
          <w:sz w:val="24"/>
          <w:szCs w:val="24"/>
        </w:rPr>
        <w:t xml:space="preserve"> suggested that </w:t>
      </w:r>
      <w:r w:rsidRPr="00D36891">
        <w:rPr>
          <w:rFonts w:ascii="Times New Roman" w:eastAsia="Times New Roman" w:hAnsi="Times New Roman" w:cs="Times New Roman"/>
          <w:sz w:val="24"/>
          <w:szCs w:val="24"/>
        </w:rPr>
        <w:t>companies with more diverse leadership</w:t>
      </w:r>
      <w:r w:rsidR="00706468" w:rsidRPr="00D36891">
        <w:rPr>
          <w:rFonts w:ascii="Times New Roman" w:eastAsia="Times New Roman" w:hAnsi="Times New Roman" w:cs="Times New Roman"/>
          <w:sz w:val="24"/>
          <w:szCs w:val="24"/>
        </w:rPr>
        <w:t xml:space="preserve"> </w:t>
      </w:r>
      <w:r w:rsidRPr="00D36891">
        <w:rPr>
          <w:rFonts w:ascii="Times New Roman" w:eastAsia="Times New Roman" w:hAnsi="Times New Roman" w:cs="Times New Roman"/>
          <w:sz w:val="24"/>
          <w:szCs w:val="24"/>
        </w:rPr>
        <w:t>tend to perform better financially. This is often attributed to the fact that diverse teams bring different perspectives and approaches to decision-making, which can lead to more innovative solutions and better risk management (</w:t>
      </w:r>
      <w:proofErr w:type="spellStart"/>
      <w:r w:rsidRPr="00D36891">
        <w:rPr>
          <w:rFonts w:ascii="Times New Roman" w:eastAsia="Times New Roman" w:hAnsi="Times New Roman" w:cs="Times New Roman"/>
          <w:sz w:val="24"/>
          <w:szCs w:val="24"/>
        </w:rPr>
        <w:t>Flabbi</w:t>
      </w:r>
      <w:proofErr w:type="spellEnd"/>
      <w:r w:rsidRPr="00D36891">
        <w:rPr>
          <w:rFonts w:ascii="Times New Roman" w:eastAsia="Times New Roman" w:hAnsi="Times New Roman" w:cs="Times New Roman"/>
          <w:sz w:val="24"/>
          <w:szCs w:val="24"/>
        </w:rPr>
        <w:t xml:space="preserve"> </w:t>
      </w:r>
      <w:r w:rsidRPr="0075632D">
        <w:rPr>
          <w:rFonts w:ascii="Times New Roman" w:eastAsia="Times New Roman" w:hAnsi="Times New Roman" w:cs="Times New Roman"/>
          <w:i/>
          <w:iCs/>
          <w:sz w:val="24"/>
          <w:szCs w:val="24"/>
        </w:rPr>
        <w:t>et al.</w:t>
      </w:r>
      <w:r w:rsidRPr="00D36891">
        <w:rPr>
          <w:rFonts w:ascii="Times New Roman" w:eastAsia="Times New Roman" w:hAnsi="Times New Roman" w:cs="Times New Roman"/>
          <w:sz w:val="24"/>
          <w:szCs w:val="24"/>
        </w:rPr>
        <w:t xml:space="preserve">, 2019). Additionally, companies that are seen as promoting gender equality may be more attractive to customers and employees, which can lead to increased sales and a more talented and engaged workforce (Iman </w:t>
      </w:r>
      <w:r w:rsidRPr="0075632D">
        <w:rPr>
          <w:rFonts w:ascii="Times New Roman" w:eastAsia="Times New Roman" w:hAnsi="Times New Roman" w:cs="Times New Roman"/>
          <w:i/>
          <w:iCs/>
          <w:sz w:val="24"/>
          <w:szCs w:val="24"/>
        </w:rPr>
        <w:t>et al.</w:t>
      </w:r>
      <w:r w:rsidRPr="00D36891">
        <w:rPr>
          <w:rFonts w:ascii="Times New Roman" w:eastAsia="Times New Roman" w:hAnsi="Times New Roman" w:cs="Times New Roman"/>
          <w:sz w:val="24"/>
          <w:szCs w:val="24"/>
        </w:rPr>
        <w:t xml:space="preserve">, 2022; Karim </w:t>
      </w:r>
      <w:r w:rsidRPr="0075632D">
        <w:rPr>
          <w:rFonts w:ascii="Times New Roman" w:eastAsia="Times New Roman" w:hAnsi="Times New Roman" w:cs="Times New Roman"/>
          <w:i/>
          <w:iCs/>
          <w:sz w:val="24"/>
          <w:szCs w:val="24"/>
        </w:rPr>
        <w:t>et al.</w:t>
      </w:r>
      <w:r w:rsidRPr="00D36891">
        <w:rPr>
          <w:rFonts w:ascii="Times New Roman" w:eastAsia="Times New Roman" w:hAnsi="Times New Roman" w:cs="Times New Roman"/>
          <w:sz w:val="24"/>
          <w:szCs w:val="24"/>
        </w:rPr>
        <w:t>, 2022). Furthermore, having more women in leadership positions can help to break down gender stereotypes and discrimination in the workplace, creating a more equitable and inclusive environment for all employees. In terms of marginal impact of gender-related leadership transition, the marginal impact of increasing the representation of women in leadership roles can be significant, but it may depend on the specific context and the number of women already in leadership positions. For example, studies have found that having a critical mass of women in leadership roles, rather than just a token representation, is associated with better financial performance for companies (</w:t>
      </w:r>
      <w:proofErr w:type="spellStart"/>
      <w:r w:rsidRPr="00D36891">
        <w:rPr>
          <w:rFonts w:ascii="Times New Roman" w:eastAsia="Times New Roman" w:hAnsi="Times New Roman" w:cs="Times New Roman"/>
          <w:sz w:val="24"/>
          <w:szCs w:val="24"/>
        </w:rPr>
        <w:t>Lafuente</w:t>
      </w:r>
      <w:proofErr w:type="spellEnd"/>
      <w:r w:rsidRPr="00D36891">
        <w:rPr>
          <w:rFonts w:ascii="Times New Roman" w:eastAsia="Times New Roman" w:hAnsi="Times New Roman" w:cs="Times New Roman"/>
          <w:sz w:val="24"/>
          <w:szCs w:val="24"/>
        </w:rPr>
        <w:t xml:space="preserve"> and Vaillant, 2019; Karim, 2021). Additionally, literature suggests that having women in leadership roles can lead to greater gender equality and diversity within the organization, which can have a positive impact on employee morale, productivity, and innovation (Gull </w:t>
      </w:r>
      <w:r w:rsidRPr="0075632D">
        <w:rPr>
          <w:rFonts w:ascii="Times New Roman" w:eastAsia="Times New Roman" w:hAnsi="Times New Roman" w:cs="Times New Roman"/>
          <w:i/>
          <w:iCs/>
          <w:sz w:val="24"/>
          <w:szCs w:val="24"/>
        </w:rPr>
        <w:t>et al.</w:t>
      </w:r>
      <w:r w:rsidRPr="00D36891">
        <w:rPr>
          <w:rFonts w:ascii="Times New Roman" w:eastAsia="Times New Roman" w:hAnsi="Times New Roman" w:cs="Times New Roman"/>
          <w:sz w:val="24"/>
          <w:szCs w:val="24"/>
        </w:rPr>
        <w:t>, 2022). However, it is important to note that other factors such as the culture and policies of the organization play a crucial role in determining the success of gender-related leadership transition.</w:t>
      </w:r>
    </w:p>
    <w:p w14:paraId="5A2BAEEF" w14:textId="603BCAC9" w:rsidR="00905DDD" w:rsidRDefault="00905DDD">
      <w:p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br w:type="page"/>
      </w:r>
    </w:p>
    <w:bookmarkEnd w:id="10"/>
    <w:p w14:paraId="0D4AA79E" w14:textId="2194500F" w:rsidR="004C24A0" w:rsidRPr="004414E6" w:rsidRDefault="004C24A0" w:rsidP="007B7851">
      <w:pPr>
        <w:spacing w:after="0" w:line="480" w:lineRule="auto"/>
        <w:jc w:val="both"/>
        <w:rPr>
          <w:rFonts w:ascii="Times New Roman" w:hAnsi="Times New Roman" w:cs="Times New Roman"/>
          <w:b/>
          <w:sz w:val="24"/>
          <w:szCs w:val="24"/>
        </w:rPr>
      </w:pPr>
      <w:r w:rsidRPr="004414E6">
        <w:rPr>
          <w:rFonts w:ascii="Times New Roman" w:hAnsi="Times New Roman" w:cs="Times New Roman"/>
          <w:b/>
          <w:sz w:val="24"/>
          <w:szCs w:val="24"/>
        </w:rPr>
        <w:lastRenderedPageBreak/>
        <w:t>Conclusion</w:t>
      </w:r>
    </w:p>
    <w:p w14:paraId="040D024A" w14:textId="34F7C96C" w:rsidR="004C24A0" w:rsidRPr="004414E6" w:rsidRDefault="004C24A0" w:rsidP="00FB25FF">
      <w:pPr>
        <w:spacing w:after="0" w:line="480" w:lineRule="auto"/>
        <w:jc w:val="both"/>
        <w:rPr>
          <w:rFonts w:ascii="Times New Roman" w:hAnsi="Times New Roman" w:cs="Times New Roman"/>
          <w:bCs/>
          <w:sz w:val="24"/>
          <w:szCs w:val="24"/>
        </w:rPr>
      </w:pPr>
      <w:r w:rsidRPr="004414E6">
        <w:rPr>
          <w:rFonts w:ascii="Times New Roman" w:hAnsi="Times New Roman" w:cs="Times New Roman"/>
          <w:bCs/>
          <w:sz w:val="24"/>
          <w:szCs w:val="24"/>
        </w:rPr>
        <w:t xml:space="preserve">This study provides empirical evidence </w:t>
      </w:r>
      <w:r w:rsidRPr="004414E6">
        <w:rPr>
          <w:rFonts w:ascii="Times New Roman" w:hAnsi="Times New Roman" w:cs="Times New Roman"/>
          <w:sz w:val="24"/>
          <w:szCs w:val="24"/>
        </w:rPr>
        <w:t xml:space="preserve">that female fund </w:t>
      </w:r>
      <w:r w:rsidR="001D5C66" w:rsidRPr="004414E6">
        <w:rPr>
          <w:rFonts w:ascii="Times New Roman" w:hAnsi="Times New Roman" w:cs="Times New Roman"/>
          <w:sz w:val="24"/>
          <w:szCs w:val="24"/>
        </w:rPr>
        <w:t>managers’</w:t>
      </w:r>
      <w:r w:rsidR="00184B56" w:rsidRPr="004414E6">
        <w:rPr>
          <w:rFonts w:ascii="Times New Roman" w:hAnsi="Times New Roman" w:cs="Times New Roman"/>
          <w:sz w:val="24"/>
          <w:szCs w:val="24"/>
        </w:rPr>
        <w:t xml:space="preserve"> preference</w:t>
      </w:r>
      <w:r w:rsidRPr="004414E6">
        <w:rPr>
          <w:rFonts w:ascii="Times New Roman" w:hAnsi="Times New Roman" w:cs="Times New Roman"/>
          <w:sz w:val="24"/>
          <w:szCs w:val="24"/>
        </w:rPr>
        <w:t xml:space="preserve"> to hold </w:t>
      </w:r>
      <w:r w:rsidR="00184B56" w:rsidRPr="004414E6">
        <w:rPr>
          <w:rFonts w:ascii="Times New Roman" w:hAnsi="Times New Roman" w:cs="Times New Roman"/>
          <w:sz w:val="24"/>
          <w:szCs w:val="24"/>
        </w:rPr>
        <w:t xml:space="preserve">a </w:t>
      </w:r>
      <w:r w:rsidRPr="004414E6">
        <w:rPr>
          <w:rFonts w:ascii="Times New Roman" w:hAnsi="Times New Roman" w:cs="Times New Roman"/>
          <w:sz w:val="24"/>
          <w:szCs w:val="24"/>
        </w:rPr>
        <w:t xml:space="preserve">liquid portfolio is significantly higher than for male managers. </w:t>
      </w:r>
      <w:r w:rsidRPr="004414E6">
        <w:rPr>
          <w:rFonts w:ascii="Times New Roman" w:hAnsi="Times New Roman" w:cs="Times New Roman"/>
          <w:bCs/>
          <w:sz w:val="24"/>
          <w:szCs w:val="24"/>
        </w:rPr>
        <w:t xml:space="preserve">This finding is consistent with the conjecture that stocks </w:t>
      </w:r>
      <w:r w:rsidR="00184B56" w:rsidRPr="004414E6">
        <w:rPr>
          <w:rFonts w:ascii="Times New Roman" w:hAnsi="Times New Roman" w:cs="Times New Roman"/>
          <w:bCs/>
          <w:sz w:val="24"/>
          <w:szCs w:val="24"/>
        </w:rPr>
        <w:t>that</w:t>
      </w:r>
      <w:r w:rsidRPr="004414E6">
        <w:rPr>
          <w:rFonts w:ascii="Times New Roman" w:hAnsi="Times New Roman" w:cs="Times New Roman"/>
          <w:bCs/>
          <w:sz w:val="24"/>
          <w:szCs w:val="24"/>
        </w:rPr>
        <w:t xml:space="preserve"> incorporate available information efficiently attract female fund managers more than males. Hence, female </w:t>
      </w:r>
      <w:r w:rsidR="001D5C66" w:rsidRPr="004414E6">
        <w:rPr>
          <w:rFonts w:ascii="Times New Roman" w:hAnsi="Times New Roman" w:cs="Times New Roman"/>
          <w:bCs/>
          <w:sz w:val="24"/>
          <w:szCs w:val="24"/>
        </w:rPr>
        <w:t>managers’</w:t>
      </w:r>
      <w:r w:rsidRPr="004414E6">
        <w:rPr>
          <w:rFonts w:ascii="Times New Roman" w:hAnsi="Times New Roman" w:cs="Times New Roman"/>
          <w:bCs/>
          <w:sz w:val="24"/>
          <w:szCs w:val="24"/>
        </w:rPr>
        <w:t xml:space="preserve"> preference for informationally transparent stocks motivates them to hold more liquid stocks in the portfolio. Consistent with the literature, this study reports a lower portfolio risk of female managed funds. </w:t>
      </w:r>
      <w:r w:rsidR="00184B56" w:rsidRPr="004414E6">
        <w:rPr>
          <w:rFonts w:ascii="Times New Roman" w:hAnsi="Times New Roman" w:cs="Times New Roman"/>
          <w:bCs/>
          <w:sz w:val="24"/>
          <w:szCs w:val="24"/>
        </w:rPr>
        <w:t>On</w:t>
      </w:r>
      <w:r w:rsidRPr="004414E6">
        <w:rPr>
          <w:rFonts w:ascii="Times New Roman" w:hAnsi="Times New Roman" w:cs="Times New Roman"/>
          <w:bCs/>
          <w:sz w:val="24"/>
          <w:szCs w:val="24"/>
        </w:rPr>
        <w:t xml:space="preserve"> average, </w:t>
      </w:r>
      <w:r w:rsidR="00184B56" w:rsidRPr="004414E6">
        <w:rPr>
          <w:rFonts w:ascii="Times New Roman" w:hAnsi="Times New Roman" w:cs="Times New Roman"/>
          <w:bCs/>
          <w:sz w:val="24"/>
          <w:szCs w:val="24"/>
        </w:rPr>
        <w:t xml:space="preserve">we document that </w:t>
      </w:r>
      <w:r w:rsidRPr="004414E6">
        <w:rPr>
          <w:rFonts w:ascii="Times New Roman" w:hAnsi="Times New Roman" w:cs="Times New Roman"/>
          <w:bCs/>
          <w:sz w:val="24"/>
          <w:szCs w:val="24"/>
        </w:rPr>
        <w:t xml:space="preserve">female managed funds are smaller in size, earn a lower return, receive lesser flow, and hold a smaller number of stocks in their portfolio </w:t>
      </w:r>
      <w:r w:rsidR="001D5C66" w:rsidRPr="004414E6">
        <w:rPr>
          <w:rFonts w:ascii="Times New Roman" w:hAnsi="Times New Roman" w:cs="Times New Roman"/>
          <w:bCs/>
          <w:sz w:val="24"/>
          <w:szCs w:val="24"/>
        </w:rPr>
        <w:t>than</w:t>
      </w:r>
      <w:r w:rsidRPr="004414E6">
        <w:rPr>
          <w:rFonts w:ascii="Times New Roman" w:hAnsi="Times New Roman" w:cs="Times New Roman"/>
          <w:bCs/>
          <w:sz w:val="24"/>
          <w:szCs w:val="24"/>
        </w:rPr>
        <w:t xml:space="preserve"> male managed funds. Further, the analysis of </w:t>
      </w:r>
      <w:r w:rsidR="001D5C66" w:rsidRPr="004414E6">
        <w:rPr>
          <w:rFonts w:ascii="Times New Roman" w:hAnsi="Times New Roman" w:cs="Times New Roman"/>
          <w:bCs/>
          <w:sz w:val="24"/>
          <w:szCs w:val="24"/>
        </w:rPr>
        <w:t>portfolio liquidity change</w:t>
      </w:r>
      <w:r w:rsidRPr="004414E6">
        <w:rPr>
          <w:rFonts w:ascii="Times New Roman" w:hAnsi="Times New Roman" w:cs="Times New Roman"/>
          <w:bCs/>
          <w:sz w:val="24"/>
          <w:szCs w:val="24"/>
        </w:rPr>
        <w:t xml:space="preserve"> around manager transition indicates that portfolio liquidity increases after a male to female transition compared to a male to male transition. </w:t>
      </w:r>
      <w:r w:rsidR="00DA1BDB" w:rsidRPr="004414E6">
        <w:rPr>
          <w:rFonts w:ascii="Times New Roman" w:hAnsi="Times New Roman" w:cs="Times New Roman"/>
          <w:bCs/>
          <w:sz w:val="24"/>
          <w:szCs w:val="24"/>
        </w:rPr>
        <w:t xml:space="preserve">We use </w:t>
      </w:r>
      <w:r w:rsidR="005D3C11" w:rsidRPr="004414E6">
        <w:rPr>
          <w:rFonts w:ascii="Times New Roman" w:hAnsi="Times New Roman" w:cs="Times New Roman"/>
          <w:bCs/>
          <w:sz w:val="24"/>
          <w:szCs w:val="24"/>
        </w:rPr>
        <w:t>the</w:t>
      </w:r>
      <w:r w:rsidRPr="004414E6">
        <w:rPr>
          <w:rFonts w:ascii="Times New Roman" w:hAnsi="Times New Roman" w:cs="Times New Roman"/>
          <w:bCs/>
          <w:sz w:val="24"/>
          <w:szCs w:val="24"/>
        </w:rPr>
        <w:t xml:space="preserve"> gender status equality index as an instrumental variable in the 2SLS analysis</w:t>
      </w:r>
      <w:r w:rsidR="00DA1BDB" w:rsidRPr="004414E6">
        <w:rPr>
          <w:rFonts w:ascii="Times New Roman" w:hAnsi="Times New Roman" w:cs="Times New Roman"/>
          <w:bCs/>
          <w:sz w:val="24"/>
          <w:szCs w:val="24"/>
        </w:rPr>
        <w:t>.</w:t>
      </w:r>
      <w:r w:rsidRPr="004414E6">
        <w:rPr>
          <w:rFonts w:ascii="Times New Roman" w:hAnsi="Times New Roman" w:cs="Times New Roman"/>
          <w:bCs/>
          <w:sz w:val="24"/>
          <w:szCs w:val="24"/>
        </w:rPr>
        <w:t xml:space="preserve"> </w:t>
      </w:r>
      <w:r w:rsidR="00DA1BDB" w:rsidRPr="004414E6">
        <w:rPr>
          <w:rFonts w:ascii="Times New Roman" w:hAnsi="Times New Roman" w:cs="Times New Roman"/>
          <w:bCs/>
          <w:sz w:val="24"/>
          <w:szCs w:val="24"/>
        </w:rPr>
        <w:t>T</w:t>
      </w:r>
      <w:r w:rsidRPr="004414E6">
        <w:rPr>
          <w:rFonts w:ascii="Times New Roman" w:hAnsi="Times New Roman" w:cs="Times New Roman"/>
          <w:bCs/>
          <w:sz w:val="24"/>
          <w:szCs w:val="24"/>
        </w:rPr>
        <w:t xml:space="preserve">he results support the conjecture that </w:t>
      </w:r>
      <w:r w:rsidR="005D3C11" w:rsidRPr="004414E6">
        <w:rPr>
          <w:rFonts w:ascii="Times New Roman" w:hAnsi="Times New Roman" w:cs="Times New Roman"/>
          <w:bCs/>
          <w:sz w:val="24"/>
          <w:szCs w:val="24"/>
        </w:rPr>
        <w:t xml:space="preserve">female </w:t>
      </w:r>
      <w:r w:rsidR="001D5C66" w:rsidRPr="004414E6">
        <w:rPr>
          <w:rFonts w:ascii="Times New Roman" w:hAnsi="Times New Roman" w:cs="Times New Roman"/>
          <w:bCs/>
          <w:sz w:val="24"/>
          <w:szCs w:val="24"/>
        </w:rPr>
        <w:t>managers’</w:t>
      </w:r>
      <w:r w:rsidR="005D3C11" w:rsidRPr="004414E6">
        <w:rPr>
          <w:rFonts w:ascii="Times New Roman" w:hAnsi="Times New Roman" w:cs="Times New Roman"/>
          <w:bCs/>
          <w:sz w:val="24"/>
          <w:szCs w:val="24"/>
        </w:rPr>
        <w:t xml:space="preserve"> funds</w:t>
      </w:r>
      <w:r w:rsidRPr="004414E6">
        <w:rPr>
          <w:rFonts w:ascii="Times New Roman" w:hAnsi="Times New Roman" w:cs="Times New Roman"/>
          <w:bCs/>
          <w:sz w:val="24"/>
          <w:szCs w:val="24"/>
        </w:rPr>
        <w:t xml:space="preserve"> have higher portfolio liquidity than male managed funds.</w:t>
      </w:r>
    </w:p>
    <w:p w14:paraId="4AB8E1E9" w14:textId="77777777" w:rsidR="00410EF0" w:rsidRDefault="00B22B09" w:rsidP="00410EF0">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w:t>
      </w:r>
      <w:r w:rsidR="00995769">
        <w:rPr>
          <w:rFonts w:ascii="Times New Roman" w:hAnsi="Times New Roman" w:cs="Times New Roman"/>
          <w:bCs/>
          <w:sz w:val="24"/>
          <w:szCs w:val="24"/>
        </w:rPr>
        <w:t>r</w:t>
      </w:r>
      <w:r>
        <w:rPr>
          <w:rFonts w:ascii="Times New Roman" w:hAnsi="Times New Roman" w:cs="Times New Roman"/>
          <w:bCs/>
          <w:sz w:val="24"/>
          <w:szCs w:val="24"/>
        </w:rPr>
        <w:t>d</w:t>
      </w:r>
      <w:r w:rsidR="00995769">
        <w:rPr>
          <w:rFonts w:ascii="Times New Roman" w:hAnsi="Times New Roman" w:cs="Times New Roman"/>
          <w:bCs/>
          <w:sz w:val="24"/>
          <w:szCs w:val="24"/>
        </w:rPr>
        <w:t>, this</w:t>
      </w:r>
      <w:r>
        <w:rPr>
          <w:rFonts w:ascii="Times New Roman" w:hAnsi="Times New Roman" w:cs="Times New Roman"/>
          <w:bCs/>
          <w:sz w:val="24"/>
          <w:szCs w:val="24"/>
        </w:rPr>
        <w:t xml:space="preserve"> paper</w:t>
      </w:r>
      <w:r w:rsidR="004C24A0" w:rsidRPr="004414E6">
        <w:rPr>
          <w:rFonts w:ascii="Times New Roman" w:hAnsi="Times New Roman" w:cs="Times New Roman"/>
          <w:bCs/>
          <w:sz w:val="24"/>
          <w:szCs w:val="24"/>
        </w:rPr>
        <w:t xml:space="preserve"> provides new insight regarding gender differences in asset allocation decisions of fund managers. Female fund managers prefer to hold more liquid assets; however, we must consider the tradeoff between liquidity and returns (</w:t>
      </w:r>
      <w:proofErr w:type="spellStart"/>
      <w:r w:rsidR="004C24A0" w:rsidRPr="004414E6">
        <w:rPr>
          <w:rFonts w:ascii="Times New Roman" w:hAnsi="Times New Roman" w:cs="Times New Roman"/>
          <w:bCs/>
          <w:sz w:val="24"/>
          <w:szCs w:val="24"/>
        </w:rPr>
        <w:t>Amihud</w:t>
      </w:r>
      <w:proofErr w:type="spellEnd"/>
      <w:r w:rsidR="004C24A0" w:rsidRPr="004414E6">
        <w:rPr>
          <w:rFonts w:ascii="Times New Roman" w:hAnsi="Times New Roman" w:cs="Times New Roman"/>
          <w:bCs/>
          <w:sz w:val="24"/>
          <w:szCs w:val="24"/>
        </w:rPr>
        <w:t xml:space="preserve"> and Mendelson, 1986). Liquidity preferred portfolio has a higher tendency to deteriorate fund performance due to lower returns. Although female managed funds are less risky and satisfy the </w:t>
      </w:r>
      <w:r w:rsidR="001D5C66" w:rsidRPr="004414E6">
        <w:rPr>
          <w:rFonts w:ascii="Times New Roman" w:hAnsi="Times New Roman" w:cs="Times New Roman"/>
          <w:bCs/>
          <w:sz w:val="24"/>
          <w:szCs w:val="24"/>
        </w:rPr>
        <w:t>investors’</w:t>
      </w:r>
      <w:r w:rsidR="00DA1BDB" w:rsidRPr="004414E6">
        <w:rPr>
          <w:rFonts w:ascii="Times New Roman" w:hAnsi="Times New Roman" w:cs="Times New Roman"/>
          <w:bCs/>
          <w:sz w:val="24"/>
          <w:szCs w:val="24"/>
        </w:rPr>
        <w:t xml:space="preserve"> </w:t>
      </w:r>
      <w:r w:rsidR="004C24A0" w:rsidRPr="004414E6">
        <w:rPr>
          <w:rFonts w:ascii="Times New Roman" w:hAnsi="Times New Roman" w:cs="Times New Roman"/>
          <w:bCs/>
          <w:sz w:val="24"/>
          <w:szCs w:val="24"/>
        </w:rPr>
        <w:t>liquidity needs, especially during a crisis</w:t>
      </w:r>
      <w:r w:rsidR="00DA1BDB" w:rsidRPr="004414E6">
        <w:rPr>
          <w:rFonts w:ascii="Times New Roman" w:hAnsi="Times New Roman" w:cs="Times New Roman"/>
          <w:bCs/>
          <w:sz w:val="24"/>
          <w:szCs w:val="24"/>
        </w:rPr>
        <w:t>,</w:t>
      </w:r>
      <w:r w:rsidR="004C24A0" w:rsidRPr="004414E6">
        <w:rPr>
          <w:rFonts w:ascii="Times New Roman" w:hAnsi="Times New Roman" w:cs="Times New Roman"/>
          <w:bCs/>
          <w:sz w:val="24"/>
          <w:szCs w:val="24"/>
        </w:rPr>
        <w:t xml:space="preserve"> they receive </w:t>
      </w:r>
      <w:r w:rsidR="00DA1BDB" w:rsidRPr="004414E6">
        <w:rPr>
          <w:rFonts w:ascii="Times New Roman" w:hAnsi="Times New Roman" w:cs="Times New Roman"/>
          <w:bCs/>
          <w:sz w:val="24"/>
          <w:szCs w:val="24"/>
        </w:rPr>
        <w:t xml:space="preserve">a </w:t>
      </w:r>
      <w:r w:rsidR="004C24A0" w:rsidRPr="004414E6">
        <w:rPr>
          <w:rFonts w:ascii="Times New Roman" w:hAnsi="Times New Roman" w:cs="Times New Roman"/>
          <w:bCs/>
          <w:sz w:val="24"/>
          <w:szCs w:val="24"/>
        </w:rPr>
        <w:t xml:space="preserve">lower inflow </w:t>
      </w:r>
      <w:r w:rsidR="004E4295" w:rsidRPr="004414E6">
        <w:rPr>
          <w:rFonts w:ascii="Times New Roman" w:hAnsi="Times New Roman" w:cs="Times New Roman"/>
          <w:bCs/>
          <w:sz w:val="24"/>
          <w:szCs w:val="24"/>
        </w:rPr>
        <w:t>than</w:t>
      </w:r>
      <w:r w:rsidR="004C24A0" w:rsidRPr="004414E6">
        <w:rPr>
          <w:rFonts w:ascii="Times New Roman" w:hAnsi="Times New Roman" w:cs="Times New Roman"/>
          <w:bCs/>
          <w:sz w:val="24"/>
          <w:szCs w:val="24"/>
        </w:rPr>
        <w:t xml:space="preserve"> male managed funds. It is not surprising if male fund managers attract fund flows by holding less-liquid stocks and reporting higher fund return performance.</w:t>
      </w:r>
      <w:r w:rsidR="00FB25FF">
        <w:rPr>
          <w:rFonts w:ascii="Times New Roman" w:hAnsi="Times New Roman" w:cs="Times New Roman"/>
          <w:bCs/>
          <w:sz w:val="24"/>
          <w:szCs w:val="24"/>
        </w:rPr>
        <w:t xml:space="preserve"> </w:t>
      </w:r>
      <w:r w:rsidR="004C24A0" w:rsidRPr="004414E6">
        <w:rPr>
          <w:rFonts w:ascii="Times New Roman" w:hAnsi="Times New Roman" w:cs="Times New Roman"/>
          <w:bCs/>
          <w:sz w:val="24"/>
          <w:szCs w:val="24"/>
        </w:rPr>
        <w:t xml:space="preserve"> </w:t>
      </w:r>
    </w:p>
    <w:p w14:paraId="0C8F8C89" w14:textId="77777777" w:rsidR="00A819D2" w:rsidRPr="00D36891" w:rsidRDefault="00410EF0" w:rsidP="00A819D2">
      <w:pPr>
        <w:spacing w:after="0" w:line="480" w:lineRule="auto"/>
        <w:ind w:firstLine="720"/>
        <w:jc w:val="both"/>
        <w:rPr>
          <w:rFonts w:ascii="Times New Roman" w:eastAsia="Times New Roman" w:hAnsi="Times New Roman" w:cs="Times New Roman"/>
          <w:sz w:val="24"/>
          <w:szCs w:val="24"/>
        </w:rPr>
      </w:pPr>
      <w:r w:rsidRPr="00D36891">
        <w:rPr>
          <w:rFonts w:ascii="Times New Roman" w:eastAsia="Times New Roman" w:hAnsi="Times New Roman" w:cs="Times New Roman"/>
          <w:sz w:val="24"/>
          <w:szCs w:val="24"/>
        </w:rPr>
        <w:t xml:space="preserve">The relationship between gender and mutual fund liquidity has several managerial implications. We conclude that mutual funds managed by women tend to have higher liquidity than those managed by men. This may be due to differences in investment styles or risk </w:t>
      </w:r>
      <w:r w:rsidRPr="00D36891">
        <w:rPr>
          <w:rFonts w:ascii="Times New Roman" w:eastAsia="Times New Roman" w:hAnsi="Times New Roman" w:cs="Times New Roman"/>
          <w:sz w:val="24"/>
          <w:szCs w:val="24"/>
        </w:rPr>
        <w:lastRenderedPageBreak/>
        <w:t>aversion.</w:t>
      </w:r>
      <w:r w:rsidRPr="00D36891">
        <w:rPr>
          <w:rFonts w:ascii="Times New Roman" w:hAnsi="Times New Roman" w:cs="Times New Roman"/>
          <w:bCs/>
          <w:sz w:val="24"/>
          <w:szCs w:val="24"/>
        </w:rPr>
        <w:t xml:space="preserve"> </w:t>
      </w:r>
      <w:r w:rsidRPr="00D36891">
        <w:rPr>
          <w:rFonts w:ascii="Times New Roman" w:eastAsia="Times New Roman" w:hAnsi="Times New Roman" w:cs="Times New Roman"/>
          <w:sz w:val="24"/>
          <w:szCs w:val="24"/>
        </w:rPr>
        <w:t>Managers who are aware of this relationship tend to choose to hire or promote more women in leadership roles within their fund management teams. This could lead to an increase in liquidity and potentially better performance for the fund.</w:t>
      </w:r>
      <w:r w:rsidRPr="00D36891">
        <w:rPr>
          <w:rFonts w:ascii="Times New Roman" w:hAnsi="Times New Roman" w:cs="Times New Roman"/>
          <w:bCs/>
          <w:sz w:val="24"/>
          <w:szCs w:val="24"/>
        </w:rPr>
        <w:t xml:space="preserve"> </w:t>
      </w:r>
      <w:r w:rsidRPr="00D36891">
        <w:rPr>
          <w:rFonts w:ascii="Times New Roman" w:eastAsia="Times New Roman" w:hAnsi="Times New Roman" w:cs="Times New Roman"/>
          <w:sz w:val="24"/>
          <w:szCs w:val="24"/>
        </w:rPr>
        <w:t>Additionally, managers may also implement policies and procedures to encourage their investment teams to take a more liquidity-focused approach to portfolio management. This could include setting specific liquidity targets or allocating a certain percentage of assets to more liquid investments.</w:t>
      </w:r>
      <w:r w:rsidRPr="00D36891">
        <w:rPr>
          <w:rFonts w:ascii="Times New Roman" w:hAnsi="Times New Roman" w:cs="Times New Roman"/>
          <w:bCs/>
          <w:sz w:val="24"/>
          <w:szCs w:val="24"/>
        </w:rPr>
        <w:t xml:space="preserve"> </w:t>
      </w:r>
      <w:r w:rsidRPr="00D36891">
        <w:rPr>
          <w:rFonts w:ascii="Times New Roman" w:eastAsia="Times New Roman" w:hAnsi="Times New Roman" w:cs="Times New Roman"/>
          <w:sz w:val="24"/>
          <w:szCs w:val="24"/>
        </w:rPr>
        <w:t>Overall, understanding the relationship between gender and mutual fund liquidity can provide valuable insights for fund managers looking to improve the performance and risk management of their funds.</w:t>
      </w:r>
    </w:p>
    <w:p w14:paraId="2B97AF2A" w14:textId="30FCD258" w:rsidR="00A819D2" w:rsidRPr="00D36891" w:rsidRDefault="00A819D2" w:rsidP="00A819D2">
      <w:pPr>
        <w:spacing w:after="0" w:line="480" w:lineRule="auto"/>
        <w:ind w:firstLine="720"/>
        <w:jc w:val="both"/>
        <w:rPr>
          <w:rFonts w:ascii="Times New Roman" w:eastAsia="Times New Roman" w:hAnsi="Times New Roman" w:cs="Times New Roman"/>
          <w:sz w:val="24"/>
          <w:szCs w:val="24"/>
        </w:rPr>
      </w:pPr>
      <w:r w:rsidRPr="00D36891">
        <w:rPr>
          <w:rFonts w:ascii="Times New Roman" w:eastAsia="Times New Roman" w:hAnsi="Times New Roman" w:cs="Times New Roman"/>
          <w:sz w:val="24"/>
          <w:szCs w:val="24"/>
        </w:rPr>
        <w:t>On policy fronts, the relationship between gender and mutual fund liquidity has multiple implications as well. One implication is that regulators can consider implementing policies to promote gender diversity within the mutual fund industry. This could include initiatives to increase the number of women in leadership roles within fund management companies, or to encourage more women to pursue careers in finance. Another implication is that regulators may review the current rules and regulations that govern mutual funds to ensure that they do not inadvertently discriminate against women-led funds. For example, regulations that limit the amount of leverage that funds can use or require funds to hold certain minimum levels of liquidity may disproportionately affect funds managed by women, who tend to have higher liquidity than those managed by men. Additionally, policymakers may also consider implementing measures to promote liquidity in the mutual fund industry more generally. This could include encouraging better disclosure of liquidity risks</w:t>
      </w:r>
      <w:r w:rsidR="00AC4AC8" w:rsidRPr="00D36891">
        <w:rPr>
          <w:rFonts w:ascii="Times New Roman" w:eastAsia="Times New Roman" w:hAnsi="Times New Roman" w:cs="Times New Roman"/>
          <w:sz w:val="24"/>
          <w:szCs w:val="24"/>
        </w:rPr>
        <w:t xml:space="preserve"> </w:t>
      </w:r>
      <w:r w:rsidRPr="00D36891">
        <w:rPr>
          <w:rFonts w:ascii="Times New Roman" w:eastAsia="Times New Roman" w:hAnsi="Times New Roman" w:cs="Times New Roman"/>
          <w:sz w:val="24"/>
          <w:szCs w:val="24"/>
        </w:rPr>
        <w:t>or implementing regulations to limit the use of leverage by mutual funds. In essence, understanding the relationship between gender and mutual fund liquidity can provide valuable insights for policymakers looking to promote gender diversity, and to improve the stability and resilience of the mutual fund industry.</w:t>
      </w:r>
    </w:p>
    <w:p w14:paraId="6E1E38AE" w14:textId="70199928" w:rsidR="00066598" w:rsidRDefault="00066598" w:rsidP="00A819D2">
      <w:pPr>
        <w:spacing w:after="0" w:line="480" w:lineRule="auto"/>
        <w:ind w:firstLine="720"/>
        <w:jc w:val="both"/>
        <w:rPr>
          <w:rFonts w:ascii="Times New Roman" w:hAnsi="Times New Roman" w:cs="Times New Roman"/>
          <w:color w:val="00B050"/>
          <w:sz w:val="24"/>
          <w:szCs w:val="24"/>
        </w:rPr>
      </w:pPr>
      <w:bookmarkStart w:id="11" w:name="_Hlk126358121"/>
      <w:r w:rsidRPr="00D36891">
        <w:rPr>
          <w:rFonts w:ascii="Times New Roman" w:eastAsia="Times New Roman" w:hAnsi="Times New Roman" w:cs="Times New Roman"/>
          <w:sz w:val="24"/>
          <w:szCs w:val="24"/>
        </w:rPr>
        <w:lastRenderedPageBreak/>
        <w:t xml:space="preserve">Although the study </w:t>
      </w:r>
      <w:r w:rsidR="00077DA4" w:rsidRPr="00D36891">
        <w:rPr>
          <w:rFonts w:ascii="Times New Roman" w:eastAsia="Times New Roman" w:hAnsi="Times New Roman" w:cs="Times New Roman"/>
          <w:sz w:val="24"/>
          <w:szCs w:val="24"/>
        </w:rPr>
        <w:t>offer</w:t>
      </w:r>
      <w:r w:rsidR="00C551A8">
        <w:rPr>
          <w:rFonts w:ascii="Times New Roman" w:eastAsia="Times New Roman" w:hAnsi="Times New Roman" w:cs="Times New Roman"/>
          <w:sz w:val="24"/>
          <w:szCs w:val="24"/>
        </w:rPr>
        <w:t>s</w:t>
      </w:r>
      <w:r w:rsidRPr="00D36891">
        <w:rPr>
          <w:rFonts w:ascii="Times New Roman" w:eastAsia="Times New Roman" w:hAnsi="Times New Roman" w:cs="Times New Roman"/>
          <w:sz w:val="24"/>
          <w:szCs w:val="24"/>
        </w:rPr>
        <w:t xml:space="preserve"> several practical implications, it </w:t>
      </w:r>
      <w:r w:rsidR="00077DA4" w:rsidRPr="00D36891">
        <w:rPr>
          <w:rFonts w:ascii="Times New Roman" w:eastAsia="Times New Roman" w:hAnsi="Times New Roman" w:cs="Times New Roman"/>
          <w:sz w:val="24"/>
          <w:szCs w:val="24"/>
        </w:rPr>
        <w:t>has a</w:t>
      </w:r>
      <w:r w:rsidRPr="00D36891">
        <w:rPr>
          <w:rFonts w:ascii="Times New Roman" w:eastAsia="Times New Roman" w:hAnsi="Times New Roman" w:cs="Times New Roman"/>
          <w:sz w:val="24"/>
          <w:szCs w:val="24"/>
        </w:rPr>
        <w:t xml:space="preserve"> few research limitations. </w:t>
      </w:r>
      <w:r w:rsidRPr="00D36891">
        <w:rPr>
          <w:rFonts w:ascii="Times New Roman" w:hAnsi="Times New Roman" w:cs="Times New Roman"/>
          <w:sz w:val="24"/>
          <w:szCs w:val="24"/>
          <w:shd w:val="clear" w:color="auto" w:fill="FFFFFF"/>
        </w:rPr>
        <w:t>Cumming, Johan, and Zhang (2019) show that mutual fund fees influence fund performance and fund flow. Using mutual fund fee structure as a control to test the impact of gender on fund liquidity may show interesting results. However, due to data limitations</w:t>
      </w:r>
      <w:r w:rsidR="00C863FB" w:rsidRPr="00D36891">
        <w:rPr>
          <w:rFonts w:ascii="Times New Roman" w:hAnsi="Times New Roman" w:cs="Times New Roman"/>
          <w:sz w:val="24"/>
          <w:szCs w:val="24"/>
          <w:shd w:val="clear" w:color="auto" w:fill="FFFFFF"/>
        </w:rPr>
        <w:t xml:space="preserve"> this variable is not included in robustness check.</w:t>
      </w:r>
      <w:r w:rsidR="00C551A8">
        <w:rPr>
          <w:rFonts w:ascii="Times New Roman" w:hAnsi="Times New Roman" w:cs="Times New Roman"/>
          <w:sz w:val="24"/>
          <w:szCs w:val="24"/>
          <w:shd w:val="clear" w:color="auto" w:fill="FFFFFF"/>
        </w:rPr>
        <w:t xml:space="preserve"> </w:t>
      </w:r>
      <w:r w:rsidR="00C551A8" w:rsidRPr="00F2579A">
        <w:rPr>
          <w:rFonts w:ascii="Times New Roman" w:hAnsi="Times New Roman" w:cs="Times New Roman"/>
          <w:color w:val="00B050"/>
          <w:sz w:val="24"/>
          <w:szCs w:val="24"/>
          <w:shd w:val="clear" w:color="auto" w:fill="FFFFFF"/>
        </w:rPr>
        <w:t xml:space="preserve">Based on theoretical underpinnings of the study, since we report </w:t>
      </w:r>
      <w:r w:rsidR="00F2579A" w:rsidRPr="00F2579A">
        <w:rPr>
          <w:rFonts w:ascii="Times New Roman" w:hAnsi="Times New Roman" w:cs="Times New Roman"/>
          <w:color w:val="00B050"/>
          <w:sz w:val="24"/>
          <w:szCs w:val="24"/>
          <w:shd w:val="clear" w:color="auto" w:fill="FFFFFF"/>
        </w:rPr>
        <w:t xml:space="preserve">that </w:t>
      </w:r>
      <w:r w:rsidR="00F2579A" w:rsidRPr="00F2579A">
        <w:rPr>
          <w:rFonts w:ascii="Times New Roman" w:hAnsi="Times New Roman" w:cs="Times New Roman"/>
          <w:color w:val="00B050"/>
          <w:sz w:val="24"/>
          <w:szCs w:val="24"/>
        </w:rPr>
        <w:t>the magnitude of portfolio liquidity is higher for a female managed fund as compared to a fund managed by a male manager, there is still need to explore these findings in different country settings and using various methodological approaches.</w:t>
      </w:r>
      <w:r w:rsidR="00F2579A">
        <w:rPr>
          <w:rFonts w:ascii="Times New Roman" w:hAnsi="Times New Roman" w:cs="Times New Roman"/>
          <w:color w:val="00B050"/>
          <w:sz w:val="24"/>
          <w:szCs w:val="24"/>
        </w:rPr>
        <w:t xml:space="preserve"> Subsequently, our robustness results do not support the argument that change in fund managers is symmetric with gender transition as proposed by earlier empirical studies (</w:t>
      </w:r>
      <w:proofErr w:type="spellStart"/>
      <w:r w:rsidR="00F2579A">
        <w:rPr>
          <w:rFonts w:ascii="Times New Roman" w:hAnsi="Times New Roman" w:cs="Times New Roman"/>
          <w:color w:val="00B050"/>
          <w:sz w:val="24"/>
          <w:szCs w:val="24"/>
        </w:rPr>
        <w:t>Falconieri</w:t>
      </w:r>
      <w:proofErr w:type="spellEnd"/>
      <w:r w:rsidR="00F2579A">
        <w:rPr>
          <w:rFonts w:ascii="Times New Roman" w:hAnsi="Times New Roman" w:cs="Times New Roman"/>
          <w:color w:val="00B050"/>
          <w:sz w:val="24"/>
          <w:szCs w:val="24"/>
        </w:rPr>
        <w:t xml:space="preserve"> </w:t>
      </w:r>
      <w:r w:rsidR="0075632D">
        <w:rPr>
          <w:rFonts w:ascii="Times New Roman" w:hAnsi="Times New Roman" w:cs="Times New Roman"/>
          <w:color w:val="00B050"/>
          <w:sz w:val="24"/>
          <w:szCs w:val="24"/>
        </w:rPr>
        <w:t>and</w:t>
      </w:r>
      <w:r w:rsidR="00F2579A">
        <w:rPr>
          <w:rFonts w:ascii="Times New Roman" w:hAnsi="Times New Roman" w:cs="Times New Roman"/>
          <w:color w:val="00B050"/>
          <w:sz w:val="24"/>
          <w:szCs w:val="24"/>
        </w:rPr>
        <w:t xml:space="preserve"> </w:t>
      </w:r>
      <w:proofErr w:type="spellStart"/>
      <w:r w:rsidR="00F2579A">
        <w:rPr>
          <w:rFonts w:ascii="Times New Roman" w:hAnsi="Times New Roman" w:cs="Times New Roman"/>
          <w:color w:val="00B050"/>
          <w:sz w:val="24"/>
          <w:szCs w:val="24"/>
        </w:rPr>
        <w:t>Akter</w:t>
      </w:r>
      <w:proofErr w:type="spellEnd"/>
      <w:r w:rsidR="00F2579A">
        <w:rPr>
          <w:rFonts w:ascii="Times New Roman" w:hAnsi="Times New Roman" w:cs="Times New Roman"/>
          <w:color w:val="00B050"/>
          <w:sz w:val="24"/>
          <w:szCs w:val="24"/>
        </w:rPr>
        <w:t>, 2023</w:t>
      </w:r>
      <w:r w:rsidR="00317CFF">
        <w:rPr>
          <w:rFonts w:ascii="Times New Roman" w:hAnsi="Times New Roman" w:cs="Times New Roman"/>
          <w:color w:val="00B050"/>
          <w:sz w:val="24"/>
          <w:szCs w:val="24"/>
        </w:rPr>
        <w:t xml:space="preserve">; Gao </w:t>
      </w:r>
      <w:r w:rsidR="00317CFF" w:rsidRPr="0075632D">
        <w:rPr>
          <w:rFonts w:ascii="Times New Roman" w:hAnsi="Times New Roman" w:cs="Times New Roman"/>
          <w:i/>
          <w:iCs/>
          <w:color w:val="00B050"/>
          <w:sz w:val="24"/>
          <w:szCs w:val="24"/>
        </w:rPr>
        <w:t>et al.</w:t>
      </w:r>
      <w:r w:rsidR="00317CFF">
        <w:rPr>
          <w:rFonts w:ascii="Times New Roman" w:hAnsi="Times New Roman" w:cs="Times New Roman"/>
          <w:color w:val="00B050"/>
          <w:sz w:val="24"/>
          <w:szCs w:val="24"/>
        </w:rPr>
        <w:t>, 2022; Zhang, 2022</w:t>
      </w:r>
      <w:r w:rsidR="00F2579A">
        <w:rPr>
          <w:rFonts w:ascii="Times New Roman" w:hAnsi="Times New Roman" w:cs="Times New Roman"/>
          <w:color w:val="00B050"/>
          <w:sz w:val="24"/>
          <w:szCs w:val="24"/>
        </w:rPr>
        <w:t xml:space="preserve">), therefore </w:t>
      </w:r>
      <w:r w:rsidR="00D375B3">
        <w:rPr>
          <w:rFonts w:ascii="Times New Roman" w:hAnsi="Times New Roman" w:cs="Times New Roman"/>
          <w:color w:val="00B050"/>
          <w:sz w:val="24"/>
          <w:szCs w:val="24"/>
        </w:rPr>
        <w:t xml:space="preserve">further </w:t>
      </w:r>
      <w:r w:rsidR="00F75349">
        <w:rPr>
          <w:rFonts w:ascii="Times New Roman" w:hAnsi="Times New Roman" w:cs="Times New Roman"/>
          <w:color w:val="00B050"/>
          <w:sz w:val="24"/>
          <w:szCs w:val="24"/>
        </w:rPr>
        <w:t>investigation</w:t>
      </w:r>
      <w:r w:rsidR="00D375B3">
        <w:rPr>
          <w:rFonts w:ascii="Times New Roman" w:hAnsi="Times New Roman" w:cs="Times New Roman"/>
          <w:color w:val="00B050"/>
          <w:sz w:val="24"/>
          <w:szCs w:val="24"/>
        </w:rPr>
        <w:t xml:space="preserve"> of the current nexus is required to provide ground evidence in theory and literature. </w:t>
      </w:r>
    </w:p>
    <w:p w14:paraId="44B681E8" w14:textId="19D92513" w:rsidR="0091318F" w:rsidRDefault="0091318F" w:rsidP="00A819D2">
      <w:pPr>
        <w:spacing w:after="0" w:line="480" w:lineRule="auto"/>
        <w:ind w:firstLine="720"/>
        <w:jc w:val="both"/>
        <w:rPr>
          <w:rFonts w:ascii="Times New Roman" w:hAnsi="Times New Roman" w:cs="Times New Roman"/>
          <w:color w:val="0070C0"/>
          <w:sz w:val="24"/>
          <w:szCs w:val="24"/>
          <w:shd w:val="clear" w:color="auto" w:fill="FFFFFF"/>
        </w:rPr>
      </w:pPr>
    </w:p>
    <w:p w14:paraId="3A6FF74F" w14:textId="501E9612" w:rsidR="0091318F" w:rsidRDefault="0091318F" w:rsidP="00A819D2">
      <w:pPr>
        <w:spacing w:after="0" w:line="480" w:lineRule="auto"/>
        <w:ind w:firstLine="720"/>
        <w:jc w:val="both"/>
        <w:rPr>
          <w:rFonts w:ascii="Times New Roman" w:hAnsi="Times New Roman" w:cs="Times New Roman"/>
          <w:color w:val="0070C0"/>
          <w:sz w:val="24"/>
          <w:szCs w:val="24"/>
          <w:shd w:val="clear" w:color="auto" w:fill="FFFFFF"/>
        </w:rPr>
      </w:pPr>
    </w:p>
    <w:p w14:paraId="40700D13" w14:textId="31277ECC" w:rsidR="0091318F" w:rsidRDefault="0091318F" w:rsidP="00A819D2">
      <w:pPr>
        <w:spacing w:after="0" w:line="480" w:lineRule="auto"/>
        <w:ind w:firstLine="720"/>
        <w:jc w:val="both"/>
        <w:rPr>
          <w:rFonts w:ascii="Times New Roman" w:hAnsi="Times New Roman" w:cs="Times New Roman"/>
          <w:color w:val="0070C0"/>
          <w:sz w:val="24"/>
          <w:szCs w:val="24"/>
          <w:shd w:val="clear" w:color="auto" w:fill="FFFFFF"/>
        </w:rPr>
      </w:pPr>
    </w:p>
    <w:p w14:paraId="5338182C" w14:textId="3E98F5F5" w:rsidR="0091318F" w:rsidRDefault="0091318F" w:rsidP="00A819D2">
      <w:pPr>
        <w:spacing w:after="0" w:line="480" w:lineRule="auto"/>
        <w:ind w:firstLine="720"/>
        <w:jc w:val="both"/>
        <w:rPr>
          <w:rFonts w:ascii="Times New Roman" w:hAnsi="Times New Roman" w:cs="Times New Roman"/>
          <w:color w:val="0070C0"/>
          <w:sz w:val="24"/>
          <w:szCs w:val="24"/>
          <w:shd w:val="clear" w:color="auto" w:fill="FFFFFF"/>
        </w:rPr>
      </w:pPr>
    </w:p>
    <w:p w14:paraId="0D209691" w14:textId="2E909198" w:rsidR="00D81609" w:rsidRDefault="00D81609" w:rsidP="00A819D2">
      <w:pPr>
        <w:spacing w:after="0" w:line="480" w:lineRule="auto"/>
        <w:ind w:firstLine="720"/>
        <w:jc w:val="both"/>
        <w:rPr>
          <w:rFonts w:ascii="Times New Roman" w:hAnsi="Times New Roman" w:cs="Times New Roman"/>
          <w:color w:val="0070C0"/>
          <w:sz w:val="24"/>
          <w:szCs w:val="24"/>
          <w:shd w:val="clear" w:color="auto" w:fill="FFFFFF"/>
        </w:rPr>
      </w:pPr>
    </w:p>
    <w:p w14:paraId="7B2E4849" w14:textId="39981114" w:rsidR="00D81609" w:rsidRDefault="00D81609" w:rsidP="00A819D2">
      <w:pPr>
        <w:spacing w:after="0" w:line="480" w:lineRule="auto"/>
        <w:ind w:firstLine="720"/>
        <w:jc w:val="both"/>
        <w:rPr>
          <w:rFonts w:ascii="Times New Roman" w:hAnsi="Times New Roman" w:cs="Times New Roman"/>
          <w:color w:val="0070C0"/>
          <w:sz w:val="24"/>
          <w:szCs w:val="24"/>
          <w:shd w:val="clear" w:color="auto" w:fill="FFFFFF"/>
        </w:rPr>
      </w:pPr>
    </w:p>
    <w:p w14:paraId="19D41026" w14:textId="777C3A26" w:rsidR="00D81609" w:rsidRDefault="00D81609" w:rsidP="00A819D2">
      <w:pPr>
        <w:spacing w:after="0" w:line="480" w:lineRule="auto"/>
        <w:ind w:firstLine="720"/>
        <w:jc w:val="both"/>
        <w:rPr>
          <w:rFonts w:ascii="Times New Roman" w:hAnsi="Times New Roman" w:cs="Times New Roman"/>
          <w:color w:val="0070C0"/>
          <w:sz w:val="24"/>
          <w:szCs w:val="24"/>
          <w:shd w:val="clear" w:color="auto" w:fill="FFFFFF"/>
        </w:rPr>
      </w:pPr>
    </w:p>
    <w:p w14:paraId="3F79BC00" w14:textId="1D1B5A8E" w:rsidR="0091318F" w:rsidRDefault="0091318F" w:rsidP="007B30AF">
      <w:pPr>
        <w:spacing w:after="0" w:line="480" w:lineRule="auto"/>
        <w:jc w:val="both"/>
        <w:rPr>
          <w:rFonts w:ascii="Times New Roman" w:hAnsi="Times New Roman" w:cs="Times New Roman"/>
          <w:color w:val="0070C0"/>
          <w:sz w:val="24"/>
          <w:szCs w:val="24"/>
          <w:shd w:val="clear" w:color="auto" w:fill="FFFFFF"/>
        </w:rPr>
      </w:pPr>
    </w:p>
    <w:p w14:paraId="3D6DC4E4" w14:textId="77777777" w:rsidR="003A5798" w:rsidRDefault="003A5798" w:rsidP="007B30AF">
      <w:pPr>
        <w:spacing w:after="0" w:line="480" w:lineRule="auto"/>
        <w:jc w:val="both"/>
        <w:rPr>
          <w:rFonts w:ascii="Times New Roman" w:hAnsi="Times New Roman" w:cs="Times New Roman"/>
          <w:color w:val="0070C0"/>
          <w:sz w:val="24"/>
          <w:szCs w:val="24"/>
          <w:shd w:val="clear" w:color="auto" w:fill="FFFFFF"/>
        </w:rPr>
      </w:pPr>
    </w:p>
    <w:p w14:paraId="4A7F00F2" w14:textId="10A545CB" w:rsidR="0091318F" w:rsidRDefault="0091318F" w:rsidP="00A819D2">
      <w:pPr>
        <w:spacing w:after="0" w:line="480" w:lineRule="auto"/>
        <w:ind w:firstLine="720"/>
        <w:jc w:val="both"/>
        <w:rPr>
          <w:rFonts w:ascii="Times New Roman" w:hAnsi="Times New Roman" w:cs="Times New Roman"/>
          <w:color w:val="0070C0"/>
          <w:sz w:val="24"/>
          <w:szCs w:val="24"/>
          <w:shd w:val="clear" w:color="auto" w:fill="FFFFFF"/>
        </w:rPr>
      </w:pPr>
    </w:p>
    <w:p w14:paraId="2F733731" w14:textId="5ECDD7B8" w:rsidR="0091318F" w:rsidRDefault="0091318F" w:rsidP="00A819D2">
      <w:pPr>
        <w:spacing w:after="0" w:line="480" w:lineRule="auto"/>
        <w:ind w:firstLine="720"/>
        <w:jc w:val="both"/>
        <w:rPr>
          <w:rFonts w:ascii="Times New Roman" w:hAnsi="Times New Roman" w:cs="Times New Roman"/>
          <w:color w:val="0070C0"/>
          <w:sz w:val="24"/>
          <w:szCs w:val="24"/>
          <w:shd w:val="clear" w:color="auto" w:fill="FFFFFF"/>
        </w:rPr>
      </w:pPr>
    </w:p>
    <w:p w14:paraId="7C88C4FF" w14:textId="77777777" w:rsidR="0091318F" w:rsidRDefault="0091318F" w:rsidP="0091318F">
      <w:pPr>
        <w:spacing w:after="0" w:line="480" w:lineRule="auto"/>
        <w:ind w:firstLine="720"/>
        <w:jc w:val="center"/>
        <w:rPr>
          <w:rFonts w:ascii="Times New Roman" w:hAnsi="Times New Roman" w:cs="Times New Roman"/>
          <w:color w:val="0070C0"/>
          <w:sz w:val="24"/>
          <w:szCs w:val="24"/>
          <w:shd w:val="clear" w:color="auto" w:fill="FFFFFF"/>
        </w:rPr>
      </w:pPr>
    </w:p>
    <w:bookmarkEnd w:id="11"/>
    <w:p w14:paraId="021D729B" w14:textId="5C0DFA13" w:rsidR="004C24A0" w:rsidRPr="004414E6" w:rsidRDefault="004C24A0" w:rsidP="00546334">
      <w:pPr>
        <w:spacing w:after="0" w:line="480" w:lineRule="auto"/>
        <w:jc w:val="both"/>
        <w:rPr>
          <w:rFonts w:ascii="Times New Roman" w:hAnsi="Times New Roman" w:cs="Times New Roman"/>
          <w:bCs/>
          <w:sz w:val="24"/>
          <w:szCs w:val="24"/>
        </w:rPr>
      </w:pPr>
      <w:r w:rsidRPr="004414E6">
        <w:rPr>
          <w:rFonts w:ascii="Times New Roman" w:hAnsi="Times New Roman" w:cs="Times New Roman"/>
          <w:bCs/>
          <w:sz w:val="24"/>
          <w:szCs w:val="24"/>
        </w:rPr>
        <w:br w:type="page"/>
      </w:r>
    </w:p>
    <w:p w14:paraId="3EC24DBF" w14:textId="77777777" w:rsidR="004C24A0" w:rsidRPr="006425F6" w:rsidRDefault="004C24A0" w:rsidP="007B7851">
      <w:pPr>
        <w:spacing w:line="480" w:lineRule="auto"/>
        <w:jc w:val="both"/>
        <w:rPr>
          <w:rFonts w:ascii="Times New Roman" w:hAnsi="Times New Roman" w:cs="Times New Roman"/>
          <w:bCs/>
        </w:rPr>
      </w:pPr>
      <w:r w:rsidRPr="006425F6">
        <w:rPr>
          <w:rFonts w:ascii="Times New Roman" w:eastAsia="CMR12" w:hAnsi="Times New Roman" w:cs="Times New Roman"/>
          <w:b/>
        </w:rPr>
        <w:lastRenderedPageBreak/>
        <w:t>References</w:t>
      </w:r>
    </w:p>
    <w:p w14:paraId="3F2D5D06" w14:textId="46018772"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Abad, D., Lucas-Pérez, M. E., </w:t>
      </w:r>
      <w:proofErr w:type="spellStart"/>
      <w:r w:rsidRPr="0080588D">
        <w:rPr>
          <w:rFonts w:ascii="Times New Roman" w:hAnsi="Times New Roman" w:cs="Times New Roman"/>
          <w:shd w:val="clear" w:color="auto" w:fill="FFFFFF"/>
        </w:rPr>
        <w:t>Minguez</w:t>
      </w:r>
      <w:proofErr w:type="spellEnd"/>
      <w:r w:rsidRPr="0080588D">
        <w:rPr>
          <w:rFonts w:ascii="Times New Roman" w:hAnsi="Times New Roman" w:cs="Times New Roman"/>
          <w:shd w:val="clear" w:color="auto" w:fill="FFFFFF"/>
        </w:rPr>
        <w:t xml:space="preserve">-Vera, A., and </w:t>
      </w:r>
      <w:proofErr w:type="spellStart"/>
      <w:r w:rsidRPr="0080588D">
        <w:rPr>
          <w:rFonts w:ascii="Times New Roman" w:hAnsi="Times New Roman" w:cs="Times New Roman"/>
          <w:shd w:val="clear" w:color="auto" w:fill="FFFFFF"/>
        </w:rPr>
        <w:t>Yagüe</w:t>
      </w:r>
      <w:proofErr w:type="spellEnd"/>
      <w:r w:rsidRPr="0080588D">
        <w:rPr>
          <w:rFonts w:ascii="Times New Roman" w:hAnsi="Times New Roman" w:cs="Times New Roman"/>
          <w:shd w:val="clear" w:color="auto" w:fill="FFFFFF"/>
        </w:rPr>
        <w:t xml:space="preserve">, J. (2017). </w:t>
      </w:r>
      <w:r w:rsidR="0075632D">
        <w:rPr>
          <w:rFonts w:ascii="Times New Roman" w:hAnsi="Times New Roman" w:cs="Times New Roman"/>
          <w:shd w:val="clear" w:color="auto" w:fill="FFFFFF"/>
        </w:rPr>
        <w:t>‘</w:t>
      </w:r>
      <w:r w:rsidRPr="0080588D">
        <w:rPr>
          <w:rFonts w:ascii="Times New Roman" w:hAnsi="Times New Roman" w:cs="Times New Roman"/>
          <w:shd w:val="clear" w:color="auto" w:fill="FFFFFF"/>
        </w:rPr>
        <w:t>Does gender diversity on corporate boards reduce information asymmetry in equity markets?</w:t>
      </w:r>
      <w:r w:rsidR="0075632D">
        <w:rPr>
          <w:rFonts w:ascii="Times New Roman" w:hAnsi="Times New Roman" w:cs="Times New Roman"/>
          <w:shd w:val="clear" w:color="auto" w:fill="FFFFFF"/>
        </w:rPr>
        <w:t>’,</w:t>
      </w:r>
      <w:r w:rsidRPr="0080588D">
        <w:rPr>
          <w:rFonts w:ascii="Times New Roman" w:hAnsi="Times New Roman" w:cs="Times New Roman"/>
          <w:shd w:val="clear" w:color="auto" w:fill="FFFFFF"/>
        </w:rPr>
        <w:t xml:space="preserve"> </w:t>
      </w:r>
      <w:r w:rsidRPr="0080588D">
        <w:rPr>
          <w:rFonts w:ascii="Times New Roman" w:hAnsi="Times New Roman" w:cs="Times New Roman"/>
          <w:i/>
          <w:iCs/>
          <w:shd w:val="clear" w:color="auto" w:fill="FFFFFF"/>
        </w:rPr>
        <w:t>BRQ Business Research Quarterly</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20</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 xml:space="preserve">192-205. </w:t>
      </w:r>
    </w:p>
    <w:p w14:paraId="4A568858" w14:textId="4C1FC00C"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Adams, R. B., and Ferreira, D. (2009). </w:t>
      </w:r>
      <w:r w:rsidR="0075632D">
        <w:rPr>
          <w:rFonts w:ascii="Times New Roman" w:hAnsi="Times New Roman" w:cs="Times New Roman"/>
          <w:shd w:val="clear" w:color="auto" w:fill="FFFFFF"/>
        </w:rPr>
        <w:t>‘</w:t>
      </w:r>
      <w:r w:rsidRPr="0080588D">
        <w:rPr>
          <w:rFonts w:ascii="Times New Roman" w:hAnsi="Times New Roman" w:cs="Times New Roman"/>
          <w:shd w:val="clear" w:color="auto" w:fill="FFFFFF"/>
        </w:rPr>
        <w:t>Women in the boardroom and their impact on governance and performance</w:t>
      </w:r>
      <w:r w:rsidR="0075632D">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94</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291-309.</w:t>
      </w:r>
    </w:p>
    <w:p w14:paraId="74B977A6" w14:textId="7CCDAD48"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Adams, R. B., and </w:t>
      </w:r>
      <w:proofErr w:type="spellStart"/>
      <w:r w:rsidRPr="0080588D">
        <w:rPr>
          <w:rFonts w:ascii="Times New Roman" w:hAnsi="Times New Roman" w:cs="Times New Roman"/>
          <w:shd w:val="clear" w:color="auto" w:fill="FFFFFF"/>
        </w:rPr>
        <w:t>Ragunathan</w:t>
      </w:r>
      <w:proofErr w:type="spellEnd"/>
      <w:r w:rsidRPr="0080588D">
        <w:rPr>
          <w:rFonts w:ascii="Times New Roman" w:hAnsi="Times New Roman" w:cs="Times New Roman"/>
          <w:shd w:val="clear" w:color="auto" w:fill="FFFFFF"/>
        </w:rPr>
        <w:t xml:space="preserve">, V. (2017).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Lehman sisters</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Available at SSRN 3046451</w:t>
      </w:r>
      <w:r w:rsidRPr="0080588D">
        <w:rPr>
          <w:rFonts w:ascii="Times New Roman" w:hAnsi="Times New Roman" w:cs="Times New Roman"/>
          <w:shd w:val="clear" w:color="auto" w:fill="FFFFFF"/>
        </w:rPr>
        <w:t>.</w:t>
      </w:r>
    </w:p>
    <w:p w14:paraId="0A3019CA" w14:textId="11D89A8F"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Agarwal, P. (2007).</w:t>
      </w:r>
      <w:r w:rsidR="00F8667C">
        <w:rPr>
          <w:rFonts w:ascii="Times New Roman" w:hAnsi="Times New Roman" w:cs="Times New Roman"/>
          <w:shd w:val="clear" w:color="auto" w:fill="FFFFFF"/>
        </w:rPr>
        <w:t xml:space="preserve"> ‘</w:t>
      </w:r>
      <w:r w:rsidRPr="0080588D">
        <w:rPr>
          <w:rFonts w:ascii="Times New Roman" w:hAnsi="Times New Roman" w:cs="Times New Roman"/>
          <w:shd w:val="clear" w:color="auto" w:fill="FFFFFF"/>
        </w:rPr>
        <w:t>Institutional ownership and stock liquidity</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Available at SSRN 1029395</w:t>
      </w:r>
      <w:r w:rsidRPr="0080588D">
        <w:rPr>
          <w:rFonts w:ascii="Times New Roman" w:hAnsi="Times New Roman" w:cs="Times New Roman"/>
          <w:shd w:val="clear" w:color="auto" w:fill="FFFFFF"/>
        </w:rPr>
        <w:t>.</w:t>
      </w:r>
    </w:p>
    <w:p w14:paraId="16D1275B" w14:textId="5EB718F8" w:rsidR="00CB7B86" w:rsidRPr="0080588D" w:rsidRDefault="00CB7B86" w:rsidP="00CB7B86">
      <w:pPr>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Aggarwal, R., </w:t>
      </w:r>
      <w:r w:rsidR="0075632D">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w:t>
      </w:r>
      <w:proofErr w:type="spellStart"/>
      <w:r w:rsidRPr="0080588D">
        <w:rPr>
          <w:rFonts w:ascii="Times New Roman" w:hAnsi="Times New Roman" w:cs="Times New Roman"/>
          <w:shd w:val="clear" w:color="auto" w:fill="FFFFFF"/>
        </w:rPr>
        <w:t>Boyson</w:t>
      </w:r>
      <w:proofErr w:type="spellEnd"/>
      <w:r w:rsidRPr="0080588D">
        <w:rPr>
          <w:rFonts w:ascii="Times New Roman" w:hAnsi="Times New Roman" w:cs="Times New Roman"/>
          <w:shd w:val="clear" w:color="auto" w:fill="FFFFFF"/>
        </w:rPr>
        <w:t xml:space="preserve">, N. M. (2016).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The performance of female hedge fund managers</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Review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29</w:t>
      </w:r>
      <w:r w:rsidRPr="0080588D">
        <w:rPr>
          <w:rFonts w:ascii="Times New Roman" w:hAnsi="Times New Roman" w:cs="Times New Roman"/>
          <w:shd w:val="clear" w:color="auto" w:fill="FFFFFF"/>
        </w:rPr>
        <w:t>(1), 23-36.</w:t>
      </w:r>
    </w:p>
    <w:p w14:paraId="7259FEDF" w14:textId="3FAABB7C" w:rsidR="004C24A0" w:rsidRPr="0080588D" w:rsidRDefault="004C24A0" w:rsidP="007B7851">
      <w:pPr>
        <w:spacing w:line="276" w:lineRule="auto"/>
        <w:jc w:val="both"/>
        <w:rPr>
          <w:rFonts w:ascii="Times New Roman" w:hAnsi="Times New Roman" w:cs="Times New Roman"/>
          <w:shd w:val="clear" w:color="auto" w:fill="FFFFFF"/>
        </w:rPr>
      </w:pPr>
      <w:bookmarkStart w:id="12" w:name="_Hlk126902468"/>
      <w:r w:rsidRPr="0080588D">
        <w:rPr>
          <w:rFonts w:ascii="Times New Roman" w:hAnsi="Times New Roman" w:cs="Times New Roman"/>
          <w:shd w:val="clear" w:color="auto" w:fill="FFFFFF"/>
        </w:rPr>
        <w:t xml:space="preserve">Ahmed, A., and Ali, S. (2017). </w:t>
      </w:r>
      <w:bookmarkEnd w:id="12"/>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Boardroom gender diversity and stock liquidity: Evidence from Australia</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Contemporary Accounting and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13</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148-165.</w:t>
      </w:r>
    </w:p>
    <w:p w14:paraId="01939C77" w14:textId="3B1FA42D"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Ajinkya, B., </w:t>
      </w:r>
      <w:proofErr w:type="spellStart"/>
      <w:r w:rsidRPr="0080588D">
        <w:rPr>
          <w:rFonts w:ascii="Times New Roman" w:hAnsi="Times New Roman" w:cs="Times New Roman"/>
          <w:shd w:val="clear" w:color="auto" w:fill="FFFFFF"/>
        </w:rPr>
        <w:t>Bhojraj</w:t>
      </w:r>
      <w:proofErr w:type="spellEnd"/>
      <w:r w:rsidRPr="0080588D">
        <w:rPr>
          <w:rFonts w:ascii="Times New Roman" w:hAnsi="Times New Roman" w:cs="Times New Roman"/>
          <w:shd w:val="clear" w:color="auto" w:fill="FFFFFF"/>
        </w:rPr>
        <w:t xml:space="preserve">, S., and Sengupta, P. (2005).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The association between outside directors, institutional investors and the properties of management earnings forecasts</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Accounting Research</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43</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pp.</w:t>
      </w:r>
      <w:r w:rsidRPr="0080588D">
        <w:rPr>
          <w:rFonts w:ascii="Times New Roman" w:hAnsi="Times New Roman" w:cs="Times New Roman"/>
          <w:shd w:val="clear" w:color="auto" w:fill="FFFFFF"/>
        </w:rPr>
        <w:t>343-376.</w:t>
      </w:r>
    </w:p>
    <w:p w14:paraId="16E620A1" w14:textId="06B093B0"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Amihud</w:t>
      </w:r>
      <w:proofErr w:type="spellEnd"/>
      <w:r w:rsidRPr="0080588D">
        <w:rPr>
          <w:rFonts w:ascii="Times New Roman" w:hAnsi="Times New Roman" w:cs="Times New Roman"/>
          <w:shd w:val="clear" w:color="auto" w:fill="FFFFFF"/>
        </w:rPr>
        <w:t xml:space="preserve">, Y., and Mendelson, H. (1986).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Asset pricing and the bid-ask spread</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17</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223-249.</w:t>
      </w:r>
    </w:p>
    <w:p w14:paraId="157E7817" w14:textId="19664092"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Amihud</w:t>
      </w:r>
      <w:proofErr w:type="spellEnd"/>
      <w:r w:rsidRPr="0080588D">
        <w:rPr>
          <w:rFonts w:ascii="Times New Roman" w:hAnsi="Times New Roman" w:cs="Times New Roman"/>
          <w:shd w:val="clear" w:color="auto" w:fill="FFFFFF"/>
        </w:rPr>
        <w:t xml:space="preserve">, Y. (2002).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Illiquidity and stock returns: Cross-section and time-series effects</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Markets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w:t>
      </w:r>
      <w:r w:rsidRPr="0080588D">
        <w:rPr>
          <w:rFonts w:ascii="Times New Roman" w:hAnsi="Times New Roman" w:cs="Times New Roman"/>
          <w:shd w:val="clear" w:color="auto" w:fill="FFFFFF"/>
        </w:rPr>
        <w:t>(1),</w:t>
      </w:r>
      <w:r w:rsidR="00865218" w:rsidRPr="0080588D">
        <w:rPr>
          <w:rFonts w:ascii="Times New Roman" w:hAnsi="Times New Roman" w:cs="Times New Roman"/>
          <w:shd w:val="clear" w:color="auto" w:fill="FFFFFF"/>
        </w:rPr>
        <w:t xml:space="preserve"> pp.</w:t>
      </w:r>
      <w:r w:rsidRPr="0080588D">
        <w:rPr>
          <w:rFonts w:ascii="Times New Roman" w:hAnsi="Times New Roman" w:cs="Times New Roman"/>
          <w:shd w:val="clear" w:color="auto" w:fill="FFFFFF"/>
        </w:rPr>
        <w:t xml:space="preserve"> 31-56.</w:t>
      </w:r>
    </w:p>
    <w:p w14:paraId="589D409D" w14:textId="3A91E00A" w:rsidR="00082708" w:rsidRPr="0080588D" w:rsidRDefault="00082708" w:rsidP="00082708">
      <w:pPr>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Amihud</w:t>
      </w:r>
      <w:proofErr w:type="spellEnd"/>
      <w:r w:rsidRPr="0080588D">
        <w:rPr>
          <w:rFonts w:ascii="Times New Roman" w:hAnsi="Times New Roman" w:cs="Times New Roman"/>
          <w:shd w:val="clear" w:color="auto" w:fill="FFFFFF"/>
        </w:rPr>
        <w:t>, Y., Mendelson, H.,</w:t>
      </w:r>
      <w:r w:rsidR="00F8667C">
        <w:rPr>
          <w:rFonts w:ascii="Times New Roman" w:hAnsi="Times New Roman" w:cs="Times New Roman"/>
          <w:shd w:val="clear" w:color="auto" w:fill="FFFFFF"/>
        </w:rPr>
        <w:t xml:space="preserve"> and</w:t>
      </w:r>
      <w:r w:rsidRPr="0080588D">
        <w:rPr>
          <w:rFonts w:ascii="Times New Roman" w:hAnsi="Times New Roman" w:cs="Times New Roman"/>
          <w:shd w:val="clear" w:color="auto" w:fill="FFFFFF"/>
        </w:rPr>
        <w:t xml:space="preserve"> Pedersen, L. H. (2006).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Liquidity and asset prices</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Foundations and Trends in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w:t>
      </w:r>
      <w:r w:rsidRPr="0080588D">
        <w:rPr>
          <w:rFonts w:ascii="Times New Roman" w:hAnsi="Times New Roman" w:cs="Times New Roman"/>
          <w:shd w:val="clear" w:color="auto" w:fill="FFFFFF"/>
        </w:rPr>
        <w:t>(4), 269-364.</w:t>
      </w:r>
    </w:p>
    <w:p w14:paraId="2FD1C0CB" w14:textId="49B3B658"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Atkinson, S. M., Baird, S. B., and Frye, M. B. (2003).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Do female mutual fund managers manage differently?</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Research</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26</w:t>
      </w:r>
      <w:r w:rsidRPr="0080588D">
        <w:rPr>
          <w:rFonts w:ascii="Times New Roman" w:hAnsi="Times New Roman" w:cs="Times New Roman"/>
          <w:shd w:val="clear" w:color="auto" w:fill="FFFFFF"/>
        </w:rPr>
        <w:t>(1),</w:t>
      </w:r>
      <w:r w:rsidR="00865218" w:rsidRPr="0080588D">
        <w:rPr>
          <w:rFonts w:ascii="Times New Roman" w:hAnsi="Times New Roman" w:cs="Times New Roman"/>
          <w:shd w:val="clear" w:color="auto" w:fill="FFFFFF"/>
        </w:rPr>
        <w:t xml:space="preserve"> pp.</w:t>
      </w:r>
      <w:r w:rsidRPr="0080588D">
        <w:rPr>
          <w:rFonts w:ascii="Times New Roman" w:hAnsi="Times New Roman" w:cs="Times New Roman"/>
          <w:shd w:val="clear" w:color="auto" w:fill="FFFFFF"/>
        </w:rPr>
        <w:t xml:space="preserve"> 1-18.</w:t>
      </w:r>
    </w:p>
    <w:p w14:paraId="1442B026" w14:textId="7DA18727" w:rsidR="00082708" w:rsidRPr="0080588D" w:rsidRDefault="00082708" w:rsidP="00082708">
      <w:pPr>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Babalos</w:t>
      </w:r>
      <w:proofErr w:type="spellEnd"/>
      <w:r w:rsidRPr="0080588D">
        <w:rPr>
          <w:rFonts w:ascii="Times New Roman" w:hAnsi="Times New Roman" w:cs="Times New Roman"/>
          <w:shd w:val="clear" w:color="auto" w:fill="FFFFFF"/>
        </w:rPr>
        <w:t xml:space="preserve">, V., </w:t>
      </w:r>
      <w:proofErr w:type="spellStart"/>
      <w:r w:rsidRPr="0080588D">
        <w:rPr>
          <w:rFonts w:ascii="Times New Roman" w:hAnsi="Times New Roman" w:cs="Times New Roman"/>
          <w:shd w:val="clear" w:color="auto" w:fill="FFFFFF"/>
        </w:rPr>
        <w:t>Caporale</w:t>
      </w:r>
      <w:proofErr w:type="spellEnd"/>
      <w:r w:rsidRPr="0080588D">
        <w:rPr>
          <w:rFonts w:ascii="Times New Roman" w:hAnsi="Times New Roman" w:cs="Times New Roman"/>
          <w:shd w:val="clear" w:color="auto" w:fill="FFFFFF"/>
        </w:rPr>
        <w:t xml:space="preserve">, G. M., </w:t>
      </w:r>
      <w:r w:rsidR="00F8667C">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w:t>
      </w:r>
      <w:proofErr w:type="spellStart"/>
      <w:r w:rsidRPr="0080588D">
        <w:rPr>
          <w:rFonts w:ascii="Times New Roman" w:hAnsi="Times New Roman" w:cs="Times New Roman"/>
          <w:shd w:val="clear" w:color="auto" w:fill="FFFFFF"/>
        </w:rPr>
        <w:t>Philippas</w:t>
      </w:r>
      <w:proofErr w:type="spellEnd"/>
      <w:r w:rsidRPr="0080588D">
        <w:rPr>
          <w:rFonts w:ascii="Times New Roman" w:hAnsi="Times New Roman" w:cs="Times New Roman"/>
          <w:shd w:val="clear" w:color="auto" w:fill="FFFFFF"/>
        </w:rPr>
        <w:t xml:space="preserve">, N. (2015).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Gender, style diversity, and their effect on fund performance</w:t>
      </w:r>
      <w:r w:rsidR="00F8667C">
        <w:rPr>
          <w:rFonts w:ascii="Times New Roman" w:hAnsi="Times New Roman" w:cs="Times New Roman"/>
          <w:shd w:val="clear" w:color="auto" w:fill="FFFFFF"/>
        </w:rPr>
        <w:t xml:space="preserve">’, </w:t>
      </w:r>
      <w:r w:rsidRPr="0080588D">
        <w:rPr>
          <w:rFonts w:ascii="Times New Roman" w:hAnsi="Times New Roman" w:cs="Times New Roman"/>
          <w:i/>
          <w:iCs/>
          <w:shd w:val="clear" w:color="auto" w:fill="FFFFFF"/>
        </w:rPr>
        <w:t>Research in International Business and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35</w:t>
      </w:r>
      <w:r w:rsidRPr="0080588D">
        <w:rPr>
          <w:rFonts w:ascii="Times New Roman" w:hAnsi="Times New Roman" w:cs="Times New Roman"/>
          <w:shd w:val="clear" w:color="auto" w:fill="FFFFFF"/>
        </w:rPr>
        <w:t>, 57-74.</w:t>
      </w:r>
    </w:p>
    <w:p w14:paraId="1CDDF0F2" w14:textId="12FA9424" w:rsidR="004C24A0" w:rsidRPr="0080588D" w:rsidRDefault="004C24A0" w:rsidP="007B7851">
      <w:pPr>
        <w:spacing w:line="276" w:lineRule="auto"/>
        <w:jc w:val="both"/>
        <w:rPr>
          <w:rFonts w:ascii="Times New Roman" w:hAnsi="Times New Roman" w:cs="Times New Roman"/>
        </w:rPr>
      </w:pPr>
      <w:r w:rsidRPr="0080588D">
        <w:rPr>
          <w:rFonts w:ascii="Times New Roman" w:hAnsi="Times New Roman" w:cs="Times New Roman"/>
          <w:shd w:val="clear" w:color="auto" w:fill="FFFFFF"/>
        </w:rPr>
        <w:t xml:space="preserve">Barber, B. M., and </w:t>
      </w:r>
      <w:proofErr w:type="spellStart"/>
      <w:r w:rsidRPr="0080588D">
        <w:rPr>
          <w:rFonts w:ascii="Times New Roman" w:hAnsi="Times New Roman" w:cs="Times New Roman"/>
          <w:shd w:val="clear" w:color="auto" w:fill="FFFFFF"/>
        </w:rPr>
        <w:t>Odean</w:t>
      </w:r>
      <w:proofErr w:type="spellEnd"/>
      <w:r w:rsidRPr="0080588D">
        <w:rPr>
          <w:rFonts w:ascii="Times New Roman" w:hAnsi="Times New Roman" w:cs="Times New Roman"/>
          <w:shd w:val="clear" w:color="auto" w:fill="FFFFFF"/>
        </w:rPr>
        <w:t xml:space="preserve">, T. (2001).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Boys will be boys: Gender, overconfidence, and common stock investment</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Quarterly Journal of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116</w:t>
      </w:r>
      <w:r w:rsidRPr="0080588D">
        <w:rPr>
          <w:rFonts w:ascii="Times New Roman" w:hAnsi="Times New Roman" w:cs="Times New Roman"/>
          <w:shd w:val="clear" w:color="auto" w:fill="FFFFFF"/>
        </w:rPr>
        <w:t>(1),</w:t>
      </w:r>
      <w:r w:rsidR="00865218" w:rsidRPr="0080588D">
        <w:rPr>
          <w:rFonts w:ascii="Times New Roman" w:hAnsi="Times New Roman" w:cs="Times New Roman"/>
          <w:shd w:val="clear" w:color="auto" w:fill="FFFFFF"/>
        </w:rPr>
        <w:t xml:space="preserve"> pp.</w:t>
      </w:r>
      <w:r w:rsidRPr="0080588D">
        <w:rPr>
          <w:rFonts w:ascii="Times New Roman" w:hAnsi="Times New Roman" w:cs="Times New Roman"/>
          <w:shd w:val="clear" w:color="auto" w:fill="FFFFFF"/>
        </w:rPr>
        <w:t xml:space="preserve"> 261-292.</w:t>
      </w:r>
      <w:r w:rsidRPr="0080588D">
        <w:rPr>
          <w:rFonts w:ascii="Times New Roman" w:hAnsi="Times New Roman" w:cs="Times New Roman"/>
        </w:rPr>
        <w:t xml:space="preserve"> </w:t>
      </w:r>
    </w:p>
    <w:p w14:paraId="15EA8387" w14:textId="61844D63" w:rsidR="00082708" w:rsidRPr="0080588D" w:rsidRDefault="00082708" w:rsidP="00082708">
      <w:pPr>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Barber, B. M., </w:t>
      </w:r>
      <w:proofErr w:type="spellStart"/>
      <w:r w:rsidRPr="0080588D">
        <w:rPr>
          <w:rFonts w:ascii="Times New Roman" w:hAnsi="Times New Roman" w:cs="Times New Roman"/>
          <w:shd w:val="clear" w:color="auto" w:fill="FFFFFF"/>
        </w:rPr>
        <w:t>Scherbina</w:t>
      </w:r>
      <w:proofErr w:type="spellEnd"/>
      <w:r w:rsidRPr="0080588D">
        <w:rPr>
          <w:rFonts w:ascii="Times New Roman" w:hAnsi="Times New Roman" w:cs="Times New Roman"/>
          <w:shd w:val="clear" w:color="auto" w:fill="FFFFFF"/>
        </w:rPr>
        <w:t xml:space="preserve">, A., </w:t>
      </w:r>
      <w:r w:rsidR="00F8667C">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w:t>
      </w:r>
      <w:proofErr w:type="spellStart"/>
      <w:r w:rsidRPr="0080588D">
        <w:rPr>
          <w:rFonts w:ascii="Times New Roman" w:hAnsi="Times New Roman" w:cs="Times New Roman"/>
          <w:shd w:val="clear" w:color="auto" w:fill="FFFFFF"/>
        </w:rPr>
        <w:t>Schlusche</w:t>
      </w:r>
      <w:proofErr w:type="spellEnd"/>
      <w:r w:rsidRPr="0080588D">
        <w:rPr>
          <w:rFonts w:ascii="Times New Roman" w:hAnsi="Times New Roman" w:cs="Times New Roman"/>
          <w:shd w:val="clear" w:color="auto" w:fill="FFFFFF"/>
        </w:rPr>
        <w:t xml:space="preserve">, B. (2017).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Performance isn't everything: personal characteristics and career outcomes of mutual fund managers</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Available at SSRN 3032207</w:t>
      </w:r>
      <w:r w:rsidRPr="0080588D">
        <w:rPr>
          <w:rFonts w:ascii="Times New Roman" w:hAnsi="Times New Roman" w:cs="Times New Roman"/>
          <w:shd w:val="clear" w:color="auto" w:fill="FFFFFF"/>
        </w:rPr>
        <w:t>.</w:t>
      </w:r>
    </w:p>
    <w:p w14:paraId="097130CC" w14:textId="1E226877"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Beckmann, D., and </w:t>
      </w:r>
      <w:proofErr w:type="spellStart"/>
      <w:r w:rsidRPr="0080588D">
        <w:rPr>
          <w:rFonts w:ascii="Times New Roman" w:hAnsi="Times New Roman" w:cs="Times New Roman"/>
          <w:shd w:val="clear" w:color="auto" w:fill="FFFFFF"/>
        </w:rPr>
        <w:t>Menkhoff</w:t>
      </w:r>
      <w:proofErr w:type="spellEnd"/>
      <w:r w:rsidRPr="0080588D">
        <w:rPr>
          <w:rFonts w:ascii="Times New Roman" w:hAnsi="Times New Roman" w:cs="Times New Roman"/>
          <w:shd w:val="clear" w:color="auto" w:fill="FFFFFF"/>
        </w:rPr>
        <w:t xml:space="preserve">, L. (2008).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Will women be women? Analyzing the gender difference among financial experts</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proofErr w:type="spellStart"/>
      <w:r w:rsidRPr="0080588D">
        <w:rPr>
          <w:rFonts w:ascii="Times New Roman" w:hAnsi="Times New Roman" w:cs="Times New Roman"/>
          <w:i/>
          <w:iCs/>
          <w:shd w:val="clear" w:color="auto" w:fill="FFFFFF"/>
        </w:rPr>
        <w:t>Kyklos</w:t>
      </w:r>
      <w:proofErr w:type="spellEnd"/>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61</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364-384.</w:t>
      </w:r>
    </w:p>
    <w:p w14:paraId="5669B8C5" w14:textId="241F59D6"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Ben-</w:t>
      </w:r>
      <w:proofErr w:type="spellStart"/>
      <w:r w:rsidRPr="0080588D">
        <w:rPr>
          <w:rFonts w:ascii="Times New Roman" w:hAnsi="Times New Roman" w:cs="Times New Roman"/>
          <w:shd w:val="clear" w:color="auto" w:fill="FFFFFF"/>
        </w:rPr>
        <w:t>Rephael</w:t>
      </w:r>
      <w:proofErr w:type="spellEnd"/>
      <w:r w:rsidRPr="0080588D">
        <w:rPr>
          <w:rFonts w:ascii="Times New Roman" w:hAnsi="Times New Roman" w:cs="Times New Roman"/>
          <w:shd w:val="clear" w:color="auto" w:fill="FFFFFF"/>
        </w:rPr>
        <w:t xml:space="preserve">, A. (2017).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Flight-to-liquidity, market uncertainty, and the actions of mutual fund investors</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Intermediation</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31</w:t>
      </w:r>
      <w:r w:rsidRPr="0080588D">
        <w:rPr>
          <w:rFonts w:ascii="Times New Roman" w:hAnsi="Times New Roman" w:cs="Times New Roman"/>
          <w:shd w:val="clear" w:color="auto" w:fill="FFFFFF"/>
        </w:rPr>
        <w:t xml:space="preserve">,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30-44.</w:t>
      </w:r>
    </w:p>
    <w:p w14:paraId="7DD8CB31" w14:textId="7F2800B8" w:rsidR="0029058F" w:rsidRPr="0029058F" w:rsidRDefault="0029058F" w:rsidP="007B7851">
      <w:pPr>
        <w:spacing w:line="276" w:lineRule="auto"/>
        <w:jc w:val="both"/>
        <w:rPr>
          <w:rFonts w:ascii="Times New Roman" w:hAnsi="Times New Roman" w:cs="Times New Roman"/>
          <w:color w:val="00B050"/>
          <w:shd w:val="clear" w:color="auto" w:fill="FFFFFF"/>
        </w:rPr>
      </w:pPr>
      <w:r w:rsidRPr="0029058F">
        <w:rPr>
          <w:rFonts w:ascii="Times New Roman" w:hAnsi="Times New Roman" w:cs="Times New Roman"/>
          <w:color w:val="00B050"/>
          <w:shd w:val="clear" w:color="auto" w:fill="FFFFFF"/>
        </w:rPr>
        <w:t xml:space="preserve">Berger, A. N., El Ghoul, S., </w:t>
      </w:r>
      <w:proofErr w:type="spellStart"/>
      <w:r w:rsidRPr="0029058F">
        <w:rPr>
          <w:rFonts w:ascii="Times New Roman" w:hAnsi="Times New Roman" w:cs="Times New Roman"/>
          <w:color w:val="00B050"/>
          <w:shd w:val="clear" w:color="auto" w:fill="FFFFFF"/>
        </w:rPr>
        <w:t>Guedhami</w:t>
      </w:r>
      <w:proofErr w:type="spellEnd"/>
      <w:r w:rsidRPr="0029058F">
        <w:rPr>
          <w:rFonts w:ascii="Times New Roman" w:hAnsi="Times New Roman" w:cs="Times New Roman"/>
          <w:color w:val="00B050"/>
          <w:shd w:val="clear" w:color="auto" w:fill="FFFFFF"/>
        </w:rPr>
        <w:t xml:space="preserve">, O., </w:t>
      </w:r>
      <w:r w:rsidR="00F8667C">
        <w:rPr>
          <w:rFonts w:ascii="Times New Roman" w:hAnsi="Times New Roman" w:cs="Times New Roman"/>
          <w:color w:val="00B050"/>
          <w:shd w:val="clear" w:color="auto" w:fill="FFFFFF"/>
        </w:rPr>
        <w:t>and</w:t>
      </w:r>
      <w:r w:rsidRPr="0029058F">
        <w:rPr>
          <w:rFonts w:ascii="Times New Roman" w:hAnsi="Times New Roman" w:cs="Times New Roman"/>
          <w:color w:val="00B050"/>
          <w:shd w:val="clear" w:color="auto" w:fill="FFFFFF"/>
        </w:rPr>
        <w:t xml:space="preserve"> Guo, J. (2020). </w:t>
      </w:r>
      <w:r w:rsidR="00F8667C">
        <w:rPr>
          <w:rFonts w:ascii="Times New Roman" w:hAnsi="Times New Roman" w:cs="Times New Roman"/>
          <w:color w:val="00B050"/>
          <w:shd w:val="clear" w:color="auto" w:fill="FFFFFF"/>
        </w:rPr>
        <w:t>‘</w:t>
      </w:r>
      <w:r w:rsidRPr="0029058F">
        <w:rPr>
          <w:rFonts w:ascii="Times New Roman" w:hAnsi="Times New Roman" w:cs="Times New Roman"/>
          <w:color w:val="00B050"/>
          <w:shd w:val="clear" w:color="auto" w:fill="FFFFFF"/>
        </w:rPr>
        <w:t>Corporate capital structure and firm value: International evidence on the special roles of bank debt</w:t>
      </w:r>
      <w:r w:rsidR="00F8667C">
        <w:rPr>
          <w:rFonts w:ascii="Times New Roman" w:hAnsi="Times New Roman" w:cs="Times New Roman"/>
          <w:color w:val="00B050"/>
          <w:shd w:val="clear" w:color="auto" w:fill="FFFFFF"/>
        </w:rPr>
        <w:t>’,</w:t>
      </w:r>
      <w:r w:rsidRPr="0029058F">
        <w:rPr>
          <w:rFonts w:ascii="Times New Roman" w:hAnsi="Times New Roman" w:cs="Times New Roman"/>
          <w:color w:val="00B050"/>
          <w:shd w:val="clear" w:color="auto" w:fill="FFFFFF"/>
        </w:rPr>
        <w:t> </w:t>
      </w:r>
      <w:r w:rsidRPr="0029058F">
        <w:rPr>
          <w:rFonts w:ascii="Times New Roman" w:hAnsi="Times New Roman" w:cs="Times New Roman"/>
          <w:i/>
          <w:iCs/>
          <w:color w:val="00B050"/>
          <w:shd w:val="clear" w:color="auto" w:fill="FFFFFF"/>
        </w:rPr>
        <w:t>Available at SSRN 3726764</w:t>
      </w:r>
      <w:r w:rsidRPr="0029058F">
        <w:rPr>
          <w:rFonts w:ascii="Times New Roman" w:hAnsi="Times New Roman" w:cs="Times New Roman"/>
          <w:color w:val="00B050"/>
          <w:shd w:val="clear" w:color="auto" w:fill="FFFFFF"/>
        </w:rPr>
        <w:t>.</w:t>
      </w:r>
    </w:p>
    <w:p w14:paraId="30E237AB" w14:textId="46157055"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Berger, A. N., Kick, T., and </w:t>
      </w:r>
      <w:proofErr w:type="spellStart"/>
      <w:r w:rsidRPr="0080588D">
        <w:rPr>
          <w:rFonts w:ascii="Times New Roman" w:hAnsi="Times New Roman" w:cs="Times New Roman"/>
          <w:shd w:val="clear" w:color="auto" w:fill="FFFFFF"/>
        </w:rPr>
        <w:t>Schaeck</w:t>
      </w:r>
      <w:proofErr w:type="spellEnd"/>
      <w:r w:rsidRPr="0080588D">
        <w:rPr>
          <w:rFonts w:ascii="Times New Roman" w:hAnsi="Times New Roman" w:cs="Times New Roman"/>
          <w:shd w:val="clear" w:color="auto" w:fill="FFFFFF"/>
        </w:rPr>
        <w:t xml:space="preserve">, K. (2014). </w:t>
      </w:r>
      <w:r w:rsidR="00F8667C">
        <w:rPr>
          <w:rFonts w:ascii="Times New Roman" w:hAnsi="Times New Roman" w:cs="Times New Roman"/>
          <w:shd w:val="clear" w:color="auto" w:fill="FFFFFF"/>
        </w:rPr>
        <w:t>‘</w:t>
      </w:r>
      <w:r w:rsidRPr="0080588D">
        <w:rPr>
          <w:rFonts w:ascii="Times New Roman" w:hAnsi="Times New Roman" w:cs="Times New Roman"/>
          <w:shd w:val="clear" w:color="auto" w:fill="FFFFFF"/>
        </w:rPr>
        <w:t>Executive board composition and bank risk taking</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Corporate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28</w:t>
      </w:r>
      <w:r w:rsidRPr="0080588D">
        <w:rPr>
          <w:rFonts w:ascii="Times New Roman" w:hAnsi="Times New Roman" w:cs="Times New Roman"/>
          <w:shd w:val="clear" w:color="auto" w:fill="FFFFFF"/>
        </w:rPr>
        <w:t xml:space="preserve">,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48-65.</w:t>
      </w:r>
    </w:p>
    <w:p w14:paraId="087BE183" w14:textId="659C0D6C" w:rsidR="00082708" w:rsidRPr="0080588D" w:rsidRDefault="00082708" w:rsidP="00082708">
      <w:pPr>
        <w:rPr>
          <w:rFonts w:ascii="Times New Roman" w:hAnsi="Times New Roman" w:cs="Times New Roman"/>
          <w:shd w:val="clear" w:color="auto" w:fill="FFFFFF"/>
        </w:rPr>
      </w:pPr>
      <w:r w:rsidRPr="0080588D">
        <w:rPr>
          <w:rFonts w:ascii="Times New Roman" w:hAnsi="Times New Roman" w:cs="Times New Roman"/>
          <w:shd w:val="clear" w:color="auto" w:fill="FFFFFF"/>
        </w:rPr>
        <w:lastRenderedPageBreak/>
        <w:t xml:space="preserve">Bliss, R. T., </w:t>
      </w:r>
      <w:r w:rsidR="000718F9">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Potter, M. E. (2002).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Mutual fund managers: does gender matter?</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Business and Economic Studies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8</w:t>
      </w:r>
      <w:r w:rsidRPr="0080588D">
        <w:rPr>
          <w:rFonts w:ascii="Times New Roman" w:hAnsi="Times New Roman" w:cs="Times New Roman"/>
          <w:shd w:val="clear" w:color="auto" w:fill="FFFFFF"/>
        </w:rPr>
        <w:t xml:space="preserve">(1), 1-15. </w:t>
      </w:r>
    </w:p>
    <w:p w14:paraId="717E7209" w14:textId="08271D24"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Brogaard</w:t>
      </w:r>
      <w:proofErr w:type="spellEnd"/>
      <w:r w:rsidRPr="0080588D">
        <w:rPr>
          <w:rFonts w:ascii="Times New Roman" w:hAnsi="Times New Roman" w:cs="Times New Roman"/>
          <w:shd w:val="clear" w:color="auto" w:fill="FFFFFF"/>
        </w:rPr>
        <w:t xml:space="preserve">, J., Li, D., and Xia, Y. (2017).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Stock liquidity and default risk</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124</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486-502.</w:t>
      </w:r>
    </w:p>
    <w:p w14:paraId="181B6697" w14:textId="0BD853D8" w:rsidR="00082708" w:rsidRPr="0080588D" w:rsidRDefault="00082708" w:rsidP="00082708">
      <w:pPr>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Brooks, M., </w:t>
      </w:r>
      <w:r w:rsidR="00125D3A">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Byrne, A. (2008).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Behavioral finance: Theories and evidence</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Research Foundation of CFA Institute. University of Edinburgh</w:t>
      </w:r>
      <w:r w:rsidRPr="0080588D">
        <w:rPr>
          <w:rFonts w:ascii="Times New Roman" w:hAnsi="Times New Roman" w:cs="Times New Roman"/>
          <w:shd w:val="clear" w:color="auto" w:fill="FFFFFF"/>
        </w:rPr>
        <w:t>.</w:t>
      </w:r>
    </w:p>
    <w:p w14:paraId="1AE9B816" w14:textId="6D9E75AC"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Callen, J. L., Khan, M., and Lu, H. (2013).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Accounting quality, stock price delay, and future stock returns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Contemporary Accounting Research</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30</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269-295.</w:t>
      </w:r>
    </w:p>
    <w:p w14:paraId="1347DE5D" w14:textId="176544CC"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Chan, L. K., and </w:t>
      </w:r>
      <w:proofErr w:type="spellStart"/>
      <w:r w:rsidRPr="0080588D">
        <w:rPr>
          <w:rFonts w:ascii="Times New Roman" w:hAnsi="Times New Roman" w:cs="Times New Roman"/>
          <w:shd w:val="clear" w:color="auto" w:fill="FFFFFF"/>
        </w:rPr>
        <w:t>Lakonishok</w:t>
      </w:r>
      <w:proofErr w:type="spellEnd"/>
      <w:r w:rsidRPr="0080588D">
        <w:rPr>
          <w:rFonts w:ascii="Times New Roman" w:hAnsi="Times New Roman" w:cs="Times New Roman"/>
          <w:shd w:val="clear" w:color="auto" w:fill="FFFFFF"/>
        </w:rPr>
        <w:t xml:space="preserve">, J. (1995).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The behavior of stock prices around institutional trades</w:t>
      </w:r>
      <w:r w:rsidR="000718F9">
        <w:rPr>
          <w:rFonts w:ascii="Times New Roman" w:hAnsi="Times New Roman" w:cs="Times New Roman"/>
          <w:shd w:val="clear" w:color="auto" w:fill="FFFFFF"/>
        </w:rPr>
        <w:t xml:space="preserve">’, </w:t>
      </w:r>
      <w:r w:rsidRPr="0080588D">
        <w:rPr>
          <w:rFonts w:ascii="Times New Roman" w:hAnsi="Times New Roman" w:cs="Times New Roman"/>
          <w:i/>
          <w:iCs/>
          <w:shd w:val="clear" w:color="auto" w:fill="FFFFFF"/>
        </w:rPr>
        <w:t>The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50</w:t>
      </w:r>
      <w:r w:rsidRPr="0080588D">
        <w:rPr>
          <w:rFonts w:ascii="Times New Roman" w:hAnsi="Times New Roman" w:cs="Times New Roman"/>
          <w:shd w:val="clear" w:color="auto" w:fill="FFFFFF"/>
        </w:rPr>
        <w:t xml:space="preserve">(4),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1147-1174.</w:t>
      </w:r>
    </w:p>
    <w:p w14:paraId="472A5C5E" w14:textId="36A83A30"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Chevalier, J., and Ellison, G. (1999).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Are some mutual fund managers better than others? Cross‐sectional patterns in behavior and performance</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54</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 xml:space="preserve">875-899. </w:t>
      </w:r>
    </w:p>
    <w:p w14:paraId="3F266009" w14:textId="7C57B6BB"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Chordia, T., Roll, R., and Subrahmanyam, A. (2000).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Commonality in liquidity</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56</w:t>
      </w:r>
      <w:r w:rsidRPr="0080588D">
        <w:rPr>
          <w:rFonts w:ascii="Times New Roman" w:hAnsi="Times New Roman" w:cs="Times New Roman"/>
          <w:shd w:val="clear" w:color="auto" w:fill="FFFFFF"/>
        </w:rPr>
        <w:t>(1),</w:t>
      </w:r>
      <w:r w:rsidR="00865218" w:rsidRPr="0080588D">
        <w:rPr>
          <w:rFonts w:ascii="Times New Roman" w:hAnsi="Times New Roman" w:cs="Times New Roman"/>
          <w:shd w:val="clear" w:color="auto" w:fill="FFFFFF"/>
        </w:rPr>
        <w:t xml:space="preserve"> pp.</w:t>
      </w:r>
      <w:r w:rsidRPr="0080588D">
        <w:rPr>
          <w:rFonts w:ascii="Times New Roman" w:hAnsi="Times New Roman" w:cs="Times New Roman"/>
          <w:shd w:val="clear" w:color="auto" w:fill="FFFFFF"/>
        </w:rPr>
        <w:t xml:space="preserve"> 3-28.</w:t>
      </w:r>
    </w:p>
    <w:p w14:paraId="3E3F0399" w14:textId="5489DDB0"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Chordia, T., Roll, R., and Subrahmanyam, A. (2001).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Market liquidity and trading activity</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56</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501-530.</w:t>
      </w:r>
    </w:p>
    <w:p w14:paraId="64FF3B5E" w14:textId="1F031B3D" w:rsidR="00AB4F37" w:rsidRPr="00AB4F37" w:rsidRDefault="00AB4F37" w:rsidP="007B7851">
      <w:pPr>
        <w:spacing w:line="276" w:lineRule="auto"/>
        <w:jc w:val="both"/>
        <w:rPr>
          <w:rFonts w:ascii="Times New Roman" w:hAnsi="Times New Roman" w:cs="Times New Roman"/>
          <w:color w:val="00B050"/>
          <w:shd w:val="clear" w:color="auto" w:fill="FFFFFF"/>
        </w:rPr>
      </w:pPr>
      <w:r w:rsidRPr="00AB4F37">
        <w:rPr>
          <w:rFonts w:ascii="Times New Roman" w:hAnsi="Times New Roman" w:cs="Times New Roman"/>
          <w:color w:val="00B050"/>
          <w:shd w:val="clear" w:color="auto" w:fill="FFFFFF"/>
        </w:rPr>
        <w:t xml:space="preserve">Chowdhury, R., </w:t>
      </w:r>
      <w:r w:rsidR="000718F9">
        <w:rPr>
          <w:rFonts w:ascii="Times New Roman" w:hAnsi="Times New Roman" w:cs="Times New Roman"/>
          <w:color w:val="00B050"/>
          <w:shd w:val="clear" w:color="auto" w:fill="FFFFFF"/>
        </w:rPr>
        <w:t>and</w:t>
      </w:r>
      <w:r w:rsidRPr="00AB4F37">
        <w:rPr>
          <w:rFonts w:ascii="Times New Roman" w:hAnsi="Times New Roman" w:cs="Times New Roman"/>
          <w:color w:val="00B050"/>
          <w:shd w:val="clear" w:color="auto" w:fill="FFFFFF"/>
        </w:rPr>
        <w:t xml:space="preserve"> </w:t>
      </w:r>
      <w:proofErr w:type="spellStart"/>
      <w:r w:rsidRPr="00AB4F37">
        <w:rPr>
          <w:rFonts w:ascii="Times New Roman" w:hAnsi="Times New Roman" w:cs="Times New Roman"/>
          <w:color w:val="00B050"/>
          <w:shd w:val="clear" w:color="auto" w:fill="FFFFFF"/>
        </w:rPr>
        <w:t>Doukas</w:t>
      </w:r>
      <w:proofErr w:type="spellEnd"/>
      <w:r w:rsidRPr="00AB4F37">
        <w:rPr>
          <w:rFonts w:ascii="Times New Roman" w:hAnsi="Times New Roman" w:cs="Times New Roman"/>
          <w:color w:val="00B050"/>
          <w:shd w:val="clear" w:color="auto" w:fill="FFFFFF"/>
        </w:rPr>
        <w:t xml:space="preserve">, J. A. (2022). </w:t>
      </w:r>
      <w:r w:rsidR="000718F9">
        <w:rPr>
          <w:rFonts w:ascii="Times New Roman" w:hAnsi="Times New Roman" w:cs="Times New Roman"/>
          <w:color w:val="00B050"/>
          <w:shd w:val="clear" w:color="auto" w:fill="FFFFFF"/>
        </w:rPr>
        <w:t>‘</w:t>
      </w:r>
      <w:r w:rsidRPr="00AB4F37">
        <w:rPr>
          <w:rFonts w:ascii="Times New Roman" w:hAnsi="Times New Roman" w:cs="Times New Roman"/>
          <w:color w:val="00B050"/>
          <w:shd w:val="clear" w:color="auto" w:fill="FFFFFF"/>
        </w:rPr>
        <w:t>Are CEOs to blame for corporate failure? Evidence from chapter 11 filings</w:t>
      </w:r>
      <w:r w:rsidR="000718F9">
        <w:rPr>
          <w:rFonts w:ascii="Times New Roman" w:hAnsi="Times New Roman" w:cs="Times New Roman"/>
          <w:color w:val="00B050"/>
          <w:shd w:val="clear" w:color="auto" w:fill="FFFFFF"/>
        </w:rPr>
        <w:t>’,</w:t>
      </w:r>
      <w:r w:rsidRPr="00AB4F37">
        <w:rPr>
          <w:rFonts w:ascii="Times New Roman" w:hAnsi="Times New Roman" w:cs="Times New Roman"/>
          <w:color w:val="00B050"/>
          <w:shd w:val="clear" w:color="auto" w:fill="FFFFFF"/>
        </w:rPr>
        <w:t> </w:t>
      </w:r>
      <w:r w:rsidRPr="00AB4F37">
        <w:rPr>
          <w:rFonts w:ascii="Times New Roman" w:hAnsi="Times New Roman" w:cs="Times New Roman"/>
          <w:i/>
          <w:iCs/>
          <w:color w:val="00B050"/>
          <w:shd w:val="clear" w:color="auto" w:fill="FFFFFF"/>
        </w:rPr>
        <w:t>Review of Corporate Finance</w:t>
      </w:r>
      <w:r w:rsidRPr="00AB4F37">
        <w:rPr>
          <w:rFonts w:ascii="Times New Roman" w:hAnsi="Times New Roman" w:cs="Times New Roman"/>
          <w:color w:val="00B050"/>
          <w:shd w:val="clear" w:color="auto" w:fill="FFFFFF"/>
        </w:rPr>
        <w:t>, </w:t>
      </w:r>
      <w:r w:rsidRPr="00AB4F37">
        <w:rPr>
          <w:rFonts w:ascii="Times New Roman" w:hAnsi="Times New Roman" w:cs="Times New Roman"/>
          <w:i/>
          <w:iCs/>
          <w:color w:val="00B050"/>
          <w:shd w:val="clear" w:color="auto" w:fill="FFFFFF"/>
        </w:rPr>
        <w:t>2</w:t>
      </w:r>
      <w:r w:rsidRPr="00AB4F37">
        <w:rPr>
          <w:rFonts w:ascii="Times New Roman" w:hAnsi="Times New Roman" w:cs="Times New Roman"/>
          <w:color w:val="00B050"/>
          <w:shd w:val="clear" w:color="auto" w:fill="FFFFFF"/>
        </w:rPr>
        <w:t>(1).</w:t>
      </w:r>
    </w:p>
    <w:p w14:paraId="1279E59E" w14:textId="0D979B53"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Clarke, A., Cullen, G., and </w:t>
      </w:r>
      <w:proofErr w:type="spellStart"/>
      <w:r w:rsidRPr="0080588D">
        <w:rPr>
          <w:rFonts w:ascii="Times New Roman" w:hAnsi="Times New Roman" w:cs="Times New Roman"/>
          <w:shd w:val="clear" w:color="auto" w:fill="FFFFFF"/>
        </w:rPr>
        <w:t>Gasbarro</w:t>
      </w:r>
      <w:proofErr w:type="spellEnd"/>
      <w:r w:rsidRPr="0080588D">
        <w:rPr>
          <w:rFonts w:ascii="Times New Roman" w:hAnsi="Times New Roman" w:cs="Times New Roman"/>
          <w:shd w:val="clear" w:color="auto" w:fill="FFFFFF"/>
        </w:rPr>
        <w:t xml:space="preserve">, D. (2007).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Mutual fund trades: Asymmetric liquidity preferences and fund performance</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Research</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30</w:t>
      </w:r>
      <w:r w:rsidRPr="0080588D">
        <w:rPr>
          <w:rFonts w:ascii="Times New Roman" w:hAnsi="Times New Roman" w:cs="Times New Roman"/>
          <w:shd w:val="clear" w:color="auto" w:fill="FFFFFF"/>
        </w:rPr>
        <w:t xml:space="preserve">(4),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515-532.</w:t>
      </w:r>
    </w:p>
    <w:p w14:paraId="7B7B2D3B" w14:textId="02DF90A6" w:rsidR="0099496D" w:rsidRPr="0080588D" w:rsidRDefault="0099496D"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Cumming, D., Johan, S., </w:t>
      </w:r>
      <w:r w:rsidR="000718F9">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Zhang, Y. (2019).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What is mutual fund flow?</w:t>
      </w:r>
      <w:r w:rsidR="000718F9">
        <w:rPr>
          <w:rFonts w:ascii="Times New Roman" w:hAnsi="Times New Roman" w:cs="Times New Roman"/>
          <w:shd w:val="clear" w:color="auto" w:fill="FFFFFF"/>
        </w:rPr>
        <w:t>’,</w:t>
      </w:r>
      <w:r w:rsidRPr="0080588D">
        <w:rPr>
          <w:rFonts w:ascii="Arial" w:hAnsi="Arial" w:cs="Arial"/>
          <w:sz w:val="20"/>
          <w:szCs w:val="20"/>
          <w:shd w:val="clear" w:color="auto" w:fill="FFFFFF"/>
        </w:rPr>
        <w:t> </w:t>
      </w:r>
      <w:r w:rsidRPr="0080588D">
        <w:rPr>
          <w:rFonts w:ascii="Times New Roman" w:hAnsi="Times New Roman" w:cs="Times New Roman"/>
          <w:i/>
          <w:iCs/>
          <w:shd w:val="clear" w:color="auto" w:fill="FFFFFF"/>
        </w:rPr>
        <w:t>Journal of International Financial Markets, Institutions and Money,</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62</w:t>
      </w:r>
      <w:r w:rsidRPr="0080588D">
        <w:rPr>
          <w:rFonts w:ascii="Times New Roman" w:hAnsi="Times New Roman" w:cs="Times New Roman"/>
          <w:shd w:val="clear" w:color="auto" w:fill="FFFFFF"/>
        </w:rPr>
        <w:t>,</w:t>
      </w:r>
      <w:r w:rsidRPr="0080588D">
        <w:rPr>
          <w:rFonts w:ascii="Arial" w:hAnsi="Arial" w:cs="Arial"/>
          <w:sz w:val="20"/>
          <w:szCs w:val="20"/>
          <w:shd w:val="clear" w:color="auto" w:fill="FFFFFF"/>
        </w:rPr>
        <w:t xml:space="preserve"> </w:t>
      </w:r>
      <w:r w:rsidRPr="0080588D">
        <w:rPr>
          <w:rFonts w:ascii="Times New Roman" w:hAnsi="Times New Roman" w:cs="Times New Roman"/>
          <w:shd w:val="clear" w:color="auto" w:fill="FFFFFF"/>
        </w:rPr>
        <w:t>222-251.</w:t>
      </w:r>
    </w:p>
    <w:p w14:paraId="696A9A7D" w14:textId="1027829F"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De Cabo, R. M., </w:t>
      </w:r>
      <w:proofErr w:type="spellStart"/>
      <w:r w:rsidRPr="0080588D">
        <w:rPr>
          <w:rFonts w:ascii="Times New Roman" w:hAnsi="Times New Roman" w:cs="Times New Roman"/>
          <w:shd w:val="clear" w:color="auto" w:fill="FFFFFF"/>
        </w:rPr>
        <w:t>Gimeno</w:t>
      </w:r>
      <w:proofErr w:type="spellEnd"/>
      <w:r w:rsidRPr="0080588D">
        <w:rPr>
          <w:rFonts w:ascii="Times New Roman" w:hAnsi="Times New Roman" w:cs="Times New Roman"/>
          <w:shd w:val="clear" w:color="auto" w:fill="FFFFFF"/>
        </w:rPr>
        <w:t xml:space="preserve">, R., and Nieto, M. J. (2012).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xml:space="preserve">Gender diversity on European </w:t>
      </w:r>
      <w:r w:rsidR="001D5C66" w:rsidRPr="0080588D">
        <w:rPr>
          <w:rFonts w:ascii="Times New Roman" w:hAnsi="Times New Roman" w:cs="Times New Roman"/>
          <w:shd w:val="clear" w:color="auto" w:fill="FFFFFF"/>
        </w:rPr>
        <w:t>banks’</w:t>
      </w:r>
      <w:r w:rsidRPr="0080588D">
        <w:rPr>
          <w:rFonts w:ascii="Times New Roman" w:hAnsi="Times New Roman" w:cs="Times New Roman"/>
          <w:shd w:val="clear" w:color="auto" w:fill="FFFFFF"/>
        </w:rPr>
        <w:t xml:space="preserve"> boards of directors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Business Ethics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109</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145-162.</w:t>
      </w:r>
    </w:p>
    <w:p w14:paraId="39B5A12D" w14:textId="5A9A4943"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Deaves</w:t>
      </w:r>
      <w:proofErr w:type="spellEnd"/>
      <w:r w:rsidRPr="0080588D">
        <w:rPr>
          <w:rFonts w:ascii="Times New Roman" w:hAnsi="Times New Roman" w:cs="Times New Roman"/>
          <w:shd w:val="clear" w:color="auto" w:fill="FFFFFF"/>
        </w:rPr>
        <w:t xml:space="preserve">, R., </w:t>
      </w:r>
      <w:proofErr w:type="spellStart"/>
      <w:r w:rsidRPr="0080588D">
        <w:rPr>
          <w:rFonts w:ascii="Times New Roman" w:hAnsi="Times New Roman" w:cs="Times New Roman"/>
          <w:shd w:val="clear" w:color="auto" w:fill="FFFFFF"/>
        </w:rPr>
        <w:t>Lüders</w:t>
      </w:r>
      <w:proofErr w:type="spellEnd"/>
      <w:r w:rsidRPr="0080588D">
        <w:rPr>
          <w:rFonts w:ascii="Times New Roman" w:hAnsi="Times New Roman" w:cs="Times New Roman"/>
          <w:shd w:val="clear" w:color="auto" w:fill="FFFFFF"/>
        </w:rPr>
        <w:t xml:space="preserve">, E., and Luo, G. Y. (2009).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An experimental test of the impact of overconfidence and gender on trading activity</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Review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13</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555-575.</w:t>
      </w:r>
    </w:p>
    <w:p w14:paraId="07F5072E" w14:textId="18E84D8C"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Del Guercio, D. (1996).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The distorting effect of the prudent-man laws on institutional equity investments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40</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31-62.</w:t>
      </w:r>
    </w:p>
    <w:p w14:paraId="6795EE9D" w14:textId="59A4EC8C" w:rsidR="00082708" w:rsidRPr="0080588D" w:rsidRDefault="00082708" w:rsidP="00082708">
      <w:pPr>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Di Giuli, A., </w:t>
      </w:r>
      <w:proofErr w:type="spellStart"/>
      <w:r w:rsidRPr="0080588D">
        <w:rPr>
          <w:rFonts w:ascii="Times New Roman" w:hAnsi="Times New Roman" w:cs="Times New Roman"/>
          <w:shd w:val="clear" w:color="auto" w:fill="FFFFFF"/>
        </w:rPr>
        <w:t>Garel</w:t>
      </w:r>
      <w:proofErr w:type="spellEnd"/>
      <w:r w:rsidRPr="0080588D">
        <w:rPr>
          <w:rFonts w:ascii="Times New Roman" w:hAnsi="Times New Roman" w:cs="Times New Roman"/>
          <w:shd w:val="clear" w:color="auto" w:fill="FFFFFF"/>
        </w:rPr>
        <w:t xml:space="preserve">, A., </w:t>
      </w:r>
      <w:r w:rsidR="000718F9">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Petit-</w:t>
      </w:r>
      <w:proofErr w:type="spellStart"/>
      <w:r w:rsidRPr="0080588D">
        <w:rPr>
          <w:rFonts w:ascii="Times New Roman" w:hAnsi="Times New Roman" w:cs="Times New Roman"/>
          <w:shd w:val="clear" w:color="auto" w:fill="FFFFFF"/>
        </w:rPr>
        <w:t>Romec</w:t>
      </w:r>
      <w:proofErr w:type="spellEnd"/>
      <w:r w:rsidRPr="0080588D">
        <w:rPr>
          <w:rFonts w:ascii="Times New Roman" w:hAnsi="Times New Roman" w:cs="Times New Roman"/>
          <w:shd w:val="clear" w:color="auto" w:fill="FFFFFF"/>
        </w:rPr>
        <w:t xml:space="preserve">, A. (2022).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The Voting Behavior of Women-Led Mutual Funds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Available at SSRN</w:t>
      </w:r>
      <w:r w:rsidRPr="0080588D">
        <w:rPr>
          <w:rFonts w:ascii="Times New Roman" w:hAnsi="Times New Roman" w:cs="Times New Roman"/>
          <w:shd w:val="clear" w:color="auto" w:fill="FFFFFF"/>
        </w:rPr>
        <w:t>.</w:t>
      </w:r>
    </w:p>
    <w:p w14:paraId="5E211C4B" w14:textId="5C936D67"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Di </w:t>
      </w:r>
      <w:proofErr w:type="spellStart"/>
      <w:r w:rsidRPr="0080588D">
        <w:rPr>
          <w:rFonts w:ascii="Times New Roman" w:hAnsi="Times New Roman" w:cs="Times New Roman"/>
          <w:shd w:val="clear" w:color="auto" w:fill="FFFFFF"/>
        </w:rPr>
        <w:t>Noia</w:t>
      </w:r>
      <w:proofErr w:type="spellEnd"/>
      <w:r w:rsidRPr="0080588D">
        <w:rPr>
          <w:rFonts w:ascii="Times New Roman" w:hAnsi="Times New Roman" w:cs="Times New Roman"/>
          <w:shd w:val="clear" w:color="auto" w:fill="FFFFFF"/>
        </w:rPr>
        <w:t xml:space="preserve">, J. (2002).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Indicators of gender equality for American states and regions: An update</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Social Indicators Research</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59</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35-77.</w:t>
      </w:r>
    </w:p>
    <w:p w14:paraId="37474602" w14:textId="5E11744E"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Diamond, D. W., and </w:t>
      </w:r>
      <w:proofErr w:type="spellStart"/>
      <w:r w:rsidRPr="0080588D">
        <w:rPr>
          <w:rFonts w:ascii="Times New Roman" w:hAnsi="Times New Roman" w:cs="Times New Roman"/>
          <w:shd w:val="clear" w:color="auto" w:fill="FFFFFF"/>
        </w:rPr>
        <w:t>Verrecchia</w:t>
      </w:r>
      <w:proofErr w:type="spellEnd"/>
      <w:r w:rsidRPr="0080588D">
        <w:rPr>
          <w:rFonts w:ascii="Times New Roman" w:hAnsi="Times New Roman" w:cs="Times New Roman"/>
          <w:shd w:val="clear" w:color="auto" w:fill="FFFFFF"/>
        </w:rPr>
        <w:t xml:space="preserve">, R. E. (1991).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Disclosure, liquidity, and the cost of capital</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46</w:t>
      </w:r>
      <w:r w:rsidRPr="0080588D">
        <w:rPr>
          <w:rFonts w:ascii="Times New Roman" w:hAnsi="Times New Roman" w:cs="Times New Roman"/>
          <w:shd w:val="clear" w:color="auto" w:fill="FFFFFF"/>
        </w:rPr>
        <w:t xml:space="preserve">(4),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1325-1359.</w:t>
      </w:r>
    </w:p>
    <w:p w14:paraId="44558F9F" w14:textId="18209E81"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Elton, E. J., Gruber, M. J., and Blake, C. R. (2001).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A first look at the accuracy of the CRSP mutual fund database and a comparison of the CRSP and Morningstar mutual fund databases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56</w:t>
      </w:r>
      <w:r w:rsidRPr="0080588D">
        <w:rPr>
          <w:rFonts w:ascii="Times New Roman" w:hAnsi="Times New Roman" w:cs="Times New Roman"/>
          <w:shd w:val="clear" w:color="auto" w:fill="FFFFFF"/>
        </w:rPr>
        <w:t xml:space="preserve">(6),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2415-2430.</w:t>
      </w:r>
    </w:p>
    <w:p w14:paraId="217398E3" w14:textId="5D7C5E01"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lastRenderedPageBreak/>
        <w:t xml:space="preserve">Estes, R., and Hosseini, J. (1988).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The gender gap on Wall Street: An empirical analysis of confidence in investment decision making</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Psychology</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122</w:t>
      </w:r>
      <w:r w:rsidRPr="0080588D">
        <w:rPr>
          <w:rFonts w:ascii="Times New Roman" w:hAnsi="Times New Roman" w:cs="Times New Roman"/>
          <w:shd w:val="clear" w:color="auto" w:fill="FFFFFF"/>
        </w:rPr>
        <w:t xml:space="preserve">(6),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577-590.</w:t>
      </w:r>
    </w:p>
    <w:p w14:paraId="6ABCF2EF" w14:textId="620B930F"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Evans, R. B. (200</w:t>
      </w:r>
      <w:r w:rsidR="002677C2" w:rsidRPr="0080588D">
        <w:rPr>
          <w:rFonts w:ascii="Times New Roman" w:hAnsi="Times New Roman" w:cs="Times New Roman"/>
          <w:shd w:val="clear" w:color="auto" w:fill="FFFFFF"/>
        </w:rPr>
        <w:t>9</w:t>
      </w:r>
      <w:r w:rsidRPr="0080588D">
        <w:rPr>
          <w:rFonts w:ascii="Times New Roman" w:hAnsi="Times New Roman" w:cs="Times New Roman"/>
          <w:shd w:val="clear" w:color="auto" w:fill="FFFFFF"/>
        </w:rPr>
        <w:t xml:space="preserve">).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xml:space="preserve">Does alpha really matter? Evidence from mutual fund incubation, </w:t>
      </w:r>
      <w:proofErr w:type="gramStart"/>
      <w:r w:rsidRPr="0080588D">
        <w:rPr>
          <w:rFonts w:ascii="Times New Roman" w:hAnsi="Times New Roman" w:cs="Times New Roman"/>
          <w:shd w:val="clear" w:color="auto" w:fill="FFFFFF"/>
        </w:rPr>
        <w:t>termination</w:t>
      </w:r>
      <w:proofErr w:type="gramEnd"/>
      <w:r w:rsidRPr="0080588D">
        <w:rPr>
          <w:rFonts w:ascii="Times New Roman" w:hAnsi="Times New Roman" w:cs="Times New Roman"/>
          <w:shd w:val="clear" w:color="auto" w:fill="FFFFFF"/>
        </w:rPr>
        <w:t xml:space="preserve"> and manager change</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xml:space="preserve"> Working Paper, </w:t>
      </w:r>
      <w:r w:rsidRPr="0080588D">
        <w:rPr>
          <w:rFonts w:ascii="Times New Roman" w:hAnsi="Times New Roman" w:cs="Times New Roman"/>
          <w:i/>
          <w:iCs/>
          <w:shd w:val="clear" w:color="auto" w:fill="FFFFFF"/>
        </w:rPr>
        <w:t xml:space="preserve">University of </w:t>
      </w:r>
      <w:r w:rsidR="00934216" w:rsidRPr="0080588D">
        <w:rPr>
          <w:rFonts w:ascii="Times New Roman" w:hAnsi="Times New Roman" w:cs="Times New Roman"/>
          <w:i/>
          <w:iCs/>
          <w:shd w:val="clear" w:color="auto" w:fill="FFFFFF"/>
        </w:rPr>
        <w:t>Virginia</w:t>
      </w:r>
      <w:r w:rsidRPr="0080588D">
        <w:rPr>
          <w:rFonts w:ascii="Times New Roman" w:hAnsi="Times New Roman" w:cs="Times New Roman"/>
          <w:i/>
          <w:iCs/>
          <w:shd w:val="clear" w:color="auto" w:fill="FFFFFF"/>
        </w:rPr>
        <w:t>.</w:t>
      </w:r>
    </w:p>
    <w:p w14:paraId="6DC0BD0C" w14:textId="7F847202" w:rsidR="004C24A0" w:rsidRPr="0080588D" w:rsidRDefault="004C24A0" w:rsidP="007B7851">
      <w:pPr>
        <w:spacing w:line="276" w:lineRule="auto"/>
        <w:jc w:val="both"/>
        <w:rPr>
          <w:rFonts w:ascii="Times New Roman" w:hAnsi="Times New Roman" w:cs="Times New Roman"/>
          <w:shd w:val="clear" w:color="auto" w:fill="FFFFFF"/>
        </w:rPr>
      </w:pPr>
      <w:bookmarkStart w:id="13" w:name="_Hlk126902501"/>
      <w:proofErr w:type="spellStart"/>
      <w:r w:rsidRPr="0080588D">
        <w:rPr>
          <w:rFonts w:ascii="Times New Roman" w:hAnsi="Times New Roman" w:cs="Times New Roman"/>
          <w:shd w:val="clear" w:color="auto" w:fill="FFFFFF"/>
        </w:rPr>
        <w:t>Faccio</w:t>
      </w:r>
      <w:proofErr w:type="spellEnd"/>
      <w:r w:rsidRPr="0080588D">
        <w:rPr>
          <w:rFonts w:ascii="Times New Roman" w:hAnsi="Times New Roman" w:cs="Times New Roman"/>
          <w:shd w:val="clear" w:color="auto" w:fill="FFFFFF"/>
        </w:rPr>
        <w:t xml:space="preserve">, M., </w:t>
      </w:r>
      <w:proofErr w:type="spellStart"/>
      <w:r w:rsidRPr="0080588D">
        <w:rPr>
          <w:rFonts w:ascii="Times New Roman" w:hAnsi="Times New Roman" w:cs="Times New Roman"/>
          <w:shd w:val="clear" w:color="auto" w:fill="FFFFFF"/>
        </w:rPr>
        <w:t>Marchica</w:t>
      </w:r>
      <w:proofErr w:type="spellEnd"/>
      <w:r w:rsidRPr="0080588D">
        <w:rPr>
          <w:rFonts w:ascii="Times New Roman" w:hAnsi="Times New Roman" w:cs="Times New Roman"/>
          <w:shd w:val="clear" w:color="auto" w:fill="FFFFFF"/>
        </w:rPr>
        <w:t>, M. T., and Mura, R. (2016</w:t>
      </w:r>
      <w:bookmarkEnd w:id="13"/>
      <w:r w:rsidRPr="0080588D">
        <w:rPr>
          <w:rFonts w:ascii="Times New Roman" w:hAnsi="Times New Roman" w:cs="Times New Roman"/>
          <w:shd w:val="clear" w:color="auto" w:fill="FFFFFF"/>
        </w:rPr>
        <w:t xml:space="preserve">).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CEO gender, corporate risk-taking, and the efficiency of capital allocation</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Corporate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39</w:t>
      </w:r>
      <w:r w:rsidRPr="0080588D">
        <w:rPr>
          <w:rFonts w:ascii="Times New Roman" w:hAnsi="Times New Roman" w:cs="Times New Roman"/>
          <w:shd w:val="clear" w:color="auto" w:fill="FFFFFF"/>
        </w:rPr>
        <w:t xml:space="preserve">,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193-209.</w:t>
      </w:r>
    </w:p>
    <w:p w14:paraId="6A31ACE0" w14:textId="6E11532A" w:rsidR="0080588D" w:rsidRPr="0080588D" w:rsidRDefault="0080588D" w:rsidP="007B7851">
      <w:pPr>
        <w:spacing w:line="276" w:lineRule="auto"/>
        <w:jc w:val="both"/>
        <w:rPr>
          <w:rFonts w:ascii="Times New Roman" w:hAnsi="Times New Roman" w:cs="Times New Roman"/>
          <w:color w:val="00B050"/>
          <w:shd w:val="clear" w:color="auto" w:fill="FFFFFF"/>
        </w:rPr>
      </w:pPr>
      <w:proofErr w:type="spellStart"/>
      <w:r w:rsidRPr="0080588D">
        <w:rPr>
          <w:rFonts w:ascii="Times New Roman" w:hAnsi="Times New Roman" w:cs="Times New Roman"/>
          <w:color w:val="00B050"/>
          <w:shd w:val="clear" w:color="auto" w:fill="FFFFFF"/>
        </w:rPr>
        <w:t>Falconieri</w:t>
      </w:r>
      <w:proofErr w:type="spellEnd"/>
      <w:r w:rsidRPr="0080588D">
        <w:rPr>
          <w:rFonts w:ascii="Times New Roman" w:hAnsi="Times New Roman" w:cs="Times New Roman"/>
          <w:color w:val="00B050"/>
          <w:shd w:val="clear" w:color="auto" w:fill="FFFFFF"/>
        </w:rPr>
        <w:t xml:space="preserve">, S., </w:t>
      </w:r>
      <w:r w:rsidR="000718F9">
        <w:rPr>
          <w:rFonts w:ascii="Times New Roman" w:hAnsi="Times New Roman" w:cs="Times New Roman"/>
          <w:color w:val="00B050"/>
          <w:shd w:val="clear" w:color="auto" w:fill="FFFFFF"/>
        </w:rPr>
        <w:t>and</w:t>
      </w:r>
      <w:r w:rsidRPr="0080588D">
        <w:rPr>
          <w:rFonts w:ascii="Times New Roman" w:hAnsi="Times New Roman" w:cs="Times New Roman"/>
          <w:color w:val="00B050"/>
          <w:shd w:val="clear" w:color="auto" w:fill="FFFFFF"/>
        </w:rPr>
        <w:t xml:space="preserve"> </w:t>
      </w:r>
      <w:proofErr w:type="spellStart"/>
      <w:r w:rsidRPr="0080588D">
        <w:rPr>
          <w:rFonts w:ascii="Times New Roman" w:hAnsi="Times New Roman" w:cs="Times New Roman"/>
          <w:color w:val="00B050"/>
          <w:shd w:val="clear" w:color="auto" w:fill="FFFFFF"/>
        </w:rPr>
        <w:t>Akter</w:t>
      </w:r>
      <w:proofErr w:type="spellEnd"/>
      <w:r w:rsidRPr="0080588D">
        <w:rPr>
          <w:rFonts w:ascii="Times New Roman" w:hAnsi="Times New Roman" w:cs="Times New Roman"/>
          <w:color w:val="00B050"/>
          <w:shd w:val="clear" w:color="auto" w:fill="FFFFFF"/>
        </w:rPr>
        <w:t xml:space="preserve">, M. (2023). </w:t>
      </w:r>
      <w:r w:rsidR="000718F9">
        <w:rPr>
          <w:rFonts w:ascii="Times New Roman" w:hAnsi="Times New Roman" w:cs="Times New Roman"/>
          <w:color w:val="00B050"/>
          <w:shd w:val="clear" w:color="auto" w:fill="FFFFFF"/>
        </w:rPr>
        <w:t>‘</w:t>
      </w:r>
      <w:r w:rsidRPr="0080588D">
        <w:rPr>
          <w:rFonts w:ascii="Times New Roman" w:hAnsi="Times New Roman" w:cs="Times New Roman"/>
          <w:color w:val="00B050"/>
          <w:shd w:val="clear" w:color="auto" w:fill="FFFFFF"/>
        </w:rPr>
        <w:t>Gender Diversity and Beyond in Corporate Finance: Where Do We Stand?</w:t>
      </w:r>
      <w:r w:rsidR="000718F9">
        <w:rPr>
          <w:rFonts w:ascii="Times New Roman" w:hAnsi="Times New Roman" w:cs="Times New Roman"/>
          <w:color w:val="00B050"/>
          <w:shd w:val="clear" w:color="auto" w:fill="FFFFFF"/>
        </w:rPr>
        <w:t>’,</w:t>
      </w:r>
      <w:r w:rsidRPr="0080588D">
        <w:rPr>
          <w:rFonts w:ascii="Times New Roman" w:hAnsi="Times New Roman" w:cs="Times New Roman"/>
          <w:color w:val="00B050"/>
          <w:shd w:val="clear" w:color="auto" w:fill="FFFFFF"/>
        </w:rPr>
        <w:t> </w:t>
      </w:r>
      <w:r w:rsidRPr="0080588D">
        <w:rPr>
          <w:rFonts w:ascii="Times New Roman" w:hAnsi="Times New Roman" w:cs="Times New Roman"/>
          <w:i/>
          <w:iCs/>
          <w:color w:val="00B050"/>
          <w:shd w:val="clear" w:color="auto" w:fill="FFFFFF"/>
        </w:rPr>
        <w:t>Review of Corporate Finance, Forthcoming</w:t>
      </w:r>
      <w:r w:rsidRPr="0080588D">
        <w:rPr>
          <w:rFonts w:ascii="Times New Roman" w:hAnsi="Times New Roman" w:cs="Times New Roman"/>
          <w:color w:val="00B050"/>
          <w:shd w:val="clear" w:color="auto" w:fill="FFFFFF"/>
        </w:rPr>
        <w:t>.</w:t>
      </w:r>
    </w:p>
    <w:p w14:paraId="162169BA" w14:textId="18A15D12"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Falkenstein</w:t>
      </w:r>
      <w:proofErr w:type="spellEnd"/>
      <w:r w:rsidRPr="0080588D">
        <w:rPr>
          <w:rFonts w:ascii="Times New Roman" w:hAnsi="Times New Roman" w:cs="Times New Roman"/>
          <w:shd w:val="clear" w:color="auto" w:fill="FFFFFF"/>
        </w:rPr>
        <w:t xml:space="preserve">, E. G. (1996).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Preferences for stock characteristics as revealed by mutual fund portfolio holdings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51</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111-135.</w:t>
      </w:r>
    </w:p>
    <w:p w14:paraId="1AE1BB7F" w14:textId="5A3EE9A1" w:rsidR="004C24A0" w:rsidRPr="0080588D" w:rsidRDefault="004C24A0" w:rsidP="007B7851">
      <w:pPr>
        <w:spacing w:line="276" w:lineRule="auto"/>
        <w:jc w:val="both"/>
        <w:rPr>
          <w:rFonts w:ascii="Times New Roman" w:hAnsi="Times New Roman" w:cs="Times New Roman"/>
        </w:rPr>
      </w:pPr>
      <w:proofErr w:type="spellStart"/>
      <w:r w:rsidRPr="0080588D">
        <w:rPr>
          <w:rFonts w:ascii="Times New Roman" w:hAnsi="Times New Roman" w:cs="Times New Roman"/>
        </w:rPr>
        <w:t>Fama</w:t>
      </w:r>
      <w:proofErr w:type="spellEnd"/>
      <w:r w:rsidRPr="0080588D">
        <w:rPr>
          <w:rFonts w:ascii="Times New Roman" w:hAnsi="Times New Roman" w:cs="Times New Roman"/>
        </w:rPr>
        <w:t xml:space="preserve">, E. F., and French, K. R. (1993). </w:t>
      </w:r>
      <w:r w:rsidR="000718F9">
        <w:rPr>
          <w:rFonts w:ascii="Times New Roman" w:hAnsi="Times New Roman" w:cs="Times New Roman"/>
        </w:rPr>
        <w:t>‘</w:t>
      </w:r>
      <w:r w:rsidRPr="0080588D">
        <w:rPr>
          <w:rFonts w:ascii="Times New Roman" w:hAnsi="Times New Roman" w:cs="Times New Roman"/>
        </w:rPr>
        <w:t>Common risk factors in the returns on stocks and bonds</w:t>
      </w:r>
      <w:r w:rsidR="000718F9">
        <w:rPr>
          <w:rFonts w:ascii="Times New Roman" w:hAnsi="Times New Roman" w:cs="Times New Roman"/>
        </w:rPr>
        <w:t>’,</w:t>
      </w:r>
      <w:r w:rsidRPr="0080588D">
        <w:rPr>
          <w:rFonts w:ascii="Times New Roman" w:hAnsi="Times New Roman" w:cs="Times New Roman"/>
        </w:rPr>
        <w:t xml:space="preserve"> </w:t>
      </w:r>
      <w:r w:rsidRPr="0080588D">
        <w:rPr>
          <w:rFonts w:ascii="Times New Roman" w:hAnsi="Times New Roman" w:cs="Times New Roman"/>
          <w:i/>
        </w:rPr>
        <w:t>Journal of Financial Economics, 33</w:t>
      </w:r>
      <w:r w:rsidRPr="0080588D">
        <w:rPr>
          <w:rFonts w:ascii="Times New Roman" w:hAnsi="Times New Roman" w:cs="Times New Roman"/>
        </w:rPr>
        <w:t xml:space="preserve">(1), </w:t>
      </w:r>
      <w:r w:rsidR="00865218" w:rsidRPr="0080588D">
        <w:rPr>
          <w:rFonts w:ascii="Times New Roman" w:hAnsi="Times New Roman" w:cs="Times New Roman"/>
        </w:rPr>
        <w:t xml:space="preserve">pp. </w:t>
      </w:r>
      <w:r w:rsidRPr="0080588D">
        <w:rPr>
          <w:rFonts w:ascii="Times New Roman" w:hAnsi="Times New Roman" w:cs="Times New Roman"/>
        </w:rPr>
        <w:t xml:space="preserve">3-56. </w:t>
      </w:r>
    </w:p>
    <w:p w14:paraId="47E5A5F1" w14:textId="1688F93D" w:rsidR="00082708" w:rsidRPr="0080588D" w:rsidRDefault="00082708" w:rsidP="00082708">
      <w:pPr>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Fama</w:t>
      </w:r>
      <w:proofErr w:type="spellEnd"/>
      <w:r w:rsidRPr="0080588D">
        <w:rPr>
          <w:rFonts w:ascii="Times New Roman" w:hAnsi="Times New Roman" w:cs="Times New Roman"/>
          <w:shd w:val="clear" w:color="auto" w:fill="FFFFFF"/>
        </w:rPr>
        <w:t xml:space="preserve">, E. F. (1960).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Efficient market hypothesis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Diss. PhD Thesis, Ph. D. dissertation</w:t>
      </w:r>
      <w:r w:rsidRPr="0080588D">
        <w:rPr>
          <w:rFonts w:ascii="Times New Roman" w:hAnsi="Times New Roman" w:cs="Times New Roman"/>
          <w:shd w:val="clear" w:color="auto" w:fill="FFFFFF"/>
        </w:rPr>
        <w:t>.</w:t>
      </w:r>
    </w:p>
    <w:p w14:paraId="1E6A1753" w14:textId="554A55E9" w:rsidR="00082708" w:rsidRPr="0080588D" w:rsidRDefault="00082708" w:rsidP="007B7851">
      <w:pPr>
        <w:spacing w:line="276" w:lineRule="auto"/>
        <w:jc w:val="both"/>
        <w:rPr>
          <w:rFonts w:ascii="Times New Roman" w:hAnsi="Times New Roman" w:cs="Times New Roman"/>
        </w:rPr>
      </w:pPr>
      <w:proofErr w:type="spellStart"/>
      <w:r w:rsidRPr="0080588D">
        <w:rPr>
          <w:rFonts w:ascii="Times New Roman" w:hAnsi="Times New Roman" w:cs="Times New Roman"/>
          <w:shd w:val="clear" w:color="auto" w:fill="FFFFFF"/>
        </w:rPr>
        <w:t>Flabbi</w:t>
      </w:r>
      <w:proofErr w:type="spellEnd"/>
      <w:r w:rsidRPr="0080588D">
        <w:rPr>
          <w:rFonts w:ascii="Times New Roman" w:hAnsi="Times New Roman" w:cs="Times New Roman"/>
          <w:shd w:val="clear" w:color="auto" w:fill="FFFFFF"/>
        </w:rPr>
        <w:t xml:space="preserve">, L., </w:t>
      </w:r>
      <w:proofErr w:type="spellStart"/>
      <w:r w:rsidRPr="0080588D">
        <w:rPr>
          <w:rFonts w:ascii="Times New Roman" w:hAnsi="Times New Roman" w:cs="Times New Roman"/>
          <w:shd w:val="clear" w:color="auto" w:fill="FFFFFF"/>
        </w:rPr>
        <w:t>Macis</w:t>
      </w:r>
      <w:proofErr w:type="spellEnd"/>
      <w:r w:rsidRPr="0080588D">
        <w:rPr>
          <w:rFonts w:ascii="Times New Roman" w:hAnsi="Times New Roman" w:cs="Times New Roman"/>
          <w:shd w:val="clear" w:color="auto" w:fill="FFFFFF"/>
        </w:rPr>
        <w:t xml:space="preserve">, M., Moro, A., </w:t>
      </w:r>
      <w:r w:rsidR="000718F9">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w:t>
      </w:r>
      <w:proofErr w:type="spellStart"/>
      <w:r w:rsidRPr="0080588D">
        <w:rPr>
          <w:rFonts w:ascii="Times New Roman" w:hAnsi="Times New Roman" w:cs="Times New Roman"/>
          <w:shd w:val="clear" w:color="auto" w:fill="FFFFFF"/>
        </w:rPr>
        <w:t>Schivardi</w:t>
      </w:r>
      <w:proofErr w:type="spellEnd"/>
      <w:r w:rsidRPr="0080588D">
        <w:rPr>
          <w:rFonts w:ascii="Times New Roman" w:hAnsi="Times New Roman" w:cs="Times New Roman"/>
          <w:shd w:val="clear" w:color="auto" w:fill="FFFFFF"/>
        </w:rPr>
        <w:t xml:space="preserve">, F. (2019).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Do female executives make a difference? The impact of female leadership on gender gaps and firm performance</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Economic Journal</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129</w:t>
      </w:r>
      <w:r w:rsidRPr="0080588D">
        <w:rPr>
          <w:rFonts w:ascii="Times New Roman" w:hAnsi="Times New Roman" w:cs="Times New Roman"/>
          <w:shd w:val="clear" w:color="auto" w:fill="FFFFFF"/>
        </w:rPr>
        <w:t>(622), 2390-2423.</w:t>
      </w:r>
    </w:p>
    <w:p w14:paraId="2ED9E579" w14:textId="0C8154C8" w:rsidR="00CB5E92" w:rsidRPr="006E5F79" w:rsidRDefault="00CB5E92" w:rsidP="007B7851">
      <w:pPr>
        <w:spacing w:line="276" w:lineRule="auto"/>
        <w:jc w:val="both"/>
        <w:rPr>
          <w:rFonts w:ascii="Times New Roman" w:hAnsi="Times New Roman" w:cs="Times New Roman"/>
          <w:color w:val="00B050"/>
          <w:shd w:val="clear" w:color="auto" w:fill="FFFFFF"/>
        </w:rPr>
      </w:pPr>
      <w:r w:rsidRPr="006E5F79">
        <w:rPr>
          <w:rFonts w:ascii="Times New Roman" w:hAnsi="Times New Roman" w:cs="Times New Roman"/>
          <w:color w:val="00B050"/>
          <w:shd w:val="clear" w:color="auto" w:fill="FFFFFF"/>
        </w:rPr>
        <w:t xml:space="preserve">Gao, J., Liu, M., </w:t>
      </w:r>
      <w:r w:rsidR="000718F9">
        <w:rPr>
          <w:rFonts w:ascii="Times New Roman" w:hAnsi="Times New Roman" w:cs="Times New Roman"/>
          <w:color w:val="00B050"/>
          <w:shd w:val="clear" w:color="auto" w:fill="FFFFFF"/>
        </w:rPr>
        <w:t>and</w:t>
      </w:r>
      <w:r w:rsidRPr="006E5F79">
        <w:rPr>
          <w:rFonts w:ascii="Times New Roman" w:hAnsi="Times New Roman" w:cs="Times New Roman"/>
          <w:color w:val="00B050"/>
          <w:shd w:val="clear" w:color="auto" w:fill="FFFFFF"/>
        </w:rPr>
        <w:t xml:space="preserve"> Wang, Y. (2022). </w:t>
      </w:r>
      <w:r w:rsidR="000718F9">
        <w:rPr>
          <w:rFonts w:ascii="Times New Roman" w:hAnsi="Times New Roman" w:cs="Times New Roman"/>
          <w:color w:val="00B050"/>
          <w:shd w:val="clear" w:color="auto" w:fill="FFFFFF"/>
        </w:rPr>
        <w:t>‘</w:t>
      </w:r>
      <w:r w:rsidRPr="006E5F79">
        <w:rPr>
          <w:rFonts w:ascii="Times New Roman" w:hAnsi="Times New Roman" w:cs="Times New Roman"/>
          <w:color w:val="00B050"/>
          <w:shd w:val="clear" w:color="auto" w:fill="FFFFFF"/>
        </w:rPr>
        <w:t>Diversity in family business: where social goals collide with family socioemotional wealth</w:t>
      </w:r>
      <w:r w:rsidR="000718F9">
        <w:rPr>
          <w:rFonts w:ascii="Times New Roman" w:hAnsi="Times New Roman" w:cs="Times New Roman"/>
          <w:color w:val="00B050"/>
          <w:shd w:val="clear" w:color="auto" w:fill="FFFFFF"/>
        </w:rPr>
        <w:t>’,</w:t>
      </w:r>
      <w:r w:rsidRPr="006E5F79">
        <w:rPr>
          <w:rFonts w:ascii="Times New Roman" w:hAnsi="Times New Roman" w:cs="Times New Roman"/>
          <w:color w:val="00B050"/>
          <w:shd w:val="clear" w:color="auto" w:fill="FFFFFF"/>
        </w:rPr>
        <w:t> </w:t>
      </w:r>
      <w:r w:rsidRPr="006E5F79">
        <w:rPr>
          <w:rFonts w:ascii="Times New Roman" w:hAnsi="Times New Roman" w:cs="Times New Roman"/>
          <w:i/>
          <w:iCs/>
          <w:color w:val="00B050"/>
          <w:shd w:val="clear" w:color="auto" w:fill="FFFFFF"/>
        </w:rPr>
        <w:t>Review of Corporate Finance</w:t>
      </w:r>
      <w:r w:rsidRPr="006E5F79">
        <w:rPr>
          <w:rFonts w:ascii="Times New Roman" w:hAnsi="Times New Roman" w:cs="Times New Roman"/>
          <w:color w:val="00B050"/>
          <w:shd w:val="clear" w:color="auto" w:fill="FFFFFF"/>
        </w:rPr>
        <w:t>, </w:t>
      </w:r>
      <w:r w:rsidRPr="006E5F79">
        <w:rPr>
          <w:rFonts w:ascii="Times New Roman" w:hAnsi="Times New Roman" w:cs="Times New Roman"/>
          <w:i/>
          <w:iCs/>
          <w:color w:val="00B050"/>
          <w:shd w:val="clear" w:color="auto" w:fill="FFFFFF"/>
        </w:rPr>
        <w:t>2</w:t>
      </w:r>
      <w:r w:rsidRPr="006E5F79">
        <w:rPr>
          <w:rFonts w:ascii="Times New Roman" w:hAnsi="Times New Roman" w:cs="Times New Roman"/>
          <w:color w:val="00B050"/>
          <w:shd w:val="clear" w:color="auto" w:fill="FFFFFF"/>
        </w:rPr>
        <w:t>(4), 861-884.</w:t>
      </w:r>
    </w:p>
    <w:p w14:paraId="60E2B015" w14:textId="10BA6E34"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Gompers, P. A., and </w:t>
      </w:r>
      <w:proofErr w:type="spellStart"/>
      <w:r w:rsidRPr="0080588D">
        <w:rPr>
          <w:rFonts w:ascii="Times New Roman" w:hAnsi="Times New Roman" w:cs="Times New Roman"/>
          <w:shd w:val="clear" w:color="auto" w:fill="FFFFFF"/>
        </w:rPr>
        <w:t>Metrick</w:t>
      </w:r>
      <w:proofErr w:type="spellEnd"/>
      <w:r w:rsidRPr="0080588D">
        <w:rPr>
          <w:rFonts w:ascii="Times New Roman" w:hAnsi="Times New Roman" w:cs="Times New Roman"/>
          <w:shd w:val="clear" w:color="auto" w:fill="FFFFFF"/>
        </w:rPr>
        <w:t xml:space="preserve">, A. (2001).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Institutional investors and equity prices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Quarterly Journal of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116</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229-259.</w:t>
      </w:r>
    </w:p>
    <w:p w14:paraId="44F99079" w14:textId="2F981FC8" w:rsidR="00FB25FF" w:rsidRPr="0080588D" w:rsidRDefault="00FB25FF"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Gregory, A., Jeanes, E., </w:t>
      </w:r>
      <w:proofErr w:type="spellStart"/>
      <w:r w:rsidRPr="0080588D">
        <w:rPr>
          <w:rFonts w:ascii="Times New Roman" w:hAnsi="Times New Roman" w:cs="Times New Roman"/>
          <w:shd w:val="clear" w:color="auto" w:fill="FFFFFF"/>
        </w:rPr>
        <w:t>Tharyan</w:t>
      </w:r>
      <w:proofErr w:type="spellEnd"/>
      <w:r w:rsidRPr="0080588D">
        <w:rPr>
          <w:rFonts w:ascii="Times New Roman" w:hAnsi="Times New Roman" w:cs="Times New Roman"/>
          <w:shd w:val="clear" w:color="auto" w:fill="FFFFFF"/>
        </w:rPr>
        <w:t xml:space="preserve">, R., and Tonks, I. (2012).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Does the Stock Market Gender Stereotype Corporate Boards? Evidence from the Market's Reaction to Directors' Trades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xml:space="preserve"> </w:t>
      </w:r>
      <w:r w:rsidRPr="0080588D">
        <w:rPr>
          <w:rFonts w:ascii="Times New Roman" w:hAnsi="Times New Roman" w:cs="Times New Roman"/>
          <w:i/>
          <w:shd w:val="clear" w:color="auto" w:fill="FFFFFF"/>
        </w:rPr>
        <w:t>British Journal of Management, 24</w:t>
      </w:r>
      <w:r w:rsidRPr="0080588D">
        <w:rPr>
          <w:rFonts w:ascii="Times New Roman" w:hAnsi="Times New Roman" w:cs="Times New Roman"/>
          <w:shd w:val="clear" w:color="auto" w:fill="FFFFFF"/>
        </w:rPr>
        <w:t>(2), pp. 174-190.</w:t>
      </w:r>
    </w:p>
    <w:p w14:paraId="7389F143" w14:textId="28E7993E"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Grinblatt</w:t>
      </w:r>
      <w:proofErr w:type="spellEnd"/>
      <w:r w:rsidRPr="0080588D">
        <w:rPr>
          <w:rFonts w:ascii="Times New Roman" w:hAnsi="Times New Roman" w:cs="Times New Roman"/>
          <w:shd w:val="clear" w:color="auto" w:fill="FFFFFF"/>
        </w:rPr>
        <w:t xml:space="preserve">, M., and </w:t>
      </w:r>
      <w:proofErr w:type="spellStart"/>
      <w:r w:rsidRPr="0080588D">
        <w:rPr>
          <w:rFonts w:ascii="Times New Roman" w:hAnsi="Times New Roman" w:cs="Times New Roman"/>
          <w:shd w:val="clear" w:color="auto" w:fill="FFFFFF"/>
        </w:rPr>
        <w:t>Keloharju</w:t>
      </w:r>
      <w:proofErr w:type="spellEnd"/>
      <w:r w:rsidRPr="0080588D">
        <w:rPr>
          <w:rFonts w:ascii="Times New Roman" w:hAnsi="Times New Roman" w:cs="Times New Roman"/>
          <w:shd w:val="clear" w:color="auto" w:fill="FFFFFF"/>
        </w:rPr>
        <w:t xml:space="preserve">, M. (2009).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Sensation seeking, overconfidence, and trading activity</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64</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549-578.</w:t>
      </w:r>
    </w:p>
    <w:p w14:paraId="0DF99D2A" w14:textId="7F6D4D08"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Gul, F. A., Srinidhi, B., and Ng, A. C. (2011).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Does board gender diversity improve the informativeness of stock prices?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Accounting and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51</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 xml:space="preserve">314-338. </w:t>
      </w:r>
    </w:p>
    <w:p w14:paraId="0F769FA0" w14:textId="4BCA0BDF" w:rsidR="00082708" w:rsidRPr="0080588D" w:rsidRDefault="00082708"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Gull, A. A., Atif, M., </w:t>
      </w:r>
      <w:r w:rsidR="000718F9">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Hussain, N. (2022).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Board gender composition and waste management: Cross-country evidence</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British Accounting Review</w:t>
      </w:r>
      <w:r w:rsidRPr="0080588D">
        <w:rPr>
          <w:rFonts w:ascii="Times New Roman" w:hAnsi="Times New Roman" w:cs="Times New Roman"/>
          <w:shd w:val="clear" w:color="auto" w:fill="FFFFFF"/>
        </w:rPr>
        <w:t>, 101097.</w:t>
      </w:r>
    </w:p>
    <w:p w14:paraId="3C0F179E" w14:textId="7D152637"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Hibbert, A. M., Lawrence, E. R., and Prakash, A. J. (2013).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Does knowledge of finance mitigate the gender difference in financial risk-aversion?</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Global Finance Journal</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24</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140-152.</w:t>
      </w:r>
    </w:p>
    <w:p w14:paraId="2A09ED8E" w14:textId="71318E49"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Ho, S. S., Li, A. Y., Tam, K., and Zhang, F. (2015).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CEO gender, ethical leadership, and accounting conservatism</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Business Ethics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127</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351-370.</w:t>
      </w:r>
    </w:p>
    <w:p w14:paraId="59EB1C4D" w14:textId="51554C71"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Hou, K., and Moskowitz, T. J. (2005).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Market frictions, price delay, and the cross-section of expected returns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Review of Financial Studies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18</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981-1020.</w:t>
      </w:r>
    </w:p>
    <w:p w14:paraId="27689D69" w14:textId="32AD7370"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Huang, J., and </w:t>
      </w:r>
      <w:proofErr w:type="spellStart"/>
      <w:r w:rsidRPr="0080588D">
        <w:rPr>
          <w:rFonts w:ascii="Times New Roman" w:hAnsi="Times New Roman" w:cs="Times New Roman"/>
          <w:shd w:val="clear" w:color="auto" w:fill="FFFFFF"/>
        </w:rPr>
        <w:t>Kisgen</w:t>
      </w:r>
      <w:proofErr w:type="spellEnd"/>
      <w:r w:rsidRPr="0080588D">
        <w:rPr>
          <w:rFonts w:ascii="Times New Roman" w:hAnsi="Times New Roman" w:cs="Times New Roman"/>
          <w:shd w:val="clear" w:color="auto" w:fill="FFFFFF"/>
        </w:rPr>
        <w:t xml:space="preserve">, D. J. (2013).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Gender and corporate finance: Are male executives overconfident relative to female executives?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108</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822-839.</w:t>
      </w:r>
    </w:p>
    <w:p w14:paraId="592A36CB" w14:textId="1305F0A1" w:rsidR="00082708" w:rsidRPr="0080588D" w:rsidRDefault="00082708"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lastRenderedPageBreak/>
        <w:t xml:space="preserve">Huang, J. (2020).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Dynamic liquidity preferences of mutual funds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Quarterly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10</w:t>
      </w:r>
      <w:r w:rsidRPr="0080588D">
        <w:rPr>
          <w:rFonts w:ascii="Times New Roman" w:hAnsi="Times New Roman" w:cs="Times New Roman"/>
          <w:shd w:val="clear" w:color="auto" w:fill="FFFFFF"/>
        </w:rPr>
        <w:t>(04), 2050018.</w:t>
      </w:r>
    </w:p>
    <w:p w14:paraId="1A8DE751" w14:textId="17F0A6FA" w:rsidR="00082708" w:rsidRPr="0080588D" w:rsidRDefault="00082708" w:rsidP="00082708">
      <w:pPr>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Iman, A., Nazarov, Z., </w:t>
      </w:r>
      <w:r w:rsidR="000718F9">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w:t>
      </w:r>
      <w:proofErr w:type="spellStart"/>
      <w:r w:rsidRPr="0080588D">
        <w:rPr>
          <w:rFonts w:ascii="Times New Roman" w:hAnsi="Times New Roman" w:cs="Times New Roman"/>
          <w:shd w:val="clear" w:color="auto" w:fill="FFFFFF"/>
        </w:rPr>
        <w:t>Obydenkova</w:t>
      </w:r>
      <w:proofErr w:type="spellEnd"/>
      <w:r w:rsidRPr="0080588D">
        <w:rPr>
          <w:rFonts w:ascii="Times New Roman" w:hAnsi="Times New Roman" w:cs="Times New Roman"/>
          <w:shd w:val="clear" w:color="auto" w:fill="FFFFFF"/>
        </w:rPr>
        <w:t xml:space="preserve">, A. (2022).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Female leadership, democratization, and firm innovation: social inequalities and gender issues in post-communist economies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Eastern European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60</w:t>
      </w:r>
      <w:r w:rsidRPr="0080588D">
        <w:rPr>
          <w:rFonts w:ascii="Times New Roman" w:hAnsi="Times New Roman" w:cs="Times New Roman"/>
          <w:shd w:val="clear" w:color="auto" w:fill="FFFFFF"/>
        </w:rPr>
        <w:t>(2), 149-170.</w:t>
      </w:r>
    </w:p>
    <w:p w14:paraId="736B9637" w14:textId="34C2B1A5"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Jianakoplos</w:t>
      </w:r>
      <w:proofErr w:type="spellEnd"/>
      <w:r w:rsidRPr="0080588D">
        <w:rPr>
          <w:rFonts w:ascii="Times New Roman" w:hAnsi="Times New Roman" w:cs="Times New Roman"/>
          <w:shd w:val="clear" w:color="auto" w:fill="FFFFFF"/>
        </w:rPr>
        <w:t xml:space="preserve">, N. A., and Bernasek, A. (1998).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Are women more risk averse?</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Economic Inquiry</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36</w:t>
      </w:r>
      <w:r w:rsidRPr="0080588D">
        <w:rPr>
          <w:rFonts w:ascii="Times New Roman" w:hAnsi="Times New Roman" w:cs="Times New Roman"/>
          <w:shd w:val="clear" w:color="auto" w:fill="FFFFFF"/>
        </w:rPr>
        <w:t xml:space="preserve">(4),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620-630.</w:t>
      </w:r>
    </w:p>
    <w:p w14:paraId="016EAA5B" w14:textId="61F66083"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Kacperczyk</w:t>
      </w:r>
      <w:proofErr w:type="spellEnd"/>
      <w:r w:rsidRPr="0080588D">
        <w:rPr>
          <w:rFonts w:ascii="Times New Roman" w:hAnsi="Times New Roman" w:cs="Times New Roman"/>
          <w:shd w:val="clear" w:color="auto" w:fill="FFFFFF"/>
        </w:rPr>
        <w:t xml:space="preserve">, M., </w:t>
      </w:r>
      <w:proofErr w:type="spellStart"/>
      <w:r w:rsidRPr="0080588D">
        <w:rPr>
          <w:rFonts w:ascii="Times New Roman" w:hAnsi="Times New Roman" w:cs="Times New Roman"/>
          <w:shd w:val="clear" w:color="auto" w:fill="FFFFFF"/>
        </w:rPr>
        <w:t>Sialm</w:t>
      </w:r>
      <w:proofErr w:type="spellEnd"/>
      <w:r w:rsidRPr="0080588D">
        <w:rPr>
          <w:rFonts w:ascii="Times New Roman" w:hAnsi="Times New Roman" w:cs="Times New Roman"/>
          <w:shd w:val="clear" w:color="auto" w:fill="FFFFFF"/>
        </w:rPr>
        <w:t xml:space="preserve">, C., and Zheng, L. (2005). </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On the industry concentration of actively managed equity mutual funds</w:t>
      </w:r>
      <w:r w:rsidR="000718F9">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60</w:t>
      </w:r>
      <w:r w:rsidRPr="0080588D">
        <w:rPr>
          <w:rFonts w:ascii="Times New Roman" w:hAnsi="Times New Roman" w:cs="Times New Roman"/>
          <w:shd w:val="clear" w:color="auto" w:fill="FFFFFF"/>
        </w:rPr>
        <w:t xml:space="preserve">(4),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1983-2011.</w:t>
      </w:r>
    </w:p>
    <w:p w14:paraId="0D8A079B" w14:textId="26201826"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Kacperczyk</w:t>
      </w:r>
      <w:proofErr w:type="spellEnd"/>
      <w:r w:rsidRPr="0080588D">
        <w:rPr>
          <w:rFonts w:ascii="Times New Roman" w:hAnsi="Times New Roman" w:cs="Times New Roman"/>
          <w:shd w:val="clear" w:color="auto" w:fill="FFFFFF"/>
        </w:rPr>
        <w:t xml:space="preserve">, M., </w:t>
      </w:r>
      <w:proofErr w:type="spellStart"/>
      <w:r w:rsidRPr="0080588D">
        <w:rPr>
          <w:rFonts w:ascii="Times New Roman" w:hAnsi="Times New Roman" w:cs="Times New Roman"/>
          <w:shd w:val="clear" w:color="auto" w:fill="FFFFFF"/>
        </w:rPr>
        <w:t>Sialm</w:t>
      </w:r>
      <w:proofErr w:type="spellEnd"/>
      <w:r w:rsidRPr="0080588D">
        <w:rPr>
          <w:rFonts w:ascii="Times New Roman" w:hAnsi="Times New Roman" w:cs="Times New Roman"/>
          <w:shd w:val="clear" w:color="auto" w:fill="FFFFFF"/>
        </w:rPr>
        <w:t xml:space="preserve">, C., and Zheng, L. (2008). </w:t>
      </w:r>
      <w:r w:rsidR="00A10357">
        <w:rPr>
          <w:rFonts w:ascii="Times New Roman" w:hAnsi="Times New Roman" w:cs="Times New Roman"/>
          <w:shd w:val="clear" w:color="auto" w:fill="FFFFFF"/>
        </w:rPr>
        <w:t>‘</w:t>
      </w:r>
      <w:r w:rsidRPr="0080588D">
        <w:rPr>
          <w:rFonts w:ascii="Times New Roman" w:hAnsi="Times New Roman" w:cs="Times New Roman"/>
          <w:shd w:val="clear" w:color="auto" w:fill="FFFFFF"/>
        </w:rPr>
        <w:t>Unobserved actions of mutual funds</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Review of Financial Studies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21</w:t>
      </w:r>
      <w:r w:rsidRPr="0080588D">
        <w:rPr>
          <w:rFonts w:ascii="Times New Roman" w:hAnsi="Times New Roman" w:cs="Times New Roman"/>
          <w:shd w:val="clear" w:color="auto" w:fill="FFFFFF"/>
        </w:rPr>
        <w:t xml:space="preserve">(6),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2379-2416.</w:t>
      </w:r>
    </w:p>
    <w:p w14:paraId="03526EAD" w14:textId="5AC2B91C"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Karamanou</w:t>
      </w:r>
      <w:proofErr w:type="spellEnd"/>
      <w:r w:rsidRPr="0080588D">
        <w:rPr>
          <w:rFonts w:ascii="Times New Roman" w:hAnsi="Times New Roman" w:cs="Times New Roman"/>
          <w:shd w:val="clear" w:color="auto" w:fill="FFFFFF"/>
        </w:rPr>
        <w:t xml:space="preserve">, I., and </w:t>
      </w:r>
      <w:proofErr w:type="spellStart"/>
      <w:r w:rsidRPr="0080588D">
        <w:rPr>
          <w:rFonts w:ascii="Times New Roman" w:hAnsi="Times New Roman" w:cs="Times New Roman"/>
          <w:shd w:val="clear" w:color="auto" w:fill="FFFFFF"/>
        </w:rPr>
        <w:t>Vafeas</w:t>
      </w:r>
      <w:proofErr w:type="spellEnd"/>
      <w:r w:rsidRPr="0080588D">
        <w:rPr>
          <w:rFonts w:ascii="Times New Roman" w:hAnsi="Times New Roman" w:cs="Times New Roman"/>
          <w:shd w:val="clear" w:color="auto" w:fill="FFFFFF"/>
        </w:rPr>
        <w:t xml:space="preserve">, N. (2005).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The association between corporate boards, audit committees, and management earnings forecasts: An empirical analysis</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Accounting Research</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43</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453-486.</w:t>
      </w:r>
    </w:p>
    <w:p w14:paraId="1C10D26E" w14:textId="61E01FA7" w:rsidR="00082708" w:rsidRPr="0080588D" w:rsidRDefault="00082708" w:rsidP="00082708">
      <w:pPr>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Karim, S. (2021).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Do women on corporate boardrooms influence remuneration patterns and socially responsible practices? Malaysian evidence</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 xml:space="preserve">Equality, </w:t>
      </w:r>
      <w:proofErr w:type="gramStart"/>
      <w:r w:rsidRPr="0080588D">
        <w:rPr>
          <w:rFonts w:ascii="Times New Roman" w:hAnsi="Times New Roman" w:cs="Times New Roman"/>
          <w:i/>
          <w:iCs/>
          <w:shd w:val="clear" w:color="auto" w:fill="FFFFFF"/>
        </w:rPr>
        <w:t>Diversity</w:t>
      </w:r>
      <w:proofErr w:type="gramEnd"/>
      <w:r w:rsidRPr="0080588D">
        <w:rPr>
          <w:rFonts w:ascii="Times New Roman" w:hAnsi="Times New Roman" w:cs="Times New Roman"/>
          <w:i/>
          <w:iCs/>
          <w:shd w:val="clear" w:color="auto" w:fill="FFFFFF"/>
        </w:rPr>
        <w:t xml:space="preserve"> and Inclusion: An International Journal</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40</w:t>
      </w:r>
      <w:r w:rsidRPr="0080588D">
        <w:rPr>
          <w:rFonts w:ascii="Times New Roman" w:hAnsi="Times New Roman" w:cs="Times New Roman"/>
          <w:shd w:val="clear" w:color="auto" w:fill="FFFFFF"/>
        </w:rPr>
        <w:t>(5), 559-576.</w:t>
      </w:r>
    </w:p>
    <w:p w14:paraId="18D770D8" w14:textId="0ABCF50A" w:rsidR="00082708" w:rsidRPr="0080588D" w:rsidRDefault="00082708" w:rsidP="00082708">
      <w:pPr>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Karim, S., Naeem, M. A., </w:t>
      </w:r>
      <w:r w:rsidR="00D12FE7">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Ismail, R. B. (2022). </w:t>
      </w:r>
      <w:proofErr w:type="spellStart"/>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Re</w:t>
      </w:r>
      <w:proofErr w:type="spellEnd"/>
      <w:r w:rsidRPr="0080588D">
        <w:rPr>
          <w:rFonts w:ascii="Times New Roman" w:hAnsi="Times New Roman" w:cs="Times New Roman"/>
          <w:shd w:val="clear" w:color="auto" w:fill="FFFFFF"/>
        </w:rPr>
        <w:t>-configuring ownership structure, board characteristics and firm value nexus in Malaysia: the role of board gender and ethnic diversity</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International Journal of Emerging Markets</w:t>
      </w:r>
      <w:r w:rsidRPr="0080588D">
        <w:rPr>
          <w:rFonts w:ascii="Times New Roman" w:hAnsi="Times New Roman" w:cs="Times New Roman"/>
          <w:shd w:val="clear" w:color="auto" w:fill="FFFFFF"/>
        </w:rPr>
        <w:t xml:space="preserve">. </w:t>
      </w:r>
      <w:hyperlink r:id="rId9" w:tooltip="DOI: https://doi.org/10.1108/IJOEM-01-2021-0004" w:history="1">
        <w:r w:rsidRPr="0080588D">
          <w:rPr>
            <w:rStyle w:val="Hyperlink"/>
            <w:rFonts w:ascii="Times New Roman" w:hAnsi="Times New Roman" w:cs="Times New Roman"/>
            <w:color w:val="auto"/>
            <w:shd w:val="clear" w:color="auto" w:fill="FFFFFF"/>
          </w:rPr>
          <w:t>https://doi.org/10.1108/IJOEM-01-2021-0004</w:t>
        </w:r>
      </w:hyperlink>
    </w:p>
    <w:p w14:paraId="0C6C85A8" w14:textId="47101BCB"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Karolyi, G. A., Lee, K. H., and Van Dijk, M. A. (2012).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Understanding commonality in liquidity around the world</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105</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82-112.</w:t>
      </w:r>
    </w:p>
    <w:p w14:paraId="1E270E34" w14:textId="016B165E" w:rsidR="001F5AA1" w:rsidRPr="0080588D" w:rsidRDefault="001F5AA1"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Koenker</w:t>
      </w:r>
      <w:proofErr w:type="spellEnd"/>
      <w:r w:rsidRPr="0080588D">
        <w:rPr>
          <w:rFonts w:ascii="Times New Roman" w:hAnsi="Times New Roman" w:cs="Times New Roman"/>
          <w:shd w:val="clear" w:color="auto" w:fill="FFFFFF"/>
        </w:rPr>
        <w:t>, R. (2005). </w:t>
      </w:r>
      <w:r w:rsidR="00D12FE7">
        <w:rPr>
          <w:rFonts w:ascii="Times New Roman" w:hAnsi="Times New Roman" w:cs="Times New Roman"/>
          <w:shd w:val="clear" w:color="auto" w:fill="FFFFFF"/>
        </w:rPr>
        <w:t>‘</w:t>
      </w:r>
      <w:r w:rsidRPr="00D12FE7">
        <w:rPr>
          <w:rFonts w:ascii="Times New Roman" w:hAnsi="Times New Roman" w:cs="Times New Roman"/>
          <w:shd w:val="clear" w:color="auto" w:fill="FFFFFF"/>
        </w:rPr>
        <w:t>Quantile regression</w:t>
      </w:r>
      <w:r w:rsidRPr="0080588D">
        <w:rPr>
          <w:rFonts w:ascii="Times New Roman" w:hAnsi="Times New Roman" w:cs="Times New Roman"/>
          <w:shd w:val="clear" w:color="auto" w:fill="FFFFFF"/>
        </w:rPr>
        <w:t> (Vol. 38)</w:t>
      </w:r>
      <w:r w:rsidR="00D12FE7">
        <w:rPr>
          <w:rFonts w:ascii="Times New Roman" w:hAnsi="Times New Roman" w:cs="Times New Roman"/>
          <w:shd w:val="clear" w:color="auto" w:fill="FFFFFF"/>
        </w:rPr>
        <w:t xml:space="preserve">’, </w:t>
      </w:r>
      <w:r w:rsidRPr="00D12FE7">
        <w:rPr>
          <w:rFonts w:ascii="Times New Roman" w:hAnsi="Times New Roman" w:cs="Times New Roman"/>
          <w:i/>
          <w:iCs/>
          <w:shd w:val="clear" w:color="auto" w:fill="FFFFFF"/>
        </w:rPr>
        <w:t>Cambridge university press</w:t>
      </w:r>
      <w:r w:rsidRPr="0080588D">
        <w:rPr>
          <w:rFonts w:ascii="Times New Roman" w:hAnsi="Times New Roman" w:cs="Times New Roman"/>
          <w:shd w:val="clear" w:color="auto" w:fill="FFFFFF"/>
        </w:rPr>
        <w:t>.</w:t>
      </w:r>
    </w:p>
    <w:p w14:paraId="61E62F70" w14:textId="6357AF81" w:rsidR="00733CDE" w:rsidRPr="0080588D" w:rsidRDefault="00733CDE"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Koenker</w:t>
      </w:r>
      <w:proofErr w:type="spellEnd"/>
      <w:r w:rsidRPr="0080588D">
        <w:rPr>
          <w:rFonts w:ascii="Times New Roman" w:hAnsi="Times New Roman" w:cs="Times New Roman"/>
          <w:shd w:val="clear" w:color="auto" w:fill="FFFFFF"/>
        </w:rPr>
        <w:t xml:space="preserve">, R., </w:t>
      </w:r>
      <w:r w:rsidR="00D12FE7">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Bassett Jr, G. (1978).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Regression quantiles</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proofErr w:type="spellStart"/>
      <w:r w:rsidRPr="0080588D">
        <w:rPr>
          <w:rFonts w:ascii="Times New Roman" w:hAnsi="Times New Roman" w:cs="Times New Roman"/>
          <w:i/>
          <w:iCs/>
          <w:shd w:val="clear" w:color="auto" w:fill="FFFFFF"/>
        </w:rPr>
        <w:t>Econometrica</w:t>
      </w:r>
      <w:proofErr w:type="spellEnd"/>
      <w:r w:rsidRPr="0080588D">
        <w:rPr>
          <w:rFonts w:ascii="Times New Roman" w:hAnsi="Times New Roman" w:cs="Times New Roman"/>
          <w:i/>
          <w:iCs/>
          <w:shd w:val="clear" w:color="auto" w:fill="FFFFFF"/>
        </w:rPr>
        <w:t>: journal of the Econometric Society, 46</w:t>
      </w:r>
      <w:r w:rsidRPr="0080588D">
        <w:rPr>
          <w:rFonts w:ascii="Times New Roman" w:hAnsi="Times New Roman" w:cs="Times New Roman"/>
          <w:shd w:val="clear" w:color="auto" w:fill="FFFFFF"/>
        </w:rPr>
        <w:t>(1), pp. 33-50.</w:t>
      </w:r>
    </w:p>
    <w:p w14:paraId="3A502C9A" w14:textId="7FC19313"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Korajczyk</w:t>
      </w:r>
      <w:proofErr w:type="spellEnd"/>
      <w:r w:rsidRPr="0080588D">
        <w:rPr>
          <w:rFonts w:ascii="Times New Roman" w:hAnsi="Times New Roman" w:cs="Times New Roman"/>
          <w:shd w:val="clear" w:color="auto" w:fill="FFFFFF"/>
        </w:rPr>
        <w:t xml:space="preserve">, R. A., and </w:t>
      </w:r>
      <w:proofErr w:type="spellStart"/>
      <w:r w:rsidRPr="0080588D">
        <w:rPr>
          <w:rFonts w:ascii="Times New Roman" w:hAnsi="Times New Roman" w:cs="Times New Roman"/>
          <w:shd w:val="clear" w:color="auto" w:fill="FFFFFF"/>
        </w:rPr>
        <w:t>Sadka</w:t>
      </w:r>
      <w:proofErr w:type="spellEnd"/>
      <w:r w:rsidRPr="0080588D">
        <w:rPr>
          <w:rFonts w:ascii="Times New Roman" w:hAnsi="Times New Roman" w:cs="Times New Roman"/>
          <w:shd w:val="clear" w:color="auto" w:fill="FFFFFF"/>
        </w:rPr>
        <w:t xml:space="preserve">, R. (2008).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Pricing the commonality across alternative measures of liquidity</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87</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45-72.</w:t>
      </w:r>
    </w:p>
    <w:p w14:paraId="0BC48EDB" w14:textId="21111B9B" w:rsidR="00082708" w:rsidRPr="0080588D" w:rsidRDefault="00082708"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Lafuente</w:t>
      </w:r>
      <w:proofErr w:type="spellEnd"/>
      <w:r w:rsidRPr="0080588D">
        <w:rPr>
          <w:rFonts w:ascii="Times New Roman" w:hAnsi="Times New Roman" w:cs="Times New Roman"/>
          <w:shd w:val="clear" w:color="auto" w:fill="FFFFFF"/>
        </w:rPr>
        <w:t xml:space="preserve">, E., </w:t>
      </w:r>
      <w:r w:rsidR="00D12FE7">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Vaillant, Y. (2019).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Balance rather than critical mass or tokenism: Gender diversity, leadership and performance in financial firms</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International Journal of Manpower</w:t>
      </w:r>
      <w:r w:rsidRPr="0080588D">
        <w:rPr>
          <w:rFonts w:ascii="Times New Roman" w:hAnsi="Times New Roman" w:cs="Times New Roman"/>
          <w:shd w:val="clear" w:color="auto" w:fill="FFFFFF"/>
        </w:rPr>
        <w:t>, 40(5), 894-916.</w:t>
      </w:r>
    </w:p>
    <w:p w14:paraId="30CBE95D" w14:textId="6C1F73FB"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Lang, M., </w:t>
      </w:r>
      <w:proofErr w:type="spellStart"/>
      <w:r w:rsidRPr="0080588D">
        <w:rPr>
          <w:rFonts w:ascii="Times New Roman" w:hAnsi="Times New Roman" w:cs="Times New Roman"/>
          <w:shd w:val="clear" w:color="auto" w:fill="FFFFFF"/>
        </w:rPr>
        <w:t>Lins</w:t>
      </w:r>
      <w:proofErr w:type="spellEnd"/>
      <w:r w:rsidRPr="0080588D">
        <w:rPr>
          <w:rFonts w:ascii="Times New Roman" w:hAnsi="Times New Roman" w:cs="Times New Roman"/>
          <w:shd w:val="clear" w:color="auto" w:fill="FFFFFF"/>
        </w:rPr>
        <w:t xml:space="preserve">, K. V., and </w:t>
      </w:r>
      <w:proofErr w:type="spellStart"/>
      <w:r w:rsidRPr="0080588D">
        <w:rPr>
          <w:rFonts w:ascii="Times New Roman" w:hAnsi="Times New Roman" w:cs="Times New Roman"/>
          <w:shd w:val="clear" w:color="auto" w:fill="FFFFFF"/>
        </w:rPr>
        <w:t>Maffett</w:t>
      </w:r>
      <w:proofErr w:type="spellEnd"/>
      <w:r w:rsidRPr="0080588D">
        <w:rPr>
          <w:rFonts w:ascii="Times New Roman" w:hAnsi="Times New Roman" w:cs="Times New Roman"/>
          <w:shd w:val="clear" w:color="auto" w:fill="FFFFFF"/>
        </w:rPr>
        <w:t xml:space="preserve">, M. (2012).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Transparency, liquidity, and valuation: International evidence on when transparency matters most</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Accounting Research</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50</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729-774.</w:t>
      </w:r>
    </w:p>
    <w:p w14:paraId="19C46A6E" w14:textId="1A4ABE85"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Lee, H. C., Tseng, Y. C., and Yang, C. J. (2014).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Commonality in liquidity, liquidity distribution, and financial crisis: Evidence from country ETFs</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Pacific-Basin Finance Journal</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29</w:t>
      </w:r>
      <w:r w:rsidRPr="0080588D">
        <w:rPr>
          <w:rFonts w:ascii="Times New Roman" w:hAnsi="Times New Roman" w:cs="Times New Roman"/>
          <w:shd w:val="clear" w:color="auto" w:fill="FFFFFF"/>
        </w:rPr>
        <w:t xml:space="preserve">,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35-58.</w:t>
      </w:r>
    </w:p>
    <w:p w14:paraId="064D31BD" w14:textId="67002245" w:rsidR="00997C8C" w:rsidRPr="0080588D" w:rsidRDefault="00997C8C"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Liu, Y., Wei, Z., </w:t>
      </w:r>
      <w:r w:rsidR="00D12FE7">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w:t>
      </w:r>
      <w:proofErr w:type="spellStart"/>
      <w:r w:rsidRPr="0080588D">
        <w:rPr>
          <w:rFonts w:ascii="Times New Roman" w:hAnsi="Times New Roman" w:cs="Times New Roman"/>
          <w:shd w:val="clear" w:color="auto" w:fill="FFFFFF"/>
        </w:rPr>
        <w:t>Xie</w:t>
      </w:r>
      <w:proofErr w:type="spellEnd"/>
      <w:r w:rsidRPr="0080588D">
        <w:rPr>
          <w:rFonts w:ascii="Times New Roman" w:hAnsi="Times New Roman" w:cs="Times New Roman"/>
          <w:shd w:val="clear" w:color="auto" w:fill="FFFFFF"/>
        </w:rPr>
        <w:t xml:space="preserve">, F. (2014).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Do women directors improve firm performance in China?</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 xml:space="preserve">Journal of </w:t>
      </w:r>
      <w:r w:rsidR="00AD6E12">
        <w:rPr>
          <w:rFonts w:ascii="Times New Roman" w:hAnsi="Times New Roman" w:cs="Times New Roman"/>
          <w:i/>
          <w:iCs/>
          <w:shd w:val="clear" w:color="auto" w:fill="FFFFFF"/>
        </w:rPr>
        <w:t>C</w:t>
      </w:r>
      <w:r w:rsidRPr="0080588D">
        <w:rPr>
          <w:rFonts w:ascii="Times New Roman" w:hAnsi="Times New Roman" w:cs="Times New Roman"/>
          <w:i/>
          <w:iCs/>
          <w:shd w:val="clear" w:color="auto" w:fill="FFFFFF"/>
        </w:rPr>
        <w:t>orporate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28</w:t>
      </w:r>
      <w:r w:rsidRPr="0080588D">
        <w:rPr>
          <w:rFonts w:ascii="Times New Roman" w:hAnsi="Times New Roman" w:cs="Times New Roman"/>
          <w:shd w:val="clear" w:color="auto" w:fill="FFFFFF"/>
        </w:rPr>
        <w:t>, 169-184.</w:t>
      </w:r>
    </w:p>
    <w:p w14:paraId="1F33C90B" w14:textId="48AB4D3E"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Loukil</w:t>
      </w:r>
      <w:proofErr w:type="spellEnd"/>
      <w:r w:rsidRPr="0080588D">
        <w:rPr>
          <w:rFonts w:ascii="Times New Roman" w:hAnsi="Times New Roman" w:cs="Times New Roman"/>
          <w:shd w:val="clear" w:color="auto" w:fill="FFFFFF"/>
        </w:rPr>
        <w:t xml:space="preserve">, N., </w:t>
      </w:r>
      <w:proofErr w:type="spellStart"/>
      <w:r w:rsidRPr="0080588D">
        <w:rPr>
          <w:rFonts w:ascii="Times New Roman" w:hAnsi="Times New Roman" w:cs="Times New Roman"/>
          <w:shd w:val="clear" w:color="auto" w:fill="FFFFFF"/>
        </w:rPr>
        <w:t>Yousfi</w:t>
      </w:r>
      <w:proofErr w:type="spellEnd"/>
      <w:r w:rsidRPr="0080588D">
        <w:rPr>
          <w:rFonts w:ascii="Times New Roman" w:hAnsi="Times New Roman" w:cs="Times New Roman"/>
          <w:shd w:val="clear" w:color="auto" w:fill="FFFFFF"/>
        </w:rPr>
        <w:t xml:space="preserve">, O., and </w:t>
      </w:r>
      <w:proofErr w:type="spellStart"/>
      <w:r w:rsidRPr="0080588D">
        <w:rPr>
          <w:rFonts w:ascii="Times New Roman" w:hAnsi="Times New Roman" w:cs="Times New Roman"/>
          <w:shd w:val="clear" w:color="auto" w:fill="FFFFFF"/>
        </w:rPr>
        <w:t>Yerbanga</w:t>
      </w:r>
      <w:proofErr w:type="spellEnd"/>
      <w:r w:rsidRPr="0080588D">
        <w:rPr>
          <w:rFonts w:ascii="Times New Roman" w:hAnsi="Times New Roman" w:cs="Times New Roman"/>
          <w:shd w:val="clear" w:color="auto" w:fill="FFFFFF"/>
        </w:rPr>
        <w:t xml:space="preserve">, R. (2019). </w:t>
      </w:r>
      <w:r w:rsidR="00D12FE7">
        <w:rPr>
          <w:rFonts w:ascii="Times New Roman" w:hAnsi="Times New Roman" w:cs="Times New Roman"/>
          <w:shd w:val="clear" w:color="auto" w:fill="FFFFFF"/>
        </w:rPr>
        <w:t>‘</w:t>
      </w:r>
      <w:r w:rsidRPr="0080588D">
        <w:rPr>
          <w:rFonts w:ascii="Times New Roman" w:hAnsi="Times New Roman" w:cs="Times New Roman"/>
          <w:shd w:val="clear" w:color="auto" w:fill="FFFFFF"/>
        </w:rPr>
        <w:t>Does gender diversity on boards influence stock market liquidity? Empirical evidence from the French market</w:t>
      </w:r>
      <w:r w:rsidR="00D12FE7">
        <w:rPr>
          <w:rFonts w:ascii="Times New Roman" w:hAnsi="Times New Roman" w:cs="Times New Roman"/>
          <w:shd w:val="clear" w:color="auto" w:fill="FFFFFF"/>
        </w:rPr>
        <w:t xml:space="preserve">’, </w:t>
      </w:r>
      <w:r w:rsidRPr="0080588D">
        <w:rPr>
          <w:rFonts w:ascii="Times New Roman" w:hAnsi="Times New Roman" w:cs="Times New Roman"/>
          <w:i/>
          <w:iCs/>
          <w:shd w:val="clear" w:color="auto" w:fill="FFFFFF"/>
        </w:rPr>
        <w:t>Corporate Governance: The International Journal of Business in Society</w:t>
      </w:r>
      <w:r w:rsidR="00094384" w:rsidRPr="0080588D">
        <w:rPr>
          <w:rFonts w:ascii="Times New Roman" w:hAnsi="Times New Roman" w:cs="Times New Roman"/>
          <w:shd w:val="clear" w:color="auto" w:fill="FFFFFF"/>
        </w:rPr>
        <w:t>, 19(4), 669-703.</w:t>
      </w:r>
    </w:p>
    <w:p w14:paraId="4CC38704" w14:textId="740354E8" w:rsidR="00A168DF" w:rsidRPr="0080588D" w:rsidRDefault="00A168DF" w:rsidP="00A168DF">
      <w:pPr>
        <w:rPr>
          <w:rFonts w:ascii="Times New Roman" w:hAnsi="Times New Roman" w:cs="Times New Roman"/>
          <w:shd w:val="clear" w:color="auto" w:fill="FFFFFF"/>
        </w:rPr>
      </w:pPr>
      <w:r w:rsidRPr="0080588D">
        <w:rPr>
          <w:rFonts w:ascii="Times New Roman" w:hAnsi="Times New Roman" w:cs="Times New Roman"/>
          <w:shd w:val="clear" w:color="auto" w:fill="FFFFFF"/>
        </w:rPr>
        <w:lastRenderedPageBreak/>
        <w:t>Martí‐</w:t>
      </w:r>
      <w:proofErr w:type="spellStart"/>
      <w:r w:rsidRPr="0080588D">
        <w:rPr>
          <w:rFonts w:ascii="Times New Roman" w:hAnsi="Times New Roman" w:cs="Times New Roman"/>
          <w:shd w:val="clear" w:color="auto" w:fill="FFFFFF"/>
        </w:rPr>
        <w:t>Ballester</w:t>
      </w:r>
      <w:proofErr w:type="spellEnd"/>
      <w:r w:rsidRPr="0080588D">
        <w:rPr>
          <w:rFonts w:ascii="Times New Roman" w:hAnsi="Times New Roman" w:cs="Times New Roman"/>
          <w:shd w:val="clear" w:color="auto" w:fill="FFFFFF"/>
        </w:rPr>
        <w:t xml:space="preserve">, C. P. (2022).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Mutual funds and gender equality in portfolio firms: Toward the sustainable development goals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Corporate Social Responsibility and Environmental Management</w:t>
      </w:r>
      <w:r w:rsidRPr="0080588D">
        <w:rPr>
          <w:rFonts w:ascii="Times New Roman" w:hAnsi="Times New Roman" w:cs="Times New Roman"/>
          <w:shd w:val="clear" w:color="auto" w:fill="FFFFFF"/>
        </w:rPr>
        <w:t xml:space="preserve">. </w:t>
      </w:r>
      <w:hyperlink r:id="rId10" w:history="1">
        <w:r w:rsidRPr="0080588D">
          <w:rPr>
            <w:rStyle w:val="Hyperlink"/>
            <w:rFonts w:ascii="Times New Roman" w:hAnsi="Times New Roman" w:cs="Times New Roman"/>
            <w:color w:val="auto"/>
            <w:shd w:val="clear" w:color="auto" w:fill="FFFFFF"/>
          </w:rPr>
          <w:t>https://doi.org/10.1002/csr.2396</w:t>
        </w:r>
      </w:hyperlink>
    </w:p>
    <w:p w14:paraId="20B45EA0" w14:textId="23F27F45"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Martin, A. D., Nishikawa, T., and Williams, M. A. (2009).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CEO gender: Effects on valuation and risk</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Quarterly Journal of Finance and Accounting</w:t>
      </w:r>
      <w:r w:rsidRPr="0080588D">
        <w:rPr>
          <w:rFonts w:ascii="Times New Roman" w:hAnsi="Times New Roman" w:cs="Times New Roman"/>
          <w:shd w:val="clear" w:color="auto" w:fill="FFFFFF"/>
        </w:rPr>
        <w:t>,</w:t>
      </w:r>
      <w:r w:rsidR="00250BF4" w:rsidRPr="0080588D">
        <w:rPr>
          <w:rFonts w:ascii="Times New Roman" w:hAnsi="Times New Roman" w:cs="Times New Roman"/>
          <w:shd w:val="clear" w:color="auto" w:fill="FFFFFF"/>
        </w:rPr>
        <w:t xml:space="preserve"> 48(3),</w:t>
      </w:r>
      <w:r w:rsidRPr="0080588D">
        <w:rPr>
          <w:rFonts w:ascii="Times New Roman" w:hAnsi="Times New Roman" w:cs="Times New Roman"/>
          <w:shd w:val="clear" w:color="auto" w:fill="FFFFFF"/>
        </w:rPr>
        <w:t xml:space="preserve">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23-40.</w:t>
      </w:r>
    </w:p>
    <w:p w14:paraId="018C94E6" w14:textId="39A84C4A" w:rsidR="00EB35CE" w:rsidRPr="0080588D" w:rsidRDefault="00EB35CE" w:rsidP="00EB35CE">
      <w:pPr>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Naeem, M. A., Yousaf, I., Karim, S., Tiwari, A. K., </w:t>
      </w:r>
      <w:r w:rsidR="00AD6E12">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Farid, S. (2023).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Comparing asymmetric price efficiency in regional ESG markets before and during COVID-19</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Economic Modelling</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118</w:t>
      </w:r>
      <w:r w:rsidRPr="0080588D">
        <w:rPr>
          <w:rFonts w:ascii="Times New Roman" w:hAnsi="Times New Roman" w:cs="Times New Roman"/>
          <w:shd w:val="clear" w:color="auto" w:fill="FFFFFF"/>
        </w:rPr>
        <w:t>, 106095.</w:t>
      </w:r>
    </w:p>
    <w:p w14:paraId="429ED95F" w14:textId="0C5F290F" w:rsidR="004C24A0" w:rsidRPr="0080588D" w:rsidRDefault="004C24A0" w:rsidP="007B7851">
      <w:pPr>
        <w:spacing w:line="276" w:lineRule="auto"/>
        <w:jc w:val="both"/>
        <w:rPr>
          <w:rFonts w:ascii="Times New Roman" w:hAnsi="Times New Roman" w:cs="Times New Roman"/>
        </w:rPr>
      </w:pPr>
      <w:proofErr w:type="spellStart"/>
      <w:r w:rsidRPr="0080588D">
        <w:rPr>
          <w:rFonts w:ascii="Times New Roman" w:hAnsi="Times New Roman" w:cs="Times New Roman"/>
        </w:rPr>
        <w:t>Nekby</w:t>
      </w:r>
      <w:proofErr w:type="spellEnd"/>
      <w:r w:rsidRPr="0080588D">
        <w:rPr>
          <w:rFonts w:ascii="Times New Roman" w:hAnsi="Times New Roman" w:cs="Times New Roman"/>
        </w:rPr>
        <w:t xml:space="preserve">, L., </w:t>
      </w:r>
      <w:proofErr w:type="spellStart"/>
      <w:r w:rsidRPr="0080588D">
        <w:rPr>
          <w:rFonts w:ascii="Times New Roman" w:hAnsi="Times New Roman" w:cs="Times New Roman"/>
        </w:rPr>
        <w:t>Thoursie</w:t>
      </w:r>
      <w:proofErr w:type="spellEnd"/>
      <w:r w:rsidRPr="0080588D">
        <w:rPr>
          <w:rFonts w:ascii="Times New Roman" w:hAnsi="Times New Roman" w:cs="Times New Roman"/>
        </w:rPr>
        <w:t xml:space="preserve">, P. S., and </w:t>
      </w:r>
      <w:proofErr w:type="spellStart"/>
      <w:r w:rsidRPr="0080588D">
        <w:rPr>
          <w:rFonts w:ascii="Times New Roman" w:hAnsi="Times New Roman" w:cs="Times New Roman"/>
        </w:rPr>
        <w:t>Vahtrik</w:t>
      </w:r>
      <w:proofErr w:type="spellEnd"/>
      <w:r w:rsidRPr="0080588D">
        <w:rPr>
          <w:rFonts w:ascii="Times New Roman" w:hAnsi="Times New Roman" w:cs="Times New Roman"/>
        </w:rPr>
        <w:t xml:space="preserve">, L. (2008). </w:t>
      </w:r>
      <w:r w:rsidR="00AD6E12">
        <w:rPr>
          <w:rFonts w:ascii="Times New Roman" w:hAnsi="Times New Roman" w:cs="Times New Roman"/>
        </w:rPr>
        <w:t>‘</w:t>
      </w:r>
      <w:r w:rsidRPr="0080588D">
        <w:rPr>
          <w:rFonts w:ascii="Times New Roman" w:hAnsi="Times New Roman" w:cs="Times New Roman"/>
        </w:rPr>
        <w:t>Gender and self-selection into a competitive environment: Are women more overconfident than men?</w:t>
      </w:r>
      <w:r w:rsidR="00AD6E12">
        <w:rPr>
          <w:rFonts w:ascii="Times New Roman" w:hAnsi="Times New Roman" w:cs="Times New Roman"/>
        </w:rPr>
        <w:t>’,</w:t>
      </w:r>
      <w:r w:rsidRPr="0080588D">
        <w:rPr>
          <w:rFonts w:ascii="Times New Roman" w:hAnsi="Times New Roman" w:cs="Times New Roman"/>
        </w:rPr>
        <w:t xml:space="preserve"> </w:t>
      </w:r>
      <w:r w:rsidRPr="0080588D">
        <w:rPr>
          <w:rFonts w:ascii="Times New Roman" w:hAnsi="Times New Roman" w:cs="Times New Roman"/>
          <w:i/>
        </w:rPr>
        <w:t>Economics Letters</w:t>
      </w:r>
      <w:r w:rsidRPr="0080588D">
        <w:rPr>
          <w:rFonts w:ascii="Times New Roman" w:hAnsi="Times New Roman" w:cs="Times New Roman"/>
        </w:rPr>
        <w:t xml:space="preserve">, 100(3), </w:t>
      </w:r>
      <w:r w:rsidR="00865218" w:rsidRPr="0080588D">
        <w:rPr>
          <w:rFonts w:ascii="Times New Roman" w:hAnsi="Times New Roman" w:cs="Times New Roman"/>
        </w:rPr>
        <w:t xml:space="preserve">pp. </w:t>
      </w:r>
      <w:r w:rsidRPr="0080588D">
        <w:rPr>
          <w:rFonts w:ascii="Times New Roman" w:hAnsi="Times New Roman" w:cs="Times New Roman"/>
        </w:rPr>
        <w:t>405–407.</w:t>
      </w:r>
    </w:p>
    <w:p w14:paraId="6305E2A8" w14:textId="08D8E951" w:rsidR="004C24A0" w:rsidRPr="0080588D" w:rsidRDefault="004C24A0" w:rsidP="007B7851">
      <w:pPr>
        <w:spacing w:line="276" w:lineRule="auto"/>
        <w:jc w:val="both"/>
        <w:rPr>
          <w:rFonts w:ascii="Times New Roman" w:hAnsi="Times New Roman" w:cs="Times New Roman"/>
        </w:rPr>
      </w:pPr>
      <w:r w:rsidRPr="0080588D">
        <w:rPr>
          <w:rFonts w:ascii="Times New Roman" w:hAnsi="Times New Roman" w:cs="Times New Roman"/>
          <w:shd w:val="clear" w:color="auto" w:fill="FFFFFF"/>
        </w:rPr>
        <w:t xml:space="preserve">Ng, J. (2011).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The effect of information quality on liquidity risk</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Accounting and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52</w:t>
      </w:r>
      <w:r w:rsidRPr="0080588D">
        <w:rPr>
          <w:rFonts w:ascii="Times New Roman" w:hAnsi="Times New Roman" w:cs="Times New Roman"/>
          <w:shd w:val="clear" w:color="auto" w:fill="FFFFFF"/>
        </w:rPr>
        <w:t xml:space="preserve">(2-3),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126-143.</w:t>
      </w:r>
    </w:p>
    <w:p w14:paraId="73D53C5E" w14:textId="7526AF20"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Niessen-Ruenzi</w:t>
      </w:r>
      <w:proofErr w:type="spellEnd"/>
      <w:r w:rsidRPr="0080588D">
        <w:rPr>
          <w:rFonts w:ascii="Times New Roman" w:hAnsi="Times New Roman" w:cs="Times New Roman"/>
          <w:shd w:val="clear" w:color="auto" w:fill="FFFFFF"/>
        </w:rPr>
        <w:t xml:space="preserve">, A., and </w:t>
      </w:r>
      <w:proofErr w:type="spellStart"/>
      <w:r w:rsidRPr="0080588D">
        <w:rPr>
          <w:rFonts w:ascii="Times New Roman" w:hAnsi="Times New Roman" w:cs="Times New Roman"/>
          <w:shd w:val="clear" w:color="auto" w:fill="FFFFFF"/>
        </w:rPr>
        <w:t>Ruenzi</w:t>
      </w:r>
      <w:proofErr w:type="spellEnd"/>
      <w:r w:rsidRPr="0080588D">
        <w:rPr>
          <w:rFonts w:ascii="Times New Roman" w:hAnsi="Times New Roman" w:cs="Times New Roman"/>
          <w:shd w:val="clear" w:color="auto" w:fill="FFFFFF"/>
        </w:rPr>
        <w:t xml:space="preserve">, S. (2019).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Sex matters: Gender bias in the mutual fund industry</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Management Science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65</w:t>
      </w:r>
      <w:r w:rsidRPr="0080588D">
        <w:rPr>
          <w:rFonts w:ascii="Times New Roman" w:hAnsi="Times New Roman" w:cs="Times New Roman"/>
          <w:shd w:val="clear" w:color="auto" w:fill="FFFFFF"/>
        </w:rPr>
        <w:t xml:space="preserve">(7),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3001-3025.</w:t>
      </w:r>
    </w:p>
    <w:p w14:paraId="5679CD38" w14:textId="450BFF7D"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Pástor</w:t>
      </w:r>
      <w:proofErr w:type="spellEnd"/>
      <w:r w:rsidRPr="0080588D">
        <w:rPr>
          <w:rFonts w:ascii="Times New Roman" w:hAnsi="Times New Roman" w:cs="Times New Roman"/>
          <w:shd w:val="clear" w:color="auto" w:fill="FFFFFF"/>
        </w:rPr>
        <w:t xml:space="preserve">, Ľ., Stambaugh, R. F., and Taylor, L. A. (2015).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Scale and skill in active management</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116</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23-45.</w:t>
      </w:r>
    </w:p>
    <w:p w14:paraId="3E3A0BBD" w14:textId="7C111E1B" w:rsidR="00250BF4" w:rsidRPr="0080588D" w:rsidRDefault="00250BF4"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Pástor</w:t>
      </w:r>
      <w:proofErr w:type="spellEnd"/>
      <w:r w:rsidRPr="0080588D">
        <w:rPr>
          <w:rFonts w:ascii="Times New Roman" w:hAnsi="Times New Roman" w:cs="Times New Roman"/>
          <w:shd w:val="clear" w:color="auto" w:fill="FFFFFF"/>
        </w:rPr>
        <w:t xml:space="preserve">, Ľ., Stambaugh, R. F., </w:t>
      </w:r>
      <w:r w:rsidR="00AD6E12">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Taylor, L. A. (2020).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Fund tradeoffs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138</w:t>
      </w:r>
      <w:r w:rsidRPr="0080588D">
        <w:rPr>
          <w:rFonts w:ascii="Times New Roman" w:hAnsi="Times New Roman" w:cs="Times New Roman"/>
          <w:shd w:val="clear" w:color="auto" w:fill="FFFFFF"/>
        </w:rPr>
        <w:t>(3), 614-634.</w:t>
      </w:r>
    </w:p>
    <w:p w14:paraId="613BF23D" w14:textId="45CD462E"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Patel, S., and Sarkissian, S. (2017).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To group or not to group? Evidence from mutual fund databases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and Quantitative Analysis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52</w:t>
      </w:r>
      <w:r w:rsidRPr="0080588D">
        <w:rPr>
          <w:rFonts w:ascii="Times New Roman" w:hAnsi="Times New Roman" w:cs="Times New Roman"/>
          <w:shd w:val="clear" w:color="auto" w:fill="FFFFFF"/>
        </w:rPr>
        <w:t xml:space="preserve">(5),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1989-2021.</w:t>
      </w:r>
    </w:p>
    <w:p w14:paraId="53C90811" w14:textId="253E58E4"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Pinnuck</w:t>
      </w:r>
      <w:proofErr w:type="spellEnd"/>
      <w:r w:rsidRPr="0080588D">
        <w:rPr>
          <w:rFonts w:ascii="Times New Roman" w:hAnsi="Times New Roman" w:cs="Times New Roman"/>
          <w:shd w:val="clear" w:color="auto" w:fill="FFFFFF"/>
        </w:rPr>
        <w:t xml:space="preserve">, M. (2004).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Stock preferences and derivative activities of Australian fund managers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Accounting and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44</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97-120.</w:t>
      </w:r>
    </w:p>
    <w:p w14:paraId="62476252" w14:textId="1B68EC05"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Powell, M., and </w:t>
      </w:r>
      <w:proofErr w:type="spellStart"/>
      <w:r w:rsidRPr="0080588D">
        <w:rPr>
          <w:rFonts w:ascii="Times New Roman" w:hAnsi="Times New Roman" w:cs="Times New Roman"/>
          <w:shd w:val="clear" w:color="auto" w:fill="FFFFFF"/>
        </w:rPr>
        <w:t>Ansic</w:t>
      </w:r>
      <w:proofErr w:type="spellEnd"/>
      <w:r w:rsidRPr="0080588D">
        <w:rPr>
          <w:rFonts w:ascii="Times New Roman" w:hAnsi="Times New Roman" w:cs="Times New Roman"/>
          <w:shd w:val="clear" w:color="auto" w:fill="FFFFFF"/>
        </w:rPr>
        <w:t xml:space="preserve">, D. (1997).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Gender differences in risk behavior in financial decision-making: An experimental analysis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Economic Psychology</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18</w:t>
      </w:r>
      <w:r w:rsidRPr="0080588D">
        <w:rPr>
          <w:rFonts w:ascii="Times New Roman" w:hAnsi="Times New Roman" w:cs="Times New Roman"/>
          <w:shd w:val="clear" w:color="auto" w:fill="FFFFFF"/>
        </w:rPr>
        <w:t xml:space="preserve">(6),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605-628.</w:t>
      </w:r>
    </w:p>
    <w:p w14:paraId="6793BE13" w14:textId="4C072C3D"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Rubin, A. (2007).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Ownership level, ownership concentration and liquidity</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Markets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10</w:t>
      </w:r>
      <w:r w:rsidRPr="0080588D">
        <w:rPr>
          <w:rFonts w:ascii="Times New Roman" w:hAnsi="Times New Roman" w:cs="Times New Roman"/>
          <w:shd w:val="clear" w:color="auto" w:fill="FFFFFF"/>
        </w:rPr>
        <w:t>(3),</w:t>
      </w:r>
      <w:r w:rsidR="00AD6E12">
        <w:rPr>
          <w:rFonts w:ascii="Times New Roman" w:hAnsi="Times New Roman" w:cs="Times New Roman"/>
          <w:shd w:val="clear" w:color="auto" w:fill="FFFFFF"/>
        </w:rPr>
        <w:t xml:space="preserve">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 xml:space="preserve"> 219-248.</w:t>
      </w:r>
    </w:p>
    <w:p w14:paraId="29EFDA63" w14:textId="08F19CF2"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Saffi</w:t>
      </w:r>
      <w:proofErr w:type="spellEnd"/>
      <w:r w:rsidRPr="0080588D">
        <w:rPr>
          <w:rFonts w:ascii="Times New Roman" w:hAnsi="Times New Roman" w:cs="Times New Roman"/>
          <w:shd w:val="clear" w:color="auto" w:fill="FFFFFF"/>
        </w:rPr>
        <w:t xml:space="preserve">, P. A., and Sigurdsson, K. (2011).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Price efficiency and short selling</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Review of Financial Studies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24</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821-852.</w:t>
      </w:r>
    </w:p>
    <w:p w14:paraId="7199C8A0" w14:textId="205DCB83" w:rsidR="004C24A0" w:rsidRPr="0080588D" w:rsidRDefault="004C24A0" w:rsidP="007B7851">
      <w:pPr>
        <w:spacing w:line="276" w:lineRule="auto"/>
        <w:ind w:left="284" w:hanging="284"/>
        <w:jc w:val="both"/>
        <w:rPr>
          <w:rFonts w:ascii="Times New Roman" w:hAnsi="Times New Roman" w:cs="Times New Roman"/>
        </w:rPr>
      </w:pPr>
      <w:proofErr w:type="spellStart"/>
      <w:r w:rsidRPr="0080588D">
        <w:rPr>
          <w:rFonts w:ascii="Times New Roman" w:hAnsi="Times New Roman" w:cs="Times New Roman"/>
        </w:rPr>
        <w:t>Sargis</w:t>
      </w:r>
      <w:proofErr w:type="spellEnd"/>
      <w:r w:rsidRPr="0080588D">
        <w:rPr>
          <w:rFonts w:ascii="Times New Roman" w:hAnsi="Times New Roman" w:cs="Times New Roman"/>
        </w:rPr>
        <w:t xml:space="preserve">, M., and Wing, K. (2018). </w:t>
      </w:r>
      <w:r w:rsidR="00AD6E12">
        <w:rPr>
          <w:rFonts w:ascii="Times New Roman" w:hAnsi="Times New Roman" w:cs="Times New Roman"/>
        </w:rPr>
        <w:t>‘</w:t>
      </w:r>
      <w:r w:rsidRPr="0080588D">
        <w:rPr>
          <w:rFonts w:ascii="Times New Roman" w:hAnsi="Times New Roman" w:cs="Times New Roman"/>
          <w:i/>
          <w:iCs/>
        </w:rPr>
        <w:t>Fund managers by gender through the performance lens</w:t>
      </w:r>
      <w:r w:rsidR="00AD6E12">
        <w:rPr>
          <w:rFonts w:ascii="Times New Roman" w:hAnsi="Times New Roman" w:cs="Times New Roman"/>
        </w:rPr>
        <w:t>’,</w:t>
      </w:r>
      <w:r w:rsidRPr="0080588D">
        <w:rPr>
          <w:rFonts w:ascii="Times New Roman" w:hAnsi="Times New Roman" w:cs="Times New Roman"/>
        </w:rPr>
        <w:t xml:space="preserve"> M</w:t>
      </w:r>
      <w:proofErr w:type="spellStart"/>
      <w:r w:rsidRPr="0080588D">
        <w:rPr>
          <w:rFonts w:ascii="Times New Roman" w:hAnsi="Times New Roman" w:cs="Times New Roman"/>
        </w:rPr>
        <w:t>oningstar</w:t>
      </w:r>
      <w:proofErr w:type="spellEnd"/>
      <w:r w:rsidRPr="0080588D">
        <w:rPr>
          <w:rFonts w:ascii="Times New Roman" w:hAnsi="Times New Roman" w:cs="Times New Roman"/>
        </w:rPr>
        <w:t>.</w:t>
      </w:r>
    </w:p>
    <w:p w14:paraId="65A2F280" w14:textId="72C5E756"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Scholes, M. S. (2000).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Crisis and risk management</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American Economic Review</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90</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17-21.</w:t>
      </w:r>
    </w:p>
    <w:p w14:paraId="373E103C" w14:textId="3E8E2F5F"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Sila</w:t>
      </w:r>
      <w:proofErr w:type="spellEnd"/>
      <w:r w:rsidRPr="0080588D">
        <w:rPr>
          <w:rFonts w:ascii="Times New Roman" w:hAnsi="Times New Roman" w:cs="Times New Roman"/>
          <w:shd w:val="clear" w:color="auto" w:fill="FFFFFF"/>
        </w:rPr>
        <w:t xml:space="preserve">, V., Gonzalez, A., and </w:t>
      </w:r>
      <w:proofErr w:type="spellStart"/>
      <w:r w:rsidRPr="0080588D">
        <w:rPr>
          <w:rFonts w:ascii="Times New Roman" w:hAnsi="Times New Roman" w:cs="Times New Roman"/>
          <w:shd w:val="clear" w:color="auto" w:fill="FFFFFF"/>
        </w:rPr>
        <w:t>Hagendorff</w:t>
      </w:r>
      <w:proofErr w:type="spellEnd"/>
      <w:r w:rsidRPr="0080588D">
        <w:rPr>
          <w:rFonts w:ascii="Times New Roman" w:hAnsi="Times New Roman" w:cs="Times New Roman"/>
          <w:shd w:val="clear" w:color="auto" w:fill="FFFFFF"/>
        </w:rPr>
        <w:t xml:space="preserve">, J. (2016).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Women on board: Does boardroom gender diversity affect firm risk?</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Corporate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36</w:t>
      </w:r>
      <w:r w:rsidRPr="0080588D">
        <w:rPr>
          <w:rFonts w:ascii="Times New Roman" w:hAnsi="Times New Roman" w:cs="Times New Roman"/>
          <w:shd w:val="clear" w:color="auto" w:fill="FFFFFF"/>
        </w:rPr>
        <w:t xml:space="preserve">,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26-53.</w:t>
      </w:r>
    </w:p>
    <w:p w14:paraId="6301B1AD" w14:textId="5A8574DD"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Sirri</w:t>
      </w:r>
      <w:proofErr w:type="spellEnd"/>
      <w:r w:rsidRPr="0080588D">
        <w:rPr>
          <w:rFonts w:ascii="Times New Roman" w:hAnsi="Times New Roman" w:cs="Times New Roman"/>
          <w:shd w:val="clear" w:color="auto" w:fill="FFFFFF"/>
        </w:rPr>
        <w:t xml:space="preserve">, E. R., and </w:t>
      </w:r>
      <w:proofErr w:type="spellStart"/>
      <w:r w:rsidRPr="0080588D">
        <w:rPr>
          <w:rFonts w:ascii="Times New Roman" w:hAnsi="Times New Roman" w:cs="Times New Roman"/>
          <w:shd w:val="clear" w:color="auto" w:fill="FFFFFF"/>
        </w:rPr>
        <w:t>Tufano</w:t>
      </w:r>
      <w:proofErr w:type="spellEnd"/>
      <w:r w:rsidRPr="0080588D">
        <w:rPr>
          <w:rFonts w:ascii="Times New Roman" w:hAnsi="Times New Roman" w:cs="Times New Roman"/>
          <w:shd w:val="clear" w:color="auto" w:fill="FFFFFF"/>
        </w:rPr>
        <w:t>, P. (1998).</w:t>
      </w:r>
      <w:r w:rsidR="00AD6E12">
        <w:rPr>
          <w:rFonts w:ascii="Times New Roman" w:hAnsi="Times New Roman" w:cs="Times New Roman"/>
          <w:shd w:val="clear" w:color="auto" w:fill="FFFFFF"/>
        </w:rPr>
        <w:t xml:space="preserve"> ‘</w:t>
      </w:r>
      <w:r w:rsidRPr="0080588D">
        <w:rPr>
          <w:rFonts w:ascii="Times New Roman" w:hAnsi="Times New Roman" w:cs="Times New Roman"/>
          <w:shd w:val="clear" w:color="auto" w:fill="FFFFFF"/>
        </w:rPr>
        <w:t>Costly search and mutual fund flows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Journal of Finance</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53</w:t>
      </w:r>
      <w:r w:rsidRPr="0080588D">
        <w:rPr>
          <w:rFonts w:ascii="Times New Roman" w:hAnsi="Times New Roman" w:cs="Times New Roman"/>
          <w:shd w:val="clear" w:color="auto" w:fill="FFFFFF"/>
        </w:rPr>
        <w:t xml:space="preserve">(5),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1589-1622.</w:t>
      </w:r>
    </w:p>
    <w:p w14:paraId="530A188E" w14:textId="177280F2"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Solomon, D. H., </w:t>
      </w:r>
      <w:proofErr w:type="spellStart"/>
      <w:r w:rsidRPr="0080588D">
        <w:rPr>
          <w:rFonts w:ascii="Times New Roman" w:hAnsi="Times New Roman" w:cs="Times New Roman"/>
          <w:shd w:val="clear" w:color="auto" w:fill="FFFFFF"/>
        </w:rPr>
        <w:t>Soltes</w:t>
      </w:r>
      <w:proofErr w:type="spellEnd"/>
      <w:r w:rsidRPr="0080588D">
        <w:rPr>
          <w:rFonts w:ascii="Times New Roman" w:hAnsi="Times New Roman" w:cs="Times New Roman"/>
          <w:shd w:val="clear" w:color="auto" w:fill="FFFFFF"/>
        </w:rPr>
        <w:t xml:space="preserve">, E., and </w:t>
      </w:r>
      <w:proofErr w:type="spellStart"/>
      <w:r w:rsidRPr="0080588D">
        <w:rPr>
          <w:rFonts w:ascii="Times New Roman" w:hAnsi="Times New Roman" w:cs="Times New Roman"/>
          <w:shd w:val="clear" w:color="auto" w:fill="FFFFFF"/>
        </w:rPr>
        <w:t>Sosyura</w:t>
      </w:r>
      <w:proofErr w:type="spellEnd"/>
      <w:r w:rsidRPr="0080588D">
        <w:rPr>
          <w:rFonts w:ascii="Times New Roman" w:hAnsi="Times New Roman" w:cs="Times New Roman"/>
          <w:shd w:val="clear" w:color="auto" w:fill="FFFFFF"/>
        </w:rPr>
        <w:t xml:space="preserve">, D. (2014).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Winners in the spotlight: Media coverage of fund holdings as a driver of flows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Economics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113</w:t>
      </w:r>
      <w:r w:rsidRPr="0080588D">
        <w:rPr>
          <w:rFonts w:ascii="Times New Roman" w:hAnsi="Times New Roman" w:cs="Times New Roman"/>
          <w:shd w:val="clear" w:color="auto" w:fill="FFFFFF"/>
        </w:rPr>
        <w:t xml:space="preserve">(1),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53-72.</w:t>
      </w:r>
    </w:p>
    <w:p w14:paraId="31A3DBDC" w14:textId="256DCA9B" w:rsidR="00B1729A" w:rsidRPr="0080588D" w:rsidRDefault="00B1729A"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lastRenderedPageBreak/>
        <w:t>Sonza</w:t>
      </w:r>
      <w:proofErr w:type="spellEnd"/>
      <w:r w:rsidRPr="0080588D">
        <w:rPr>
          <w:rFonts w:ascii="Times New Roman" w:hAnsi="Times New Roman" w:cs="Times New Roman"/>
          <w:shd w:val="clear" w:color="auto" w:fill="FFFFFF"/>
        </w:rPr>
        <w:t xml:space="preserve">, I. B., </w:t>
      </w:r>
      <w:r w:rsidR="00AD6E12">
        <w:rPr>
          <w:rFonts w:ascii="Times New Roman" w:hAnsi="Times New Roman" w:cs="Times New Roman"/>
          <w:shd w:val="clear" w:color="auto" w:fill="FFFFFF"/>
        </w:rPr>
        <w:t>and</w:t>
      </w:r>
      <w:r w:rsidRPr="0080588D">
        <w:rPr>
          <w:rFonts w:ascii="Times New Roman" w:hAnsi="Times New Roman" w:cs="Times New Roman"/>
          <w:shd w:val="clear" w:color="auto" w:fill="FFFFFF"/>
        </w:rPr>
        <w:t xml:space="preserve"> </w:t>
      </w:r>
      <w:proofErr w:type="spellStart"/>
      <w:r w:rsidRPr="0080588D">
        <w:rPr>
          <w:rFonts w:ascii="Times New Roman" w:hAnsi="Times New Roman" w:cs="Times New Roman"/>
          <w:shd w:val="clear" w:color="auto" w:fill="FFFFFF"/>
        </w:rPr>
        <w:t>Valcanover</w:t>
      </w:r>
      <w:proofErr w:type="spellEnd"/>
      <w:r w:rsidRPr="0080588D">
        <w:rPr>
          <w:rFonts w:ascii="Times New Roman" w:hAnsi="Times New Roman" w:cs="Times New Roman"/>
          <w:shd w:val="clear" w:color="auto" w:fill="FFFFFF"/>
        </w:rPr>
        <w:t xml:space="preserve">, V. M. (2019).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Can Gender Diversity Influence Liquidity and Risk of Companies?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 xml:space="preserve">Base </w:t>
      </w:r>
      <w:proofErr w:type="spellStart"/>
      <w:r w:rsidRPr="0080588D">
        <w:rPr>
          <w:rFonts w:ascii="Times New Roman" w:hAnsi="Times New Roman" w:cs="Times New Roman"/>
          <w:i/>
          <w:iCs/>
          <w:shd w:val="clear" w:color="auto" w:fill="FFFFFF"/>
        </w:rPr>
        <w:t>Revista</w:t>
      </w:r>
      <w:proofErr w:type="spellEnd"/>
      <w:r w:rsidRPr="0080588D">
        <w:rPr>
          <w:rFonts w:ascii="Times New Roman" w:hAnsi="Times New Roman" w:cs="Times New Roman"/>
          <w:i/>
          <w:iCs/>
          <w:shd w:val="clear" w:color="auto" w:fill="FFFFFF"/>
        </w:rPr>
        <w:t xml:space="preserve"> de </w:t>
      </w:r>
      <w:proofErr w:type="spellStart"/>
      <w:r w:rsidRPr="0080588D">
        <w:rPr>
          <w:rFonts w:ascii="Times New Roman" w:hAnsi="Times New Roman" w:cs="Times New Roman"/>
          <w:i/>
          <w:iCs/>
          <w:shd w:val="clear" w:color="auto" w:fill="FFFFFF"/>
        </w:rPr>
        <w:t>Administração</w:t>
      </w:r>
      <w:proofErr w:type="spellEnd"/>
      <w:r w:rsidRPr="0080588D">
        <w:rPr>
          <w:rFonts w:ascii="Times New Roman" w:hAnsi="Times New Roman" w:cs="Times New Roman"/>
          <w:i/>
          <w:iCs/>
          <w:shd w:val="clear" w:color="auto" w:fill="FFFFFF"/>
        </w:rPr>
        <w:t xml:space="preserve"> e </w:t>
      </w:r>
      <w:proofErr w:type="spellStart"/>
      <w:r w:rsidRPr="0080588D">
        <w:rPr>
          <w:rFonts w:ascii="Times New Roman" w:hAnsi="Times New Roman" w:cs="Times New Roman"/>
          <w:i/>
          <w:iCs/>
          <w:shd w:val="clear" w:color="auto" w:fill="FFFFFF"/>
        </w:rPr>
        <w:t>Contabilidade</w:t>
      </w:r>
      <w:proofErr w:type="spellEnd"/>
      <w:r w:rsidRPr="0080588D">
        <w:rPr>
          <w:rFonts w:ascii="Times New Roman" w:hAnsi="Times New Roman" w:cs="Times New Roman"/>
          <w:i/>
          <w:iCs/>
          <w:shd w:val="clear" w:color="auto" w:fill="FFFFFF"/>
        </w:rPr>
        <w:t xml:space="preserve"> da UNISINOS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16</w:t>
      </w:r>
      <w:r w:rsidRPr="0080588D">
        <w:rPr>
          <w:rFonts w:ascii="Times New Roman" w:hAnsi="Times New Roman" w:cs="Times New Roman"/>
          <w:shd w:val="clear" w:color="auto" w:fill="FFFFFF"/>
        </w:rPr>
        <w:t>(4), 614-638.</w:t>
      </w:r>
    </w:p>
    <w:p w14:paraId="455CF034" w14:textId="77CE3EFD"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Sugarman, D. B., and Straus, M. A. (1988).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Indicators of gender equality for American states and regions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Social Indicators Research</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20</w:t>
      </w:r>
      <w:r w:rsidRPr="0080588D">
        <w:rPr>
          <w:rFonts w:ascii="Times New Roman" w:hAnsi="Times New Roman" w:cs="Times New Roman"/>
          <w:shd w:val="clear" w:color="auto" w:fill="FFFFFF"/>
        </w:rPr>
        <w:t xml:space="preserve">(3),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229-270.</w:t>
      </w:r>
    </w:p>
    <w:p w14:paraId="1977D4F5" w14:textId="102F3B56"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Sunden</w:t>
      </w:r>
      <w:proofErr w:type="spellEnd"/>
      <w:r w:rsidRPr="0080588D">
        <w:rPr>
          <w:rFonts w:ascii="Times New Roman" w:hAnsi="Times New Roman" w:cs="Times New Roman"/>
          <w:shd w:val="clear" w:color="auto" w:fill="FFFFFF"/>
        </w:rPr>
        <w:t xml:space="preserve">, A. E., and Surette, B. J. (1998).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Gender differences in the allocation of assets in retirement savings plans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The American Economic Review</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88</w:t>
      </w:r>
      <w:r w:rsidRPr="0080588D">
        <w:rPr>
          <w:rFonts w:ascii="Times New Roman" w:hAnsi="Times New Roman" w:cs="Times New Roman"/>
          <w:shd w:val="clear" w:color="auto" w:fill="FFFFFF"/>
        </w:rPr>
        <w:t xml:space="preserve">(2),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207-211.</w:t>
      </w:r>
    </w:p>
    <w:p w14:paraId="25317B38" w14:textId="1D0D4AEC" w:rsidR="004C24A0" w:rsidRPr="0080588D" w:rsidRDefault="004C24A0"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Upadhyay, A., and Zeng, H. (2014).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Gender and ethnic diversity on boards and corporate information environment</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Business Research</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67</w:t>
      </w:r>
      <w:r w:rsidRPr="0080588D">
        <w:rPr>
          <w:rFonts w:ascii="Times New Roman" w:hAnsi="Times New Roman" w:cs="Times New Roman"/>
          <w:shd w:val="clear" w:color="auto" w:fill="FFFFFF"/>
        </w:rPr>
        <w:t xml:space="preserve">(11), </w:t>
      </w:r>
      <w:r w:rsidR="00865218" w:rsidRPr="0080588D">
        <w:rPr>
          <w:rFonts w:ascii="Times New Roman" w:hAnsi="Times New Roman" w:cs="Times New Roman"/>
          <w:shd w:val="clear" w:color="auto" w:fill="FFFFFF"/>
        </w:rPr>
        <w:t xml:space="preserve">pp. </w:t>
      </w:r>
      <w:r w:rsidRPr="0080588D">
        <w:rPr>
          <w:rFonts w:ascii="Times New Roman" w:hAnsi="Times New Roman" w:cs="Times New Roman"/>
          <w:shd w:val="clear" w:color="auto" w:fill="FFFFFF"/>
        </w:rPr>
        <w:t>2456-2463.</w:t>
      </w:r>
    </w:p>
    <w:p w14:paraId="2C3EE499" w14:textId="3F3BC841" w:rsidR="001240EF" w:rsidRPr="0080588D" w:rsidRDefault="001240EF"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Usman, M., Gull, A.A., </w:t>
      </w:r>
      <w:proofErr w:type="spellStart"/>
      <w:r w:rsidRPr="0080588D">
        <w:rPr>
          <w:rFonts w:ascii="Times New Roman" w:hAnsi="Times New Roman" w:cs="Times New Roman"/>
          <w:shd w:val="clear" w:color="auto" w:fill="FFFFFF"/>
        </w:rPr>
        <w:t>Zalata</w:t>
      </w:r>
      <w:proofErr w:type="spellEnd"/>
      <w:r w:rsidRPr="0080588D">
        <w:rPr>
          <w:rFonts w:ascii="Times New Roman" w:hAnsi="Times New Roman" w:cs="Times New Roman"/>
          <w:shd w:val="clear" w:color="auto" w:fill="FFFFFF"/>
        </w:rPr>
        <w:t>, A. M., Wang, F.,</w:t>
      </w:r>
      <w:r w:rsidR="00AD6E12">
        <w:rPr>
          <w:rFonts w:ascii="Times New Roman" w:hAnsi="Times New Roman" w:cs="Times New Roman"/>
          <w:shd w:val="clear" w:color="auto" w:fill="FFFFFF"/>
        </w:rPr>
        <w:t xml:space="preserve"> and</w:t>
      </w:r>
      <w:r w:rsidRPr="0080588D">
        <w:rPr>
          <w:rFonts w:ascii="Times New Roman" w:hAnsi="Times New Roman" w:cs="Times New Roman"/>
          <w:shd w:val="clear" w:color="auto" w:fill="FFFFFF"/>
        </w:rPr>
        <w:t xml:space="preserve"> Yin, J. (2021).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Female Board Directorships and Related Party Transactions</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xml:space="preserve"> </w:t>
      </w:r>
      <w:r w:rsidRPr="0080588D">
        <w:rPr>
          <w:rFonts w:ascii="Times New Roman" w:hAnsi="Times New Roman" w:cs="Times New Roman"/>
          <w:i/>
          <w:shd w:val="clear" w:color="auto" w:fill="FFFFFF"/>
        </w:rPr>
        <w:t>British Journal of Management, 33</w:t>
      </w:r>
      <w:r w:rsidRPr="0080588D">
        <w:rPr>
          <w:rFonts w:ascii="Times New Roman" w:hAnsi="Times New Roman" w:cs="Times New Roman"/>
          <w:shd w:val="clear" w:color="auto" w:fill="FFFFFF"/>
        </w:rPr>
        <w:t>(2), pp. 678-702.</w:t>
      </w:r>
    </w:p>
    <w:p w14:paraId="7650E05E" w14:textId="4BA40035" w:rsidR="004C24A0" w:rsidRPr="0080588D" w:rsidRDefault="004C24A0" w:rsidP="007B7851">
      <w:pPr>
        <w:spacing w:line="276" w:lineRule="auto"/>
        <w:jc w:val="both"/>
        <w:rPr>
          <w:rFonts w:ascii="Times New Roman" w:hAnsi="Times New Roman" w:cs="Times New Roman"/>
          <w:shd w:val="clear" w:color="auto" w:fill="FFFFFF"/>
        </w:rPr>
      </w:pPr>
      <w:proofErr w:type="spellStart"/>
      <w:r w:rsidRPr="0080588D">
        <w:rPr>
          <w:rFonts w:ascii="Times New Roman" w:hAnsi="Times New Roman" w:cs="Times New Roman"/>
          <w:shd w:val="clear" w:color="auto" w:fill="FFFFFF"/>
        </w:rPr>
        <w:t>Vayanos</w:t>
      </w:r>
      <w:proofErr w:type="spellEnd"/>
      <w:r w:rsidRPr="0080588D">
        <w:rPr>
          <w:rFonts w:ascii="Times New Roman" w:hAnsi="Times New Roman" w:cs="Times New Roman"/>
          <w:shd w:val="clear" w:color="auto" w:fill="FFFFFF"/>
        </w:rPr>
        <w:t>, D. (2004). </w:t>
      </w:r>
      <w:r w:rsidR="00AD6E12">
        <w:rPr>
          <w:rFonts w:ascii="Times New Roman" w:hAnsi="Times New Roman" w:cs="Times New Roman"/>
          <w:shd w:val="clear" w:color="auto" w:fill="FFFFFF"/>
        </w:rPr>
        <w:t>‘</w:t>
      </w:r>
      <w:r w:rsidRPr="0080588D">
        <w:rPr>
          <w:rFonts w:ascii="Times New Roman" w:hAnsi="Times New Roman" w:cs="Times New Roman"/>
          <w:i/>
          <w:iCs/>
          <w:shd w:val="clear" w:color="auto" w:fill="FFFFFF"/>
        </w:rPr>
        <w:t>Flight to quality, flight to liquidity, and the pricing of risk</w:t>
      </w:r>
      <w:r w:rsidRPr="0080588D">
        <w:rPr>
          <w:rFonts w:ascii="Times New Roman" w:hAnsi="Times New Roman" w:cs="Times New Roman"/>
          <w:shd w:val="clear" w:color="auto" w:fill="FFFFFF"/>
        </w:rPr>
        <w:t> (No. w10327)</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xml:space="preserve"> National bureau of economic research</w:t>
      </w:r>
      <w:r w:rsidR="00250BF4" w:rsidRPr="0080588D">
        <w:rPr>
          <w:rFonts w:ascii="Times New Roman" w:hAnsi="Times New Roman" w:cs="Times New Roman"/>
          <w:shd w:val="clear" w:color="auto" w:fill="FFFFFF"/>
        </w:rPr>
        <w:t xml:space="preserve"> (NBER)</w:t>
      </w:r>
      <w:r w:rsidRPr="0080588D">
        <w:rPr>
          <w:rFonts w:ascii="Times New Roman" w:hAnsi="Times New Roman" w:cs="Times New Roman"/>
          <w:shd w:val="clear" w:color="auto" w:fill="FFFFFF"/>
        </w:rPr>
        <w:t>.</w:t>
      </w:r>
    </w:p>
    <w:p w14:paraId="75C3BBC0" w14:textId="744F761E" w:rsidR="0038124E" w:rsidRPr="0080588D" w:rsidRDefault="0038124E" w:rsidP="007B7851">
      <w:pPr>
        <w:spacing w:line="276" w:lineRule="auto"/>
        <w:jc w:val="both"/>
        <w:rPr>
          <w:rFonts w:ascii="Times New Roman" w:hAnsi="Times New Roman" w:cs="Times New Roman"/>
          <w:shd w:val="clear" w:color="auto" w:fill="FFFFFF"/>
        </w:rPr>
      </w:pPr>
      <w:r w:rsidRPr="0080588D">
        <w:rPr>
          <w:rFonts w:ascii="Times New Roman" w:hAnsi="Times New Roman" w:cs="Times New Roman"/>
          <w:shd w:val="clear" w:color="auto" w:fill="FFFFFF"/>
        </w:rPr>
        <w:t xml:space="preserve">Yan, X. S. (2008). </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Liquidity, investment style, and the relation between fund size and fund performance</w:t>
      </w:r>
      <w:r w:rsidR="00AD6E12">
        <w:rPr>
          <w:rFonts w:ascii="Times New Roman" w:hAnsi="Times New Roman" w:cs="Times New Roman"/>
          <w:shd w:val="clear" w:color="auto" w:fill="FFFFFF"/>
        </w:rPr>
        <w:t>’,</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Journal of Financial and Quantitative Analysis</w:t>
      </w:r>
      <w:r w:rsidRPr="0080588D">
        <w:rPr>
          <w:rFonts w:ascii="Times New Roman" w:hAnsi="Times New Roman" w:cs="Times New Roman"/>
          <w:shd w:val="clear" w:color="auto" w:fill="FFFFFF"/>
        </w:rPr>
        <w:t>, </w:t>
      </w:r>
      <w:r w:rsidRPr="0080588D">
        <w:rPr>
          <w:rFonts w:ascii="Times New Roman" w:hAnsi="Times New Roman" w:cs="Times New Roman"/>
          <w:i/>
          <w:iCs/>
          <w:shd w:val="clear" w:color="auto" w:fill="FFFFFF"/>
        </w:rPr>
        <w:t>43</w:t>
      </w:r>
      <w:r w:rsidRPr="0080588D">
        <w:rPr>
          <w:rFonts w:ascii="Times New Roman" w:hAnsi="Times New Roman" w:cs="Times New Roman"/>
          <w:shd w:val="clear" w:color="auto" w:fill="FFFFFF"/>
        </w:rPr>
        <w:t>(3), 741-767.</w:t>
      </w:r>
    </w:p>
    <w:p w14:paraId="17BC6BDD" w14:textId="66261B4B" w:rsidR="004C24A0" w:rsidRPr="00141C1A" w:rsidRDefault="002C5CDD" w:rsidP="00592A98">
      <w:pPr>
        <w:jc w:val="both"/>
        <w:rPr>
          <w:rFonts w:ascii="Times New Roman" w:hAnsi="Times New Roman" w:cs="Times New Roman"/>
          <w:color w:val="00B050"/>
        </w:rPr>
      </w:pPr>
      <w:r w:rsidRPr="00141C1A">
        <w:rPr>
          <w:rFonts w:ascii="Times New Roman" w:hAnsi="Times New Roman" w:cs="Times New Roman"/>
          <w:color w:val="00B050"/>
          <w:shd w:val="clear" w:color="auto" w:fill="FFFFFF"/>
        </w:rPr>
        <w:t xml:space="preserve">Zhang, J. F. (2022). </w:t>
      </w:r>
      <w:r w:rsidR="00AD6E12">
        <w:rPr>
          <w:rFonts w:ascii="Times New Roman" w:hAnsi="Times New Roman" w:cs="Times New Roman"/>
          <w:color w:val="00B050"/>
          <w:shd w:val="clear" w:color="auto" w:fill="FFFFFF"/>
        </w:rPr>
        <w:t>‘</w:t>
      </w:r>
      <w:r w:rsidRPr="00141C1A">
        <w:rPr>
          <w:rFonts w:ascii="Times New Roman" w:hAnsi="Times New Roman" w:cs="Times New Roman"/>
          <w:color w:val="00B050"/>
          <w:shd w:val="clear" w:color="auto" w:fill="FFFFFF"/>
        </w:rPr>
        <w:t>Cultural diversity and capital structures of multinational firms</w:t>
      </w:r>
      <w:r w:rsidR="00AD6E12">
        <w:rPr>
          <w:rFonts w:ascii="Times New Roman" w:hAnsi="Times New Roman" w:cs="Times New Roman"/>
          <w:color w:val="00B050"/>
          <w:shd w:val="clear" w:color="auto" w:fill="FFFFFF"/>
        </w:rPr>
        <w:t>’,</w:t>
      </w:r>
      <w:r w:rsidRPr="00141C1A">
        <w:rPr>
          <w:rFonts w:ascii="Times New Roman" w:hAnsi="Times New Roman" w:cs="Times New Roman"/>
          <w:color w:val="00B050"/>
          <w:shd w:val="clear" w:color="auto" w:fill="FFFFFF"/>
        </w:rPr>
        <w:t> </w:t>
      </w:r>
      <w:r w:rsidRPr="00141C1A">
        <w:rPr>
          <w:rFonts w:ascii="Times New Roman" w:hAnsi="Times New Roman" w:cs="Times New Roman"/>
          <w:i/>
          <w:iCs/>
          <w:color w:val="00B050"/>
          <w:shd w:val="clear" w:color="auto" w:fill="FFFFFF"/>
        </w:rPr>
        <w:t>Review of Corporate Finance</w:t>
      </w:r>
      <w:r w:rsidRPr="00141C1A">
        <w:rPr>
          <w:rFonts w:ascii="Times New Roman" w:hAnsi="Times New Roman" w:cs="Times New Roman"/>
          <w:color w:val="00B050"/>
          <w:shd w:val="clear" w:color="auto" w:fill="FFFFFF"/>
        </w:rPr>
        <w:t>, </w:t>
      </w:r>
      <w:r w:rsidRPr="00141C1A">
        <w:rPr>
          <w:rFonts w:ascii="Times New Roman" w:hAnsi="Times New Roman" w:cs="Times New Roman"/>
          <w:i/>
          <w:iCs/>
          <w:color w:val="00B050"/>
          <w:shd w:val="clear" w:color="auto" w:fill="FFFFFF"/>
        </w:rPr>
        <w:t>2</w:t>
      </w:r>
      <w:r w:rsidRPr="00141C1A">
        <w:rPr>
          <w:rFonts w:ascii="Times New Roman" w:hAnsi="Times New Roman" w:cs="Times New Roman"/>
          <w:color w:val="00B050"/>
          <w:shd w:val="clear" w:color="auto" w:fill="FFFFFF"/>
        </w:rPr>
        <w:t>(2), 295-351.</w:t>
      </w:r>
    </w:p>
    <w:p w14:paraId="0A1335F0" w14:textId="100376DF" w:rsidR="004C24A0" w:rsidRPr="00A219BB" w:rsidRDefault="004C24A0" w:rsidP="005F58CA">
      <w:pPr>
        <w:autoSpaceDE w:val="0"/>
        <w:autoSpaceDN w:val="0"/>
        <w:adjustRightInd w:val="0"/>
        <w:spacing w:line="240" w:lineRule="auto"/>
        <w:jc w:val="both"/>
        <w:rPr>
          <w:rFonts w:ascii="Times New Roman" w:hAnsi="Times New Roman" w:cs="Times New Roman"/>
        </w:rPr>
      </w:pPr>
    </w:p>
    <w:p w14:paraId="1E08DC15" w14:textId="77777777" w:rsidR="004C24A0" w:rsidRDefault="004C24A0" w:rsidP="007B7851">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sdt>
      <w:sdtPr>
        <w:id w:val="614399951"/>
        <w:docPartObj>
          <w:docPartGallery w:val="Cover Pages"/>
          <w:docPartUnique/>
        </w:docPartObj>
      </w:sdtPr>
      <w:sdtEndPr>
        <w:rPr>
          <w:rFonts w:ascii="Times New Roman" w:hAnsi="Times New Roman" w:cs="Times New Roman"/>
        </w:rPr>
      </w:sdtEndPr>
      <w:sdtContent>
        <w:p w14:paraId="54EFC554" w14:textId="77777777"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t>Table 1. Summary Statistics</w:t>
          </w:r>
        </w:p>
        <w:p w14:paraId="0D720E19" w14:textId="642AD16E" w:rsidR="004C24A0" w:rsidRPr="0067773F" w:rsidRDefault="004C24A0" w:rsidP="007B7851">
          <w:pPr>
            <w:spacing w:line="240" w:lineRule="auto"/>
            <w:jc w:val="both"/>
            <w:rPr>
              <w:rFonts w:ascii="Times New Roman" w:eastAsia="Times New Roman" w:hAnsi="Times New Roman" w:cs="Times New Roman"/>
              <w:b/>
              <w:bCs/>
              <w:sz w:val="18"/>
              <w:szCs w:val="18"/>
            </w:rPr>
          </w:pPr>
          <w:r w:rsidRPr="0067773F">
            <w:rPr>
              <w:rFonts w:ascii="Times New Roman" w:hAnsi="Times New Roman" w:cs="Times New Roman"/>
              <w:sz w:val="18"/>
              <w:szCs w:val="18"/>
            </w:rPr>
            <w:t xml:space="preserve">This table presents average fund and manager characteristics for all </w:t>
          </w:r>
          <w:r w:rsidR="001D5C66" w:rsidRPr="0067773F">
            <w:rPr>
              <w:rFonts w:ascii="Times New Roman" w:hAnsi="Times New Roman" w:cs="Times New Roman"/>
              <w:sz w:val="18"/>
              <w:szCs w:val="18"/>
            </w:rPr>
            <w:t>our sample observations</w:t>
          </w:r>
          <w:r w:rsidRPr="0067773F">
            <w:rPr>
              <w:rFonts w:ascii="Times New Roman" w:hAnsi="Times New Roman" w:cs="Times New Roman"/>
              <w:sz w:val="18"/>
              <w:szCs w:val="18"/>
            </w:rPr>
            <w:t xml:space="preserve"> from </w:t>
          </w:r>
          <w:r w:rsidR="00E0275B" w:rsidRPr="0067773F">
            <w:rPr>
              <w:rFonts w:ascii="Times New Roman" w:hAnsi="Times New Roman" w:cs="Times New Roman"/>
              <w:sz w:val="18"/>
              <w:szCs w:val="18"/>
            </w:rPr>
            <w:t xml:space="preserve">the </w:t>
          </w:r>
          <w:r w:rsidRPr="0067773F">
            <w:rPr>
              <w:rFonts w:ascii="Times New Roman" w:hAnsi="Times New Roman" w:cs="Times New Roman"/>
              <w:sz w:val="18"/>
              <w:szCs w:val="18"/>
            </w:rPr>
            <w:t>year 2000-2017. Column (1) shows descriptive statistics for all pooled observations, Column (2) for female managed funds, and Column (3) for male managed funds. Column (4) indicates the difference between the average characteristics of female and male managed funds.</w:t>
          </w:r>
          <w:r w:rsidR="0093317C" w:rsidRPr="0067773F">
            <w:rPr>
              <w:rFonts w:ascii="Times New Roman" w:hAnsi="Times New Roman" w:cs="Times New Roman"/>
              <w:sz w:val="18"/>
              <w:szCs w:val="18"/>
            </w:rPr>
            <w:t xml:space="preserve"> Column (5) expresses the difference as a percentage of sample mean of fund and manager characteristics.</w:t>
          </w:r>
          <w:r w:rsidRPr="0067773F">
            <w:rPr>
              <w:rFonts w:ascii="Times New Roman" w:hAnsi="Times New Roman" w:cs="Times New Roman"/>
              <w:sz w:val="18"/>
              <w:szCs w:val="18"/>
            </w:rPr>
            <w:t xml:space="preserve"> The number of fund-month observations is displayed in </w:t>
          </w:r>
          <w:r w:rsidR="001D5C66" w:rsidRPr="0067773F">
            <w:rPr>
              <w:rFonts w:ascii="Times New Roman" w:hAnsi="Times New Roman" w:cs="Times New Roman"/>
              <w:sz w:val="18"/>
              <w:szCs w:val="18"/>
            </w:rPr>
            <w:t>columns’</w:t>
          </w:r>
          <w:r w:rsidRPr="0067773F">
            <w:rPr>
              <w:rFonts w:ascii="Times New Roman" w:hAnsi="Times New Roman" w:cs="Times New Roman"/>
              <w:sz w:val="18"/>
              <w:szCs w:val="18"/>
            </w:rPr>
            <w:t xml:space="preserve"> titles. </w:t>
          </w:r>
          <w:r w:rsidR="00CF2FF1" w:rsidRPr="0067773F">
            <w:rPr>
              <w:rFonts w:ascii="Times New Roman" w:hAnsi="Times New Roman" w:cs="Times New Roman"/>
              <w:sz w:val="18"/>
              <w:szCs w:val="18"/>
            </w:rPr>
            <w:t>(</w:t>
          </w:r>
          <m:oMath>
            <m:r>
              <w:rPr>
                <w:rFonts w:ascii="Cambria Math" w:eastAsia="Calibri" w:hAnsi="Cambria Math" w:cs="Times New Roman"/>
                <w:sz w:val="18"/>
                <w:szCs w:val="18"/>
              </w:rPr>
              <m:t>Port_Liq_PST</m:t>
            </m:r>
          </m:oMath>
          <w:r w:rsidR="00CF2FF1" w:rsidRPr="0067773F">
            <w:rPr>
              <w:rFonts w:ascii="Times New Roman" w:eastAsiaTheme="minorEastAsia" w:hAnsi="Times New Roman" w:cs="Times New Roman"/>
              <w:sz w:val="18"/>
              <w:szCs w:val="18"/>
            </w:rPr>
            <w:t>)</w:t>
          </w:r>
          <w:r w:rsidRPr="0067773F">
            <w:rPr>
              <w:rFonts w:ascii="Times New Roman" w:hAnsi="Times New Roman" w:cs="Times New Roman"/>
              <w:sz w:val="18"/>
              <w:szCs w:val="18"/>
            </w:rPr>
            <w:t xml:space="preserve"> is a measure of monthly portfolio liquidity introduced by </w:t>
          </w:r>
          <w:proofErr w:type="spellStart"/>
          <w:r w:rsidRPr="0067773F">
            <w:rPr>
              <w:rFonts w:ascii="Times New Roman" w:hAnsi="Times New Roman" w:cs="Times New Roman"/>
              <w:sz w:val="18"/>
              <w:szCs w:val="18"/>
            </w:rPr>
            <w:t>Pástor</w:t>
          </w:r>
          <w:proofErr w:type="spellEnd"/>
          <w:r w:rsidRPr="0067773F">
            <w:rPr>
              <w:rFonts w:ascii="Times New Roman" w:hAnsi="Times New Roman" w:cs="Times New Roman"/>
              <w:sz w:val="18"/>
              <w:szCs w:val="18"/>
            </w:rPr>
            <w:t xml:space="preserve">, Stambaugh, and Taylor (2020) and described in Equation (1). </w:t>
          </w:r>
          <w:r w:rsidR="00CF2FF1" w:rsidRPr="0067773F">
            <w:rPr>
              <w:rFonts w:ascii="Times New Roman" w:hAnsi="Times New Roman" w:cs="Times New Roman"/>
              <w:sz w:val="18"/>
              <w:szCs w:val="18"/>
            </w:rPr>
            <w:t>(</w:t>
          </w:r>
          <m:oMath>
            <m:r>
              <w:rPr>
                <w:rFonts w:ascii="Cambria Math" w:eastAsia="Calibri" w:hAnsi="Cambria Math" w:cs="Times New Roman"/>
                <w:sz w:val="18"/>
                <w:szCs w:val="18"/>
              </w:rPr>
              <m:t>Port_Liq_Amhd</m:t>
            </m:r>
          </m:oMath>
          <w:r w:rsidR="00CF2FF1" w:rsidRPr="0067773F">
            <w:rPr>
              <w:rFonts w:ascii="Times New Roman" w:eastAsiaTheme="minorEastAsia" w:hAnsi="Times New Roman" w:cs="Times New Roman"/>
              <w:sz w:val="18"/>
              <w:szCs w:val="18"/>
            </w:rPr>
            <w:t>)</w:t>
          </w:r>
          <w:r w:rsidRPr="0067773F">
            <w:rPr>
              <w:rFonts w:ascii="Times New Roman" w:hAnsi="Times New Roman" w:cs="Times New Roman"/>
              <w:sz w:val="18"/>
              <w:szCs w:val="18"/>
            </w:rPr>
            <w:t xml:space="preserve"> is a measure of monthly portfolio liquidity which is the </w:t>
          </w:r>
          <w:r w:rsidR="00E0275B" w:rsidRPr="0067773F">
            <w:rPr>
              <w:rFonts w:ascii="Times New Roman" w:hAnsi="Times New Roman" w:cs="Times New Roman"/>
              <w:sz w:val="18"/>
              <w:szCs w:val="18"/>
            </w:rPr>
            <w:t>value-weighted</w:t>
          </w:r>
          <w:r w:rsidRPr="0067773F">
            <w:rPr>
              <w:rFonts w:ascii="Times New Roman" w:hAnsi="Times New Roman" w:cs="Times New Roman"/>
              <w:sz w:val="18"/>
              <w:szCs w:val="18"/>
            </w:rPr>
            <w:t xml:space="preserve"> average of </w:t>
          </w:r>
          <w:proofErr w:type="spellStart"/>
          <w:r w:rsidRPr="0067773F">
            <w:rPr>
              <w:rFonts w:ascii="Times New Roman" w:hAnsi="Times New Roman" w:cs="Times New Roman"/>
              <w:sz w:val="18"/>
              <w:szCs w:val="18"/>
            </w:rPr>
            <w:t>Amihud</w:t>
          </w:r>
          <w:proofErr w:type="spellEnd"/>
          <w:r w:rsidRPr="0067773F">
            <w:rPr>
              <w:rFonts w:ascii="Times New Roman" w:hAnsi="Times New Roman" w:cs="Times New Roman"/>
              <w:sz w:val="18"/>
              <w:szCs w:val="18"/>
            </w:rPr>
            <w:t xml:space="preserve"> liquidity of all the stocks held by a fund at time t. The illiquidity measure of </w:t>
          </w:r>
          <w:proofErr w:type="spellStart"/>
          <w:r w:rsidRPr="0067773F">
            <w:rPr>
              <w:rFonts w:ascii="Times New Roman" w:hAnsi="Times New Roman" w:cs="Times New Roman"/>
              <w:sz w:val="18"/>
              <w:szCs w:val="18"/>
            </w:rPr>
            <w:t>Amihud</w:t>
          </w:r>
          <w:proofErr w:type="spellEnd"/>
          <w:r w:rsidRPr="0067773F">
            <w:rPr>
              <w:rFonts w:ascii="Times New Roman" w:hAnsi="Times New Roman" w:cs="Times New Roman"/>
              <w:sz w:val="18"/>
              <w:szCs w:val="18"/>
            </w:rPr>
            <w:t xml:space="preserve"> (2002) is the daily ratio of absolute stock return to </w:t>
          </w:r>
          <w:r w:rsidR="00E0275B" w:rsidRPr="0067773F">
            <w:rPr>
              <w:rFonts w:ascii="Times New Roman" w:hAnsi="Times New Roman" w:cs="Times New Roman"/>
              <w:sz w:val="18"/>
              <w:szCs w:val="18"/>
            </w:rPr>
            <w:t xml:space="preserve">the </w:t>
          </w:r>
          <w:r w:rsidRPr="0067773F">
            <w:rPr>
              <w:rFonts w:ascii="Times New Roman" w:hAnsi="Times New Roman" w:cs="Times New Roman"/>
              <w:sz w:val="18"/>
              <w:szCs w:val="18"/>
            </w:rPr>
            <w:t xml:space="preserve">dollar volume of the stock, described in Equation (2). </w:t>
          </w:r>
          <w:r w:rsidR="00CF2FF1" w:rsidRPr="0067773F">
            <w:rPr>
              <w:rFonts w:ascii="Times New Roman" w:hAnsi="Times New Roman" w:cs="Times New Roman"/>
              <w:sz w:val="18"/>
              <w:szCs w:val="18"/>
            </w:rPr>
            <w:t>(</w:t>
          </w:r>
          <m:oMath>
            <m:r>
              <w:rPr>
                <w:rFonts w:ascii="Cambria Math" w:eastAsia="Calibri" w:hAnsi="Cambria Math" w:cs="Times New Roman"/>
                <w:sz w:val="18"/>
                <w:szCs w:val="18"/>
              </w:rPr>
              <m:t>Port_Liq_Sprd</m:t>
            </m:r>
          </m:oMath>
          <w:r w:rsidR="00CF2FF1" w:rsidRPr="0067773F">
            <w:rPr>
              <w:rFonts w:ascii="Times New Roman" w:eastAsiaTheme="minorEastAsia" w:hAnsi="Times New Roman" w:cs="Times New Roman"/>
              <w:sz w:val="18"/>
              <w:szCs w:val="18"/>
            </w:rPr>
            <w:t>)</w:t>
          </w:r>
          <w:r w:rsidRPr="0067773F">
            <w:rPr>
              <w:rFonts w:ascii="Times New Roman" w:hAnsi="Times New Roman" w:cs="Times New Roman"/>
              <w:sz w:val="18"/>
              <w:szCs w:val="18"/>
            </w:rPr>
            <w:t xml:space="preserve"> is a measure of monthly portfolio liquidity which is the </w:t>
          </w:r>
          <w:r w:rsidR="00E0275B" w:rsidRPr="0067773F">
            <w:rPr>
              <w:rFonts w:ascii="Times New Roman" w:hAnsi="Times New Roman" w:cs="Times New Roman"/>
              <w:sz w:val="18"/>
              <w:szCs w:val="18"/>
            </w:rPr>
            <w:t>value-weighted</w:t>
          </w:r>
          <w:r w:rsidRPr="0067773F">
            <w:rPr>
              <w:rFonts w:ascii="Times New Roman" w:hAnsi="Times New Roman" w:cs="Times New Roman"/>
              <w:sz w:val="18"/>
              <w:szCs w:val="18"/>
            </w:rPr>
            <w:t xml:space="preserve"> average of </w:t>
          </w:r>
          <w:proofErr w:type="spellStart"/>
          <w:r w:rsidRPr="0067773F">
            <w:rPr>
              <w:rFonts w:ascii="Times New Roman" w:hAnsi="Times New Roman" w:cs="Times New Roman"/>
              <w:sz w:val="18"/>
              <w:szCs w:val="18"/>
            </w:rPr>
            <w:t>Bid_Ask</w:t>
          </w:r>
          <w:proofErr w:type="spellEnd"/>
          <w:r w:rsidRPr="0067773F">
            <w:rPr>
              <w:rFonts w:ascii="Times New Roman" w:hAnsi="Times New Roman" w:cs="Times New Roman"/>
              <w:sz w:val="18"/>
              <w:szCs w:val="18"/>
            </w:rPr>
            <w:t xml:space="preserve"> Spread of all the stocks held by a fund at time t. This illiquidity measure is the daily quoted bid-ask spread of a stock divided by its midpoint, described in Equation (3). </w:t>
          </w:r>
          <w:r w:rsidR="00CF2FF1" w:rsidRPr="0067773F">
            <w:rPr>
              <w:rFonts w:ascii="Times New Roman" w:hAnsi="Times New Roman" w:cs="Times New Roman"/>
              <w:sz w:val="18"/>
              <w:szCs w:val="18"/>
            </w:rPr>
            <w:t>(</w:t>
          </w:r>
          <m:oMath>
            <m:r>
              <w:rPr>
                <w:rFonts w:ascii="Cambria Math" w:eastAsia="Calibri" w:hAnsi="Cambria Math" w:cs="Times New Roman"/>
                <w:sz w:val="18"/>
                <w:szCs w:val="18"/>
              </w:rPr>
              <m:t>Female</m:t>
            </m:r>
          </m:oMath>
          <w:r w:rsidR="00CF2FF1" w:rsidRPr="0067773F">
            <w:rPr>
              <w:rFonts w:ascii="Times New Roman" w:eastAsiaTheme="minorEastAsia" w:hAnsi="Times New Roman" w:cs="Times New Roman"/>
              <w:sz w:val="18"/>
              <w:szCs w:val="18"/>
            </w:rPr>
            <w:t>)</w:t>
          </w:r>
          <w:r w:rsidRPr="0067773F">
            <w:rPr>
              <w:rFonts w:ascii="Times New Roman" w:hAnsi="Times New Roman" w:cs="Times New Roman"/>
              <w:sz w:val="18"/>
              <w:szCs w:val="18"/>
            </w:rPr>
            <w:t xml:space="preserve"> is a </w:t>
          </w:r>
          <w:r w:rsidRPr="0067773F">
            <w:rPr>
              <w:rFonts w:ascii="Times New Roman" w:hAnsi="Times New Roman" w:cs="Times New Roman"/>
              <w:sz w:val="18"/>
              <w:szCs w:val="18"/>
              <w:lang w:eastAsia="en-NZ"/>
            </w:rPr>
            <w:t xml:space="preserve">dummy variable equal to 1 if </w:t>
          </w:r>
          <w:r w:rsidR="00E0275B" w:rsidRPr="0067773F">
            <w:rPr>
              <w:rFonts w:ascii="Times New Roman" w:hAnsi="Times New Roman" w:cs="Times New Roman"/>
              <w:sz w:val="18"/>
              <w:szCs w:val="18"/>
              <w:lang w:eastAsia="en-NZ"/>
            </w:rPr>
            <w:t xml:space="preserve">the </w:t>
          </w:r>
          <w:r w:rsidRPr="0067773F">
            <w:rPr>
              <w:rFonts w:ascii="Times New Roman" w:hAnsi="Times New Roman" w:cs="Times New Roman"/>
              <w:sz w:val="18"/>
              <w:szCs w:val="18"/>
              <w:lang w:eastAsia="en-NZ"/>
            </w:rPr>
            <w:t xml:space="preserve">fund is single female managed at time t, and 0 </w:t>
          </w:r>
          <w:r w:rsidRPr="0067773F">
            <w:rPr>
              <w:rFonts w:ascii="Times New Roman" w:hAnsi="Times New Roman" w:cs="Times New Roman"/>
              <w:sz w:val="18"/>
              <w:szCs w:val="18"/>
            </w:rPr>
            <w:t>if it is single male managed</w:t>
          </w:r>
          <w:r w:rsidRPr="0067773F">
            <w:rPr>
              <w:rFonts w:ascii="Times New Roman" w:hAnsi="Times New Roman" w:cs="Times New Roman"/>
              <w:sz w:val="18"/>
              <w:szCs w:val="18"/>
              <w:lang w:eastAsia="en-NZ"/>
            </w:rPr>
            <w:t xml:space="preserve">. </w:t>
          </w:r>
          <w:r w:rsidR="00CF2FF1" w:rsidRPr="0067773F">
            <w:rPr>
              <w:rFonts w:ascii="Times New Roman" w:hAnsi="Times New Roman" w:cs="Times New Roman"/>
              <w:sz w:val="18"/>
              <w:szCs w:val="18"/>
              <w:lang w:eastAsia="en-NZ"/>
            </w:rPr>
            <w:t>(</w:t>
          </w:r>
          <m:oMath>
            <m:r>
              <w:rPr>
                <w:rFonts w:ascii="Cambria Math" w:eastAsia="Calibri" w:hAnsi="Cambria Math" w:cs="Times New Roman"/>
                <w:sz w:val="18"/>
                <w:szCs w:val="18"/>
              </w:rPr>
              <m:t>Ret</m:t>
            </m:r>
          </m:oMath>
          <w:r w:rsidR="00CF2FF1" w:rsidRPr="0067773F">
            <w:rPr>
              <w:rFonts w:ascii="Times New Roman" w:eastAsiaTheme="minorEastAsia" w:hAnsi="Times New Roman" w:cs="Times New Roman"/>
              <w:sz w:val="18"/>
              <w:szCs w:val="18"/>
            </w:rPr>
            <w:t>)</w:t>
          </w:r>
          <w:r w:rsidRPr="0067773F">
            <w:rPr>
              <w:rFonts w:ascii="Times New Roman" w:hAnsi="Times New Roman" w:cs="Times New Roman"/>
              <w:sz w:val="18"/>
              <w:szCs w:val="18"/>
            </w:rPr>
            <w:t xml:space="preserve"> is a measure of monthly fund return and equal to </w:t>
          </w:r>
          <w:r w:rsidR="00E0275B" w:rsidRPr="0067773F">
            <w:rPr>
              <w:rFonts w:ascii="Times New Roman" w:hAnsi="Times New Roman" w:cs="Times New Roman"/>
              <w:sz w:val="18"/>
              <w:szCs w:val="18"/>
            </w:rPr>
            <w:t>the value-weighted</w:t>
          </w:r>
          <w:r w:rsidRPr="0067773F">
            <w:rPr>
              <w:rFonts w:ascii="Times New Roman" w:hAnsi="Times New Roman" w:cs="Times New Roman"/>
              <w:sz w:val="18"/>
              <w:szCs w:val="18"/>
            </w:rPr>
            <w:t xml:space="preserve"> average of returns of all the share classes of a fund at time t. </w:t>
          </w:r>
          <w:r w:rsidR="00CF2FF1" w:rsidRPr="0067773F">
            <w:rPr>
              <w:rFonts w:ascii="Times New Roman" w:hAnsi="Times New Roman" w:cs="Times New Roman"/>
              <w:sz w:val="18"/>
              <w:szCs w:val="18"/>
            </w:rPr>
            <w:t>(</w:t>
          </w:r>
          <m:oMath>
            <m:r>
              <w:rPr>
                <w:rFonts w:ascii="Cambria Math" w:eastAsia="Calibri" w:hAnsi="Cambria Math" w:cs="Times New Roman"/>
                <w:sz w:val="18"/>
                <w:szCs w:val="18"/>
              </w:rPr>
              <m:t>Size</m:t>
            </m:r>
          </m:oMath>
          <w:r w:rsidR="00CF2FF1" w:rsidRPr="0067773F">
            <w:rPr>
              <w:rFonts w:ascii="Times New Roman" w:eastAsiaTheme="minorEastAsia" w:hAnsi="Times New Roman" w:cs="Times New Roman"/>
              <w:sz w:val="18"/>
              <w:szCs w:val="18"/>
            </w:rPr>
            <w:t>)</w:t>
          </w:r>
          <w:r w:rsidRPr="0067773F">
            <w:rPr>
              <w:rFonts w:ascii="Times New Roman" w:hAnsi="Times New Roman" w:cs="Times New Roman"/>
              <w:sz w:val="18"/>
              <w:szCs w:val="18"/>
            </w:rPr>
            <w:t xml:space="preserve"> is a m</w:t>
          </w:r>
          <w:r w:rsidRPr="0067773F">
            <w:rPr>
              <w:rFonts w:ascii="Times New Roman" w:hAnsi="Times New Roman" w:cs="Times New Roman"/>
              <w:sz w:val="18"/>
              <w:szCs w:val="18"/>
              <w:lang w:eastAsia="en-NZ"/>
            </w:rPr>
            <w:t xml:space="preserve">easure of monthly fund size </w:t>
          </w:r>
          <w:r w:rsidRPr="0067773F">
            <w:rPr>
              <w:rFonts w:ascii="Times New Roman" w:hAnsi="Times New Roman" w:cs="Times New Roman"/>
              <w:sz w:val="18"/>
              <w:szCs w:val="18"/>
            </w:rPr>
            <w:t xml:space="preserve">and equal to the natural log of total net assets of all the share classes of a fund </w:t>
          </w:r>
          <w:r w:rsidR="00756616" w:rsidRPr="0067773F">
            <w:rPr>
              <w:rFonts w:ascii="Times New Roman" w:hAnsi="Times New Roman" w:cs="Times New Roman"/>
              <w:sz w:val="18"/>
              <w:szCs w:val="18"/>
            </w:rPr>
            <w:t>in a million</w:t>
          </w:r>
          <w:r w:rsidRPr="0067773F">
            <w:rPr>
              <w:rFonts w:ascii="Times New Roman" w:hAnsi="Times New Roman" w:cs="Times New Roman"/>
              <w:sz w:val="18"/>
              <w:szCs w:val="18"/>
            </w:rPr>
            <w:t xml:space="preserve"> dollars at time t. </w:t>
          </w:r>
          <w:r w:rsidR="00CF2FF1" w:rsidRPr="0067773F">
            <w:rPr>
              <w:rFonts w:ascii="Times New Roman" w:hAnsi="Times New Roman" w:cs="Times New Roman"/>
              <w:sz w:val="18"/>
              <w:szCs w:val="18"/>
            </w:rPr>
            <w:t>(</w:t>
          </w:r>
          <m:oMath>
            <m:r>
              <w:rPr>
                <w:rFonts w:ascii="Cambria Math" w:hAnsi="Cambria Math" w:cs="Times New Roman"/>
                <w:sz w:val="18"/>
                <w:szCs w:val="18"/>
              </w:rPr>
              <m:t>Exp</m:t>
            </m:r>
          </m:oMath>
          <w:r w:rsidR="00CF2FF1" w:rsidRPr="0067773F">
            <w:rPr>
              <w:rFonts w:ascii="Times New Roman" w:eastAsiaTheme="minorEastAsia" w:hAnsi="Times New Roman" w:cs="Times New Roman"/>
              <w:sz w:val="18"/>
              <w:szCs w:val="18"/>
            </w:rPr>
            <w:t>)</w:t>
          </w:r>
          <w:r w:rsidRPr="0067773F">
            <w:rPr>
              <w:rFonts w:ascii="Times New Roman" w:hAnsi="Times New Roman" w:cs="Times New Roman"/>
              <w:sz w:val="18"/>
              <w:szCs w:val="18"/>
            </w:rPr>
            <w:t xml:space="preserve"> is a </w:t>
          </w:r>
          <w:r w:rsidRPr="0067773F">
            <w:rPr>
              <w:rFonts w:ascii="Times New Roman" w:hAnsi="Times New Roman" w:cs="Times New Roman"/>
              <w:sz w:val="18"/>
              <w:szCs w:val="18"/>
              <w:lang w:eastAsia="en-NZ"/>
            </w:rPr>
            <w:t xml:space="preserve">measure of monthly fund expense ratio </w:t>
          </w:r>
          <w:r w:rsidRPr="0067773F">
            <w:rPr>
              <w:rFonts w:ascii="Times New Roman" w:hAnsi="Times New Roman" w:cs="Times New Roman"/>
              <w:sz w:val="18"/>
              <w:szCs w:val="18"/>
            </w:rPr>
            <w:t xml:space="preserve">and equal to </w:t>
          </w:r>
          <w:r w:rsidRPr="0067773F">
            <w:rPr>
              <w:rFonts w:ascii="Times New Roman" w:hAnsi="Times New Roman" w:cs="Times New Roman"/>
              <w:sz w:val="18"/>
              <w:szCs w:val="18"/>
              <w:lang w:eastAsia="en-NZ"/>
            </w:rPr>
            <w:t xml:space="preserve">the </w:t>
          </w:r>
          <w:r w:rsidR="00756616" w:rsidRPr="0067773F">
            <w:rPr>
              <w:rFonts w:ascii="Times New Roman" w:hAnsi="Times New Roman" w:cs="Times New Roman"/>
              <w:sz w:val="18"/>
              <w:szCs w:val="18"/>
            </w:rPr>
            <w:t>value-weighted</w:t>
          </w:r>
          <w:r w:rsidRPr="0067773F">
            <w:rPr>
              <w:rFonts w:ascii="Times New Roman" w:hAnsi="Times New Roman" w:cs="Times New Roman"/>
              <w:sz w:val="18"/>
              <w:szCs w:val="18"/>
            </w:rPr>
            <w:t xml:space="preserve"> average of </w:t>
          </w:r>
          <w:r w:rsidR="00756616" w:rsidRPr="0067773F">
            <w:rPr>
              <w:rFonts w:ascii="Times New Roman" w:hAnsi="Times New Roman" w:cs="Times New Roman"/>
              <w:sz w:val="18"/>
              <w:szCs w:val="18"/>
            </w:rPr>
            <w:t xml:space="preserve">the </w:t>
          </w:r>
          <w:r w:rsidRPr="0067773F">
            <w:rPr>
              <w:rFonts w:ascii="Times New Roman" w:hAnsi="Times New Roman" w:cs="Times New Roman"/>
              <w:sz w:val="18"/>
              <w:szCs w:val="18"/>
            </w:rPr>
            <w:t xml:space="preserve">net expense ratio of all the share classes of a fund at time t. </w:t>
          </w:r>
          <w:r w:rsidR="00CF2FF1" w:rsidRPr="0067773F">
            <w:rPr>
              <w:rFonts w:ascii="Times New Roman" w:hAnsi="Times New Roman" w:cs="Times New Roman"/>
              <w:sz w:val="18"/>
              <w:szCs w:val="18"/>
            </w:rPr>
            <w:t>(</w:t>
          </w:r>
          <m:oMath>
            <m:r>
              <w:rPr>
                <w:rFonts w:ascii="Cambria Math" w:hAnsi="Cambria Math" w:cs="Times New Roman"/>
                <w:sz w:val="18"/>
                <w:szCs w:val="18"/>
              </w:rPr>
              <m:t>TOratio</m:t>
            </m:r>
          </m:oMath>
          <w:r w:rsidR="00CF2FF1" w:rsidRPr="0067773F">
            <w:rPr>
              <w:rFonts w:ascii="Times New Roman" w:eastAsiaTheme="minorEastAsia" w:hAnsi="Times New Roman" w:cs="Times New Roman"/>
              <w:sz w:val="18"/>
              <w:szCs w:val="18"/>
            </w:rPr>
            <w:t>)</w:t>
          </w:r>
          <w:r w:rsidRPr="0067773F">
            <w:rPr>
              <w:rFonts w:ascii="Times New Roman" w:eastAsiaTheme="minorEastAsia" w:hAnsi="Times New Roman" w:cs="Times New Roman"/>
              <w:sz w:val="18"/>
              <w:szCs w:val="18"/>
            </w:rPr>
            <w:t xml:space="preserve"> is a </w:t>
          </w:r>
          <w:r w:rsidRPr="0067773F">
            <w:rPr>
              <w:rFonts w:ascii="Times New Roman" w:hAnsi="Times New Roman" w:cs="Times New Roman"/>
              <w:sz w:val="18"/>
              <w:szCs w:val="18"/>
              <w:lang w:eastAsia="en-NZ"/>
            </w:rPr>
            <w:t>monthly fund turnover ratio</w:t>
          </w:r>
          <w:r w:rsidR="00756616" w:rsidRPr="0067773F">
            <w:rPr>
              <w:rFonts w:ascii="Times New Roman" w:hAnsi="Times New Roman" w:cs="Times New Roman"/>
              <w:sz w:val="18"/>
              <w:szCs w:val="18"/>
              <w:lang w:eastAsia="en-NZ"/>
            </w:rPr>
            <w:t xml:space="preserve"> measure</w:t>
          </w:r>
          <w:r w:rsidRPr="0067773F">
            <w:rPr>
              <w:rFonts w:ascii="Times New Roman" w:hAnsi="Times New Roman" w:cs="Times New Roman"/>
              <w:sz w:val="18"/>
              <w:szCs w:val="18"/>
            </w:rPr>
            <w:t xml:space="preserve"> equal to the minimum of the </w:t>
          </w:r>
          <w:r w:rsidR="001D5C66" w:rsidRPr="0067773F">
            <w:rPr>
              <w:rFonts w:ascii="Times New Roman" w:hAnsi="Times New Roman" w:cs="Times New Roman"/>
              <w:sz w:val="18"/>
              <w:szCs w:val="18"/>
            </w:rPr>
            <w:t>fund’s</w:t>
          </w:r>
          <w:r w:rsidRPr="0067773F">
            <w:rPr>
              <w:rFonts w:ascii="Times New Roman" w:hAnsi="Times New Roman" w:cs="Times New Roman"/>
              <w:sz w:val="18"/>
              <w:szCs w:val="18"/>
            </w:rPr>
            <w:t xml:space="preserve"> dollar buys and sells during the fiscal year, scaled by the </w:t>
          </w:r>
          <w:r w:rsidR="001D5C66" w:rsidRPr="0067773F">
            <w:rPr>
              <w:rFonts w:ascii="Times New Roman" w:hAnsi="Times New Roman" w:cs="Times New Roman"/>
              <w:sz w:val="18"/>
              <w:szCs w:val="18"/>
            </w:rPr>
            <w:t>fund’s</w:t>
          </w:r>
          <w:r w:rsidRPr="0067773F">
            <w:rPr>
              <w:rFonts w:ascii="Times New Roman" w:hAnsi="Times New Roman" w:cs="Times New Roman"/>
              <w:sz w:val="18"/>
              <w:szCs w:val="18"/>
            </w:rPr>
            <w:t xml:space="preserve"> average total net assets. The annual measure is divided by 12 to convert to </w:t>
          </w:r>
          <w:r w:rsidR="00756616" w:rsidRPr="0067773F">
            <w:rPr>
              <w:rFonts w:ascii="Times New Roman" w:hAnsi="Times New Roman" w:cs="Times New Roman"/>
              <w:sz w:val="18"/>
              <w:szCs w:val="18"/>
            </w:rPr>
            <w:t xml:space="preserve">a </w:t>
          </w:r>
          <w:r w:rsidRPr="0067773F">
            <w:rPr>
              <w:rFonts w:ascii="Times New Roman" w:hAnsi="Times New Roman" w:cs="Times New Roman"/>
              <w:sz w:val="18"/>
              <w:szCs w:val="18"/>
            </w:rPr>
            <w:t xml:space="preserve">monthly frequency. </w:t>
          </w:r>
          <w:r w:rsidR="00CF2FF1" w:rsidRPr="0067773F">
            <w:rPr>
              <w:rFonts w:ascii="Times New Roman" w:hAnsi="Times New Roman" w:cs="Times New Roman"/>
              <w:sz w:val="18"/>
              <w:szCs w:val="18"/>
            </w:rPr>
            <w:t>(</w:t>
          </w:r>
          <m:oMath>
            <m:r>
              <w:rPr>
                <w:rFonts w:ascii="Cambria Math" w:hAnsi="Cambria Math" w:cs="Times New Roman"/>
                <w:sz w:val="18"/>
                <w:szCs w:val="18"/>
                <w:shd w:val="clear" w:color="auto" w:fill="FFFFFF"/>
              </w:rPr>
              <m:t>Flow</m:t>
            </m:r>
          </m:oMath>
          <w:r w:rsidR="00CF2FF1" w:rsidRPr="0067773F">
            <w:rPr>
              <w:rFonts w:ascii="Times New Roman" w:eastAsiaTheme="minorEastAsia" w:hAnsi="Times New Roman" w:cs="Times New Roman"/>
              <w:sz w:val="18"/>
              <w:szCs w:val="18"/>
              <w:shd w:val="clear" w:color="auto" w:fill="FFFFFF"/>
            </w:rPr>
            <w:t>)</w:t>
          </w:r>
          <w:r w:rsidRPr="0067773F">
            <w:rPr>
              <w:rFonts w:ascii="Times New Roman" w:eastAsiaTheme="minorEastAsia" w:hAnsi="Times New Roman" w:cs="Times New Roman"/>
              <w:sz w:val="18"/>
              <w:szCs w:val="18"/>
              <w:shd w:val="clear" w:color="auto" w:fill="FFFFFF"/>
            </w:rPr>
            <w:t xml:space="preserve"> is a </w:t>
          </w:r>
          <w:r w:rsidRPr="0067773F">
            <w:rPr>
              <w:rFonts w:ascii="Times New Roman" w:hAnsi="Times New Roman" w:cs="Times New Roman"/>
              <w:sz w:val="18"/>
              <w:szCs w:val="18"/>
              <w:lang w:eastAsia="en-NZ"/>
            </w:rPr>
            <w:t>measure of monthly fund flow</w:t>
          </w:r>
          <w:r w:rsidRPr="0067773F">
            <w:rPr>
              <w:rFonts w:ascii="Times New Roman" w:hAnsi="Times New Roman" w:cs="Times New Roman"/>
              <w:sz w:val="18"/>
              <w:szCs w:val="18"/>
            </w:rPr>
            <w:t xml:space="preserve"> and equal to the net growth in total net assets of a fund, as a percentage of its total net assets adjusted for returns at time t, described in Equation (4). </w:t>
          </w:r>
          <w:r w:rsidR="00CF2FF1" w:rsidRPr="0067773F">
            <w:rPr>
              <w:rFonts w:ascii="Times New Roman" w:hAnsi="Times New Roman" w:cs="Times New Roman"/>
              <w:sz w:val="18"/>
              <w:szCs w:val="18"/>
            </w:rPr>
            <w:t>(</w:t>
          </w:r>
          <m:oMath>
            <m:r>
              <w:rPr>
                <w:rFonts w:ascii="Cambria Math" w:hAnsi="Cambria Math" w:cs="Times New Roman"/>
                <w:sz w:val="18"/>
                <w:szCs w:val="18"/>
              </w:rPr>
              <m:t>Fund_Age</m:t>
            </m:r>
          </m:oMath>
          <w:r w:rsidR="00CF2FF1" w:rsidRPr="0067773F">
            <w:rPr>
              <w:rFonts w:ascii="Times New Roman" w:eastAsiaTheme="minorEastAsia" w:hAnsi="Times New Roman" w:cs="Times New Roman"/>
              <w:sz w:val="18"/>
              <w:szCs w:val="18"/>
            </w:rPr>
            <w:t>)</w:t>
          </w:r>
          <w:r w:rsidRPr="0067773F">
            <w:rPr>
              <w:rFonts w:ascii="Times New Roman" w:eastAsiaTheme="minorEastAsia" w:hAnsi="Times New Roman" w:cs="Times New Roman"/>
              <w:sz w:val="18"/>
              <w:szCs w:val="18"/>
            </w:rPr>
            <w:t xml:space="preserve"> is a </w:t>
          </w:r>
          <w:r w:rsidR="005D0E06" w:rsidRPr="0067773F">
            <w:rPr>
              <w:rFonts w:ascii="Times New Roman" w:hAnsi="Times New Roman" w:cs="Times New Roman"/>
              <w:sz w:val="18"/>
              <w:szCs w:val="18"/>
              <w:lang w:eastAsia="en-NZ"/>
            </w:rPr>
            <w:t>monthly fund age measure</w:t>
          </w:r>
          <w:r w:rsidRPr="0067773F">
            <w:rPr>
              <w:rFonts w:ascii="Times New Roman" w:hAnsi="Times New Roman" w:cs="Times New Roman"/>
              <w:sz w:val="18"/>
              <w:szCs w:val="18"/>
            </w:rPr>
            <w:t xml:space="preserve"> equal to </w:t>
          </w:r>
          <w:r w:rsidRPr="0067773F">
            <w:rPr>
              <w:rFonts w:ascii="Times New Roman" w:hAnsi="Times New Roman" w:cs="Times New Roman"/>
              <w:sz w:val="18"/>
              <w:szCs w:val="18"/>
              <w:lang w:eastAsia="en-NZ"/>
            </w:rPr>
            <w:t>the</w:t>
          </w:r>
          <w:r w:rsidRPr="0067773F">
            <w:rPr>
              <w:rFonts w:ascii="Times New Roman" w:hAnsi="Times New Roman" w:cs="Times New Roman"/>
              <w:sz w:val="18"/>
              <w:szCs w:val="18"/>
            </w:rPr>
            <w:t xml:space="preserve"> natural log of the difference between </w:t>
          </w:r>
          <w:r w:rsidR="005D0E06" w:rsidRPr="0067773F">
            <w:rPr>
              <w:rFonts w:ascii="Times New Roman" w:hAnsi="Times New Roman" w:cs="Times New Roman"/>
              <w:sz w:val="18"/>
              <w:szCs w:val="18"/>
            </w:rPr>
            <w:t xml:space="preserve">the </w:t>
          </w:r>
          <w:r w:rsidR="001D5C66" w:rsidRPr="0067773F">
            <w:rPr>
              <w:rFonts w:ascii="Times New Roman" w:hAnsi="Times New Roman" w:cs="Times New Roman"/>
              <w:sz w:val="18"/>
              <w:szCs w:val="18"/>
            </w:rPr>
            <w:t>fund’s</w:t>
          </w:r>
          <w:r w:rsidRPr="0067773F">
            <w:rPr>
              <w:rFonts w:ascii="Times New Roman" w:hAnsi="Times New Roman" w:cs="Times New Roman"/>
              <w:sz w:val="18"/>
              <w:szCs w:val="18"/>
            </w:rPr>
            <w:t xml:space="preserve"> inception date and the date at time t. </w:t>
          </w:r>
          <w:r w:rsidR="00CF2FF1" w:rsidRPr="0067773F">
            <w:rPr>
              <w:rFonts w:ascii="Times New Roman" w:hAnsi="Times New Roman" w:cs="Times New Roman"/>
              <w:sz w:val="18"/>
              <w:szCs w:val="18"/>
            </w:rPr>
            <w:t>(</w:t>
          </w:r>
          <m:oMath>
            <m:r>
              <w:rPr>
                <w:rFonts w:ascii="Cambria Math" w:hAnsi="Cambria Math" w:cs="Times New Roman"/>
                <w:sz w:val="18"/>
                <w:szCs w:val="18"/>
              </w:rPr>
              <m:t>Undergrad</m:t>
            </m:r>
          </m:oMath>
          <w:r w:rsidR="00CF2FF1" w:rsidRPr="0067773F">
            <w:rPr>
              <w:rFonts w:ascii="Times New Roman" w:eastAsiaTheme="minorEastAsia" w:hAnsi="Times New Roman" w:cs="Times New Roman"/>
              <w:sz w:val="18"/>
              <w:szCs w:val="18"/>
            </w:rPr>
            <w:t>)</w:t>
          </w:r>
          <w:r w:rsidRPr="0067773F">
            <w:rPr>
              <w:rFonts w:ascii="Times New Roman" w:eastAsiaTheme="minorEastAsia" w:hAnsi="Times New Roman" w:cs="Times New Roman"/>
              <w:sz w:val="18"/>
              <w:szCs w:val="18"/>
            </w:rPr>
            <w:t xml:space="preserve"> is a </w:t>
          </w:r>
          <w:r w:rsidRPr="0067773F">
            <w:rPr>
              <w:rFonts w:ascii="Times New Roman" w:hAnsi="Times New Roman" w:cs="Times New Roman"/>
              <w:sz w:val="18"/>
              <w:szCs w:val="18"/>
              <w:lang w:eastAsia="en-NZ"/>
            </w:rPr>
            <w:t>dummy variable</w:t>
          </w:r>
          <w:r w:rsidRPr="0067773F">
            <w:rPr>
              <w:rFonts w:ascii="Times New Roman" w:hAnsi="Times New Roman" w:cs="Times New Roman"/>
              <w:sz w:val="18"/>
              <w:szCs w:val="18"/>
            </w:rPr>
            <w:t xml:space="preserve"> and equal to </w:t>
          </w:r>
          <w:r w:rsidRPr="0067773F">
            <w:rPr>
              <w:rFonts w:ascii="Times New Roman" w:hAnsi="Times New Roman" w:cs="Times New Roman"/>
              <w:sz w:val="18"/>
              <w:szCs w:val="18"/>
              <w:lang w:eastAsia="en-NZ"/>
            </w:rPr>
            <w:t xml:space="preserve">1 if the undergraduate degree is the highest that a fund manager has earned, and 0 otherwise. </w:t>
          </w:r>
          <w:r w:rsidR="00CF2FF1" w:rsidRPr="0067773F">
            <w:rPr>
              <w:rFonts w:ascii="Times New Roman" w:hAnsi="Times New Roman" w:cs="Times New Roman"/>
              <w:sz w:val="18"/>
              <w:szCs w:val="18"/>
              <w:lang w:eastAsia="en-NZ"/>
            </w:rPr>
            <w:t>(</w:t>
          </w:r>
          <m:oMath>
            <m:r>
              <w:rPr>
                <w:rFonts w:ascii="Cambria Math" w:hAnsi="Cambria Math" w:cs="Times New Roman"/>
                <w:sz w:val="18"/>
                <w:szCs w:val="18"/>
              </w:rPr>
              <m:t>Grad</m:t>
            </m:r>
          </m:oMath>
          <w:r w:rsidR="00CF2FF1" w:rsidRPr="0067773F">
            <w:rPr>
              <w:rFonts w:ascii="Times New Roman" w:eastAsiaTheme="minorEastAsia" w:hAnsi="Times New Roman" w:cs="Times New Roman"/>
              <w:sz w:val="18"/>
              <w:szCs w:val="18"/>
            </w:rPr>
            <w:t>)</w:t>
          </w:r>
          <w:r w:rsidRPr="0067773F">
            <w:rPr>
              <w:rFonts w:ascii="Times New Roman" w:eastAsiaTheme="minorEastAsia" w:hAnsi="Times New Roman" w:cs="Times New Roman"/>
              <w:sz w:val="18"/>
              <w:szCs w:val="18"/>
            </w:rPr>
            <w:t xml:space="preserve"> is a </w:t>
          </w:r>
          <w:r w:rsidRPr="0067773F">
            <w:rPr>
              <w:rFonts w:ascii="Times New Roman" w:hAnsi="Times New Roman" w:cs="Times New Roman"/>
              <w:sz w:val="18"/>
              <w:szCs w:val="18"/>
              <w:lang w:eastAsia="en-NZ"/>
            </w:rPr>
            <w:t>dummy variable</w:t>
          </w:r>
          <w:r w:rsidRPr="0067773F">
            <w:rPr>
              <w:rFonts w:ascii="Times New Roman" w:hAnsi="Times New Roman" w:cs="Times New Roman"/>
              <w:sz w:val="18"/>
              <w:szCs w:val="18"/>
            </w:rPr>
            <w:t xml:space="preserve"> and equal to </w:t>
          </w:r>
          <w:r w:rsidRPr="0067773F">
            <w:rPr>
              <w:rFonts w:ascii="Times New Roman" w:hAnsi="Times New Roman" w:cs="Times New Roman"/>
              <w:sz w:val="18"/>
              <w:szCs w:val="18"/>
              <w:lang w:eastAsia="en-NZ"/>
            </w:rPr>
            <w:t xml:space="preserve">1 if the graduate degree is the highest that a fund manager has earned, and 0 otherwise. </w:t>
          </w:r>
          <w:r w:rsidR="00CF2FF1" w:rsidRPr="0067773F">
            <w:rPr>
              <w:rFonts w:ascii="Times New Roman" w:hAnsi="Times New Roman" w:cs="Times New Roman"/>
              <w:sz w:val="18"/>
              <w:szCs w:val="18"/>
              <w:lang w:eastAsia="en-NZ"/>
            </w:rPr>
            <w:t>(</w:t>
          </w:r>
          <m:oMath>
            <m:r>
              <w:rPr>
                <w:rFonts w:ascii="Cambria Math" w:eastAsia="Calibri" w:hAnsi="Cambria Math" w:cs="Times New Roman"/>
                <w:sz w:val="18"/>
                <w:szCs w:val="18"/>
              </w:rPr>
              <m:t>PhD</m:t>
            </m:r>
          </m:oMath>
          <w:r w:rsidR="00CF2FF1" w:rsidRPr="0067773F">
            <w:rPr>
              <w:rFonts w:ascii="Times New Roman" w:eastAsiaTheme="minorEastAsia" w:hAnsi="Times New Roman" w:cs="Times New Roman"/>
              <w:sz w:val="18"/>
              <w:szCs w:val="18"/>
            </w:rPr>
            <w:t>)</w:t>
          </w:r>
          <w:r w:rsidRPr="0067773F">
            <w:rPr>
              <w:rFonts w:ascii="Times New Roman" w:eastAsiaTheme="minorEastAsia" w:hAnsi="Times New Roman" w:cs="Times New Roman"/>
              <w:sz w:val="18"/>
              <w:szCs w:val="18"/>
            </w:rPr>
            <w:t xml:space="preserve"> is a </w:t>
          </w:r>
          <w:r w:rsidRPr="0067773F">
            <w:rPr>
              <w:rFonts w:ascii="Times New Roman" w:hAnsi="Times New Roman" w:cs="Times New Roman"/>
              <w:sz w:val="18"/>
              <w:szCs w:val="18"/>
              <w:lang w:eastAsia="en-NZ"/>
            </w:rPr>
            <w:t>dummy variable</w:t>
          </w:r>
          <w:r w:rsidRPr="0067773F">
            <w:rPr>
              <w:rFonts w:ascii="Times New Roman" w:hAnsi="Times New Roman" w:cs="Times New Roman"/>
              <w:sz w:val="18"/>
              <w:szCs w:val="18"/>
            </w:rPr>
            <w:t xml:space="preserve"> and equal to </w:t>
          </w:r>
          <w:r w:rsidRPr="0067773F">
            <w:rPr>
              <w:rFonts w:ascii="Times New Roman" w:hAnsi="Times New Roman" w:cs="Times New Roman"/>
              <w:sz w:val="18"/>
              <w:szCs w:val="18"/>
              <w:lang w:eastAsia="en-NZ"/>
            </w:rPr>
            <w:t xml:space="preserve">1 if the PhD degree is the highest that a fund manager has earned, and 0 otherwise. </w:t>
          </w:r>
          <w:r w:rsidR="00CF2FF1" w:rsidRPr="0067773F">
            <w:rPr>
              <w:rFonts w:ascii="Times New Roman" w:hAnsi="Times New Roman" w:cs="Times New Roman"/>
              <w:sz w:val="18"/>
              <w:szCs w:val="18"/>
              <w:lang w:eastAsia="en-NZ"/>
            </w:rPr>
            <w:t>(</w:t>
          </w:r>
          <m:oMath>
            <m:r>
              <w:rPr>
                <w:rFonts w:ascii="Cambria Math" w:hAnsi="Cambria Math" w:cs="Times New Roman"/>
                <w:sz w:val="18"/>
                <w:szCs w:val="18"/>
              </w:rPr>
              <m:t>MBA</m:t>
            </m:r>
          </m:oMath>
          <w:r w:rsidR="00CF2FF1" w:rsidRPr="0067773F">
            <w:rPr>
              <w:rFonts w:ascii="Times New Roman" w:eastAsiaTheme="minorEastAsia" w:hAnsi="Times New Roman" w:cs="Times New Roman"/>
              <w:sz w:val="18"/>
              <w:szCs w:val="18"/>
            </w:rPr>
            <w:t>)</w:t>
          </w:r>
          <w:r w:rsidRPr="0067773F">
            <w:rPr>
              <w:rFonts w:ascii="Times New Roman" w:eastAsiaTheme="minorEastAsia" w:hAnsi="Times New Roman" w:cs="Times New Roman"/>
              <w:sz w:val="18"/>
              <w:szCs w:val="18"/>
            </w:rPr>
            <w:t xml:space="preserve"> is a </w:t>
          </w:r>
          <w:r w:rsidRPr="0067773F">
            <w:rPr>
              <w:rFonts w:ascii="Times New Roman" w:hAnsi="Times New Roman" w:cs="Times New Roman"/>
              <w:sz w:val="18"/>
              <w:szCs w:val="18"/>
              <w:lang w:eastAsia="en-NZ"/>
            </w:rPr>
            <w:t>dummy variable</w:t>
          </w:r>
          <w:r w:rsidRPr="0067773F">
            <w:rPr>
              <w:rFonts w:ascii="Times New Roman" w:hAnsi="Times New Roman" w:cs="Times New Roman"/>
              <w:sz w:val="18"/>
              <w:szCs w:val="18"/>
            </w:rPr>
            <w:t xml:space="preserve"> and equal to </w:t>
          </w:r>
          <w:r w:rsidRPr="0067773F">
            <w:rPr>
              <w:rFonts w:ascii="Times New Roman" w:hAnsi="Times New Roman" w:cs="Times New Roman"/>
              <w:sz w:val="18"/>
              <w:szCs w:val="18"/>
              <w:lang w:eastAsia="en-NZ"/>
            </w:rPr>
            <w:t xml:space="preserve">1 if a fund manager has obtained a Master of Business Administration degree, and 0 otherwise. </w:t>
          </w:r>
          <w:r w:rsidR="00CF2FF1" w:rsidRPr="0067773F">
            <w:rPr>
              <w:rFonts w:ascii="Times New Roman" w:hAnsi="Times New Roman" w:cs="Times New Roman"/>
              <w:sz w:val="18"/>
              <w:szCs w:val="18"/>
              <w:lang w:eastAsia="en-NZ"/>
            </w:rPr>
            <w:t>(</w:t>
          </w:r>
          <m:oMath>
            <m:r>
              <w:rPr>
                <w:rFonts w:ascii="Cambria Math" w:hAnsi="Cambria Math" w:cs="Times New Roman"/>
                <w:sz w:val="18"/>
                <w:szCs w:val="18"/>
              </w:rPr>
              <m:t>Cert</m:t>
            </m:r>
          </m:oMath>
          <w:r w:rsidR="00CF2FF1" w:rsidRPr="0067773F">
            <w:rPr>
              <w:rFonts w:ascii="Times New Roman" w:eastAsiaTheme="minorEastAsia" w:hAnsi="Times New Roman" w:cs="Times New Roman"/>
              <w:sz w:val="18"/>
              <w:szCs w:val="18"/>
            </w:rPr>
            <w:t>)</w:t>
          </w:r>
          <w:r w:rsidRPr="0067773F">
            <w:rPr>
              <w:rFonts w:ascii="Times New Roman" w:eastAsiaTheme="minorEastAsia" w:hAnsi="Times New Roman" w:cs="Times New Roman"/>
              <w:sz w:val="18"/>
              <w:szCs w:val="18"/>
            </w:rPr>
            <w:t xml:space="preserve"> is a </w:t>
          </w:r>
          <w:r w:rsidRPr="0067773F">
            <w:rPr>
              <w:rFonts w:ascii="Times New Roman" w:hAnsi="Times New Roman" w:cs="Times New Roman"/>
              <w:sz w:val="18"/>
              <w:szCs w:val="18"/>
              <w:lang w:eastAsia="en-NZ"/>
            </w:rPr>
            <w:t>dummy variable</w:t>
          </w:r>
          <w:r w:rsidRPr="0067773F">
            <w:rPr>
              <w:rFonts w:ascii="Times New Roman" w:hAnsi="Times New Roman" w:cs="Times New Roman"/>
              <w:sz w:val="18"/>
              <w:szCs w:val="18"/>
            </w:rPr>
            <w:t xml:space="preserve"> and equal to </w:t>
          </w:r>
          <w:r w:rsidRPr="0067773F">
            <w:rPr>
              <w:rFonts w:ascii="Times New Roman" w:hAnsi="Times New Roman" w:cs="Times New Roman"/>
              <w:sz w:val="18"/>
              <w:szCs w:val="18"/>
              <w:lang w:eastAsia="en-NZ"/>
            </w:rPr>
            <w:t>1 if a fund manager has obtained a professional qualification (e.g.</w:t>
          </w:r>
          <w:r w:rsidR="005D0E06" w:rsidRPr="0067773F">
            <w:rPr>
              <w:rFonts w:ascii="Times New Roman" w:hAnsi="Times New Roman" w:cs="Times New Roman"/>
              <w:sz w:val="18"/>
              <w:szCs w:val="18"/>
              <w:lang w:eastAsia="en-NZ"/>
            </w:rPr>
            <w:t>,</w:t>
          </w:r>
          <w:r w:rsidRPr="0067773F">
            <w:rPr>
              <w:rFonts w:ascii="Times New Roman" w:hAnsi="Times New Roman" w:cs="Times New Roman"/>
              <w:sz w:val="18"/>
              <w:szCs w:val="18"/>
              <w:lang w:eastAsia="en-NZ"/>
            </w:rPr>
            <w:t xml:space="preserve"> CFA or CPA), and 0 otherwise. </w:t>
          </w:r>
          <w:r w:rsidR="00CF2FF1" w:rsidRPr="0067773F">
            <w:rPr>
              <w:rFonts w:ascii="Times New Roman" w:hAnsi="Times New Roman" w:cs="Times New Roman"/>
              <w:sz w:val="18"/>
              <w:szCs w:val="18"/>
              <w:lang w:eastAsia="en-NZ"/>
            </w:rPr>
            <w:t>(</w:t>
          </w:r>
          <m:oMath>
            <m:r>
              <w:rPr>
                <w:rFonts w:ascii="Cambria Math" w:hAnsi="Cambria Math" w:cs="Times New Roman"/>
                <w:sz w:val="18"/>
                <w:szCs w:val="18"/>
              </w:rPr>
              <m:t>Mgr_Age</m:t>
            </m:r>
          </m:oMath>
          <w:r w:rsidR="00CF2FF1" w:rsidRPr="0067773F">
            <w:rPr>
              <w:rFonts w:ascii="Times New Roman" w:eastAsiaTheme="minorEastAsia" w:hAnsi="Times New Roman" w:cs="Times New Roman"/>
              <w:sz w:val="18"/>
              <w:szCs w:val="18"/>
            </w:rPr>
            <w:t>)</w:t>
          </w:r>
          <w:r w:rsidRPr="0067773F">
            <w:rPr>
              <w:rFonts w:ascii="Times New Roman" w:eastAsiaTheme="minorEastAsia" w:hAnsi="Times New Roman" w:cs="Times New Roman"/>
              <w:sz w:val="18"/>
              <w:szCs w:val="18"/>
            </w:rPr>
            <w:t xml:space="preserve"> is a </w:t>
          </w:r>
          <w:r w:rsidRPr="0067773F">
            <w:rPr>
              <w:rFonts w:ascii="Times New Roman" w:hAnsi="Times New Roman" w:cs="Times New Roman"/>
              <w:sz w:val="18"/>
              <w:szCs w:val="18"/>
              <w:lang w:eastAsia="en-NZ"/>
            </w:rPr>
            <w:t xml:space="preserve">measure of monthly fund </w:t>
          </w:r>
          <w:r w:rsidR="001D5C66" w:rsidRPr="0067773F">
            <w:rPr>
              <w:rFonts w:ascii="Times New Roman" w:hAnsi="Times New Roman" w:cs="Times New Roman"/>
              <w:sz w:val="18"/>
              <w:szCs w:val="18"/>
              <w:lang w:eastAsia="en-NZ"/>
            </w:rPr>
            <w:t>manager’s</w:t>
          </w:r>
          <w:r w:rsidRPr="0067773F">
            <w:rPr>
              <w:rFonts w:ascii="Times New Roman" w:hAnsi="Times New Roman" w:cs="Times New Roman"/>
              <w:sz w:val="18"/>
              <w:szCs w:val="18"/>
              <w:lang w:eastAsia="en-NZ"/>
            </w:rPr>
            <w:t xml:space="preserve"> age</w:t>
          </w:r>
          <w:r w:rsidRPr="0067773F">
            <w:rPr>
              <w:rFonts w:ascii="Times New Roman" w:hAnsi="Times New Roman" w:cs="Times New Roman"/>
              <w:sz w:val="18"/>
              <w:szCs w:val="18"/>
            </w:rPr>
            <w:t xml:space="preserve"> and equal to </w:t>
          </w:r>
          <w:r w:rsidRPr="0067773F">
            <w:rPr>
              <w:rFonts w:ascii="Times New Roman" w:hAnsi="Times New Roman" w:cs="Times New Roman"/>
              <w:sz w:val="18"/>
              <w:szCs w:val="18"/>
              <w:lang w:eastAsia="en-NZ"/>
            </w:rPr>
            <w:t>the</w:t>
          </w:r>
          <w:r w:rsidRPr="0067773F">
            <w:rPr>
              <w:rFonts w:ascii="Times New Roman" w:hAnsi="Times New Roman" w:cs="Times New Roman"/>
              <w:sz w:val="18"/>
              <w:szCs w:val="18"/>
            </w:rPr>
            <w:t xml:space="preserve"> natural log of the difference between completion date of </w:t>
          </w:r>
          <w:r w:rsidR="001D5C66" w:rsidRPr="0067773F">
            <w:rPr>
              <w:rFonts w:ascii="Times New Roman" w:hAnsi="Times New Roman" w:cs="Times New Roman"/>
              <w:sz w:val="18"/>
              <w:szCs w:val="18"/>
            </w:rPr>
            <w:t>manager’s</w:t>
          </w:r>
          <w:r w:rsidRPr="0067773F">
            <w:rPr>
              <w:rFonts w:ascii="Times New Roman" w:hAnsi="Times New Roman" w:cs="Times New Roman"/>
              <w:sz w:val="18"/>
              <w:szCs w:val="18"/>
            </w:rPr>
            <w:t xml:space="preserve"> undergraduate degree and the date at time t. Significance is calculated based on a two-sided t-test. </w:t>
          </w:r>
          <w:r w:rsidRPr="0067773F">
            <w:rPr>
              <w:rFonts w:ascii="Times New Roman" w:eastAsia="Calibri" w:hAnsi="Times New Roman" w:cs="Times New Roman"/>
              <w:sz w:val="18"/>
              <w:szCs w:val="18"/>
            </w:rPr>
            <w:t>***, **, and * denote 99%, 95%, and 90% significance levels.</w:t>
          </w:r>
        </w:p>
        <w:tbl>
          <w:tblPr>
            <w:tblW w:w="5000" w:type="pct"/>
            <w:tblLook w:val="04A0" w:firstRow="1" w:lastRow="0" w:firstColumn="1" w:lastColumn="0" w:noHBand="0" w:noVBand="1"/>
          </w:tblPr>
          <w:tblGrid>
            <w:gridCol w:w="1504"/>
            <w:gridCol w:w="1504"/>
            <w:gridCol w:w="1503"/>
            <w:gridCol w:w="1503"/>
            <w:gridCol w:w="1503"/>
            <w:gridCol w:w="1503"/>
          </w:tblGrid>
          <w:tr w:rsidR="0093317C" w:rsidRPr="0067773F" w14:paraId="146A0499" w14:textId="5D006EEE" w:rsidTr="00485AE2">
            <w:trPr>
              <w:trHeight w:val="300"/>
            </w:trPr>
            <w:tc>
              <w:tcPr>
                <w:tcW w:w="834" w:type="pct"/>
                <w:tcBorders>
                  <w:top w:val="single" w:sz="4" w:space="0" w:color="auto"/>
                  <w:left w:val="nil"/>
                  <w:bottom w:val="nil"/>
                  <w:right w:val="nil"/>
                </w:tcBorders>
                <w:shd w:val="clear" w:color="auto" w:fill="auto"/>
                <w:noWrap/>
                <w:vAlign w:val="center"/>
                <w:hideMark/>
              </w:tcPr>
              <w:p w14:paraId="6B937BBE" w14:textId="77777777" w:rsidR="0093317C" w:rsidRPr="0067773F" w:rsidRDefault="0093317C" w:rsidP="0093317C">
                <w:pPr>
                  <w:spacing w:after="0" w:line="240" w:lineRule="auto"/>
                  <w:rPr>
                    <w:rFonts w:ascii="Times New Roman" w:eastAsia="Times New Roman" w:hAnsi="Times New Roman" w:cs="Times New Roman"/>
                    <w:sz w:val="18"/>
                    <w:szCs w:val="18"/>
                  </w:rPr>
                </w:pPr>
              </w:p>
            </w:tc>
            <w:tc>
              <w:tcPr>
                <w:tcW w:w="834" w:type="pct"/>
                <w:tcBorders>
                  <w:top w:val="single" w:sz="4" w:space="0" w:color="auto"/>
                  <w:left w:val="nil"/>
                  <w:bottom w:val="nil"/>
                  <w:right w:val="nil"/>
                </w:tcBorders>
                <w:shd w:val="clear" w:color="auto" w:fill="auto"/>
                <w:vAlign w:val="center"/>
                <w:hideMark/>
              </w:tcPr>
              <w:p w14:paraId="13FF1DBD"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Sample Mean</w:t>
                </w:r>
              </w:p>
            </w:tc>
            <w:tc>
              <w:tcPr>
                <w:tcW w:w="833" w:type="pct"/>
                <w:tcBorders>
                  <w:top w:val="single" w:sz="4" w:space="0" w:color="auto"/>
                  <w:left w:val="nil"/>
                  <w:bottom w:val="nil"/>
                  <w:right w:val="nil"/>
                </w:tcBorders>
                <w:shd w:val="clear" w:color="auto" w:fill="auto"/>
                <w:vAlign w:val="center"/>
                <w:hideMark/>
              </w:tcPr>
              <w:p w14:paraId="3D249CEC"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 Funds</w:t>
                </w:r>
              </w:p>
            </w:tc>
            <w:tc>
              <w:tcPr>
                <w:tcW w:w="833" w:type="pct"/>
                <w:tcBorders>
                  <w:top w:val="single" w:sz="4" w:space="0" w:color="auto"/>
                  <w:left w:val="nil"/>
                  <w:bottom w:val="nil"/>
                  <w:right w:val="nil"/>
                </w:tcBorders>
                <w:shd w:val="clear" w:color="auto" w:fill="auto"/>
                <w:vAlign w:val="center"/>
                <w:hideMark/>
              </w:tcPr>
              <w:p w14:paraId="40A4EB97"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 Funds</w:t>
                </w:r>
              </w:p>
            </w:tc>
            <w:tc>
              <w:tcPr>
                <w:tcW w:w="833" w:type="pct"/>
                <w:tcBorders>
                  <w:top w:val="single" w:sz="4" w:space="0" w:color="auto"/>
                  <w:left w:val="nil"/>
                  <w:bottom w:val="nil"/>
                  <w:right w:val="nil"/>
                </w:tcBorders>
                <w:shd w:val="clear" w:color="auto" w:fill="auto"/>
                <w:vAlign w:val="center"/>
                <w:hideMark/>
              </w:tcPr>
              <w:p w14:paraId="11EEE23D"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Difference</w:t>
                </w:r>
              </w:p>
            </w:tc>
            <w:tc>
              <w:tcPr>
                <w:tcW w:w="833" w:type="pct"/>
                <w:tcBorders>
                  <w:top w:val="single" w:sz="4" w:space="0" w:color="auto"/>
                  <w:left w:val="nil"/>
                  <w:bottom w:val="nil"/>
                  <w:right w:val="nil"/>
                </w:tcBorders>
                <w:vAlign w:val="center"/>
              </w:tcPr>
              <w:p w14:paraId="74AC7C9F" w14:textId="2DD331F8"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Difference (%)</w:t>
                </w:r>
              </w:p>
            </w:tc>
          </w:tr>
          <w:tr w:rsidR="0093317C" w:rsidRPr="0067773F" w14:paraId="4FB0F83E" w14:textId="1835C9A3" w:rsidTr="00485AE2">
            <w:trPr>
              <w:trHeight w:val="270"/>
            </w:trPr>
            <w:tc>
              <w:tcPr>
                <w:tcW w:w="834" w:type="pct"/>
                <w:tcBorders>
                  <w:top w:val="nil"/>
                  <w:left w:val="nil"/>
                  <w:bottom w:val="nil"/>
                  <w:right w:val="nil"/>
                </w:tcBorders>
                <w:shd w:val="clear" w:color="auto" w:fill="auto"/>
                <w:noWrap/>
                <w:vAlign w:val="center"/>
                <w:hideMark/>
              </w:tcPr>
              <w:p w14:paraId="423F0B2B" w14:textId="77777777" w:rsidR="0093317C" w:rsidRPr="0067773F" w:rsidRDefault="0093317C" w:rsidP="0093317C">
                <w:pPr>
                  <w:spacing w:after="0" w:line="240" w:lineRule="auto"/>
                  <w:rPr>
                    <w:rFonts w:ascii="Times New Roman" w:eastAsia="Times New Roman" w:hAnsi="Times New Roman" w:cs="Times New Roman"/>
                    <w:sz w:val="18"/>
                    <w:szCs w:val="18"/>
                  </w:rPr>
                </w:pPr>
              </w:p>
            </w:tc>
            <w:tc>
              <w:tcPr>
                <w:tcW w:w="834" w:type="pct"/>
                <w:tcBorders>
                  <w:top w:val="nil"/>
                  <w:left w:val="nil"/>
                  <w:bottom w:val="nil"/>
                  <w:right w:val="nil"/>
                </w:tcBorders>
                <w:shd w:val="clear" w:color="auto" w:fill="auto"/>
                <w:vAlign w:val="center"/>
                <w:hideMark/>
              </w:tcPr>
              <w:p w14:paraId="079C4332"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 = 124,363)</w:t>
                </w:r>
              </w:p>
            </w:tc>
            <w:tc>
              <w:tcPr>
                <w:tcW w:w="833" w:type="pct"/>
                <w:tcBorders>
                  <w:top w:val="nil"/>
                  <w:left w:val="nil"/>
                  <w:bottom w:val="nil"/>
                  <w:right w:val="nil"/>
                </w:tcBorders>
                <w:shd w:val="clear" w:color="auto" w:fill="auto"/>
                <w:vAlign w:val="center"/>
                <w:hideMark/>
              </w:tcPr>
              <w:p w14:paraId="10CA8F16"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 = 11,381)</w:t>
                </w:r>
              </w:p>
            </w:tc>
            <w:tc>
              <w:tcPr>
                <w:tcW w:w="833" w:type="pct"/>
                <w:tcBorders>
                  <w:top w:val="nil"/>
                  <w:left w:val="nil"/>
                  <w:bottom w:val="nil"/>
                  <w:right w:val="nil"/>
                </w:tcBorders>
                <w:shd w:val="clear" w:color="auto" w:fill="auto"/>
                <w:vAlign w:val="center"/>
                <w:hideMark/>
              </w:tcPr>
              <w:p w14:paraId="45E00221"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 = 112,982)</w:t>
                </w:r>
              </w:p>
            </w:tc>
            <w:tc>
              <w:tcPr>
                <w:tcW w:w="833" w:type="pct"/>
                <w:tcBorders>
                  <w:top w:val="nil"/>
                  <w:left w:val="nil"/>
                  <w:bottom w:val="nil"/>
                  <w:right w:val="nil"/>
                </w:tcBorders>
                <w:shd w:val="clear" w:color="auto" w:fill="auto"/>
                <w:vAlign w:val="center"/>
                <w:hideMark/>
              </w:tcPr>
              <w:p w14:paraId="3DBE7C3D"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(Female-Male)</w:t>
                </w:r>
              </w:p>
            </w:tc>
            <w:tc>
              <w:tcPr>
                <w:tcW w:w="833" w:type="pct"/>
                <w:tcBorders>
                  <w:top w:val="nil"/>
                  <w:left w:val="nil"/>
                  <w:bottom w:val="nil"/>
                  <w:right w:val="nil"/>
                </w:tcBorders>
                <w:vAlign w:val="center"/>
              </w:tcPr>
              <w:p w14:paraId="62853F04" w14:textId="1EC04778"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(Female-Male)</w:t>
                </w:r>
              </w:p>
            </w:tc>
          </w:tr>
          <w:tr w:rsidR="0093317C" w:rsidRPr="0067773F" w14:paraId="7A4D8787" w14:textId="2CCF5D43" w:rsidTr="00485AE2">
            <w:trPr>
              <w:trHeight w:val="153"/>
            </w:trPr>
            <w:tc>
              <w:tcPr>
                <w:tcW w:w="834" w:type="pct"/>
                <w:tcBorders>
                  <w:top w:val="nil"/>
                  <w:left w:val="nil"/>
                  <w:bottom w:val="single" w:sz="4" w:space="0" w:color="auto"/>
                  <w:right w:val="nil"/>
                </w:tcBorders>
                <w:shd w:val="clear" w:color="auto" w:fill="auto"/>
                <w:noWrap/>
                <w:vAlign w:val="center"/>
                <w:hideMark/>
              </w:tcPr>
              <w:p w14:paraId="53303252" w14:textId="77777777" w:rsidR="0093317C" w:rsidRPr="0067773F" w:rsidRDefault="0093317C" w:rsidP="0093317C">
                <w:pPr>
                  <w:spacing w:after="0" w:line="240" w:lineRule="auto"/>
                  <w:rPr>
                    <w:rFonts w:ascii="Times New Roman" w:eastAsia="Times New Roman" w:hAnsi="Times New Roman" w:cs="Times New Roman"/>
                    <w:sz w:val="18"/>
                    <w:szCs w:val="18"/>
                  </w:rPr>
                </w:pPr>
              </w:p>
            </w:tc>
            <w:tc>
              <w:tcPr>
                <w:tcW w:w="834" w:type="pct"/>
                <w:tcBorders>
                  <w:top w:val="nil"/>
                  <w:left w:val="nil"/>
                  <w:bottom w:val="single" w:sz="4" w:space="0" w:color="auto"/>
                  <w:right w:val="nil"/>
                </w:tcBorders>
                <w:shd w:val="clear" w:color="auto" w:fill="auto"/>
                <w:vAlign w:val="center"/>
                <w:hideMark/>
              </w:tcPr>
              <w:p w14:paraId="7B075EC9"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833" w:type="pct"/>
                <w:tcBorders>
                  <w:top w:val="nil"/>
                  <w:left w:val="nil"/>
                  <w:bottom w:val="single" w:sz="4" w:space="0" w:color="auto"/>
                  <w:right w:val="nil"/>
                </w:tcBorders>
                <w:shd w:val="clear" w:color="auto" w:fill="auto"/>
                <w:vAlign w:val="center"/>
                <w:hideMark/>
              </w:tcPr>
              <w:p w14:paraId="64CC2D8B"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833" w:type="pct"/>
                <w:tcBorders>
                  <w:top w:val="nil"/>
                  <w:left w:val="nil"/>
                  <w:bottom w:val="single" w:sz="4" w:space="0" w:color="auto"/>
                  <w:right w:val="nil"/>
                </w:tcBorders>
                <w:shd w:val="clear" w:color="auto" w:fill="auto"/>
                <w:vAlign w:val="center"/>
                <w:hideMark/>
              </w:tcPr>
              <w:p w14:paraId="07FC1653"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833" w:type="pct"/>
                <w:tcBorders>
                  <w:top w:val="nil"/>
                  <w:left w:val="nil"/>
                  <w:bottom w:val="single" w:sz="4" w:space="0" w:color="auto"/>
                  <w:right w:val="nil"/>
                </w:tcBorders>
                <w:shd w:val="clear" w:color="auto" w:fill="auto"/>
                <w:vAlign w:val="center"/>
                <w:hideMark/>
              </w:tcPr>
              <w:p w14:paraId="6CF1260C"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c>
              <w:tcPr>
                <w:tcW w:w="833" w:type="pct"/>
                <w:tcBorders>
                  <w:top w:val="nil"/>
                  <w:left w:val="nil"/>
                  <w:bottom w:val="single" w:sz="4" w:space="0" w:color="auto"/>
                  <w:right w:val="nil"/>
                </w:tcBorders>
                <w:vAlign w:val="center"/>
              </w:tcPr>
              <w:p w14:paraId="2A39A0E4" w14:textId="282FEDCC"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w:t>
                </w:r>
              </w:p>
            </w:tc>
          </w:tr>
          <w:tr w:rsidR="0093317C" w:rsidRPr="0067773F" w14:paraId="683C9359" w14:textId="7FDE2497" w:rsidTr="0093317C">
            <w:trPr>
              <w:trHeight w:val="300"/>
            </w:trPr>
            <w:tc>
              <w:tcPr>
                <w:tcW w:w="834" w:type="pct"/>
                <w:tcBorders>
                  <w:top w:val="nil"/>
                  <w:left w:val="nil"/>
                  <w:bottom w:val="nil"/>
                  <w:right w:val="nil"/>
                </w:tcBorders>
                <w:shd w:val="clear" w:color="auto" w:fill="auto"/>
                <w:noWrap/>
                <w:vAlign w:val="center"/>
                <w:hideMark/>
              </w:tcPr>
              <w:p w14:paraId="0B5538E9" w14:textId="77777777" w:rsidR="0093317C" w:rsidRPr="0067773F" w:rsidRDefault="0093317C" w:rsidP="0093317C">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834" w:type="pct"/>
                <w:tcBorders>
                  <w:top w:val="nil"/>
                  <w:left w:val="nil"/>
                  <w:bottom w:val="nil"/>
                  <w:right w:val="nil"/>
                </w:tcBorders>
                <w:shd w:val="clear" w:color="auto" w:fill="auto"/>
                <w:noWrap/>
                <w:vAlign w:val="center"/>
                <w:hideMark/>
              </w:tcPr>
              <w:p w14:paraId="5F7507A7"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0.0381</w:t>
                </w:r>
              </w:p>
            </w:tc>
            <w:tc>
              <w:tcPr>
                <w:tcW w:w="833" w:type="pct"/>
                <w:tcBorders>
                  <w:top w:val="nil"/>
                  <w:left w:val="nil"/>
                  <w:bottom w:val="nil"/>
                  <w:right w:val="nil"/>
                </w:tcBorders>
                <w:shd w:val="clear" w:color="auto" w:fill="auto"/>
                <w:noWrap/>
                <w:vAlign w:val="center"/>
                <w:hideMark/>
              </w:tcPr>
              <w:p w14:paraId="27B376AC"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0.0407</w:t>
                </w:r>
              </w:p>
            </w:tc>
            <w:tc>
              <w:tcPr>
                <w:tcW w:w="833" w:type="pct"/>
                <w:tcBorders>
                  <w:top w:val="nil"/>
                  <w:left w:val="nil"/>
                  <w:bottom w:val="nil"/>
                  <w:right w:val="nil"/>
                </w:tcBorders>
                <w:shd w:val="clear" w:color="auto" w:fill="auto"/>
                <w:noWrap/>
                <w:vAlign w:val="center"/>
                <w:hideMark/>
              </w:tcPr>
              <w:p w14:paraId="2ADC78A1"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0.0378</w:t>
                </w:r>
              </w:p>
            </w:tc>
            <w:tc>
              <w:tcPr>
                <w:tcW w:w="833" w:type="pct"/>
                <w:tcBorders>
                  <w:top w:val="nil"/>
                  <w:left w:val="nil"/>
                  <w:bottom w:val="nil"/>
                  <w:right w:val="nil"/>
                </w:tcBorders>
                <w:shd w:val="clear" w:color="auto" w:fill="auto"/>
                <w:noWrap/>
                <w:vAlign w:val="center"/>
                <w:hideMark/>
              </w:tcPr>
              <w:p w14:paraId="670C91A7"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0.0029***</w:t>
                </w:r>
              </w:p>
            </w:tc>
            <w:tc>
              <w:tcPr>
                <w:tcW w:w="833" w:type="pct"/>
                <w:tcBorders>
                  <w:top w:val="nil"/>
                  <w:left w:val="nil"/>
                  <w:bottom w:val="nil"/>
                  <w:right w:val="nil"/>
                </w:tcBorders>
              </w:tcPr>
              <w:p w14:paraId="082EA5ED" w14:textId="1656720A" w:rsidR="0093317C" w:rsidRPr="0067773F" w:rsidRDefault="00F966A6"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7.61</w:t>
                </w:r>
              </w:p>
            </w:tc>
          </w:tr>
          <w:tr w:rsidR="0093317C" w:rsidRPr="0067773F" w14:paraId="2CDF5631" w14:textId="00A02C53" w:rsidTr="0093317C">
            <w:trPr>
              <w:trHeight w:val="300"/>
            </w:trPr>
            <w:tc>
              <w:tcPr>
                <w:tcW w:w="834" w:type="pct"/>
                <w:tcBorders>
                  <w:top w:val="nil"/>
                  <w:left w:val="nil"/>
                  <w:bottom w:val="nil"/>
                  <w:right w:val="nil"/>
                </w:tcBorders>
                <w:shd w:val="clear" w:color="auto" w:fill="auto"/>
                <w:noWrap/>
                <w:vAlign w:val="center"/>
                <w:hideMark/>
              </w:tcPr>
              <w:p w14:paraId="76EDBBCF" w14:textId="77777777" w:rsidR="0093317C" w:rsidRPr="0067773F" w:rsidRDefault="0093317C" w:rsidP="0093317C">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834" w:type="pct"/>
                <w:tcBorders>
                  <w:top w:val="nil"/>
                  <w:left w:val="nil"/>
                  <w:bottom w:val="nil"/>
                  <w:right w:val="nil"/>
                </w:tcBorders>
                <w:shd w:val="clear" w:color="auto" w:fill="auto"/>
                <w:noWrap/>
                <w:vAlign w:val="center"/>
                <w:hideMark/>
              </w:tcPr>
              <w:p w14:paraId="194AE56B"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-0.0104</w:t>
                </w:r>
              </w:p>
            </w:tc>
            <w:tc>
              <w:tcPr>
                <w:tcW w:w="833" w:type="pct"/>
                <w:tcBorders>
                  <w:top w:val="nil"/>
                  <w:left w:val="nil"/>
                  <w:bottom w:val="nil"/>
                  <w:right w:val="nil"/>
                </w:tcBorders>
                <w:shd w:val="clear" w:color="auto" w:fill="auto"/>
                <w:noWrap/>
                <w:vAlign w:val="center"/>
                <w:hideMark/>
              </w:tcPr>
              <w:p w14:paraId="694FFF07"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-0.0046</w:t>
                </w:r>
              </w:p>
            </w:tc>
            <w:tc>
              <w:tcPr>
                <w:tcW w:w="833" w:type="pct"/>
                <w:tcBorders>
                  <w:top w:val="nil"/>
                  <w:left w:val="nil"/>
                  <w:bottom w:val="nil"/>
                  <w:right w:val="nil"/>
                </w:tcBorders>
                <w:shd w:val="clear" w:color="auto" w:fill="auto"/>
                <w:noWrap/>
                <w:vAlign w:val="center"/>
                <w:hideMark/>
              </w:tcPr>
              <w:p w14:paraId="3CF7A27C"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-0.0110</w:t>
                </w:r>
              </w:p>
            </w:tc>
            <w:tc>
              <w:tcPr>
                <w:tcW w:w="833" w:type="pct"/>
                <w:tcBorders>
                  <w:top w:val="nil"/>
                  <w:left w:val="nil"/>
                  <w:bottom w:val="nil"/>
                  <w:right w:val="nil"/>
                </w:tcBorders>
                <w:shd w:val="clear" w:color="auto" w:fill="auto"/>
                <w:noWrap/>
                <w:vAlign w:val="center"/>
                <w:hideMark/>
              </w:tcPr>
              <w:p w14:paraId="03213AF4"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0.0063***</w:t>
                </w:r>
              </w:p>
            </w:tc>
            <w:tc>
              <w:tcPr>
                <w:tcW w:w="833" w:type="pct"/>
                <w:tcBorders>
                  <w:top w:val="nil"/>
                  <w:left w:val="nil"/>
                  <w:bottom w:val="nil"/>
                  <w:right w:val="nil"/>
                </w:tcBorders>
              </w:tcPr>
              <w:p w14:paraId="1BD11A9C" w14:textId="3200652B" w:rsidR="0093317C" w:rsidRPr="0067773F" w:rsidRDefault="00F966A6"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60.58</w:t>
                </w:r>
              </w:p>
            </w:tc>
          </w:tr>
          <w:tr w:rsidR="0093317C" w:rsidRPr="0067773F" w14:paraId="1727D79D" w14:textId="3FF69DD4" w:rsidTr="0093317C">
            <w:trPr>
              <w:trHeight w:val="300"/>
            </w:trPr>
            <w:tc>
              <w:tcPr>
                <w:tcW w:w="834" w:type="pct"/>
                <w:tcBorders>
                  <w:top w:val="nil"/>
                  <w:left w:val="nil"/>
                  <w:bottom w:val="nil"/>
                  <w:right w:val="nil"/>
                </w:tcBorders>
                <w:shd w:val="clear" w:color="auto" w:fill="auto"/>
                <w:noWrap/>
                <w:vAlign w:val="center"/>
                <w:hideMark/>
              </w:tcPr>
              <w:p w14:paraId="0EFA6E72" w14:textId="77777777" w:rsidR="0093317C" w:rsidRPr="0067773F" w:rsidRDefault="0093317C" w:rsidP="0093317C">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c>
              <w:tcPr>
                <w:tcW w:w="834" w:type="pct"/>
                <w:tcBorders>
                  <w:top w:val="nil"/>
                  <w:left w:val="nil"/>
                  <w:bottom w:val="nil"/>
                  <w:right w:val="nil"/>
                </w:tcBorders>
                <w:shd w:val="clear" w:color="auto" w:fill="auto"/>
                <w:noWrap/>
                <w:vAlign w:val="center"/>
                <w:hideMark/>
              </w:tcPr>
              <w:p w14:paraId="386BD153"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-24.5700</w:t>
                </w:r>
              </w:p>
            </w:tc>
            <w:tc>
              <w:tcPr>
                <w:tcW w:w="833" w:type="pct"/>
                <w:tcBorders>
                  <w:top w:val="nil"/>
                  <w:left w:val="nil"/>
                  <w:bottom w:val="nil"/>
                  <w:right w:val="nil"/>
                </w:tcBorders>
                <w:shd w:val="clear" w:color="auto" w:fill="auto"/>
                <w:noWrap/>
                <w:vAlign w:val="center"/>
                <w:hideMark/>
              </w:tcPr>
              <w:p w14:paraId="1B4A22B0"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-24.5597</w:t>
                </w:r>
              </w:p>
            </w:tc>
            <w:tc>
              <w:tcPr>
                <w:tcW w:w="833" w:type="pct"/>
                <w:tcBorders>
                  <w:top w:val="nil"/>
                  <w:left w:val="nil"/>
                  <w:bottom w:val="nil"/>
                  <w:right w:val="nil"/>
                </w:tcBorders>
                <w:shd w:val="clear" w:color="auto" w:fill="auto"/>
                <w:noWrap/>
                <w:vAlign w:val="center"/>
                <w:hideMark/>
              </w:tcPr>
              <w:p w14:paraId="062182FF"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-24.5755</w:t>
                </w:r>
              </w:p>
            </w:tc>
            <w:tc>
              <w:tcPr>
                <w:tcW w:w="833" w:type="pct"/>
                <w:tcBorders>
                  <w:top w:val="nil"/>
                  <w:left w:val="nil"/>
                  <w:bottom w:val="nil"/>
                  <w:right w:val="nil"/>
                </w:tcBorders>
                <w:shd w:val="clear" w:color="auto" w:fill="auto"/>
                <w:noWrap/>
                <w:vAlign w:val="center"/>
                <w:hideMark/>
              </w:tcPr>
              <w:p w14:paraId="4EAB27EF"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0.0158</w:t>
                </w:r>
              </w:p>
            </w:tc>
            <w:tc>
              <w:tcPr>
                <w:tcW w:w="833" w:type="pct"/>
                <w:tcBorders>
                  <w:top w:val="nil"/>
                  <w:left w:val="nil"/>
                  <w:bottom w:val="nil"/>
                  <w:right w:val="nil"/>
                </w:tcBorders>
              </w:tcPr>
              <w:p w14:paraId="7311941C" w14:textId="475B5F6C" w:rsidR="0093317C" w:rsidRPr="0067773F" w:rsidRDefault="00024B08"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6.43</w:t>
                </w:r>
              </w:p>
            </w:tc>
          </w:tr>
          <w:tr w:rsidR="0093317C" w:rsidRPr="0067773F" w14:paraId="490ADA11" w14:textId="046BE046" w:rsidTr="0093317C">
            <w:trPr>
              <w:trHeight w:val="300"/>
            </w:trPr>
            <w:tc>
              <w:tcPr>
                <w:tcW w:w="834" w:type="pct"/>
                <w:tcBorders>
                  <w:top w:val="nil"/>
                  <w:left w:val="nil"/>
                  <w:bottom w:val="nil"/>
                  <w:right w:val="nil"/>
                </w:tcBorders>
                <w:shd w:val="clear" w:color="auto" w:fill="auto"/>
                <w:noWrap/>
                <w:vAlign w:val="center"/>
                <w:hideMark/>
              </w:tcPr>
              <w:p w14:paraId="6E876911" w14:textId="77777777" w:rsidR="0093317C" w:rsidRPr="0067773F" w:rsidRDefault="0093317C" w:rsidP="0093317C">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834" w:type="pct"/>
                <w:tcBorders>
                  <w:top w:val="nil"/>
                  <w:left w:val="nil"/>
                  <w:bottom w:val="nil"/>
                  <w:right w:val="nil"/>
                </w:tcBorders>
                <w:shd w:val="clear" w:color="auto" w:fill="auto"/>
                <w:noWrap/>
                <w:vAlign w:val="center"/>
                <w:hideMark/>
              </w:tcPr>
              <w:p w14:paraId="5BD69282"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0.0044</w:t>
                </w:r>
              </w:p>
            </w:tc>
            <w:tc>
              <w:tcPr>
                <w:tcW w:w="833" w:type="pct"/>
                <w:tcBorders>
                  <w:top w:val="nil"/>
                  <w:left w:val="nil"/>
                  <w:bottom w:val="nil"/>
                  <w:right w:val="nil"/>
                </w:tcBorders>
                <w:shd w:val="clear" w:color="auto" w:fill="auto"/>
                <w:noWrap/>
                <w:vAlign w:val="center"/>
                <w:hideMark/>
              </w:tcPr>
              <w:p w14:paraId="51BF5D44"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0.0032</w:t>
                </w:r>
              </w:p>
            </w:tc>
            <w:tc>
              <w:tcPr>
                <w:tcW w:w="833" w:type="pct"/>
                <w:tcBorders>
                  <w:top w:val="nil"/>
                  <w:left w:val="nil"/>
                  <w:bottom w:val="nil"/>
                  <w:right w:val="nil"/>
                </w:tcBorders>
                <w:shd w:val="clear" w:color="auto" w:fill="auto"/>
                <w:noWrap/>
                <w:vAlign w:val="center"/>
                <w:hideMark/>
              </w:tcPr>
              <w:p w14:paraId="3569E3F4"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0.0045</w:t>
                </w:r>
              </w:p>
            </w:tc>
            <w:tc>
              <w:tcPr>
                <w:tcW w:w="833" w:type="pct"/>
                <w:tcBorders>
                  <w:top w:val="nil"/>
                  <w:left w:val="nil"/>
                  <w:bottom w:val="nil"/>
                  <w:right w:val="nil"/>
                </w:tcBorders>
                <w:shd w:val="clear" w:color="auto" w:fill="auto"/>
                <w:noWrap/>
                <w:vAlign w:val="center"/>
                <w:hideMark/>
              </w:tcPr>
              <w:p w14:paraId="3A5AD0D9"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-0.0013**</w:t>
                </w:r>
              </w:p>
            </w:tc>
            <w:tc>
              <w:tcPr>
                <w:tcW w:w="833" w:type="pct"/>
                <w:tcBorders>
                  <w:top w:val="nil"/>
                  <w:left w:val="nil"/>
                  <w:bottom w:val="nil"/>
                  <w:right w:val="nil"/>
                </w:tcBorders>
              </w:tcPr>
              <w:p w14:paraId="398798B3" w14:textId="56CDCC50" w:rsidR="0093317C" w:rsidRPr="0067773F" w:rsidRDefault="00A0044D"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-29.54</w:t>
                </w:r>
              </w:p>
            </w:tc>
          </w:tr>
          <w:tr w:rsidR="0093317C" w:rsidRPr="0067773F" w14:paraId="07E1AC92" w14:textId="21F9D881" w:rsidTr="0093317C">
            <w:trPr>
              <w:trHeight w:val="300"/>
            </w:trPr>
            <w:tc>
              <w:tcPr>
                <w:tcW w:w="834" w:type="pct"/>
                <w:tcBorders>
                  <w:top w:val="nil"/>
                  <w:left w:val="nil"/>
                  <w:bottom w:val="nil"/>
                  <w:right w:val="nil"/>
                </w:tcBorders>
                <w:shd w:val="clear" w:color="auto" w:fill="auto"/>
                <w:noWrap/>
                <w:vAlign w:val="center"/>
                <w:hideMark/>
              </w:tcPr>
              <w:p w14:paraId="405C91B9" w14:textId="77777777" w:rsidR="0093317C" w:rsidRPr="0067773F" w:rsidRDefault="0093317C" w:rsidP="0093317C">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TNA (mil $)</w:t>
                </w:r>
              </w:p>
            </w:tc>
            <w:tc>
              <w:tcPr>
                <w:tcW w:w="834" w:type="pct"/>
                <w:tcBorders>
                  <w:top w:val="nil"/>
                  <w:left w:val="nil"/>
                  <w:bottom w:val="nil"/>
                  <w:right w:val="nil"/>
                </w:tcBorders>
                <w:shd w:val="clear" w:color="auto" w:fill="auto"/>
                <w:noWrap/>
                <w:vAlign w:val="center"/>
                <w:hideMark/>
              </w:tcPr>
              <w:p w14:paraId="3A4F2DFD"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1376.9553</w:t>
                </w:r>
              </w:p>
            </w:tc>
            <w:tc>
              <w:tcPr>
                <w:tcW w:w="833" w:type="pct"/>
                <w:tcBorders>
                  <w:top w:val="nil"/>
                  <w:left w:val="nil"/>
                  <w:bottom w:val="nil"/>
                  <w:right w:val="nil"/>
                </w:tcBorders>
                <w:shd w:val="clear" w:color="auto" w:fill="auto"/>
                <w:noWrap/>
                <w:vAlign w:val="center"/>
                <w:hideMark/>
              </w:tcPr>
              <w:p w14:paraId="0AA41D34"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678.2136</w:t>
                </w:r>
              </w:p>
            </w:tc>
            <w:tc>
              <w:tcPr>
                <w:tcW w:w="833" w:type="pct"/>
                <w:tcBorders>
                  <w:top w:val="nil"/>
                  <w:left w:val="nil"/>
                  <w:bottom w:val="nil"/>
                  <w:right w:val="nil"/>
                </w:tcBorders>
                <w:shd w:val="clear" w:color="auto" w:fill="auto"/>
                <w:noWrap/>
                <w:vAlign w:val="center"/>
                <w:hideMark/>
              </w:tcPr>
              <w:p w14:paraId="550102A5"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1447.3415</w:t>
                </w:r>
              </w:p>
            </w:tc>
            <w:tc>
              <w:tcPr>
                <w:tcW w:w="833" w:type="pct"/>
                <w:tcBorders>
                  <w:top w:val="nil"/>
                  <w:left w:val="nil"/>
                  <w:bottom w:val="nil"/>
                  <w:right w:val="nil"/>
                </w:tcBorders>
                <w:shd w:val="clear" w:color="auto" w:fill="auto"/>
                <w:noWrap/>
                <w:vAlign w:val="center"/>
                <w:hideMark/>
              </w:tcPr>
              <w:p w14:paraId="22CF5AF8"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-769.1278***</w:t>
                </w:r>
              </w:p>
            </w:tc>
            <w:tc>
              <w:tcPr>
                <w:tcW w:w="833" w:type="pct"/>
                <w:tcBorders>
                  <w:top w:val="nil"/>
                  <w:left w:val="nil"/>
                  <w:bottom w:val="nil"/>
                  <w:right w:val="nil"/>
                </w:tcBorders>
              </w:tcPr>
              <w:p w14:paraId="08F39FAA" w14:textId="2DAB2294" w:rsidR="0093317C" w:rsidRPr="0067773F" w:rsidRDefault="00A0044D"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-55.86</w:t>
                </w:r>
              </w:p>
            </w:tc>
          </w:tr>
          <w:tr w:rsidR="0093317C" w:rsidRPr="0067773F" w14:paraId="34B92947" w14:textId="0540E539" w:rsidTr="0093317C">
            <w:trPr>
              <w:trHeight w:val="300"/>
            </w:trPr>
            <w:tc>
              <w:tcPr>
                <w:tcW w:w="834" w:type="pct"/>
                <w:tcBorders>
                  <w:top w:val="nil"/>
                  <w:left w:val="nil"/>
                  <w:bottom w:val="nil"/>
                  <w:right w:val="nil"/>
                </w:tcBorders>
                <w:shd w:val="clear" w:color="auto" w:fill="auto"/>
                <w:noWrap/>
                <w:vAlign w:val="center"/>
                <w:hideMark/>
              </w:tcPr>
              <w:p w14:paraId="77A613A9" w14:textId="77777777" w:rsidR="0093317C" w:rsidRPr="0067773F" w:rsidRDefault="0093317C" w:rsidP="0093317C">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834" w:type="pct"/>
                <w:tcBorders>
                  <w:top w:val="nil"/>
                  <w:left w:val="nil"/>
                  <w:bottom w:val="nil"/>
                  <w:right w:val="nil"/>
                </w:tcBorders>
                <w:shd w:val="clear" w:color="auto" w:fill="auto"/>
                <w:noWrap/>
                <w:vAlign w:val="center"/>
                <w:hideMark/>
              </w:tcPr>
              <w:p w14:paraId="394D2432"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833" w:type="pct"/>
                <w:tcBorders>
                  <w:top w:val="nil"/>
                  <w:left w:val="nil"/>
                  <w:bottom w:val="nil"/>
                  <w:right w:val="nil"/>
                </w:tcBorders>
                <w:shd w:val="clear" w:color="auto" w:fill="auto"/>
                <w:noWrap/>
                <w:vAlign w:val="center"/>
                <w:hideMark/>
              </w:tcPr>
              <w:p w14:paraId="5F7257EC"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0.0012</w:t>
                </w:r>
              </w:p>
            </w:tc>
            <w:tc>
              <w:tcPr>
                <w:tcW w:w="833" w:type="pct"/>
                <w:tcBorders>
                  <w:top w:val="nil"/>
                  <w:left w:val="nil"/>
                  <w:bottom w:val="nil"/>
                  <w:right w:val="nil"/>
                </w:tcBorders>
                <w:shd w:val="clear" w:color="auto" w:fill="auto"/>
                <w:noWrap/>
                <w:vAlign w:val="center"/>
                <w:hideMark/>
              </w:tcPr>
              <w:p w14:paraId="40A3D6B2"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833" w:type="pct"/>
                <w:tcBorders>
                  <w:top w:val="nil"/>
                  <w:left w:val="nil"/>
                  <w:bottom w:val="nil"/>
                  <w:right w:val="nil"/>
                </w:tcBorders>
                <w:shd w:val="clear" w:color="auto" w:fill="auto"/>
                <w:noWrap/>
                <w:vAlign w:val="center"/>
                <w:hideMark/>
              </w:tcPr>
              <w:p w14:paraId="68703BF6"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833" w:type="pct"/>
                <w:tcBorders>
                  <w:top w:val="nil"/>
                  <w:left w:val="nil"/>
                  <w:bottom w:val="nil"/>
                  <w:right w:val="nil"/>
                </w:tcBorders>
              </w:tcPr>
              <w:p w14:paraId="25A6727B" w14:textId="4DD18F00" w:rsidR="0093317C" w:rsidRPr="0067773F" w:rsidRDefault="00A0044D"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9.09</w:t>
                </w:r>
              </w:p>
            </w:tc>
          </w:tr>
          <w:tr w:rsidR="0093317C" w:rsidRPr="0067773F" w14:paraId="0CCE99C2" w14:textId="7D82AA0D" w:rsidTr="0093317C">
            <w:trPr>
              <w:trHeight w:val="300"/>
            </w:trPr>
            <w:tc>
              <w:tcPr>
                <w:tcW w:w="834" w:type="pct"/>
                <w:tcBorders>
                  <w:top w:val="nil"/>
                  <w:left w:val="nil"/>
                  <w:bottom w:val="nil"/>
                  <w:right w:val="nil"/>
                </w:tcBorders>
                <w:shd w:val="clear" w:color="auto" w:fill="auto"/>
                <w:noWrap/>
                <w:vAlign w:val="center"/>
                <w:hideMark/>
              </w:tcPr>
              <w:p w14:paraId="3E716BA0" w14:textId="77777777" w:rsidR="0093317C" w:rsidRPr="0067773F" w:rsidRDefault="0093317C" w:rsidP="0093317C">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834" w:type="pct"/>
                <w:tcBorders>
                  <w:top w:val="nil"/>
                  <w:left w:val="nil"/>
                  <w:bottom w:val="nil"/>
                  <w:right w:val="nil"/>
                </w:tcBorders>
                <w:shd w:val="clear" w:color="auto" w:fill="auto"/>
                <w:noWrap/>
                <w:vAlign w:val="center"/>
                <w:hideMark/>
              </w:tcPr>
              <w:p w14:paraId="203AA302"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0.0763</w:t>
                </w:r>
              </w:p>
            </w:tc>
            <w:tc>
              <w:tcPr>
                <w:tcW w:w="833" w:type="pct"/>
                <w:tcBorders>
                  <w:top w:val="nil"/>
                  <w:left w:val="nil"/>
                  <w:bottom w:val="nil"/>
                  <w:right w:val="nil"/>
                </w:tcBorders>
                <w:shd w:val="clear" w:color="auto" w:fill="auto"/>
                <w:noWrap/>
                <w:vAlign w:val="center"/>
                <w:hideMark/>
              </w:tcPr>
              <w:p w14:paraId="048C3AF4"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0.0774</w:t>
                </w:r>
              </w:p>
            </w:tc>
            <w:tc>
              <w:tcPr>
                <w:tcW w:w="833" w:type="pct"/>
                <w:tcBorders>
                  <w:top w:val="nil"/>
                  <w:left w:val="nil"/>
                  <w:bottom w:val="nil"/>
                  <w:right w:val="nil"/>
                </w:tcBorders>
                <w:shd w:val="clear" w:color="auto" w:fill="auto"/>
                <w:noWrap/>
                <w:vAlign w:val="center"/>
                <w:hideMark/>
              </w:tcPr>
              <w:p w14:paraId="12BE5119"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0.0762</w:t>
                </w:r>
              </w:p>
            </w:tc>
            <w:tc>
              <w:tcPr>
                <w:tcW w:w="833" w:type="pct"/>
                <w:tcBorders>
                  <w:top w:val="nil"/>
                  <w:left w:val="nil"/>
                  <w:bottom w:val="nil"/>
                  <w:right w:val="nil"/>
                </w:tcBorders>
                <w:shd w:val="clear" w:color="auto" w:fill="auto"/>
                <w:noWrap/>
                <w:vAlign w:val="center"/>
                <w:hideMark/>
              </w:tcPr>
              <w:p w14:paraId="2A39F73D"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0.0012*</w:t>
                </w:r>
              </w:p>
            </w:tc>
            <w:tc>
              <w:tcPr>
                <w:tcW w:w="833" w:type="pct"/>
                <w:tcBorders>
                  <w:top w:val="nil"/>
                  <w:left w:val="nil"/>
                  <w:bottom w:val="nil"/>
                  <w:right w:val="nil"/>
                </w:tcBorders>
              </w:tcPr>
              <w:p w14:paraId="18C2BEF8" w14:textId="5D2AD40A" w:rsidR="0093317C" w:rsidRPr="0067773F" w:rsidRDefault="003E4B07"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1.57</w:t>
                </w:r>
              </w:p>
            </w:tc>
          </w:tr>
          <w:tr w:rsidR="0093317C" w:rsidRPr="0067773F" w14:paraId="028618D7" w14:textId="0224E885" w:rsidTr="0093317C">
            <w:trPr>
              <w:trHeight w:val="300"/>
            </w:trPr>
            <w:tc>
              <w:tcPr>
                <w:tcW w:w="834" w:type="pct"/>
                <w:tcBorders>
                  <w:top w:val="nil"/>
                  <w:left w:val="nil"/>
                  <w:bottom w:val="nil"/>
                  <w:right w:val="nil"/>
                </w:tcBorders>
                <w:shd w:val="clear" w:color="auto" w:fill="auto"/>
                <w:noWrap/>
                <w:vAlign w:val="center"/>
                <w:hideMark/>
              </w:tcPr>
              <w:p w14:paraId="6CED5C99" w14:textId="77777777" w:rsidR="0093317C" w:rsidRPr="0067773F" w:rsidRDefault="0093317C" w:rsidP="0093317C">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834" w:type="pct"/>
                <w:tcBorders>
                  <w:top w:val="nil"/>
                  <w:left w:val="nil"/>
                  <w:bottom w:val="nil"/>
                  <w:right w:val="nil"/>
                </w:tcBorders>
                <w:shd w:val="clear" w:color="auto" w:fill="auto"/>
                <w:noWrap/>
                <w:vAlign w:val="center"/>
                <w:hideMark/>
              </w:tcPr>
              <w:p w14:paraId="69065177"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0.6858</w:t>
                </w:r>
              </w:p>
            </w:tc>
            <w:tc>
              <w:tcPr>
                <w:tcW w:w="833" w:type="pct"/>
                <w:tcBorders>
                  <w:top w:val="nil"/>
                  <w:left w:val="nil"/>
                  <w:bottom w:val="nil"/>
                  <w:right w:val="nil"/>
                </w:tcBorders>
                <w:shd w:val="clear" w:color="auto" w:fill="auto"/>
                <w:noWrap/>
                <w:vAlign w:val="center"/>
                <w:hideMark/>
              </w:tcPr>
              <w:p w14:paraId="3270340C"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0.2751</w:t>
                </w:r>
              </w:p>
            </w:tc>
            <w:tc>
              <w:tcPr>
                <w:tcW w:w="833" w:type="pct"/>
                <w:tcBorders>
                  <w:top w:val="nil"/>
                  <w:left w:val="nil"/>
                  <w:bottom w:val="nil"/>
                  <w:right w:val="nil"/>
                </w:tcBorders>
                <w:shd w:val="clear" w:color="auto" w:fill="auto"/>
                <w:noWrap/>
                <w:vAlign w:val="center"/>
                <w:hideMark/>
              </w:tcPr>
              <w:p w14:paraId="158986D4"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0.7272</w:t>
                </w:r>
              </w:p>
            </w:tc>
            <w:tc>
              <w:tcPr>
                <w:tcW w:w="833" w:type="pct"/>
                <w:tcBorders>
                  <w:top w:val="nil"/>
                  <w:left w:val="nil"/>
                  <w:bottom w:val="nil"/>
                  <w:right w:val="nil"/>
                </w:tcBorders>
                <w:shd w:val="clear" w:color="auto" w:fill="auto"/>
                <w:noWrap/>
                <w:vAlign w:val="center"/>
                <w:hideMark/>
              </w:tcPr>
              <w:p w14:paraId="58063E05"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-0.4521**</w:t>
                </w:r>
              </w:p>
            </w:tc>
            <w:tc>
              <w:tcPr>
                <w:tcW w:w="833" w:type="pct"/>
                <w:tcBorders>
                  <w:top w:val="nil"/>
                  <w:left w:val="nil"/>
                  <w:bottom w:val="nil"/>
                  <w:right w:val="nil"/>
                </w:tcBorders>
              </w:tcPr>
              <w:p w14:paraId="5CF8E12D" w14:textId="52F88F1A" w:rsidR="0093317C" w:rsidRPr="0067773F" w:rsidRDefault="003E4B07"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-65.92</w:t>
                </w:r>
              </w:p>
            </w:tc>
          </w:tr>
          <w:tr w:rsidR="0093317C" w:rsidRPr="0067773F" w14:paraId="6E5CD00C" w14:textId="52E3514B" w:rsidTr="0093317C">
            <w:trPr>
              <w:trHeight w:val="300"/>
            </w:trPr>
            <w:tc>
              <w:tcPr>
                <w:tcW w:w="834" w:type="pct"/>
                <w:tcBorders>
                  <w:top w:val="nil"/>
                  <w:left w:val="nil"/>
                  <w:bottom w:val="nil"/>
                  <w:right w:val="nil"/>
                </w:tcBorders>
                <w:shd w:val="clear" w:color="auto" w:fill="auto"/>
                <w:noWrap/>
                <w:vAlign w:val="center"/>
                <w:hideMark/>
              </w:tcPr>
              <w:p w14:paraId="6D73AD78" w14:textId="77777777" w:rsidR="0093317C" w:rsidRPr="0067773F" w:rsidRDefault="0093317C" w:rsidP="0093317C">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834" w:type="pct"/>
                <w:tcBorders>
                  <w:top w:val="nil"/>
                  <w:left w:val="nil"/>
                  <w:bottom w:val="nil"/>
                  <w:right w:val="nil"/>
                </w:tcBorders>
                <w:shd w:val="clear" w:color="auto" w:fill="auto"/>
                <w:noWrap/>
                <w:vAlign w:val="center"/>
                <w:hideMark/>
              </w:tcPr>
              <w:p w14:paraId="09D2CBBC"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14.5307</w:t>
                </w:r>
              </w:p>
            </w:tc>
            <w:tc>
              <w:tcPr>
                <w:tcW w:w="833" w:type="pct"/>
                <w:tcBorders>
                  <w:top w:val="nil"/>
                  <w:left w:val="nil"/>
                  <w:bottom w:val="nil"/>
                  <w:right w:val="nil"/>
                </w:tcBorders>
                <w:shd w:val="clear" w:color="auto" w:fill="auto"/>
                <w:noWrap/>
                <w:vAlign w:val="center"/>
                <w:hideMark/>
              </w:tcPr>
              <w:p w14:paraId="76DEAE81"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14.6777</w:t>
                </w:r>
              </w:p>
            </w:tc>
            <w:tc>
              <w:tcPr>
                <w:tcW w:w="833" w:type="pct"/>
                <w:tcBorders>
                  <w:top w:val="nil"/>
                  <w:left w:val="nil"/>
                  <w:bottom w:val="nil"/>
                  <w:right w:val="nil"/>
                </w:tcBorders>
                <w:shd w:val="clear" w:color="auto" w:fill="auto"/>
                <w:noWrap/>
                <w:vAlign w:val="center"/>
                <w:hideMark/>
              </w:tcPr>
              <w:p w14:paraId="57D98871"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14.5159</w:t>
                </w:r>
              </w:p>
            </w:tc>
            <w:tc>
              <w:tcPr>
                <w:tcW w:w="833" w:type="pct"/>
                <w:tcBorders>
                  <w:top w:val="nil"/>
                  <w:left w:val="nil"/>
                  <w:bottom w:val="nil"/>
                  <w:right w:val="nil"/>
                </w:tcBorders>
                <w:shd w:val="clear" w:color="auto" w:fill="auto"/>
                <w:noWrap/>
                <w:vAlign w:val="center"/>
                <w:hideMark/>
              </w:tcPr>
              <w:p w14:paraId="4F544160"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0.1618</w:t>
                </w:r>
              </w:p>
            </w:tc>
            <w:tc>
              <w:tcPr>
                <w:tcW w:w="833" w:type="pct"/>
                <w:tcBorders>
                  <w:top w:val="nil"/>
                  <w:left w:val="nil"/>
                  <w:bottom w:val="nil"/>
                  <w:right w:val="nil"/>
                </w:tcBorders>
              </w:tcPr>
              <w:p w14:paraId="75B281D6" w14:textId="7E97EACC" w:rsidR="0093317C" w:rsidRPr="0067773F" w:rsidRDefault="007637D4"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1.11</w:t>
                </w:r>
              </w:p>
            </w:tc>
          </w:tr>
          <w:tr w:rsidR="0093317C" w:rsidRPr="0067773F" w14:paraId="469AB8A7" w14:textId="5C2BD58B" w:rsidTr="0093317C">
            <w:trPr>
              <w:trHeight w:val="300"/>
            </w:trPr>
            <w:tc>
              <w:tcPr>
                <w:tcW w:w="834" w:type="pct"/>
                <w:tcBorders>
                  <w:top w:val="nil"/>
                  <w:left w:val="nil"/>
                  <w:bottom w:val="nil"/>
                  <w:right w:val="nil"/>
                </w:tcBorders>
                <w:shd w:val="clear" w:color="auto" w:fill="auto"/>
                <w:noWrap/>
                <w:vAlign w:val="center"/>
                <w:hideMark/>
              </w:tcPr>
              <w:p w14:paraId="79A643D5" w14:textId="77777777" w:rsidR="0093317C" w:rsidRPr="0067773F" w:rsidRDefault="0093317C" w:rsidP="0093317C">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N_Stocks</w:t>
                </w:r>
                <w:proofErr w:type="spellEnd"/>
              </w:p>
            </w:tc>
            <w:tc>
              <w:tcPr>
                <w:tcW w:w="834" w:type="pct"/>
                <w:tcBorders>
                  <w:top w:val="nil"/>
                  <w:left w:val="nil"/>
                  <w:bottom w:val="nil"/>
                  <w:right w:val="nil"/>
                </w:tcBorders>
                <w:shd w:val="clear" w:color="auto" w:fill="auto"/>
                <w:noWrap/>
                <w:vAlign w:val="center"/>
                <w:hideMark/>
              </w:tcPr>
              <w:p w14:paraId="7A853CBC"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112.3043</w:t>
                </w:r>
              </w:p>
            </w:tc>
            <w:tc>
              <w:tcPr>
                <w:tcW w:w="833" w:type="pct"/>
                <w:tcBorders>
                  <w:top w:val="nil"/>
                  <w:left w:val="nil"/>
                  <w:bottom w:val="nil"/>
                  <w:right w:val="nil"/>
                </w:tcBorders>
                <w:shd w:val="clear" w:color="auto" w:fill="auto"/>
                <w:noWrap/>
                <w:vAlign w:val="center"/>
                <w:hideMark/>
              </w:tcPr>
              <w:p w14:paraId="6477E9F6"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86.9736</w:t>
                </w:r>
              </w:p>
            </w:tc>
            <w:tc>
              <w:tcPr>
                <w:tcW w:w="833" w:type="pct"/>
                <w:tcBorders>
                  <w:top w:val="nil"/>
                  <w:left w:val="nil"/>
                  <w:bottom w:val="nil"/>
                  <w:right w:val="nil"/>
                </w:tcBorders>
                <w:shd w:val="clear" w:color="auto" w:fill="auto"/>
                <w:noWrap/>
                <w:vAlign w:val="center"/>
                <w:hideMark/>
              </w:tcPr>
              <w:p w14:paraId="67577155"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114.8560</w:t>
                </w:r>
              </w:p>
            </w:tc>
            <w:tc>
              <w:tcPr>
                <w:tcW w:w="833" w:type="pct"/>
                <w:tcBorders>
                  <w:top w:val="nil"/>
                  <w:left w:val="nil"/>
                  <w:bottom w:val="nil"/>
                  <w:right w:val="nil"/>
                </w:tcBorders>
                <w:shd w:val="clear" w:color="auto" w:fill="auto"/>
                <w:noWrap/>
                <w:vAlign w:val="center"/>
                <w:hideMark/>
              </w:tcPr>
              <w:p w14:paraId="20A3CA75"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-27.8824***</w:t>
                </w:r>
              </w:p>
            </w:tc>
            <w:tc>
              <w:tcPr>
                <w:tcW w:w="833" w:type="pct"/>
                <w:tcBorders>
                  <w:top w:val="nil"/>
                  <w:left w:val="nil"/>
                  <w:bottom w:val="nil"/>
                  <w:right w:val="nil"/>
                </w:tcBorders>
              </w:tcPr>
              <w:p w14:paraId="18AC176E" w14:textId="7556434C" w:rsidR="0093317C" w:rsidRPr="0067773F" w:rsidRDefault="007637D4"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-24.83</w:t>
                </w:r>
              </w:p>
            </w:tc>
          </w:tr>
          <w:tr w:rsidR="0093317C" w:rsidRPr="0067773F" w14:paraId="718A9CE4" w14:textId="1D0B99F3" w:rsidTr="0093317C">
            <w:trPr>
              <w:trHeight w:val="300"/>
            </w:trPr>
            <w:tc>
              <w:tcPr>
                <w:tcW w:w="834" w:type="pct"/>
                <w:tcBorders>
                  <w:top w:val="nil"/>
                  <w:left w:val="nil"/>
                  <w:bottom w:val="nil"/>
                  <w:right w:val="nil"/>
                </w:tcBorders>
                <w:shd w:val="clear" w:color="auto" w:fill="auto"/>
                <w:noWrap/>
                <w:vAlign w:val="center"/>
                <w:hideMark/>
              </w:tcPr>
              <w:p w14:paraId="38AAC9D1" w14:textId="77777777" w:rsidR="0093317C" w:rsidRPr="0067773F" w:rsidRDefault="0093317C" w:rsidP="0093317C">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834" w:type="pct"/>
                <w:tcBorders>
                  <w:top w:val="nil"/>
                  <w:left w:val="nil"/>
                  <w:bottom w:val="nil"/>
                  <w:right w:val="nil"/>
                </w:tcBorders>
                <w:shd w:val="clear" w:color="auto" w:fill="auto"/>
                <w:noWrap/>
                <w:vAlign w:val="center"/>
                <w:hideMark/>
              </w:tcPr>
              <w:p w14:paraId="0B0D2707"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0.8328</w:t>
                </w:r>
              </w:p>
            </w:tc>
            <w:tc>
              <w:tcPr>
                <w:tcW w:w="833" w:type="pct"/>
                <w:tcBorders>
                  <w:top w:val="nil"/>
                  <w:left w:val="nil"/>
                  <w:bottom w:val="nil"/>
                  <w:right w:val="nil"/>
                </w:tcBorders>
                <w:shd w:val="clear" w:color="auto" w:fill="auto"/>
                <w:noWrap/>
                <w:vAlign w:val="center"/>
                <w:hideMark/>
              </w:tcPr>
              <w:p w14:paraId="129EF1B1"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0.8597</w:t>
                </w:r>
              </w:p>
            </w:tc>
            <w:tc>
              <w:tcPr>
                <w:tcW w:w="833" w:type="pct"/>
                <w:tcBorders>
                  <w:top w:val="nil"/>
                  <w:left w:val="nil"/>
                  <w:bottom w:val="nil"/>
                  <w:right w:val="nil"/>
                </w:tcBorders>
                <w:shd w:val="clear" w:color="auto" w:fill="auto"/>
                <w:noWrap/>
                <w:vAlign w:val="center"/>
                <w:hideMark/>
              </w:tcPr>
              <w:p w14:paraId="76AAC4FA"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0.8301</w:t>
                </w:r>
              </w:p>
            </w:tc>
            <w:tc>
              <w:tcPr>
                <w:tcW w:w="833" w:type="pct"/>
                <w:tcBorders>
                  <w:top w:val="nil"/>
                  <w:left w:val="nil"/>
                  <w:bottom w:val="nil"/>
                  <w:right w:val="nil"/>
                </w:tcBorders>
                <w:shd w:val="clear" w:color="auto" w:fill="auto"/>
                <w:noWrap/>
                <w:vAlign w:val="center"/>
                <w:hideMark/>
              </w:tcPr>
              <w:p w14:paraId="10539512"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0.0296***</w:t>
                </w:r>
              </w:p>
            </w:tc>
            <w:tc>
              <w:tcPr>
                <w:tcW w:w="833" w:type="pct"/>
                <w:tcBorders>
                  <w:top w:val="nil"/>
                  <w:left w:val="nil"/>
                  <w:bottom w:val="nil"/>
                  <w:right w:val="nil"/>
                </w:tcBorders>
              </w:tcPr>
              <w:p w14:paraId="611DC196" w14:textId="62657098" w:rsidR="0093317C" w:rsidRPr="0067773F" w:rsidRDefault="007637D4"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3.55</w:t>
                </w:r>
              </w:p>
            </w:tc>
          </w:tr>
          <w:tr w:rsidR="0093317C" w:rsidRPr="0067773F" w14:paraId="195ABAAF" w14:textId="4D988E2E" w:rsidTr="0093317C">
            <w:trPr>
              <w:trHeight w:val="300"/>
            </w:trPr>
            <w:tc>
              <w:tcPr>
                <w:tcW w:w="834" w:type="pct"/>
                <w:tcBorders>
                  <w:top w:val="nil"/>
                  <w:left w:val="nil"/>
                  <w:bottom w:val="nil"/>
                  <w:right w:val="nil"/>
                </w:tcBorders>
                <w:shd w:val="clear" w:color="auto" w:fill="auto"/>
                <w:noWrap/>
                <w:vAlign w:val="center"/>
                <w:hideMark/>
              </w:tcPr>
              <w:p w14:paraId="6DB1D05C" w14:textId="77777777" w:rsidR="0093317C" w:rsidRPr="0067773F" w:rsidRDefault="0093317C" w:rsidP="0093317C">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834" w:type="pct"/>
                <w:tcBorders>
                  <w:top w:val="nil"/>
                  <w:left w:val="nil"/>
                  <w:bottom w:val="nil"/>
                  <w:right w:val="nil"/>
                </w:tcBorders>
                <w:shd w:val="clear" w:color="auto" w:fill="auto"/>
                <w:noWrap/>
                <w:vAlign w:val="center"/>
                <w:hideMark/>
              </w:tcPr>
              <w:p w14:paraId="59934B3D"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0.1402</w:t>
                </w:r>
              </w:p>
            </w:tc>
            <w:tc>
              <w:tcPr>
                <w:tcW w:w="833" w:type="pct"/>
                <w:tcBorders>
                  <w:top w:val="nil"/>
                  <w:left w:val="nil"/>
                  <w:bottom w:val="nil"/>
                  <w:right w:val="nil"/>
                </w:tcBorders>
                <w:shd w:val="clear" w:color="auto" w:fill="auto"/>
                <w:noWrap/>
                <w:vAlign w:val="center"/>
                <w:hideMark/>
              </w:tcPr>
              <w:p w14:paraId="02BA39B5"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0.1315</w:t>
                </w:r>
              </w:p>
            </w:tc>
            <w:tc>
              <w:tcPr>
                <w:tcW w:w="833" w:type="pct"/>
                <w:tcBorders>
                  <w:top w:val="nil"/>
                  <w:left w:val="nil"/>
                  <w:bottom w:val="nil"/>
                  <w:right w:val="nil"/>
                </w:tcBorders>
                <w:shd w:val="clear" w:color="auto" w:fill="auto"/>
                <w:noWrap/>
                <w:vAlign w:val="center"/>
                <w:hideMark/>
              </w:tcPr>
              <w:p w14:paraId="3D44805D"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0.1411</w:t>
                </w:r>
              </w:p>
            </w:tc>
            <w:tc>
              <w:tcPr>
                <w:tcW w:w="833" w:type="pct"/>
                <w:tcBorders>
                  <w:top w:val="nil"/>
                  <w:left w:val="nil"/>
                  <w:bottom w:val="nil"/>
                  <w:right w:val="nil"/>
                </w:tcBorders>
                <w:shd w:val="clear" w:color="auto" w:fill="auto"/>
                <w:noWrap/>
                <w:vAlign w:val="center"/>
                <w:hideMark/>
              </w:tcPr>
              <w:p w14:paraId="07FD3EB1"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-0.0096***</w:t>
                </w:r>
              </w:p>
            </w:tc>
            <w:tc>
              <w:tcPr>
                <w:tcW w:w="833" w:type="pct"/>
                <w:tcBorders>
                  <w:top w:val="nil"/>
                  <w:left w:val="nil"/>
                  <w:bottom w:val="nil"/>
                  <w:right w:val="nil"/>
                </w:tcBorders>
              </w:tcPr>
              <w:p w14:paraId="709349C2" w14:textId="65EA39C7" w:rsidR="0093317C" w:rsidRPr="0067773F" w:rsidRDefault="007637D4"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-6.85</w:t>
                </w:r>
              </w:p>
            </w:tc>
          </w:tr>
          <w:tr w:rsidR="0093317C" w:rsidRPr="0067773F" w14:paraId="6661682D" w14:textId="5D818984" w:rsidTr="0093317C">
            <w:trPr>
              <w:trHeight w:val="300"/>
            </w:trPr>
            <w:tc>
              <w:tcPr>
                <w:tcW w:w="834" w:type="pct"/>
                <w:tcBorders>
                  <w:top w:val="nil"/>
                  <w:left w:val="nil"/>
                  <w:bottom w:val="nil"/>
                  <w:right w:val="nil"/>
                </w:tcBorders>
                <w:shd w:val="clear" w:color="auto" w:fill="auto"/>
                <w:noWrap/>
                <w:vAlign w:val="center"/>
                <w:hideMark/>
              </w:tcPr>
              <w:p w14:paraId="48B88FC2" w14:textId="77777777" w:rsidR="0093317C" w:rsidRPr="0067773F" w:rsidRDefault="0093317C" w:rsidP="0093317C">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834" w:type="pct"/>
                <w:tcBorders>
                  <w:top w:val="nil"/>
                  <w:left w:val="nil"/>
                  <w:bottom w:val="nil"/>
                  <w:right w:val="nil"/>
                </w:tcBorders>
                <w:shd w:val="clear" w:color="auto" w:fill="auto"/>
                <w:noWrap/>
                <w:vAlign w:val="center"/>
                <w:hideMark/>
              </w:tcPr>
              <w:p w14:paraId="6B6FEA8D"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0.0257</w:t>
                </w:r>
              </w:p>
            </w:tc>
            <w:tc>
              <w:tcPr>
                <w:tcW w:w="833" w:type="pct"/>
                <w:tcBorders>
                  <w:top w:val="nil"/>
                  <w:left w:val="nil"/>
                  <w:bottom w:val="nil"/>
                  <w:right w:val="nil"/>
                </w:tcBorders>
                <w:shd w:val="clear" w:color="auto" w:fill="auto"/>
                <w:noWrap/>
                <w:vAlign w:val="center"/>
                <w:hideMark/>
              </w:tcPr>
              <w:p w14:paraId="3F8624B3"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0.0066</w:t>
                </w:r>
              </w:p>
            </w:tc>
            <w:tc>
              <w:tcPr>
                <w:tcW w:w="833" w:type="pct"/>
                <w:tcBorders>
                  <w:top w:val="nil"/>
                  <w:left w:val="nil"/>
                  <w:bottom w:val="nil"/>
                  <w:right w:val="nil"/>
                </w:tcBorders>
                <w:shd w:val="clear" w:color="auto" w:fill="auto"/>
                <w:noWrap/>
                <w:vAlign w:val="center"/>
                <w:hideMark/>
              </w:tcPr>
              <w:p w14:paraId="183ABC13"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0.0276</w:t>
                </w:r>
              </w:p>
            </w:tc>
            <w:tc>
              <w:tcPr>
                <w:tcW w:w="833" w:type="pct"/>
                <w:tcBorders>
                  <w:top w:val="nil"/>
                  <w:left w:val="nil"/>
                  <w:bottom w:val="nil"/>
                  <w:right w:val="nil"/>
                </w:tcBorders>
                <w:shd w:val="clear" w:color="auto" w:fill="auto"/>
                <w:noWrap/>
                <w:vAlign w:val="center"/>
                <w:hideMark/>
              </w:tcPr>
              <w:p w14:paraId="204DDE99"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-0.0210***</w:t>
                </w:r>
              </w:p>
            </w:tc>
            <w:tc>
              <w:tcPr>
                <w:tcW w:w="833" w:type="pct"/>
                <w:tcBorders>
                  <w:top w:val="nil"/>
                  <w:left w:val="nil"/>
                  <w:bottom w:val="nil"/>
                  <w:right w:val="nil"/>
                </w:tcBorders>
              </w:tcPr>
              <w:p w14:paraId="4D85787A" w14:textId="55315009" w:rsidR="0093317C" w:rsidRPr="0067773F" w:rsidRDefault="007637D4"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-81.71</w:t>
                </w:r>
              </w:p>
            </w:tc>
          </w:tr>
          <w:tr w:rsidR="0093317C" w:rsidRPr="0067773F" w14:paraId="15ADECFC" w14:textId="146BACE6" w:rsidTr="0093317C">
            <w:trPr>
              <w:trHeight w:val="300"/>
            </w:trPr>
            <w:tc>
              <w:tcPr>
                <w:tcW w:w="834" w:type="pct"/>
                <w:tcBorders>
                  <w:top w:val="nil"/>
                  <w:left w:val="nil"/>
                  <w:bottom w:val="nil"/>
                  <w:right w:val="nil"/>
                </w:tcBorders>
                <w:shd w:val="clear" w:color="auto" w:fill="auto"/>
                <w:noWrap/>
                <w:vAlign w:val="center"/>
                <w:hideMark/>
              </w:tcPr>
              <w:p w14:paraId="41E662F6" w14:textId="77777777" w:rsidR="0093317C" w:rsidRPr="0067773F" w:rsidRDefault="0093317C" w:rsidP="0093317C">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834" w:type="pct"/>
                <w:tcBorders>
                  <w:top w:val="nil"/>
                  <w:left w:val="nil"/>
                  <w:bottom w:val="nil"/>
                  <w:right w:val="nil"/>
                </w:tcBorders>
                <w:shd w:val="clear" w:color="auto" w:fill="auto"/>
                <w:noWrap/>
                <w:vAlign w:val="center"/>
                <w:hideMark/>
              </w:tcPr>
              <w:p w14:paraId="3E6F3E53"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0.5735</w:t>
                </w:r>
              </w:p>
            </w:tc>
            <w:tc>
              <w:tcPr>
                <w:tcW w:w="833" w:type="pct"/>
                <w:tcBorders>
                  <w:top w:val="nil"/>
                  <w:left w:val="nil"/>
                  <w:bottom w:val="nil"/>
                  <w:right w:val="nil"/>
                </w:tcBorders>
                <w:shd w:val="clear" w:color="auto" w:fill="auto"/>
                <w:noWrap/>
                <w:vAlign w:val="center"/>
                <w:hideMark/>
              </w:tcPr>
              <w:p w14:paraId="4CB6D084"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0.5589</w:t>
                </w:r>
              </w:p>
            </w:tc>
            <w:tc>
              <w:tcPr>
                <w:tcW w:w="833" w:type="pct"/>
                <w:tcBorders>
                  <w:top w:val="nil"/>
                  <w:left w:val="nil"/>
                  <w:bottom w:val="nil"/>
                  <w:right w:val="nil"/>
                </w:tcBorders>
                <w:shd w:val="clear" w:color="auto" w:fill="auto"/>
                <w:noWrap/>
                <w:vAlign w:val="center"/>
                <w:hideMark/>
              </w:tcPr>
              <w:p w14:paraId="1C6A340B"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0.5749</w:t>
                </w:r>
              </w:p>
            </w:tc>
            <w:tc>
              <w:tcPr>
                <w:tcW w:w="833" w:type="pct"/>
                <w:tcBorders>
                  <w:top w:val="nil"/>
                  <w:left w:val="nil"/>
                  <w:bottom w:val="nil"/>
                  <w:right w:val="nil"/>
                </w:tcBorders>
                <w:shd w:val="clear" w:color="auto" w:fill="auto"/>
                <w:noWrap/>
                <w:vAlign w:val="center"/>
                <w:hideMark/>
              </w:tcPr>
              <w:p w14:paraId="315B468A"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-0.0160***</w:t>
                </w:r>
              </w:p>
            </w:tc>
            <w:tc>
              <w:tcPr>
                <w:tcW w:w="833" w:type="pct"/>
                <w:tcBorders>
                  <w:top w:val="nil"/>
                  <w:left w:val="nil"/>
                  <w:bottom w:val="nil"/>
                  <w:right w:val="nil"/>
                </w:tcBorders>
              </w:tcPr>
              <w:p w14:paraId="01D4BF76" w14:textId="43A09E9A" w:rsidR="0093317C" w:rsidRPr="0067773F" w:rsidRDefault="007637D4"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-2.79</w:t>
                </w:r>
              </w:p>
            </w:tc>
          </w:tr>
          <w:tr w:rsidR="0093317C" w:rsidRPr="0067773F" w14:paraId="264D4B07" w14:textId="59C1C56B" w:rsidTr="0093317C">
            <w:trPr>
              <w:trHeight w:val="300"/>
            </w:trPr>
            <w:tc>
              <w:tcPr>
                <w:tcW w:w="834" w:type="pct"/>
                <w:tcBorders>
                  <w:top w:val="nil"/>
                  <w:left w:val="nil"/>
                  <w:bottom w:val="nil"/>
                  <w:right w:val="nil"/>
                </w:tcBorders>
                <w:shd w:val="clear" w:color="auto" w:fill="auto"/>
                <w:noWrap/>
                <w:vAlign w:val="center"/>
                <w:hideMark/>
              </w:tcPr>
              <w:p w14:paraId="4C6932A6" w14:textId="77777777" w:rsidR="0093317C" w:rsidRPr="0067773F" w:rsidRDefault="0093317C" w:rsidP="0093317C">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834" w:type="pct"/>
                <w:tcBorders>
                  <w:top w:val="nil"/>
                  <w:left w:val="nil"/>
                  <w:bottom w:val="nil"/>
                  <w:right w:val="nil"/>
                </w:tcBorders>
                <w:shd w:val="clear" w:color="auto" w:fill="auto"/>
                <w:noWrap/>
                <w:vAlign w:val="center"/>
                <w:hideMark/>
              </w:tcPr>
              <w:p w14:paraId="7AC8DF7F"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0.5807</w:t>
                </w:r>
              </w:p>
            </w:tc>
            <w:tc>
              <w:tcPr>
                <w:tcW w:w="833" w:type="pct"/>
                <w:tcBorders>
                  <w:top w:val="nil"/>
                  <w:left w:val="nil"/>
                  <w:bottom w:val="nil"/>
                  <w:right w:val="nil"/>
                </w:tcBorders>
                <w:shd w:val="clear" w:color="auto" w:fill="auto"/>
                <w:noWrap/>
                <w:vAlign w:val="center"/>
                <w:hideMark/>
              </w:tcPr>
              <w:p w14:paraId="0732F923"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0.6409</w:t>
                </w:r>
              </w:p>
            </w:tc>
            <w:tc>
              <w:tcPr>
                <w:tcW w:w="833" w:type="pct"/>
                <w:tcBorders>
                  <w:top w:val="nil"/>
                  <w:left w:val="nil"/>
                  <w:bottom w:val="nil"/>
                  <w:right w:val="nil"/>
                </w:tcBorders>
                <w:shd w:val="clear" w:color="auto" w:fill="auto"/>
                <w:noWrap/>
                <w:vAlign w:val="center"/>
                <w:hideMark/>
              </w:tcPr>
              <w:p w14:paraId="498C59B4"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0.5747</w:t>
                </w:r>
              </w:p>
            </w:tc>
            <w:tc>
              <w:tcPr>
                <w:tcW w:w="833" w:type="pct"/>
                <w:tcBorders>
                  <w:top w:val="nil"/>
                  <w:left w:val="nil"/>
                  <w:bottom w:val="nil"/>
                  <w:right w:val="nil"/>
                </w:tcBorders>
                <w:shd w:val="clear" w:color="auto" w:fill="auto"/>
                <w:noWrap/>
                <w:vAlign w:val="center"/>
                <w:hideMark/>
              </w:tcPr>
              <w:p w14:paraId="285A2BC1"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0.0662***</w:t>
                </w:r>
              </w:p>
            </w:tc>
            <w:tc>
              <w:tcPr>
                <w:tcW w:w="833" w:type="pct"/>
                <w:tcBorders>
                  <w:top w:val="nil"/>
                  <w:left w:val="nil"/>
                  <w:bottom w:val="nil"/>
                  <w:right w:val="nil"/>
                </w:tcBorders>
              </w:tcPr>
              <w:p w14:paraId="79BF7283" w14:textId="5FEC3593" w:rsidR="0093317C" w:rsidRPr="0067773F" w:rsidRDefault="00AA0A35"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11.40</w:t>
                </w:r>
              </w:p>
            </w:tc>
          </w:tr>
          <w:tr w:rsidR="0093317C" w:rsidRPr="0067773F" w14:paraId="576CBED5" w14:textId="4098F7DD" w:rsidTr="0093317C">
            <w:trPr>
              <w:trHeight w:val="300"/>
            </w:trPr>
            <w:tc>
              <w:tcPr>
                <w:tcW w:w="834" w:type="pct"/>
                <w:tcBorders>
                  <w:top w:val="nil"/>
                  <w:left w:val="nil"/>
                  <w:bottom w:val="single" w:sz="4" w:space="0" w:color="auto"/>
                  <w:right w:val="nil"/>
                </w:tcBorders>
                <w:shd w:val="clear" w:color="auto" w:fill="auto"/>
                <w:noWrap/>
                <w:vAlign w:val="center"/>
                <w:hideMark/>
              </w:tcPr>
              <w:p w14:paraId="7E44230E" w14:textId="77777777" w:rsidR="0093317C" w:rsidRPr="0067773F" w:rsidRDefault="0093317C" w:rsidP="0093317C">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Mgr_Age</w:t>
                </w:r>
                <w:proofErr w:type="spellEnd"/>
              </w:p>
            </w:tc>
            <w:tc>
              <w:tcPr>
                <w:tcW w:w="834" w:type="pct"/>
                <w:tcBorders>
                  <w:top w:val="nil"/>
                  <w:left w:val="nil"/>
                  <w:bottom w:val="single" w:sz="4" w:space="0" w:color="auto"/>
                  <w:right w:val="nil"/>
                </w:tcBorders>
                <w:shd w:val="clear" w:color="auto" w:fill="auto"/>
                <w:noWrap/>
                <w:vAlign w:val="center"/>
                <w:hideMark/>
              </w:tcPr>
              <w:p w14:paraId="1701D649"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47.8083</w:t>
                </w:r>
              </w:p>
            </w:tc>
            <w:tc>
              <w:tcPr>
                <w:tcW w:w="833" w:type="pct"/>
                <w:tcBorders>
                  <w:top w:val="nil"/>
                  <w:left w:val="nil"/>
                  <w:bottom w:val="single" w:sz="4" w:space="0" w:color="auto"/>
                  <w:right w:val="nil"/>
                </w:tcBorders>
                <w:shd w:val="clear" w:color="auto" w:fill="auto"/>
                <w:noWrap/>
                <w:vAlign w:val="center"/>
                <w:hideMark/>
              </w:tcPr>
              <w:p w14:paraId="3C866E49"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47.4425</w:t>
                </w:r>
              </w:p>
            </w:tc>
            <w:tc>
              <w:tcPr>
                <w:tcW w:w="833" w:type="pct"/>
                <w:tcBorders>
                  <w:top w:val="nil"/>
                  <w:left w:val="nil"/>
                  <w:bottom w:val="single" w:sz="4" w:space="0" w:color="auto"/>
                  <w:right w:val="nil"/>
                </w:tcBorders>
                <w:shd w:val="clear" w:color="auto" w:fill="auto"/>
                <w:noWrap/>
                <w:vAlign w:val="center"/>
                <w:hideMark/>
              </w:tcPr>
              <w:p w14:paraId="0C41B01A"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47.8470</w:t>
                </w:r>
              </w:p>
            </w:tc>
            <w:tc>
              <w:tcPr>
                <w:tcW w:w="833" w:type="pct"/>
                <w:tcBorders>
                  <w:top w:val="nil"/>
                  <w:left w:val="nil"/>
                  <w:bottom w:val="single" w:sz="4" w:space="0" w:color="auto"/>
                  <w:right w:val="nil"/>
                </w:tcBorders>
                <w:shd w:val="clear" w:color="auto" w:fill="auto"/>
                <w:noWrap/>
                <w:vAlign w:val="center"/>
                <w:hideMark/>
              </w:tcPr>
              <w:p w14:paraId="4F0D9728" w14:textId="77777777" w:rsidR="0093317C" w:rsidRPr="0067773F" w:rsidRDefault="0093317C"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-0.4045***</w:t>
                </w:r>
              </w:p>
            </w:tc>
            <w:tc>
              <w:tcPr>
                <w:tcW w:w="833" w:type="pct"/>
                <w:tcBorders>
                  <w:top w:val="nil"/>
                  <w:left w:val="nil"/>
                  <w:bottom w:val="single" w:sz="4" w:space="0" w:color="auto"/>
                  <w:right w:val="nil"/>
                </w:tcBorders>
              </w:tcPr>
              <w:p w14:paraId="47699EE5" w14:textId="7ED07E59" w:rsidR="0093317C" w:rsidRPr="0067773F" w:rsidRDefault="00AA0A35" w:rsidP="0093317C">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-0.85</w:t>
                </w:r>
              </w:p>
            </w:tc>
          </w:tr>
        </w:tbl>
        <w:p w14:paraId="01E1E167" w14:textId="77777777" w:rsidR="004C24A0" w:rsidRPr="0067773F" w:rsidRDefault="004C24A0" w:rsidP="007B7851">
          <w:pPr>
            <w:autoSpaceDE w:val="0"/>
            <w:autoSpaceDN w:val="0"/>
            <w:adjustRightInd w:val="0"/>
            <w:spacing w:line="480" w:lineRule="auto"/>
            <w:jc w:val="both"/>
            <w:rPr>
              <w:rFonts w:ascii="Times New Roman" w:eastAsia="Calibri" w:hAnsi="Times New Roman" w:cs="Times New Roman"/>
              <w:b/>
              <w:sz w:val="24"/>
              <w:szCs w:val="24"/>
            </w:rPr>
          </w:pPr>
        </w:p>
        <w:p w14:paraId="5190CEBC" w14:textId="77777777" w:rsidR="004C24A0" w:rsidRPr="0067773F" w:rsidRDefault="004C24A0" w:rsidP="007B7851">
          <w:pPr>
            <w:rPr>
              <w:rFonts w:ascii="Times New Roman" w:eastAsia="Calibri" w:hAnsi="Times New Roman" w:cs="Times New Roman"/>
              <w:b/>
            </w:rPr>
          </w:pPr>
          <w:r w:rsidRPr="0067773F">
            <w:rPr>
              <w:rFonts w:ascii="Times New Roman" w:eastAsia="Calibri" w:hAnsi="Times New Roman" w:cs="Times New Roman"/>
              <w:b/>
            </w:rPr>
            <w:br w:type="page"/>
          </w:r>
        </w:p>
        <w:p w14:paraId="6311C96D" w14:textId="77777777"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sectPr w:rsidR="004C24A0" w:rsidRPr="0067773F" w:rsidSect="003A5798">
              <w:footerReference w:type="default" r:id="rId11"/>
              <w:pgSz w:w="11900" w:h="16840"/>
              <w:pgMar w:top="1440" w:right="1440" w:bottom="1440" w:left="1440" w:header="708" w:footer="708" w:gutter="0"/>
              <w:pgNumType w:start="1"/>
              <w:cols w:space="708"/>
              <w:titlePg/>
              <w:docGrid w:linePitch="360"/>
            </w:sectPr>
          </w:pPr>
        </w:p>
        <w:p w14:paraId="3C6941ED" w14:textId="4F059975"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AB08B0" w:rsidRPr="0067773F">
            <w:rPr>
              <w:rFonts w:ascii="Times New Roman" w:eastAsia="Calibri" w:hAnsi="Times New Roman" w:cs="Times New Roman"/>
              <w:b/>
            </w:rPr>
            <w:t>2</w:t>
          </w:r>
          <w:r w:rsidRPr="0067773F">
            <w:rPr>
              <w:rFonts w:ascii="Times New Roman" w:eastAsia="Calibri" w:hAnsi="Times New Roman" w:cs="Times New Roman"/>
              <w:b/>
            </w:rPr>
            <w:t>. Fund Manager Gender and Preference for Portfolio Liquidity</w:t>
          </w:r>
        </w:p>
        <w:p w14:paraId="2D12E715" w14:textId="7B0E196F" w:rsidR="004C24A0" w:rsidRPr="0067773F" w:rsidRDefault="004C24A0" w:rsidP="007B7851">
          <w:pPr>
            <w:autoSpaceDE w:val="0"/>
            <w:autoSpaceDN w:val="0"/>
            <w:adjustRightInd w:val="0"/>
            <w:spacing w:line="240" w:lineRule="auto"/>
            <w:jc w:val="both"/>
            <w:rPr>
              <w:rFonts w:ascii="Times New Roman" w:eastAsia="Times New Roman" w:hAnsi="Times New Roman" w:cs="Times New Roman"/>
              <w:sz w:val="18"/>
              <w:szCs w:val="18"/>
            </w:rPr>
          </w:pPr>
          <w:r w:rsidRPr="0067773F">
            <w:rPr>
              <w:rFonts w:ascii="Times New Roman" w:hAnsi="Times New Roman" w:cs="Times New Roman"/>
              <w:sz w:val="18"/>
              <w:szCs w:val="18"/>
            </w:rPr>
            <w:t>This table</w:t>
          </w:r>
          <w:r w:rsidRPr="0067773F">
            <w:rPr>
              <w:rFonts w:ascii="Times New Roman" w:eastAsia="Times New Roman" w:hAnsi="Times New Roman" w:cs="Times New Roman"/>
              <w:sz w:val="18"/>
              <w:szCs w:val="18"/>
            </w:rPr>
            <w:t xml:space="preserve"> presents the findings of the regression of portfolio liquidity on the gender of single managed funds. Panel A exhibits the results without the fund and </w:t>
          </w:r>
          <w:r w:rsidR="005D0E06" w:rsidRPr="0067773F">
            <w:rPr>
              <w:rFonts w:ascii="Times New Roman" w:eastAsia="Times New Roman" w:hAnsi="Times New Roman" w:cs="Times New Roman"/>
              <w:sz w:val="18"/>
              <w:szCs w:val="18"/>
            </w:rPr>
            <w:t>manager</w:t>
          </w:r>
          <w:r w:rsidRPr="0067773F">
            <w:rPr>
              <w:rFonts w:ascii="Times New Roman" w:eastAsia="Times New Roman" w:hAnsi="Times New Roman" w:cs="Times New Roman"/>
              <w:sz w:val="18"/>
              <w:szCs w:val="18"/>
            </w:rPr>
            <w:t xml:space="preserve"> level controls. Panel B shows the findings of the regression model given in Equation (5). The dependent variable is portfolio liquidity</w:t>
          </w:r>
          <w:r w:rsidRPr="0067773F">
            <w:rPr>
              <w:rFonts w:ascii="Times New Roman" w:hAnsi="Times New Roman" w:cs="Times New Roman"/>
              <w:sz w:val="18"/>
              <w:szCs w:val="18"/>
            </w:rPr>
            <w:t xml:space="preserve">, </w:t>
          </w:r>
          <m:oMath>
            <m:r>
              <w:rPr>
                <w:rFonts w:ascii="Cambria Math" w:hAnsi="Cambria Math" w:cs="Times New Roman"/>
                <w:sz w:val="18"/>
                <w:szCs w:val="18"/>
              </w:rPr>
              <m:t>Port</m:t>
            </m:r>
            <m:r>
              <m:rPr>
                <m:sty m:val="p"/>
              </m:rPr>
              <w:rPr>
                <w:rFonts w:ascii="Cambria Math" w:hAnsi="Cambria Math" w:cs="Times New Roman"/>
                <w:sz w:val="18"/>
                <w:szCs w:val="18"/>
              </w:rPr>
              <m:t>_</m:t>
            </m:r>
            <m:r>
              <w:rPr>
                <w:rFonts w:ascii="Cambria Math" w:hAnsi="Cambria Math" w:cs="Times New Roman"/>
                <w:sz w:val="18"/>
                <w:szCs w:val="18"/>
              </w:rPr>
              <m:t>Liq</m:t>
            </m:r>
          </m:oMath>
          <w:r w:rsidRPr="0067773F">
            <w:rPr>
              <w:rFonts w:ascii="Times New Roman" w:hAnsi="Times New Roman" w:cs="Times New Roman"/>
              <w:sz w:val="18"/>
              <w:szCs w:val="18"/>
            </w:rPr>
            <w:t>. We use t</w:t>
          </w:r>
          <w:r w:rsidRPr="0067773F">
            <w:rPr>
              <w:rFonts w:ascii="Times New Roman" w:eastAsia="Times New Roman" w:hAnsi="Times New Roman" w:cs="Times New Roman"/>
              <w:sz w:val="18"/>
              <w:szCs w:val="18"/>
            </w:rPr>
            <w:t xml:space="preserve">hree proxies </w:t>
          </w:r>
          <m:oMath>
            <m:r>
              <w:rPr>
                <w:rFonts w:ascii="Cambria Math" w:eastAsia="Calibri" w:hAnsi="Cambria Math" w:cs="Times New Roman"/>
                <w:sz w:val="18"/>
                <w:szCs w:val="18"/>
              </w:rPr>
              <m:t>Port_Liq_PST</m:t>
            </m:r>
          </m:oMath>
          <w:r w:rsidRPr="0067773F">
            <w:rPr>
              <w:rFonts w:ascii="Times New Roman" w:eastAsia="Times New Roman" w:hAnsi="Times New Roman" w:cs="Times New Roman"/>
              <w:sz w:val="18"/>
              <w:szCs w:val="18"/>
            </w:rPr>
            <w:t xml:space="preserve">, </w:t>
          </w:r>
          <m:oMath>
            <m:r>
              <w:rPr>
                <w:rFonts w:ascii="Cambria Math" w:eastAsia="Calibri" w:hAnsi="Cambria Math" w:cs="Times New Roman"/>
                <w:sz w:val="18"/>
                <w:szCs w:val="18"/>
              </w:rPr>
              <m:t>Port_Liq_Amhd</m:t>
            </m:r>
          </m:oMath>
          <w:r w:rsidRPr="0067773F">
            <w:rPr>
              <w:rFonts w:ascii="Times New Roman" w:hAnsi="Times New Roman" w:cs="Times New Roman"/>
              <w:sz w:val="18"/>
              <w:szCs w:val="18"/>
            </w:rPr>
            <w:t xml:space="preserve">, and </w:t>
          </w:r>
          <m:oMath>
            <m:r>
              <w:rPr>
                <w:rFonts w:ascii="Cambria Math" w:eastAsia="Calibri" w:hAnsi="Cambria Math" w:cs="Times New Roman"/>
                <w:sz w:val="18"/>
                <w:szCs w:val="18"/>
              </w:rPr>
              <m:t>Port_Liq_Sprd</m:t>
            </m:r>
          </m:oMath>
          <w:r w:rsidRPr="0067773F">
            <w:rPr>
              <w:rFonts w:ascii="Times New Roman" w:eastAsiaTheme="minorEastAsia" w:hAnsi="Times New Roman" w:cs="Times New Roman"/>
              <w:sz w:val="18"/>
              <w:szCs w:val="18"/>
            </w:rPr>
            <w:t xml:space="preserve"> to measure portfolio liquidity. The independent variable is </w:t>
          </w:r>
          <m:oMath>
            <m:r>
              <w:rPr>
                <w:rFonts w:ascii="Cambria Math" w:eastAsia="Calibri" w:hAnsi="Cambria Math" w:cs="Times New Roman"/>
                <w:sz w:val="18"/>
                <w:szCs w:val="18"/>
              </w:rPr>
              <m:t>Female</m:t>
            </m:r>
          </m:oMath>
          <w:r w:rsidRPr="0067773F">
            <w:rPr>
              <w:rFonts w:ascii="Times New Roman" w:hAnsi="Times New Roman" w:cs="Times New Roman"/>
              <w:sz w:val="18"/>
              <w:szCs w:val="18"/>
            </w:rPr>
            <w:t xml:space="preserve"> which is</w:t>
          </w:r>
          <w:r w:rsidRPr="0067773F">
            <w:rPr>
              <w:rFonts w:ascii="Times New Roman" w:hAnsi="Times New Roman" w:cs="Times New Roman"/>
              <w:sz w:val="18"/>
              <w:szCs w:val="18"/>
              <w:lang w:eastAsia="en-NZ"/>
            </w:rPr>
            <w:t xml:space="preserve"> equal to 1</w:t>
          </w:r>
          <w:r w:rsidR="005D0E06" w:rsidRPr="0067773F">
            <w:rPr>
              <w:rFonts w:ascii="Times New Roman" w:hAnsi="Times New Roman" w:cs="Times New Roman"/>
              <w:sz w:val="18"/>
              <w:szCs w:val="18"/>
              <w:lang w:eastAsia="en-NZ"/>
            </w:rPr>
            <w:t xml:space="preserve">if the </w:t>
          </w:r>
          <w:r w:rsidRPr="0067773F">
            <w:rPr>
              <w:rFonts w:ascii="Times New Roman" w:hAnsi="Times New Roman" w:cs="Times New Roman"/>
              <w:sz w:val="18"/>
              <w:szCs w:val="18"/>
              <w:lang w:eastAsia="en-NZ"/>
            </w:rPr>
            <w:t xml:space="preserve">fund is single female managed at time t, and 0 </w:t>
          </w:r>
          <w:r w:rsidRPr="0067773F">
            <w:rPr>
              <w:rFonts w:ascii="Times New Roman" w:hAnsi="Times New Roman" w:cs="Times New Roman"/>
              <w:sz w:val="18"/>
              <w:szCs w:val="18"/>
            </w:rPr>
            <w:t>if it is single male managed</w:t>
          </w:r>
          <w:r w:rsidRPr="0067773F">
            <w:rPr>
              <w:rFonts w:ascii="Times New Roman" w:hAnsi="Times New Roman" w:cs="Times New Roman"/>
              <w:sz w:val="18"/>
              <w:szCs w:val="18"/>
              <w:lang w:eastAsia="en-NZ"/>
            </w:rPr>
            <w:t xml:space="preserve">. </w:t>
          </w:r>
          <m:oMath>
            <m:r>
              <w:rPr>
                <w:rFonts w:ascii="Cambria Math" w:eastAsia="Calibri" w:hAnsi="Cambria Math" w:cs="Times New Roman"/>
                <w:sz w:val="18"/>
                <w:szCs w:val="18"/>
              </w:rPr>
              <m:t>Port_Liq_Sprd</m:t>
            </m:r>
          </m:oMath>
          <w:r w:rsidRPr="0067773F">
            <w:rPr>
              <w:rFonts w:ascii="Times New Roman" w:eastAsiaTheme="minorEastAsia" w:hAnsi="Times New Roman" w:cs="Times New Roman"/>
              <w:sz w:val="18"/>
              <w:szCs w:val="18"/>
            </w:rPr>
            <w:t xml:space="preserve"> and </w:t>
          </w:r>
          <m:oMath>
            <m:r>
              <w:rPr>
                <w:rFonts w:ascii="Cambria Math" w:hAnsi="Cambria Math" w:cs="Times New Roman"/>
                <w:sz w:val="18"/>
                <w:szCs w:val="18"/>
                <w:shd w:val="clear" w:color="auto" w:fill="FFFFFF"/>
              </w:rPr>
              <m:t>Flow</m:t>
            </m:r>
          </m:oMath>
          <w:r w:rsidRPr="0067773F">
            <w:rPr>
              <w:rFonts w:ascii="Times New Roman" w:eastAsiaTheme="minorEastAsia" w:hAnsi="Times New Roman" w:cs="Times New Roman"/>
              <w:sz w:val="18"/>
              <w:szCs w:val="18"/>
              <w:shd w:val="clear" w:color="auto" w:fill="FFFFFF"/>
            </w:rPr>
            <w:t xml:space="preserve"> are measured in basis points. </w:t>
          </w:r>
          <w:r w:rsidRPr="0067773F">
            <w:rPr>
              <w:rFonts w:ascii="Times New Roman" w:eastAsia="Times New Roman" w:hAnsi="Times New Roman" w:cs="Times New Roman"/>
              <w:sz w:val="18"/>
              <w:szCs w:val="18"/>
            </w:rPr>
            <w:t xml:space="preserve">The results are presented with fund and year fixed effects. 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hAnsi="Times New Roman" w:cs="Times New Roman"/>
              <w:sz w:val="18"/>
              <w:szCs w:val="18"/>
              <w:lang w:eastAsia="en-NZ"/>
            </w:rPr>
            <w:t>See</w:t>
          </w:r>
          <w:r w:rsidRPr="0067773F">
            <w:rPr>
              <w:rFonts w:ascii="Times New Roman" w:eastAsia="Times New Roman" w:hAnsi="Times New Roman" w:cs="Times New Roman"/>
              <w:sz w:val="18"/>
              <w:szCs w:val="18"/>
            </w:rPr>
            <w:t xml:space="preserve"> Table </w:t>
          </w:r>
          <w:r w:rsidR="00A52DB2" w:rsidRPr="0067773F">
            <w:rPr>
              <w:rFonts w:ascii="Times New Roman" w:eastAsia="Times New Roman" w:hAnsi="Times New Roman" w:cs="Times New Roman"/>
              <w:sz w:val="18"/>
              <w:szCs w:val="18"/>
            </w:rPr>
            <w:t>C</w:t>
          </w:r>
          <w:r w:rsidRPr="0067773F">
            <w:rPr>
              <w:rFonts w:ascii="Times New Roman" w:eastAsia="Times New Roman" w:hAnsi="Times New Roman" w:cs="Times New Roman"/>
              <w:sz w:val="18"/>
              <w:szCs w:val="18"/>
            </w:rPr>
            <w:t>1 in the appendix</w:t>
          </w:r>
          <w:r w:rsidRPr="0067773F">
            <w:rPr>
              <w:rFonts w:ascii="Times New Roman" w:hAnsi="Times New Roman" w:cs="Times New Roman"/>
              <w:sz w:val="18"/>
              <w:szCs w:val="18"/>
              <w:lang w:eastAsia="en-NZ"/>
            </w:rPr>
            <w:t xml:space="preserve"> for the explanation of the fund and manager level control variables</w:t>
          </w:r>
          <w:r w:rsidRPr="0067773F">
            <w:rPr>
              <w:rFonts w:ascii="Times New Roman" w:eastAsia="Times New Roman" w:hAnsi="Times New Roman" w:cs="Times New Roman"/>
              <w:sz w:val="18"/>
              <w:szCs w:val="18"/>
            </w:rPr>
            <w:t xml:space="preserve">. See Table </w:t>
          </w:r>
          <w:r w:rsidR="00A52DB2" w:rsidRPr="0067773F">
            <w:rPr>
              <w:rFonts w:ascii="Times New Roman" w:eastAsia="Times New Roman" w:hAnsi="Times New Roman" w:cs="Times New Roman"/>
              <w:sz w:val="18"/>
              <w:szCs w:val="18"/>
            </w:rPr>
            <w:t>C</w:t>
          </w:r>
          <w:r w:rsidR="00BA2B87" w:rsidRPr="0067773F">
            <w:rPr>
              <w:rFonts w:ascii="Times New Roman" w:eastAsia="Times New Roman" w:hAnsi="Times New Roman" w:cs="Times New Roman"/>
              <w:sz w:val="18"/>
              <w:szCs w:val="18"/>
            </w:rPr>
            <w:t>6</w:t>
          </w:r>
          <w:r w:rsidRPr="0067773F">
            <w:rPr>
              <w:rFonts w:ascii="Times New Roman" w:eastAsia="Times New Roman" w:hAnsi="Times New Roman" w:cs="Times New Roman"/>
              <w:sz w:val="18"/>
              <w:szCs w:val="18"/>
            </w:rPr>
            <w:t xml:space="preserve"> in the appendix for the regression results with the control variable of </w:t>
          </w:r>
          <m:oMath>
            <m:r>
              <w:rPr>
                <w:rFonts w:ascii="Cambria Math" w:hAnsi="Cambria Math" w:cs="Times New Roman"/>
                <w:sz w:val="18"/>
                <w:szCs w:val="18"/>
              </w:rPr>
              <m:t>Mgr_Age</m:t>
            </m:r>
          </m:oMath>
          <w:r w:rsidRPr="0067773F">
            <w:rPr>
              <w:rFonts w:ascii="Times New Roman" w:eastAsia="Times New Roman" w:hAnsi="Times New Roman" w:cs="Times New Roman"/>
              <w:sz w:val="18"/>
              <w:szCs w:val="18"/>
            </w:rPr>
            <w:t>.</w:t>
          </w:r>
        </w:p>
        <w:p w14:paraId="4937DD21" w14:textId="77777777" w:rsidR="004C24A0" w:rsidRPr="0067773F" w:rsidRDefault="00D46647" w:rsidP="007B7851">
          <w:pPr>
            <w:spacing w:line="240" w:lineRule="auto"/>
            <w:jc w:val="both"/>
            <w:rPr>
              <w:rFonts w:ascii="Times New Roman" w:eastAsia="Times New Roman" w:hAnsi="Times New Roman" w:cs="Times New Roman"/>
              <w:sz w:val="18"/>
              <w:szCs w:val="18"/>
            </w:rPr>
          </w:pPr>
          <m:oMathPara>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Port_Liq</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α+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Female</m:t>
                  </m:r>
                </m:e>
                <m:sub>
                  <m:r>
                    <w:rPr>
                      <w:rFonts w:ascii="Cambria Math" w:eastAsia="Calibri" w:hAnsi="Cambria Math" w:cs="Times New Roman"/>
                      <w:sz w:val="18"/>
                      <w:szCs w:val="18"/>
                    </w:rPr>
                    <m:t>i,t</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2</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Ret</m:t>
                  </m:r>
                </m:e>
                <m:sub>
                  <m:r>
                    <w:rPr>
                      <w:rFonts w:ascii="Cambria Math" w:eastAsia="Calibri" w:hAnsi="Cambria Math" w:cs="Times New Roman"/>
                      <w:sz w:val="18"/>
                      <w:szCs w:val="18"/>
                    </w:rPr>
                    <m:t>i,t</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3</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Size</m:t>
                  </m:r>
                </m:e>
                <m:sub>
                  <m:r>
                    <w:rPr>
                      <w:rFonts w:ascii="Cambria Math" w:eastAsia="Calibri" w:hAnsi="Cambria Math" w:cs="Times New Roman"/>
                      <w:sz w:val="18"/>
                      <w:szCs w:val="18"/>
                    </w:rPr>
                    <m:t>i,t</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4</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Exp</m:t>
                  </m:r>
                </m:e>
                <m:sub>
                  <m:r>
                    <w:rPr>
                      <w:rFonts w:ascii="Cambria Math" w:eastAsia="Calibri" w:hAnsi="Cambria Math" w:cs="Times New Roman"/>
                      <w:sz w:val="18"/>
                      <w:szCs w:val="18"/>
                    </w:rPr>
                    <m:t>i,t</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5</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TOratio</m:t>
                  </m:r>
                </m:e>
                <m:sub>
                  <m:r>
                    <w:rPr>
                      <w:rFonts w:ascii="Cambria Math" w:eastAsia="Calibri" w:hAnsi="Cambria Math" w:cs="Times New Roman"/>
                      <w:sz w:val="18"/>
                      <w:szCs w:val="18"/>
                    </w:rPr>
                    <m:t>i,t</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6</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Flow</m:t>
                  </m:r>
                </m:e>
                <m:sub>
                  <m:r>
                    <w:rPr>
                      <w:rFonts w:ascii="Cambria Math" w:eastAsia="Calibri" w:hAnsi="Cambria Math" w:cs="Times New Roman"/>
                      <w:sz w:val="18"/>
                      <w:szCs w:val="18"/>
                    </w:rPr>
                    <m:t>i,t</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7</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Fund_Age</m:t>
                  </m:r>
                </m:e>
                <m:sub>
                  <m:r>
                    <w:rPr>
                      <w:rFonts w:ascii="Cambria Math" w:eastAsia="Calibri" w:hAnsi="Cambria Math" w:cs="Times New Roman"/>
                      <w:sz w:val="18"/>
                      <w:szCs w:val="18"/>
                    </w:rPr>
                    <m:t>i,t</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8</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Undergrad</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9</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Grad</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10</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PhD</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11</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MBA</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12</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Cert</m:t>
                  </m:r>
                </m:e>
                <m:sub>
                  <m:r>
                    <w:rPr>
                      <w:rFonts w:ascii="Cambria Math" w:eastAsia="Calibri" w:hAnsi="Cambria Math" w:cs="Times New Roman"/>
                      <w:sz w:val="18"/>
                      <w:szCs w:val="18"/>
                    </w:rPr>
                    <m:t>i,t</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13</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Mgr_Age</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ε</m:t>
                  </m:r>
                </m:e>
                <m:sub>
                  <m:r>
                    <w:rPr>
                      <w:rFonts w:ascii="Cambria Math" w:eastAsia="Calibri" w:hAnsi="Cambria Math" w:cs="Times New Roman"/>
                      <w:sz w:val="18"/>
                      <w:szCs w:val="18"/>
                    </w:rPr>
                    <m:t>i,t</m:t>
                  </m:r>
                </m:sub>
              </m:sSub>
            </m:oMath>
          </m:oMathPara>
        </w:p>
        <w:tbl>
          <w:tblPr>
            <w:tblW w:w="5085" w:type="pct"/>
            <w:tblLayout w:type="fixed"/>
            <w:tblLook w:val="04A0" w:firstRow="1" w:lastRow="0" w:firstColumn="1" w:lastColumn="0" w:noHBand="0" w:noVBand="1"/>
          </w:tblPr>
          <w:tblGrid>
            <w:gridCol w:w="900"/>
            <w:gridCol w:w="902"/>
            <w:gridCol w:w="444"/>
            <w:gridCol w:w="110"/>
            <w:gridCol w:w="345"/>
            <w:gridCol w:w="903"/>
            <w:gridCol w:w="903"/>
            <w:gridCol w:w="541"/>
            <w:gridCol w:w="360"/>
            <w:gridCol w:w="884"/>
            <w:gridCol w:w="470"/>
            <w:gridCol w:w="266"/>
            <w:gridCol w:w="257"/>
            <w:gridCol w:w="989"/>
            <w:gridCol w:w="899"/>
          </w:tblGrid>
          <w:tr w:rsidR="004C24A0" w:rsidRPr="0067773F" w14:paraId="35689C8E" w14:textId="77777777" w:rsidTr="007B7851">
            <w:trPr>
              <w:trHeight w:val="422"/>
            </w:trPr>
            <w:tc>
              <w:tcPr>
                <w:tcW w:w="5000" w:type="pct"/>
                <w:gridSpan w:val="15"/>
                <w:tcBorders>
                  <w:top w:val="single" w:sz="4" w:space="0" w:color="auto"/>
                  <w:left w:val="nil"/>
                  <w:bottom w:val="single" w:sz="4" w:space="0" w:color="auto"/>
                  <w:right w:val="nil"/>
                </w:tcBorders>
                <w:shd w:val="clear" w:color="auto" w:fill="auto"/>
                <w:noWrap/>
                <w:vAlign w:val="center"/>
                <w:hideMark/>
              </w:tcPr>
              <w:p w14:paraId="7F2B2648" w14:textId="77777777" w:rsidR="004C24A0" w:rsidRPr="0067773F" w:rsidRDefault="004C24A0" w:rsidP="007B7851">
                <w:pPr>
                  <w:spacing w:after="0" w:line="240" w:lineRule="auto"/>
                  <w:rPr>
                    <w:rFonts w:ascii="Times New Roman" w:eastAsia="Times New Roman" w:hAnsi="Times New Roman" w:cs="Times New Roman"/>
                    <w:i/>
                    <w:iCs/>
                    <w:sz w:val="18"/>
                    <w:szCs w:val="18"/>
                  </w:rPr>
                </w:pPr>
                <w:r w:rsidRPr="0067773F">
                  <w:rPr>
                    <w:rFonts w:ascii="Times New Roman" w:eastAsia="Times New Roman" w:hAnsi="Times New Roman" w:cs="Times New Roman"/>
                    <w:i/>
                    <w:iCs/>
                    <w:sz w:val="18"/>
                    <w:szCs w:val="18"/>
                  </w:rPr>
                  <w:t>Panel A. Gender and Portfolio Liquidity without Controls</w:t>
                </w:r>
              </w:p>
            </w:tc>
          </w:tr>
          <w:tr w:rsidR="004C24A0" w:rsidRPr="0067773F" w14:paraId="669C0C4E" w14:textId="77777777" w:rsidTr="007B7851">
            <w:trPr>
              <w:trHeight w:val="300"/>
            </w:trPr>
            <w:tc>
              <w:tcPr>
                <w:tcW w:w="1285" w:type="pct"/>
                <w:gridSpan w:val="4"/>
                <w:tcBorders>
                  <w:left w:val="nil"/>
                  <w:right w:val="nil"/>
                </w:tcBorders>
                <w:shd w:val="clear" w:color="auto" w:fill="auto"/>
                <w:vAlign w:val="center"/>
                <w:hideMark/>
              </w:tcPr>
              <w:p w14:paraId="094ACBEE"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467" w:type="pct"/>
                <w:gridSpan w:val="4"/>
                <w:tcBorders>
                  <w:left w:val="nil"/>
                  <w:right w:val="nil"/>
                </w:tcBorders>
                <w:shd w:val="clear" w:color="auto" w:fill="auto"/>
                <w:vAlign w:val="center"/>
                <w:hideMark/>
              </w:tcPr>
              <w:p w14:paraId="157E22DC" w14:textId="77777777" w:rsidR="004C24A0" w:rsidRPr="0067773F" w:rsidRDefault="004C24A0" w:rsidP="007B7851">
                <w:pPr>
                  <w:spacing w:after="0" w:line="240" w:lineRule="auto"/>
                  <w:jc w:val="center"/>
                  <w:rPr>
                    <w:rFonts w:ascii="Times New Roman" w:eastAsia="Times New Roman" w:hAnsi="Times New Roman" w:cs="Times New Roman"/>
                    <w:sz w:val="18"/>
                    <w:szCs w:val="18"/>
                    <w:u w:val="single"/>
                  </w:rPr>
                </w:pPr>
                <w:proofErr w:type="spellStart"/>
                <w:r w:rsidRPr="0067773F">
                  <w:rPr>
                    <w:rFonts w:ascii="Times New Roman" w:eastAsia="Times New Roman" w:hAnsi="Times New Roman" w:cs="Times New Roman"/>
                    <w:sz w:val="18"/>
                    <w:szCs w:val="18"/>
                    <w:u w:val="single"/>
                  </w:rPr>
                  <w:t>Port_Liq_PST</w:t>
                </w:r>
                <w:proofErr w:type="spellEnd"/>
              </w:p>
            </w:tc>
            <w:tc>
              <w:tcPr>
                <w:tcW w:w="1079" w:type="pct"/>
                <w:gridSpan w:val="4"/>
                <w:tcBorders>
                  <w:left w:val="nil"/>
                  <w:right w:val="nil"/>
                </w:tcBorders>
                <w:shd w:val="clear" w:color="auto" w:fill="auto"/>
                <w:vAlign w:val="center"/>
                <w:hideMark/>
              </w:tcPr>
              <w:p w14:paraId="230C0AA5" w14:textId="77777777" w:rsidR="004C24A0" w:rsidRPr="0067773F" w:rsidRDefault="004C24A0" w:rsidP="007B7851">
                <w:pPr>
                  <w:spacing w:after="0" w:line="240" w:lineRule="auto"/>
                  <w:jc w:val="center"/>
                  <w:rPr>
                    <w:rFonts w:ascii="Times New Roman" w:eastAsia="Times New Roman" w:hAnsi="Times New Roman" w:cs="Times New Roman"/>
                    <w:sz w:val="18"/>
                    <w:szCs w:val="18"/>
                    <w:u w:val="single"/>
                  </w:rPr>
                </w:pPr>
                <w:proofErr w:type="spellStart"/>
                <w:r w:rsidRPr="0067773F">
                  <w:rPr>
                    <w:rFonts w:ascii="Times New Roman" w:eastAsia="Times New Roman" w:hAnsi="Times New Roman" w:cs="Times New Roman"/>
                    <w:sz w:val="18"/>
                    <w:szCs w:val="18"/>
                    <w:u w:val="single"/>
                  </w:rPr>
                  <w:t>Port_Liq_Amhd</w:t>
                </w:r>
                <w:proofErr w:type="spellEnd"/>
              </w:p>
            </w:tc>
            <w:tc>
              <w:tcPr>
                <w:tcW w:w="1169" w:type="pct"/>
                <w:gridSpan w:val="3"/>
                <w:tcBorders>
                  <w:left w:val="nil"/>
                  <w:right w:val="nil"/>
                </w:tcBorders>
                <w:shd w:val="clear" w:color="auto" w:fill="auto"/>
                <w:vAlign w:val="center"/>
                <w:hideMark/>
              </w:tcPr>
              <w:p w14:paraId="200122AD" w14:textId="77777777" w:rsidR="004C24A0" w:rsidRPr="0067773F" w:rsidRDefault="004C24A0" w:rsidP="007B7851">
                <w:pPr>
                  <w:spacing w:after="0" w:line="240" w:lineRule="auto"/>
                  <w:jc w:val="center"/>
                  <w:rPr>
                    <w:rFonts w:ascii="Times New Roman" w:eastAsia="Times New Roman" w:hAnsi="Times New Roman" w:cs="Times New Roman"/>
                    <w:sz w:val="18"/>
                    <w:szCs w:val="18"/>
                    <w:u w:val="single"/>
                  </w:rPr>
                </w:pPr>
                <w:proofErr w:type="spellStart"/>
                <w:r w:rsidRPr="0067773F">
                  <w:rPr>
                    <w:rFonts w:ascii="Times New Roman" w:eastAsia="Times New Roman" w:hAnsi="Times New Roman" w:cs="Times New Roman"/>
                    <w:sz w:val="18"/>
                    <w:szCs w:val="18"/>
                    <w:u w:val="single"/>
                  </w:rPr>
                  <w:t>Port_Liq_Sprd</w:t>
                </w:r>
                <w:proofErr w:type="spellEnd"/>
              </w:p>
            </w:tc>
          </w:tr>
          <w:tr w:rsidR="004C24A0" w:rsidRPr="0067773F" w14:paraId="7EE06163" w14:textId="77777777" w:rsidTr="007B7851">
            <w:trPr>
              <w:trHeight w:val="300"/>
            </w:trPr>
            <w:tc>
              <w:tcPr>
                <w:tcW w:w="1285" w:type="pct"/>
                <w:gridSpan w:val="4"/>
                <w:tcBorders>
                  <w:left w:val="nil"/>
                  <w:bottom w:val="single" w:sz="4" w:space="0" w:color="auto"/>
                  <w:right w:val="nil"/>
                </w:tcBorders>
                <w:shd w:val="clear" w:color="auto" w:fill="auto"/>
                <w:vAlign w:val="center"/>
              </w:tcPr>
              <w:p w14:paraId="0B90F4CA"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1467" w:type="pct"/>
                <w:gridSpan w:val="4"/>
                <w:tcBorders>
                  <w:left w:val="nil"/>
                  <w:bottom w:val="single" w:sz="4" w:space="0" w:color="auto"/>
                  <w:right w:val="nil"/>
                </w:tcBorders>
                <w:shd w:val="clear" w:color="auto" w:fill="auto"/>
                <w:vAlign w:val="center"/>
              </w:tcPr>
              <w:p w14:paraId="530BA4C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1079" w:type="pct"/>
                <w:gridSpan w:val="4"/>
                <w:tcBorders>
                  <w:left w:val="nil"/>
                  <w:bottom w:val="single" w:sz="4" w:space="0" w:color="auto"/>
                  <w:right w:val="nil"/>
                </w:tcBorders>
                <w:shd w:val="clear" w:color="auto" w:fill="auto"/>
                <w:vAlign w:val="center"/>
              </w:tcPr>
              <w:p w14:paraId="00BE27E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169" w:type="pct"/>
                <w:gridSpan w:val="3"/>
                <w:tcBorders>
                  <w:left w:val="nil"/>
                  <w:bottom w:val="single" w:sz="4" w:space="0" w:color="auto"/>
                  <w:right w:val="nil"/>
                </w:tcBorders>
                <w:shd w:val="clear" w:color="auto" w:fill="auto"/>
                <w:vAlign w:val="center"/>
              </w:tcPr>
              <w:p w14:paraId="1A0CFA0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r>
          <w:tr w:rsidR="004C24A0" w:rsidRPr="0067773F" w14:paraId="77C09902" w14:textId="77777777" w:rsidTr="007B7851">
            <w:trPr>
              <w:trHeight w:val="300"/>
            </w:trPr>
            <w:tc>
              <w:tcPr>
                <w:tcW w:w="1285" w:type="pct"/>
                <w:gridSpan w:val="4"/>
                <w:tcBorders>
                  <w:top w:val="single" w:sz="4" w:space="0" w:color="auto"/>
                  <w:left w:val="nil"/>
                  <w:bottom w:val="nil"/>
                  <w:right w:val="nil"/>
                </w:tcBorders>
                <w:shd w:val="clear" w:color="auto" w:fill="auto"/>
                <w:vAlign w:val="center"/>
                <w:hideMark/>
              </w:tcPr>
              <w:p w14:paraId="01051AED"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1467" w:type="pct"/>
                <w:gridSpan w:val="4"/>
                <w:tcBorders>
                  <w:top w:val="single" w:sz="4" w:space="0" w:color="auto"/>
                  <w:left w:val="nil"/>
                  <w:bottom w:val="nil"/>
                  <w:right w:val="nil"/>
                </w:tcBorders>
                <w:shd w:val="clear" w:color="auto" w:fill="auto"/>
                <w:noWrap/>
                <w:vAlign w:val="center"/>
                <w:hideMark/>
              </w:tcPr>
              <w:p w14:paraId="3BE6AD0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0.0099***</w:t>
                </w:r>
              </w:p>
            </w:tc>
            <w:tc>
              <w:tcPr>
                <w:tcW w:w="1079" w:type="pct"/>
                <w:gridSpan w:val="4"/>
                <w:tcBorders>
                  <w:top w:val="single" w:sz="4" w:space="0" w:color="auto"/>
                  <w:left w:val="nil"/>
                  <w:bottom w:val="nil"/>
                  <w:right w:val="nil"/>
                </w:tcBorders>
                <w:shd w:val="clear" w:color="auto" w:fill="auto"/>
                <w:noWrap/>
                <w:vAlign w:val="center"/>
                <w:hideMark/>
              </w:tcPr>
              <w:p w14:paraId="1B88782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1169" w:type="pct"/>
                <w:gridSpan w:val="3"/>
                <w:tcBorders>
                  <w:top w:val="single" w:sz="4" w:space="0" w:color="auto"/>
                  <w:left w:val="nil"/>
                  <w:bottom w:val="nil"/>
                  <w:right w:val="nil"/>
                </w:tcBorders>
                <w:shd w:val="clear" w:color="auto" w:fill="auto"/>
                <w:noWrap/>
                <w:vAlign w:val="center"/>
                <w:hideMark/>
              </w:tcPr>
              <w:p w14:paraId="5D754A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1.2630***</w:t>
                </w:r>
              </w:p>
            </w:tc>
          </w:tr>
          <w:tr w:rsidR="004C24A0" w:rsidRPr="0067773F" w14:paraId="70FB349C" w14:textId="77777777" w:rsidTr="007B7851">
            <w:trPr>
              <w:trHeight w:val="300"/>
            </w:trPr>
            <w:tc>
              <w:tcPr>
                <w:tcW w:w="1285" w:type="pct"/>
                <w:gridSpan w:val="4"/>
                <w:tcBorders>
                  <w:top w:val="nil"/>
                  <w:left w:val="nil"/>
                  <w:right w:val="nil"/>
                </w:tcBorders>
                <w:shd w:val="clear" w:color="auto" w:fill="auto"/>
                <w:vAlign w:val="center"/>
                <w:hideMark/>
              </w:tcPr>
              <w:p w14:paraId="32BAE0F5"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1467" w:type="pct"/>
                <w:gridSpan w:val="4"/>
                <w:tcBorders>
                  <w:top w:val="nil"/>
                  <w:left w:val="nil"/>
                  <w:right w:val="nil"/>
                </w:tcBorders>
                <w:shd w:val="clear" w:color="auto" w:fill="auto"/>
                <w:noWrap/>
                <w:vAlign w:val="center"/>
                <w:hideMark/>
              </w:tcPr>
              <w:p w14:paraId="4654DAF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(16.69)</w:t>
                </w:r>
              </w:p>
            </w:tc>
            <w:tc>
              <w:tcPr>
                <w:tcW w:w="1079" w:type="pct"/>
                <w:gridSpan w:val="4"/>
                <w:tcBorders>
                  <w:top w:val="nil"/>
                  <w:left w:val="nil"/>
                  <w:right w:val="nil"/>
                </w:tcBorders>
                <w:shd w:val="clear" w:color="auto" w:fill="auto"/>
                <w:noWrap/>
                <w:vAlign w:val="center"/>
                <w:hideMark/>
              </w:tcPr>
              <w:p w14:paraId="406105E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(2.12)</w:t>
                </w:r>
              </w:p>
            </w:tc>
            <w:tc>
              <w:tcPr>
                <w:tcW w:w="1169" w:type="pct"/>
                <w:gridSpan w:val="3"/>
                <w:tcBorders>
                  <w:top w:val="nil"/>
                  <w:left w:val="nil"/>
                  <w:right w:val="nil"/>
                </w:tcBorders>
                <w:shd w:val="clear" w:color="auto" w:fill="auto"/>
                <w:noWrap/>
                <w:vAlign w:val="center"/>
                <w:hideMark/>
              </w:tcPr>
              <w:p w14:paraId="652C566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(3.02)</w:t>
                </w:r>
              </w:p>
            </w:tc>
          </w:tr>
          <w:tr w:rsidR="004C24A0" w:rsidRPr="0067773F" w14:paraId="5F611965" w14:textId="77777777" w:rsidTr="007B7851">
            <w:trPr>
              <w:trHeight w:val="300"/>
            </w:trPr>
            <w:tc>
              <w:tcPr>
                <w:tcW w:w="1285" w:type="pct"/>
                <w:gridSpan w:val="4"/>
                <w:tcBorders>
                  <w:left w:val="nil"/>
                  <w:bottom w:val="nil"/>
                  <w:right w:val="nil"/>
                </w:tcBorders>
                <w:shd w:val="clear" w:color="auto" w:fill="auto"/>
                <w:vAlign w:val="center"/>
                <w:hideMark/>
              </w:tcPr>
              <w:p w14:paraId="701E2F4B"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1467" w:type="pct"/>
                <w:gridSpan w:val="4"/>
                <w:tcBorders>
                  <w:left w:val="nil"/>
                  <w:bottom w:val="nil"/>
                  <w:right w:val="nil"/>
                </w:tcBorders>
                <w:shd w:val="clear" w:color="auto" w:fill="auto"/>
                <w:noWrap/>
                <w:vAlign w:val="center"/>
                <w:hideMark/>
              </w:tcPr>
              <w:p w14:paraId="51093C5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079" w:type="pct"/>
                <w:gridSpan w:val="4"/>
                <w:tcBorders>
                  <w:left w:val="nil"/>
                  <w:bottom w:val="nil"/>
                  <w:right w:val="nil"/>
                </w:tcBorders>
                <w:shd w:val="clear" w:color="auto" w:fill="auto"/>
                <w:noWrap/>
                <w:vAlign w:val="center"/>
                <w:hideMark/>
              </w:tcPr>
              <w:p w14:paraId="6A5DC02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169" w:type="pct"/>
                <w:gridSpan w:val="3"/>
                <w:tcBorders>
                  <w:left w:val="nil"/>
                  <w:bottom w:val="nil"/>
                  <w:right w:val="nil"/>
                </w:tcBorders>
                <w:shd w:val="clear" w:color="auto" w:fill="auto"/>
                <w:noWrap/>
                <w:vAlign w:val="center"/>
                <w:hideMark/>
              </w:tcPr>
              <w:p w14:paraId="29A2A35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6F917FDA" w14:textId="77777777" w:rsidTr="007B7851">
            <w:trPr>
              <w:trHeight w:val="300"/>
            </w:trPr>
            <w:tc>
              <w:tcPr>
                <w:tcW w:w="1285" w:type="pct"/>
                <w:gridSpan w:val="4"/>
                <w:tcBorders>
                  <w:top w:val="nil"/>
                  <w:left w:val="nil"/>
                  <w:bottom w:val="nil"/>
                  <w:right w:val="nil"/>
                </w:tcBorders>
                <w:shd w:val="clear" w:color="auto" w:fill="auto"/>
                <w:vAlign w:val="center"/>
                <w:hideMark/>
              </w:tcPr>
              <w:p w14:paraId="2B181AE6"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Fund-fixed Effect</w:t>
                </w:r>
              </w:p>
            </w:tc>
            <w:tc>
              <w:tcPr>
                <w:tcW w:w="1467" w:type="pct"/>
                <w:gridSpan w:val="4"/>
                <w:tcBorders>
                  <w:top w:val="nil"/>
                  <w:left w:val="nil"/>
                  <w:bottom w:val="nil"/>
                  <w:right w:val="nil"/>
                </w:tcBorders>
                <w:shd w:val="clear" w:color="auto" w:fill="auto"/>
                <w:noWrap/>
                <w:vAlign w:val="center"/>
                <w:hideMark/>
              </w:tcPr>
              <w:p w14:paraId="56CCAFE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079" w:type="pct"/>
                <w:gridSpan w:val="4"/>
                <w:tcBorders>
                  <w:top w:val="nil"/>
                  <w:left w:val="nil"/>
                  <w:bottom w:val="nil"/>
                  <w:right w:val="nil"/>
                </w:tcBorders>
                <w:shd w:val="clear" w:color="auto" w:fill="auto"/>
                <w:noWrap/>
                <w:vAlign w:val="center"/>
                <w:hideMark/>
              </w:tcPr>
              <w:p w14:paraId="05856CF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169" w:type="pct"/>
                <w:gridSpan w:val="3"/>
                <w:tcBorders>
                  <w:top w:val="nil"/>
                  <w:left w:val="nil"/>
                  <w:bottom w:val="nil"/>
                  <w:right w:val="nil"/>
                </w:tcBorders>
                <w:shd w:val="clear" w:color="auto" w:fill="auto"/>
                <w:noWrap/>
                <w:vAlign w:val="center"/>
                <w:hideMark/>
              </w:tcPr>
              <w:p w14:paraId="6AB2FC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37BECBB7" w14:textId="77777777" w:rsidTr="007B7851">
            <w:trPr>
              <w:trHeight w:val="300"/>
            </w:trPr>
            <w:tc>
              <w:tcPr>
                <w:tcW w:w="1285" w:type="pct"/>
                <w:gridSpan w:val="4"/>
                <w:tcBorders>
                  <w:top w:val="nil"/>
                  <w:left w:val="nil"/>
                  <w:right w:val="nil"/>
                </w:tcBorders>
                <w:shd w:val="clear" w:color="auto" w:fill="auto"/>
                <w:vAlign w:val="center"/>
                <w:hideMark/>
              </w:tcPr>
              <w:p w14:paraId="3BE2BB37"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1467" w:type="pct"/>
                <w:gridSpan w:val="4"/>
                <w:tcBorders>
                  <w:top w:val="nil"/>
                  <w:left w:val="nil"/>
                  <w:right w:val="nil"/>
                </w:tcBorders>
                <w:shd w:val="clear" w:color="auto" w:fill="auto"/>
                <w:noWrap/>
                <w:vAlign w:val="center"/>
                <w:hideMark/>
              </w:tcPr>
              <w:p w14:paraId="043511E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124,363</w:t>
                </w:r>
              </w:p>
            </w:tc>
            <w:tc>
              <w:tcPr>
                <w:tcW w:w="1079" w:type="pct"/>
                <w:gridSpan w:val="4"/>
                <w:tcBorders>
                  <w:top w:val="nil"/>
                  <w:left w:val="nil"/>
                  <w:right w:val="nil"/>
                </w:tcBorders>
                <w:shd w:val="clear" w:color="auto" w:fill="auto"/>
                <w:noWrap/>
                <w:vAlign w:val="center"/>
                <w:hideMark/>
              </w:tcPr>
              <w:p w14:paraId="02FCE4D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124,363</w:t>
                </w:r>
              </w:p>
            </w:tc>
            <w:tc>
              <w:tcPr>
                <w:tcW w:w="1169" w:type="pct"/>
                <w:gridSpan w:val="3"/>
                <w:tcBorders>
                  <w:top w:val="nil"/>
                  <w:left w:val="nil"/>
                  <w:right w:val="nil"/>
                </w:tcBorders>
                <w:shd w:val="clear" w:color="auto" w:fill="auto"/>
                <w:noWrap/>
                <w:vAlign w:val="center"/>
                <w:hideMark/>
              </w:tcPr>
              <w:p w14:paraId="3AE3299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124,363</w:t>
                </w:r>
              </w:p>
            </w:tc>
          </w:tr>
          <w:tr w:rsidR="004C24A0" w:rsidRPr="0067773F" w14:paraId="26BE5EEF" w14:textId="77777777" w:rsidTr="007B7851">
            <w:trPr>
              <w:trHeight w:val="315"/>
            </w:trPr>
            <w:tc>
              <w:tcPr>
                <w:tcW w:w="1285" w:type="pct"/>
                <w:gridSpan w:val="4"/>
                <w:tcBorders>
                  <w:top w:val="nil"/>
                  <w:left w:val="nil"/>
                  <w:bottom w:val="single" w:sz="4" w:space="0" w:color="auto"/>
                  <w:right w:val="nil"/>
                </w:tcBorders>
                <w:shd w:val="clear" w:color="auto" w:fill="auto"/>
                <w:vAlign w:val="center"/>
                <w:hideMark/>
              </w:tcPr>
              <w:p w14:paraId="2D99F7C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1467" w:type="pct"/>
                <w:gridSpan w:val="4"/>
                <w:tcBorders>
                  <w:top w:val="nil"/>
                  <w:left w:val="nil"/>
                  <w:bottom w:val="single" w:sz="4" w:space="0" w:color="auto"/>
                  <w:right w:val="nil"/>
                </w:tcBorders>
                <w:shd w:val="clear" w:color="auto" w:fill="auto"/>
                <w:noWrap/>
                <w:vAlign w:val="center"/>
                <w:hideMark/>
              </w:tcPr>
              <w:p w14:paraId="06C2A3D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0.8429</w:t>
                </w:r>
              </w:p>
            </w:tc>
            <w:tc>
              <w:tcPr>
                <w:tcW w:w="1079" w:type="pct"/>
                <w:gridSpan w:val="4"/>
                <w:tcBorders>
                  <w:top w:val="nil"/>
                  <w:left w:val="nil"/>
                  <w:bottom w:val="single" w:sz="4" w:space="0" w:color="auto"/>
                  <w:right w:val="nil"/>
                </w:tcBorders>
                <w:shd w:val="clear" w:color="auto" w:fill="auto"/>
                <w:noWrap/>
                <w:vAlign w:val="center"/>
                <w:hideMark/>
              </w:tcPr>
              <w:p w14:paraId="7415660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0.6171</w:t>
                </w:r>
              </w:p>
            </w:tc>
            <w:tc>
              <w:tcPr>
                <w:tcW w:w="1169" w:type="pct"/>
                <w:gridSpan w:val="3"/>
                <w:tcBorders>
                  <w:top w:val="nil"/>
                  <w:left w:val="nil"/>
                  <w:bottom w:val="single" w:sz="4" w:space="0" w:color="auto"/>
                  <w:right w:val="nil"/>
                </w:tcBorders>
                <w:shd w:val="clear" w:color="auto" w:fill="auto"/>
                <w:noWrap/>
                <w:vAlign w:val="center"/>
                <w:hideMark/>
              </w:tcPr>
              <w:p w14:paraId="73F8B18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0.7205</w:t>
                </w:r>
              </w:p>
            </w:tc>
          </w:tr>
          <w:tr w:rsidR="004C24A0" w:rsidRPr="0067773F" w14:paraId="48679B0F" w14:textId="77777777" w:rsidTr="007B7851">
            <w:trPr>
              <w:trHeight w:val="458"/>
            </w:trPr>
            <w:tc>
              <w:tcPr>
                <w:tcW w:w="5000" w:type="pct"/>
                <w:gridSpan w:val="15"/>
                <w:tcBorders>
                  <w:top w:val="single" w:sz="4" w:space="0" w:color="auto"/>
                  <w:left w:val="nil"/>
                  <w:bottom w:val="single" w:sz="4" w:space="0" w:color="auto"/>
                  <w:right w:val="nil"/>
                </w:tcBorders>
                <w:shd w:val="clear" w:color="auto" w:fill="auto"/>
                <w:vAlign w:val="center"/>
              </w:tcPr>
              <w:p w14:paraId="704CABCC" w14:textId="77777777" w:rsidR="004C24A0" w:rsidRPr="0067773F" w:rsidRDefault="004C24A0" w:rsidP="007B7851">
                <w:pPr>
                  <w:spacing w:after="0" w:line="240" w:lineRule="auto"/>
                  <w:rPr>
                    <w:rFonts w:ascii="Times New Roman" w:eastAsia="Times New Roman" w:hAnsi="Times New Roman" w:cs="Times New Roman"/>
                    <w:i/>
                    <w:iCs/>
                    <w:sz w:val="18"/>
                    <w:szCs w:val="18"/>
                  </w:rPr>
                </w:pPr>
                <w:r w:rsidRPr="0067773F">
                  <w:rPr>
                    <w:rFonts w:ascii="Times New Roman" w:eastAsia="Times New Roman" w:hAnsi="Times New Roman" w:cs="Times New Roman"/>
                    <w:i/>
                    <w:iCs/>
                    <w:sz w:val="18"/>
                    <w:szCs w:val="18"/>
                  </w:rPr>
                  <w:t>Panel B. Gender and Portfolio Liquidity with Controls</w:t>
                </w:r>
              </w:p>
            </w:tc>
          </w:tr>
          <w:tr w:rsidR="004C24A0" w:rsidRPr="0067773F" w14:paraId="6E8FEB97" w14:textId="77777777" w:rsidTr="007B7851">
            <w:trPr>
              <w:trHeight w:val="600"/>
            </w:trPr>
            <w:tc>
              <w:tcPr>
                <w:tcW w:w="491" w:type="pct"/>
                <w:tcBorders>
                  <w:top w:val="single" w:sz="4" w:space="0" w:color="auto"/>
                </w:tcBorders>
                <w:shd w:val="clear" w:color="auto" w:fill="auto"/>
                <w:vAlign w:val="center"/>
              </w:tcPr>
              <w:p w14:paraId="49B4624B" w14:textId="77777777" w:rsidR="004C24A0" w:rsidRPr="0067773F" w:rsidRDefault="004C24A0" w:rsidP="007B7851">
                <w:pPr>
                  <w:spacing w:after="0" w:line="240" w:lineRule="auto"/>
                  <w:rPr>
                    <w:rFonts w:ascii="Times New Roman" w:eastAsia="Times New Roman" w:hAnsi="Times New Roman" w:cs="Times New Roman"/>
                    <w:sz w:val="14"/>
                    <w:szCs w:val="14"/>
                  </w:rPr>
                </w:pPr>
                <w:bookmarkStart w:id="14" w:name="_Hlk46676898"/>
              </w:p>
            </w:tc>
            <w:tc>
              <w:tcPr>
                <w:tcW w:w="1473" w:type="pct"/>
                <w:gridSpan w:val="5"/>
                <w:tcBorders>
                  <w:top w:val="single" w:sz="4" w:space="0" w:color="auto"/>
                  <w:bottom w:val="single" w:sz="4" w:space="0" w:color="auto"/>
                </w:tcBorders>
                <w:shd w:val="clear" w:color="auto" w:fill="auto"/>
                <w:vAlign w:val="center"/>
              </w:tcPr>
              <w:p w14:paraId="282BBAE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465" w:type="pct"/>
                <w:gridSpan w:val="4"/>
                <w:tcBorders>
                  <w:top w:val="single" w:sz="4" w:space="0" w:color="auto"/>
                  <w:bottom w:val="single" w:sz="4" w:space="0" w:color="auto"/>
                </w:tcBorders>
                <w:shd w:val="clear" w:color="auto" w:fill="auto"/>
                <w:vAlign w:val="center"/>
              </w:tcPr>
              <w:p w14:paraId="30ADF9B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8"/>
                    <w:szCs w:val="18"/>
                  </w:rPr>
                  <w:t>Port_Liq_Amhd</w:t>
                </w:r>
                <w:proofErr w:type="spellEnd"/>
              </w:p>
            </w:tc>
            <w:tc>
              <w:tcPr>
                <w:tcW w:w="1570" w:type="pct"/>
                <w:gridSpan w:val="5"/>
                <w:tcBorders>
                  <w:top w:val="single" w:sz="4" w:space="0" w:color="auto"/>
                  <w:bottom w:val="single" w:sz="4" w:space="0" w:color="auto"/>
                </w:tcBorders>
                <w:shd w:val="clear" w:color="auto" w:fill="auto"/>
                <w:vAlign w:val="center"/>
              </w:tcPr>
              <w:p w14:paraId="1D5204D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8"/>
                    <w:szCs w:val="18"/>
                  </w:rPr>
                  <w:t>Port_Liq_Sprd</w:t>
                </w:r>
                <w:proofErr w:type="spellEnd"/>
              </w:p>
            </w:tc>
          </w:tr>
          <w:tr w:rsidR="004C24A0" w:rsidRPr="0067773F" w14:paraId="4196E51C" w14:textId="77777777" w:rsidTr="007B7851">
            <w:trPr>
              <w:trHeight w:val="600"/>
            </w:trPr>
            <w:tc>
              <w:tcPr>
                <w:tcW w:w="491" w:type="pct"/>
                <w:shd w:val="clear" w:color="auto" w:fill="auto"/>
                <w:vAlign w:val="center"/>
                <w:hideMark/>
              </w:tcPr>
              <w:p w14:paraId="224DF100"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single" w:sz="4" w:space="0" w:color="auto"/>
                </w:tcBorders>
                <w:shd w:val="clear" w:color="auto" w:fill="auto"/>
                <w:vAlign w:val="center"/>
                <w:hideMark/>
              </w:tcPr>
              <w:p w14:paraId="23234B4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All controls</w:t>
                </w:r>
              </w:p>
            </w:tc>
            <w:tc>
              <w:tcPr>
                <w:tcW w:w="490" w:type="pct"/>
                <w:gridSpan w:val="3"/>
                <w:tcBorders>
                  <w:top w:val="single" w:sz="4" w:space="0" w:color="auto"/>
                </w:tcBorders>
                <w:shd w:val="clear" w:color="auto" w:fill="auto"/>
                <w:vAlign w:val="center"/>
                <w:hideMark/>
              </w:tcPr>
              <w:p w14:paraId="1C0B475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Fund controls</w:t>
                </w:r>
              </w:p>
            </w:tc>
            <w:tc>
              <w:tcPr>
                <w:tcW w:w="492" w:type="pct"/>
                <w:tcBorders>
                  <w:top w:val="single" w:sz="4" w:space="0" w:color="auto"/>
                </w:tcBorders>
                <w:shd w:val="clear" w:color="auto" w:fill="auto"/>
                <w:vAlign w:val="center"/>
                <w:hideMark/>
              </w:tcPr>
              <w:p w14:paraId="77BDCEE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Manager controls</w:t>
                </w:r>
              </w:p>
            </w:tc>
            <w:tc>
              <w:tcPr>
                <w:tcW w:w="492" w:type="pct"/>
                <w:tcBorders>
                  <w:top w:val="single" w:sz="4" w:space="0" w:color="auto"/>
                </w:tcBorders>
                <w:shd w:val="clear" w:color="auto" w:fill="auto"/>
                <w:vAlign w:val="center"/>
                <w:hideMark/>
              </w:tcPr>
              <w:p w14:paraId="47B7EB2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All controls</w:t>
                </w:r>
              </w:p>
            </w:tc>
            <w:tc>
              <w:tcPr>
                <w:tcW w:w="491" w:type="pct"/>
                <w:gridSpan w:val="2"/>
                <w:tcBorders>
                  <w:top w:val="single" w:sz="4" w:space="0" w:color="auto"/>
                </w:tcBorders>
                <w:shd w:val="clear" w:color="auto" w:fill="auto"/>
                <w:vAlign w:val="center"/>
                <w:hideMark/>
              </w:tcPr>
              <w:p w14:paraId="75C62D6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Fund controls</w:t>
                </w:r>
              </w:p>
            </w:tc>
            <w:tc>
              <w:tcPr>
                <w:tcW w:w="482" w:type="pct"/>
                <w:tcBorders>
                  <w:top w:val="single" w:sz="4" w:space="0" w:color="auto"/>
                </w:tcBorders>
                <w:shd w:val="clear" w:color="auto" w:fill="auto"/>
                <w:vAlign w:val="center"/>
                <w:hideMark/>
              </w:tcPr>
              <w:p w14:paraId="4EC9E07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Manager controls</w:t>
                </w:r>
              </w:p>
            </w:tc>
            <w:tc>
              <w:tcPr>
                <w:tcW w:w="541" w:type="pct"/>
                <w:gridSpan w:val="3"/>
                <w:tcBorders>
                  <w:top w:val="single" w:sz="4" w:space="0" w:color="auto"/>
                </w:tcBorders>
                <w:shd w:val="clear" w:color="auto" w:fill="auto"/>
                <w:vAlign w:val="center"/>
                <w:hideMark/>
              </w:tcPr>
              <w:p w14:paraId="31B58A8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All controls</w:t>
                </w:r>
              </w:p>
            </w:tc>
            <w:tc>
              <w:tcPr>
                <w:tcW w:w="539" w:type="pct"/>
                <w:tcBorders>
                  <w:top w:val="single" w:sz="4" w:space="0" w:color="auto"/>
                </w:tcBorders>
                <w:shd w:val="clear" w:color="auto" w:fill="auto"/>
                <w:vAlign w:val="center"/>
                <w:hideMark/>
              </w:tcPr>
              <w:p w14:paraId="1C91221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Fund controls</w:t>
                </w:r>
              </w:p>
            </w:tc>
            <w:tc>
              <w:tcPr>
                <w:tcW w:w="490" w:type="pct"/>
                <w:tcBorders>
                  <w:top w:val="single" w:sz="4" w:space="0" w:color="auto"/>
                </w:tcBorders>
                <w:shd w:val="clear" w:color="auto" w:fill="auto"/>
                <w:vAlign w:val="center"/>
                <w:hideMark/>
              </w:tcPr>
              <w:p w14:paraId="06D557D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Manager controls</w:t>
                </w:r>
              </w:p>
            </w:tc>
          </w:tr>
          <w:tr w:rsidR="004C24A0" w:rsidRPr="0067773F" w14:paraId="3DCF0214" w14:textId="77777777" w:rsidTr="007B7851">
            <w:trPr>
              <w:trHeight w:val="300"/>
            </w:trPr>
            <w:tc>
              <w:tcPr>
                <w:tcW w:w="491" w:type="pct"/>
                <w:tcBorders>
                  <w:bottom w:val="single" w:sz="4" w:space="0" w:color="auto"/>
                </w:tcBorders>
                <w:shd w:val="clear" w:color="auto" w:fill="auto"/>
                <w:vAlign w:val="center"/>
                <w:hideMark/>
              </w:tcPr>
              <w:p w14:paraId="54E04A7F"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 </w:t>
                </w:r>
              </w:p>
            </w:tc>
            <w:tc>
              <w:tcPr>
                <w:tcW w:w="492" w:type="pct"/>
                <w:tcBorders>
                  <w:bottom w:val="single" w:sz="4" w:space="0" w:color="auto"/>
                </w:tcBorders>
                <w:shd w:val="clear" w:color="auto" w:fill="auto"/>
                <w:vAlign w:val="center"/>
                <w:hideMark/>
              </w:tcPr>
              <w:p w14:paraId="3B96D67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w:t>
                </w:r>
              </w:p>
            </w:tc>
            <w:tc>
              <w:tcPr>
                <w:tcW w:w="490" w:type="pct"/>
                <w:gridSpan w:val="3"/>
                <w:tcBorders>
                  <w:bottom w:val="single" w:sz="4" w:space="0" w:color="auto"/>
                </w:tcBorders>
                <w:shd w:val="clear" w:color="auto" w:fill="auto"/>
                <w:vAlign w:val="center"/>
                <w:hideMark/>
              </w:tcPr>
              <w:p w14:paraId="24AF1F8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w:t>
                </w:r>
              </w:p>
            </w:tc>
            <w:tc>
              <w:tcPr>
                <w:tcW w:w="492" w:type="pct"/>
                <w:tcBorders>
                  <w:bottom w:val="single" w:sz="4" w:space="0" w:color="auto"/>
                </w:tcBorders>
                <w:shd w:val="clear" w:color="auto" w:fill="auto"/>
                <w:vAlign w:val="center"/>
                <w:hideMark/>
              </w:tcPr>
              <w:p w14:paraId="6D5A292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w:t>
                </w:r>
              </w:p>
            </w:tc>
            <w:tc>
              <w:tcPr>
                <w:tcW w:w="492" w:type="pct"/>
                <w:tcBorders>
                  <w:bottom w:val="single" w:sz="4" w:space="0" w:color="auto"/>
                </w:tcBorders>
                <w:shd w:val="clear" w:color="auto" w:fill="auto"/>
                <w:vAlign w:val="center"/>
                <w:hideMark/>
              </w:tcPr>
              <w:p w14:paraId="36E9C19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w:t>
                </w:r>
              </w:p>
            </w:tc>
            <w:tc>
              <w:tcPr>
                <w:tcW w:w="491" w:type="pct"/>
                <w:gridSpan w:val="2"/>
                <w:tcBorders>
                  <w:bottom w:val="single" w:sz="4" w:space="0" w:color="auto"/>
                </w:tcBorders>
                <w:shd w:val="clear" w:color="auto" w:fill="auto"/>
                <w:vAlign w:val="center"/>
                <w:hideMark/>
              </w:tcPr>
              <w:p w14:paraId="40B3B00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(5)</w:t>
                </w:r>
              </w:p>
            </w:tc>
            <w:tc>
              <w:tcPr>
                <w:tcW w:w="482" w:type="pct"/>
                <w:tcBorders>
                  <w:bottom w:val="single" w:sz="4" w:space="0" w:color="auto"/>
                </w:tcBorders>
                <w:shd w:val="clear" w:color="auto" w:fill="auto"/>
                <w:vAlign w:val="center"/>
                <w:hideMark/>
              </w:tcPr>
              <w:p w14:paraId="4874693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(6)</w:t>
                </w:r>
              </w:p>
            </w:tc>
            <w:tc>
              <w:tcPr>
                <w:tcW w:w="541" w:type="pct"/>
                <w:gridSpan w:val="3"/>
                <w:tcBorders>
                  <w:bottom w:val="single" w:sz="4" w:space="0" w:color="auto"/>
                </w:tcBorders>
                <w:shd w:val="clear" w:color="auto" w:fill="auto"/>
                <w:vAlign w:val="center"/>
                <w:hideMark/>
              </w:tcPr>
              <w:p w14:paraId="34F51BB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(7)</w:t>
                </w:r>
              </w:p>
            </w:tc>
            <w:tc>
              <w:tcPr>
                <w:tcW w:w="539" w:type="pct"/>
                <w:tcBorders>
                  <w:bottom w:val="single" w:sz="4" w:space="0" w:color="auto"/>
                </w:tcBorders>
                <w:shd w:val="clear" w:color="auto" w:fill="auto"/>
                <w:vAlign w:val="center"/>
                <w:hideMark/>
              </w:tcPr>
              <w:p w14:paraId="3A348F2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(8)</w:t>
                </w:r>
              </w:p>
            </w:tc>
            <w:tc>
              <w:tcPr>
                <w:tcW w:w="490" w:type="pct"/>
                <w:tcBorders>
                  <w:bottom w:val="single" w:sz="4" w:space="0" w:color="auto"/>
                </w:tcBorders>
                <w:shd w:val="clear" w:color="auto" w:fill="auto"/>
                <w:vAlign w:val="center"/>
                <w:hideMark/>
              </w:tcPr>
              <w:p w14:paraId="0D63841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(9)</w:t>
                </w:r>
              </w:p>
            </w:tc>
          </w:tr>
          <w:tr w:rsidR="004C24A0" w:rsidRPr="0067773F" w14:paraId="31741C90" w14:textId="77777777" w:rsidTr="007B7851">
            <w:trPr>
              <w:trHeight w:val="300"/>
            </w:trPr>
            <w:tc>
              <w:tcPr>
                <w:tcW w:w="491" w:type="pct"/>
                <w:tcBorders>
                  <w:top w:val="single" w:sz="4" w:space="0" w:color="auto"/>
                  <w:left w:val="nil"/>
                  <w:bottom w:val="nil"/>
                  <w:right w:val="nil"/>
                </w:tcBorders>
                <w:shd w:val="clear" w:color="auto" w:fill="auto"/>
                <w:vAlign w:val="center"/>
                <w:hideMark/>
              </w:tcPr>
              <w:p w14:paraId="498F9B0C"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Female</w:t>
                </w:r>
              </w:p>
            </w:tc>
            <w:tc>
              <w:tcPr>
                <w:tcW w:w="492" w:type="pct"/>
                <w:tcBorders>
                  <w:top w:val="single" w:sz="4" w:space="0" w:color="auto"/>
                  <w:left w:val="nil"/>
                  <w:bottom w:val="nil"/>
                  <w:right w:val="nil"/>
                </w:tcBorders>
                <w:shd w:val="clear" w:color="auto" w:fill="auto"/>
                <w:noWrap/>
                <w:vAlign w:val="center"/>
                <w:hideMark/>
              </w:tcPr>
              <w:p w14:paraId="253BF6C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0.0095***</w:t>
                </w:r>
              </w:p>
            </w:tc>
            <w:tc>
              <w:tcPr>
                <w:tcW w:w="490" w:type="pct"/>
                <w:gridSpan w:val="3"/>
                <w:tcBorders>
                  <w:top w:val="single" w:sz="4" w:space="0" w:color="auto"/>
                  <w:left w:val="nil"/>
                  <w:bottom w:val="nil"/>
                  <w:right w:val="nil"/>
                </w:tcBorders>
                <w:shd w:val="clear" w:color="auto" w:fill="auto"/>
                <w:noWrap/>
                <w:vAlign w:val="center"/>
                <w:hideMark/>
              </w:tcPr>
              <w:p w14:paraId="0876D47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0.0095***</w:t>
                </w:r>
              </w:p>
            </w:tc>
            <w:tc>
              <w:tcPr>
                <w:tcW w:w="492" w:type="pct"/>
                <w:tcBorders>
                  <w:top w:val="single" w:sz="4" w:space="0" w:color="auto"/>
                  <w:left w:val="nil"/>
                  <w:bottom w:val="nil"/>
                  <w:right w:val="nil"/>
                </w:tcBorders>
                <w:shd w:val="clear" w:color="auto" w:fill="auto"/>
                <w:noWrap/>
                <w:vAlign w:val="center"/>
                <w:hideMark/>
              </w:tcPr>
              <w:p w14:paraId="51C2689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0.0099***</w:t>
                </w:r>
              </w:p>
            </w:tc>
            <w:tc>
              <w:tcPr>
                <w:tcW w:w="492" w:type="pct"/>
                <w:tcBorders>
                  <w:top w:val="single" w:sz="4" w:space="0" w:color="auto"/>
                  <w:left w:val="nil"/>
                  <w:bottom w:val="nil"/>
                  <w:right w:val="nil"/>
                </w:tcBorders>
                <w:shd w:val="clear" w:color="auto" w:fill="auto"/>
                <w:noWrap/>
                <w:vAlign w:val="center"/>
                <w:hideMark/>
              </w:tcPr>
              <w:p w14:paraId="2A3471D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0.0012***</w:t>
                </w:r>
              </w:p>
            </w:tc>
            <w:tc>
              <w:tcPr>
                <w:tcW w:w="491" w:type="pct"/>
                <w:gridSpan w:val="2"/>
                <w:tcBorders>
                  <w:top w:val="single" w:sz="4" w:space="0" w:color="auto"/>
                  <w:left w:val="nil"/>
                  <w:bottom w:val="nil"/>
                  <w:right w:val="nil"/>
                </w:tcBorders>
                <w:shd w:val="clear" w:color="auto" w:fill="auto"/>
                <w:noWrap/>
                <w:vAlign w:val="center"/>
                <w:hideMark/>
              </w:tcPr>
              <w:p w14:paraId="3900AD1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0.0011***</w:t>
                </w:r>
              </w:p>
            </w:tc>
            <w:tc>
              <w:tcPr>
                <w:tcW w:w="482" w:type="pct"/>
                <w:tcBorders>
                  <w:top w:val="single" w:sz="4" w:space="0" w:color="auto"/>
                  <w:left w:val="nil"/>
                  <w:bottom w:val="nil"/>
                  <w:right w:val="nil"/>
                </w:tcBorders>
                <w:shd w:val="clear" w:color="auto" w:fill="auto"/>
                <w:noWrap/>
                <w:vAlign w:val="center"/>
                <w:hideMark/>
              </w:tcPr>
              <w:p w14:paraId="69FCE64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0.0008***</w:t>
                </w:r>
              </w:p>
            </w:tc>
            <w:tc>
              <w:tcPr>
                <w:tcW w:w="541" w:type="pct"/>
                <w:gridSpan w:val="3"/>
                <w:tcBorders>
                  <w:top w:val="single" w:sz="4" w:space="0" w:color="auto"/>
                  <w:left w:val="nil"/>
                  <w:bottom w:val="nil"/>
                  <w:right w:val="nil"/>
                </w:tcBorders>
                <w:shd w:val="clear" w:color="auto" w:fill="auto"/>
                <w:noWrap/>
                <w:vAlign w:val="center"/>
                <w:hideMark/>
              </w:tcPr>
              <w:p w14:paraId="261A2D7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1.9918***</w:t>
                </w:r>
              </w:p>
            </w:tc>
            <w:tc>
              <w:tcPr>
                <w:tcW w:w="539" w:type="pct"/>
                <w:tcBorders>
                  <w:top w:val="single" w:sz="4" w:space="0" w:color="auto"/>
                  <w:left w:val="nil"/>
                  <w:bottom w:val="nil"/>
                  <w:right w:val="nil"/>
                </w:tcBorders>
                <w:shd w:val="clear" w:color="auto" w:fill="auto"/>
                <w:noWrap/>
                <w:vAlign w:val="center"/>
                <w:hideMark/>
              </w:tcPr>
              <w:p w14:paraId="554F36F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2.092***</w:t>
                </w:r>
              </w:p>
            </w:tc>
            <w:tc>
              <w:tcPr>
                <w:tcW w:w="490" w:type="pct"/>
                <w:tcBorders>
                  <w:top w:val="single" w:sz="4" w:space="0" w:color="auto"/>
                  <w:left w:val="nil"/>
                  <w:bottom w:val="nil"/>
                  <w:right w:val="nil"/>
                </w:tcBorders>
                <w:shd w:val="clear" w:color="auto" w:fill="auto"/>
                <w:noWrap/>
                <w:vAlign w:val="center"/>
                <w:hideMark/>
              </w:tcPr>
              <w:p w14:paraId="5AFCDB4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1.2376***</w:t>
                </w:r>
              </w:p>
            </w:tc>
          </w:tr>
          <w:tr w:rsidR="004C24A0" w:rsidRPr="0067773F" w14:paraId="2E033FA8" w14:textId="77777777" w:rsidTr="007B7851">
            <w:trPr>
              <w:trHeight w:val="300"/>
            </w:trPr>
            <w:tc>
              <w:tcPr>
                <w:tcW w:w="491" w:type="pct"/>
                <w:tcBorders>
                  <w:top w:val="nil"/>
                  <w:left w:val="nil"/>
                  <w:bottom w:val="nil"/>
                  <w:right w:val="nil"/>
                </w:tcBorders>
                <w:shd w:val="clear" w:color="auto" w:fill="auto"/>
                <w:vAlign w:val="center"/>
                <w:hideMark/>
              </w:tcPr>
              <w:p w14:paraId="4E7892E2"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02A7C86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(15.44)</w:t>
                </w:r>
              </w:p>
            </w:tc>
            <w:tc>
              <w:tcPr>
                <w:tcW w:w="490" w:type="pct"/>
                <w:gridSpan w:val="3"/>
                <w:tcBorders>
                  <w:top w:val="nil"/>
                  <w:left w:val="nil"/>
                  <w:bottom w:val="nil"/>
                  <w:right w:val="nil"/>
                </w:tcBorders>
                <w:shd w:val="clear" w:color="auto" w:fill="auto"/>
                <w:noWrap/>
                <w:vAlign w:val="center"/>
                <w:hideMark/>
              </w:tcPr>
              <w:p w14:paraId="79BF411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(15.54)</w:t>
                </w:r>
              </w:p>
            </w:tc>
            <w:tc>
              <w:tcPr>
                <w:tcW w:w="492" w:type="pct"/>
                <w:tcBorders>
                  <w:top w:val="nil"/>
                  <w:left w:val="nil"/>
                  <w:bottom w:val="nil"/>
                  <w:right w:val="nil"/>
                </w:tcBorders>
                <w:shd w:val="clear" w:color="auto" w:fill="auto"/>
                <w:noWrap/>
                <w:vAlign w:val="center"/>
                <w:hideMark/>
              </w:tcPr>
              <w:p w14:paraId="393152B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(16.57)</w:t>
                </w:r>
              </w:p>
            </w:tc>
            <w:tc>
              <w:tcPr>
                <w:tcW w:w="492" w:type="pct"/>
                <w:tcBorders>
                  <w:top w:val="nil"/>
                  <w:left w:val="nil"/>
                  <w:bottom w:val="nil"/>
                  <w:right w:val="nil"/>
                </w:tcBorders>
                <w:shd w:val="clear" w:color="auto" w:fill="auto"/>
                <w:noWrap/>
                <w:vAlign w:val="center"/>
                <w:hideMark/>
              </w:tcPr>
              <w:p w14:paraId="343E55C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(4.05)</w:t>
                </w:r>
              </w:p>
            </w:tc>
            <w:tc>
              <w:tcPr>
                <w:tcW w:w="491" w:type="pct"/>
                <w:gridSpan w:val="2"/>
                <w:tcBorders>
                  <w:top w:val="nil"/>
                  <w:left w:val="nil"/>
                  <w:bottom w:val="nil"/>
                  <w:right w:val="nil"/>
                </w:tcBorders>
                <w:shd w:val="clear" w:color="auto" w:fill="auto"/>
                <w:noWrap/>
                <w:vAlign w:val="center"/>
                <w:hideMark/>
              </w:tcPr>
              <w:p w14:paraId="566C6D7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(3.52)</w:t>
                </w:r>
              </w:p>
            </w:tc>
            <w:tc>
              <w:tcPr>
                <w:tcW w:w="482" w:type="pct"/>
                <w:tcBorders>
                  <w:top w:val="nil"/>
                  <w:left w:val="nil"/>
                  <w:bottom w:val="nil"/>
                  <w:right w:val="nil"/>
                </w:tcBorders>
                <w:shd w:val="clear" w:color="auto" w:fill="auto"/>
                <w:noWrap/>
                <w:vAlign w:val="center"/>
                <w:hideMark/>
              </w:tcPr>
              <w:p w14:paraId="18B0F38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(2.76)</w:t>
                </w:r>
              </w:p>
            </w:tc>
            <w:tc>
              <w:tcPr>
                <w:tcW w:w="541" w:type="pct"/>
                <w:gridSpan w:val="3"/>
                <w:tcBorders>
                  <w:top w:val="nil"/>
                  <w:left w:val="nil"/>
                  <w:bottom w:val="nil"/>
                  <w:right w:val="nil"/>
                </w:tcBorders>
                <w:shd w:val="clear" w:color="auto" w:fill="auto"/>
                <w:noWrap/>
                <w:vAlign w:val="center"/>
                <w:hideMark/>
              </w:tcPr>
              <w:p w14:paraId="577A845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(4.40)</w:t>
                </w:r>
              </w:p>
            </w:tc>
            <w:tc>
              <w:tcPr>
                <w:tcW w:w="539" w:type="pct"/>
                <w:tcBorders>
                  <w:top w:val="nil"/>
                  <w:left w:val="nil"/>
                  <w:bottom w:val="nil"/>
                  <w:right w:val="nil"/>
                </w:tcBorders>
                <w:shd w:val="clear" w:color="auto" w:fill="auto"/>
                <w:noWrap/>
                <w:vAlign w:val="center"/>
                <w:hideMark/>
              </w:tcPr>
              <w:p w14:paraId="1232D2D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(4.65)</w:t>
                </w:r>
              </w:p>
            </w:tc>
            <w:tc>
              <w:tcPr>
                <w:tcW w:w="490" w:type="pct"/>
                <w:tcBorders>
                  <w:top w:val="nil"/>
                  <w:left w:val="nil"/>
                  <w:bottom w:val="nil"/>
                  <w:right w:val="nil"/>
                </w:tcBorders>
                <w:shd w:val="clear" w:color="auto" w:fill="auto"/>
                <w:noWrap/>
                <w:vAlign w:val="center"/>
                <w:hideMark/>
              </w:tcPr>
              <w:p w14:paraId="42CF83E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(2.94)</w:t>
                </w:r>
              </w:p>
            </w:tc>
          </w:tr>
          <w:tr w:rsidR="004C24A0" w:rsidRPr="0067773F" w14:paraId="18E44276" w14:textId="77777777" w:rsidTr="007B7851">
            <w:trPr>
              <w:trHeight w:val="300"/>
            </w:trPr>
            <w:tc>
              <w:tcPr>
                <w:tcW w:w="491" w:type="pct"/>
                <w:tcBorders>
                  <w:top w:val="nil"/>
                  <w:left w:val="nil"/>
                  <w:bottom w:val="nil"/>
                  <w:right w:val="nil"/>
                </w:tcBorders>
                <w:shd w:val="clear" w:color="auto" w:fill="auto"/>
                <w:vAlign w:val="center"/>
                <w:hideMark/>
              </w:tcPr>
              <w:p w14:paraId="4DADDF9B"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Ret</w:t>
                </w:r>
              </w:p>
            </w:tc>
            <w:tc>
              <w:tcPr>
                <w:tcW w:w="492" w:type="pct"/>
                <w:tcBorders>
                  <w:top w:val="nil"/>
                  <w:left w:val="nil"/>
                  <w:bottom w:val="nil"/>
                  <w:right w:val="nil"/>
                </w:tcBorders>
                <w:shd w:val="clear" w:color="auto" w:fill="auto"/>
                <w:noWrap/>
                <w:vAlign w:val="center"/>
                <w:hideMark/>
              </w:tcPr>
              <w:p w14:paraId="2268136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-0.0048***</w:t>
                </w:r>
              </w:p>
            </w:tc>
            <w:tc>
              <w:tcPr>
                <w:tcW w:w="490" w:type="pct"/>
                <w:gridSpan w:val="3"/>
                <w:tcBorders>
                  <w:top w:val="nil"/>
                  <w:left w:val="nil"/>
                  <w:bottom w:val="nil"/>
                  <w:right w:val="nil"/>
                </w:tcBorders>
                <w:shd w:val="clear" w:color="auto" w:fill="auto"/>
                <w:noWrap/>
                <w:vAlign w:val="center"/>
                <w:hideMark/>
              </w:tcPr>
              <w:p w14:paraId="0DBD24F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-0.0048***</w:t>
                </w:r>
              </w:p>
            </w:tc>
            <w:tc>
              <w:tcPr>
                <w:tcW w:w="492" w:type="pct"/>
                <w:tcBorders>
                  <w:top w:val="nil"/>
                  <w:left w:val="nil"/>
                  <w:bottom w:val="nil"/>
                  <w:right w:val="nil"/>
                </w:tcBorders>
                <w:shd w:val="clear" w:color="auto" w:fill="auto"/>
                <w:noWrap/>
                <w:vAlign w:val="center"/>
                <w:hideMark/>
              </w:tcPr>
              <w:p w14:paraId="2C3F192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nil"/>
                  <w:left w:val="nil"/>
                  <w:bottom w:val="nil"/>
                  <w:right w:val="nil"/>
                </w:tcBorders>
                <w:shd w:val="clear" w:color="auto" w:fill="auto"/>
                <w:noWrap/>
                <w:vAlign w:val="center"/>
                <w:hideMark/>
              </w:tcPr>
              <w:p w14:paraId="0BB5B53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0.0024</w:t>
                </w:r>
              </w:p>
            </w:tc>
            <w:tc>
              <w:tcPr>
                <w:tcW w:w="491" w:type="pct"/>
                <w:gridSpan w:val="2"/>
                <w:tcBorders>
                  <w:top w:val="nil"/>
                  <w:left w:val="nil"/>
                  <w:bottom w:val="nil"/>
                  <w:right w:val="nil"/>
                </w:tcBorders>
                <w:shd w:val="clear" w:color="auto" w:fill="auto"/>
                <w:noWrap/>
                <w:vAlign w:val="center"/>
                <w:hideMark/>
              </w:tcPr>
              <w:p w14:paraId="54F56E4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0.0024</w:t>
                </w:r>
              </w:p>
            </w:tc>
            <w:tc>
              <w:tcPr>
                <w:tcW w:w="482" w:type="pct"/>
                <w:tcBorders>
                  <w:top w:val="nil"/>
                  <w:left w:val="nil"/>
                  <w:bottom w:val="nil"/>
                  <w:right w:val="nil"/>
                </w:tcBorders>
                <w:shd w:val="clear" w:color="auto" w:fill="auto"/>
                <w:noWrap/>
                <w:vAlign w:val="center"/>
                <w:hideMark/>
              </w:tcPr>
              <w:p w14:paraId="669439D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541" w:type="pct"/>
                <w:gridSpan w:val="3"/>
                <w:tcBorders>
                  <w:top w:val="nil"/>
                  <w:left w:val="nil"/>
                  <w:bottom w:val="nil"/>
                  <w:right w:val="nil"/>
                </w:tcBorders>
                <w:shd w:val="clear" w:color="auto" w:fill="auto"/>
                <w:noWrap/>
                <w:vAlign w:val="center"/>
                <w:hideMark/>
              </w:tcPr>
              <w:p w14:paraId="5F7CA33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9.5592***</w:t>
                </w:r>
              </w:p>
            </w:tc>
            <w:tc>
              <w:tcPr>
                <w:tcW w:w="539" w:type="pct"/>
                <w:tcBorders>
                  <w:top w:val="nil"/>
                  <w:left w:val="nil"/>
                  <w:bottom w:val="nil"/>
                  <w:right w:val="nil"/>
                </w:tcBorders>
                <w:shd w:val="clear" w:color="auto" w:fill="auto"/>
                <w:noWrap/>
                <w:vAlign w:val="center"/>
                <w:hideMark/>
              </w:tcPr>
              <w:p w14:paraId="4B8F075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9.4985***</w:t>
                </w:r>
              </w:p>
            </w:tc>
            <w:tc>
              <w:tcPr>
                <w:tcW w:w="490" w:type="pct"/>
                <w:tcBorders>
                  <w:top w:val="nil"/>
                  <w:left w:val="nil"/>
                  <w:bottom w:val="nil"/>
                  <w:right w:val="nil"/>
                </w:tcBorders>
                <w:shd w:val="clear" w:color="auto" w:fill="auto"/>
                <w:noWrap/>
                <w:vAlign w:val="center"/>
                <w:hideMark/>
              </w:tcPr>
              <w:p w14:paraId="491A816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r>
          <w:tr w:rsidR="004C24A0" w:rsidRPr="0067773F" w14:paraId="167C40CB" w14:textId="77777777" w:rsidTr="007B7851">
            <w:trPr>
              <w:trHeight w:val="300"/>
            </w:trPr>
            <w:tc>
              <w:tcPr>
                <w:tcW w:w="491" w:type="pct"/>
                <w:tcBorders>
                  <w:top w:val="nil"/>
                  <w:left w:val="nil"/>
                  <w:bottom w:val="nil"/>
                  <w:right w:val="nil"/>
                </w:tcBorders>
                <w:shd w:val="clear" w:color="auto" w:fill="auto"/>
                <w:vAlign w:val="center"/>
                <w:hideMark/>
              </w:tcPr>
              <w:p w14:paraId="07D6791F"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49F13BF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(-3.94)</w:t>
                </w:r>
              </w:p>
            </w:tc>
            <w:tc>
              <w:tcPr>
                <w:tcW w:w="490" w:type="pct"/>
                <w:gridSpan w:val="3"/>
                <w:tcBorders>
                  <w:top w:val="nil"/>
                  <w:left w:val="nil"/>
                  <w:bottom w:val="nil"/>
                  <w:right w:val="nil"/>
                </w:tcBorders>
                <w:shd w:val="clear" w:color="auto" w:fill="auto"/>
                <w:noWrap/>
                <w:vAlign w:val="center"/>
                <w:hideMark/>
              </w:tcPr>
              <w:p w14:paraId="4696DBF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(-3.98)</w:t>
                </w:r>
              </w:p>
            </w:tc>
            <w:tc>
              <w:tcPr>
                <w:tcW w:w="492" w:type="pct"/>
                <w:tcBorders>
                  <w:top w:val="nil"/>
                  <w:left w:val="nil"/>
                  <w:bottom w:val="nil"/>
                  <w:right w:val="nil"/>
                </w:tcBorders>
                <w:shd w:val="clear" w:color="auto" w:fill="auto"/>
                <w:noWrap/>
                <w:vAlign w:val="center"/>
                <w:hideMark/>
              </w:tcPr>
              <w:p w14:paraId="2482172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2DC0283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(1.43)</w:t>
                </w:r>
              </w:p>
            </w:tc>
            <w:tc>
              <w:tcPr>
                <w:tcW w:w="491" w:type="pct"/>
                <w:gridSpan w:val="2"/>
                <w:tcBorders>
                  <w:top w:val="nil"/>
                  <w:left w:val="nil"/>
                  <w:bottom w:val="nil"/>
                  <w:right w:val="nil"/>
                </w:tcBorders>
                <w:shd w:val="clear" w:color="auto" w:fill="auto"/>
                <w:noWrap/>
                <w:vAlign w:val="center"/>
                <w:hideMark/>
              </w:tcPr>
              <w:p w14:paraId="3FD46E8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(1.43)</w:t>
                </w:r>
              </w:p>
            </w:tc>
            <w:tc>
              <w:tcPr>
                <w:tcW w:w="482" w:type="pct"/>
                <w:tcBorders>
                  <w:top w:val="nil"/>
                  <w:left w:val="nil"/>
                  <w:bottom w:val="nil"/>
                  <w:right w:val="nil"/>
                </w:tcBorders>
                <w:shd w:val="clear" w:color="auto" w:fill="auto"/>
                <w:noWrap/>
                <w:vAlign w:val="center"/>
                <w:hideMark/>
              </w:tcPr>
              <w:p w14:paraId="53A1C82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541" w:type="pct"/>
                <w:gridSpan w:val="3"/>
                <w:tcBorders>
                  <w:top w:val="nil"/>
                  <w:left w:val="nil"/>
                  <w:bottom w:val="nil"/>
                  <w:right w:val="nil"/>
                </w:tcBorders>
                <w:shd w:val="clear" w:color="auto" w:fill="auto"/>
                <w:noWrap/>
                <w:vAlign w:val="center"/>
                <w:hideMark/>
              </w:tcPr>
              <w:p w14:paraId="00884B1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(6.51)</w:t>
                </w:r>
              </w:p>
            </w:tc>
            <w:tc>
              <w:tcPr>
                <w:tcW w:w="539" w:type="pct"/>
                <w:tcBorders>
                  <w:top w:val="nil"/>
                  <w:left w:val="nil"/>
                  <w:bottom w:val="nil"/>
                  <w:right w:val="nil"/>
                </w:tcBorders>
                <w:shd w:val="clear" w:color="auto" w:fill="auto"/>
                <w:noWrap/>
                <w:vAlign w:val="center"/>
                <w:hideMark/>
              </w:tcPr>
              <w:p w14:paraId="07B5CA2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(6.47)</w:t>
                </w:r>
              </w:p>
            </w:tc>
            <w:tc>
              <w:tcPr>
                <w:tcW w:w="490" w:type="pct"/>
                <w:tcBorders>
                  <w:top w:val="nil"/>
                  <w:left w:val="nil"/>
                  <w:bottom w:val="nil"/>
                  <w:right w:val="nil"/>
                </w:tcBorders>
                <w:shd w:val="clear" w:color="auto" w:fill="auto"/>
                <w:noWrap/>
                <w:vAlign w:val="center"/>
                <w:hideMark/>
              </w:tcPr>
              <w:p w14:paraId="6418623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r>
          <w:tr w:rsidR="004C24A0" w:rsidRPr="0067773F" w14:paraId="2198DE2F" w14:textId="77777777" w:rsidTr="007B7851">
            <w:trPr>
              <w:trHeight w:val="300"/>
            </w:trPr>
            <w:tc>
              <w:tcPr>
                <w:tcW w:w="491" w:type="pct"/>
                <w:tcBorders>
                  <w:top w:val="nil"/>
                  <w:left w:val="nil"/>
                  <w:bottom w:val="nil"/>
                  <w:right w:val="nil"/>
                </w:tcBorders>
                <w:shd w:val="clear" w:color="auto" w:fill="auto"/>
                <w:vAlign w:val="center"/>
                <w:hideMark/>
              </w:tcPr>
              <w:p w14:paraId="37CE6A16"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Size</w:t>
                </w:r>
              </w:p>
            </w:tc>
            <w:tc>
              <w:tcPr>
                <w:tcW w:w="492" w:type="pct"/>
                <w:tcBorders>
                  <w:top w:val="nil"/>
                  <w:left w:val="nil"/>
                  <w:bottom w:val="nil"/>
                  <w:right w:val="nil"/>
                </w:tcBorders>
                <w:shd w:val="clear" w:color="auto" w:fill="auto"/>
                <w:noWrap/>
                <w:vAlign w:val="center"/>
                <w:hideMark/>
              </w:tcPr>
              <w:p w14:paraId="04C8ACA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0.0054***</w:t>
                </w:r>
              </w:p>
            </w:tc>
            <w:tc>
              <w:tcPr>
                <w:tcW w:w="490" w:type="pct"/>
                <w:gridSpan w:val="3"/>
                <w:tcBorders>
                  <w:top w:val="nil"/>
                  <w:left w:val="nil"/>
                  <w:bottom w:val="nil"/>
                  <w:right w:val="nil"/>
                </w:tcBorders>
                <w:shd w:val="clear" w:color="auto" w:fill="auto"/>
                <w:noWrap/>
                <w:vAlign w:val="center"/>
                <w:hideMark/>
              </w:tcPr>
              <w:p w14:paraId="21935FC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0.0054***</w:t>
                </w:r>
              </w:p>
            </w:tc>
            <w:tc>
              <w:tcPr>
                <w:tcW w:w="492" w:type="pct"/>
                <w:tcBorders>
                  <w:top w:val="nil"/>
                  <w:left w:val="nil"/>
                  <w:bottom w:val="nil"/>
                  <w:right w:val="nil"/>
                </w:tcBorders>
                <w:shd w:val="clear" w:color="auto" w:fill="auto"/>
                <w:noWrap/>
                <w:vAlign w:val="center"/>
                <w:hideMark/>
              </w:tcPr>
              <w:p w14:paraId="2DCE0D1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nil"/>
                  <w:left w:val="nil"/>
                  <w:bottom w:val="nil"/>
                  <w:right w:val="nil"/>
                </w:tcBorders>
                <w:shd w:val="clear" w:color="auto" w:fill="auto"/>
                <w:noWrap/>
                <w:vAlign w:val="center"/>
                <w:hideMark/>
              </w:tcPr>
              <w:p w14:paraId="54D9F7B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0.0041***</w:t>
                </w:r>
              </w:p>
            </w:tc>
            <w:tc>
              <w:tcPr>
                <w:tcW w:w="491" w:type="pct"/>
                <w:gridSpan w:val="2"/>
                <w:tcBorders>
                  <w:top w:val="nil"/>
                  <w:left w:val="nil"/>
                  <w:bottom w:val="nil"/>
                  <w:right w:val="nil"/>
                </w:tcBorders>
                <w:shd w:val="clear" w:color="auto" w:fill="auto"/>
                <w:noWrap/>
                <w:vAlign w:val="center"/>
                <w:hideMark/>
              </w:tcPr>
              <w:p w14:paraId="4901DE3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0.0041***</w:t>
                </w:r>
              </w:p>
            </w:tc>
            <w:tc>
              <w:tcPr>
                <w:tcW w:w="482" w:type="pct"/>
                <w:tcBorders>
                  <w:top w:val="nil"/>
                  <w:left w:val="nil"/>
                  <w:bottom w:val="nil"/>
                  <w:right w:val="nil"/>
                </w:tcBorders>
                <w:shd w:val="clear" w:color="auto" w:fill="auto"/>
                <w:noWrap/>
                <w:vAlign w:val="center"/>
                <w:hideMark/>
              </w:tcPr>
              <w:p w14:paraId="67B67B3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541" w:type="pct"/>
                <w:gridSpan w:val="3"/>
                <w:tcBorders>
                  <w:top w:val="nil"/>
                  <w:left w:val="nil"/>
                  <w:bottom w:val="nil"/>
                  <w:right w:val="nil"/>
                </w:tcBorders>
                <w:shd w:val="clear" w:color="auto" w:fill="auto"/>
                <w:noWrap/>
                <w:vAlign w:val="center"/>
                <w:hideMark/>
              </w:tcPr>
              <w:p w14:paraId="5EA185E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4.0280***</w:t>
                </w:r>
              </w:p>
            </w:tc>
            <w:tc>
              <w:tcPr>
                <w:tcW w:w="539" w:type="pct"/>
                <w:tcBorders>
                  <w:top w:val="nil"/>
                  <w:left w:val="nil"/>
                  <w:bottom w:val="nil"/>
                  <w:right w:val="nil"/>
                </w:tcBorders>
                <w:shd w:val="clear" w:color="auto" w:fill="auto"/>
                <w:noWrap/>
                <w:vAlign w:val="center"/>
                <w:hideMark/>
              </w:tcPr>
              <w:p w14:paraId="759BE7F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4.0246***</w:t>
                </w:r>
              </w:p>
            </w:tc>
            <w:tc>
              <w:tcPr>
                <w:tcW w:w="490" w:type="pct"/>
                <w:tcBorders>
                  <w:top w:val="nil"/>
                  <w:left w:val="nil"/>
                  <w:bottom w:val="nil"/>
                  <w:right w:val="nil"/>
                </w:tcBorders>
                <w:shd w:val="clear" w:color="auto" w:fill="auto"/>
                <w:noWrap/>
                <w:vAlign w:val="center"/>
                <w:hideMark/>
              </w:tcPr>
              <w:p w14:paraId="791E7C7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r>
          <w:tr w:rsidR="004C24A0" w:rsidRPr="0067773F" w14:paraId="027C59E4" w14:textId="77777777" w:rsidTr="007B7851">
            <w:trPr>
              <w:trHeight w:val="300"/>
            </w:trPr>
            <w:tc>
              <w:tcPr>
                <w:tcW w:w="491" w:type="pct"/>
                <w:tcBorders>
                  <w:top w:val="nil"/>
                  <w:left w:val="nil"/>
                  <w:bottom w:val="nil"/>
                  <w:right w:val="nil"/>
                </w:tcBorders>
                <w:shd w:val="clear" w:color="auto" w:fill="auto"/>
                <w:vAlign w:val="center"/>
                <w:hideMark/>
              </w:tcPr>
              <w:p w14:paraId="0090708B"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403A323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(41.84)</w:t>
                </w:r>
              </w:p>
            </w:tc>
            <w:tc>
              <w:tcPr>
                <w:tcW w:w="490" w:type="pct"/>
                <w:gridSpan w:val="3"/>
                <w:tcBorders>
                  <w:top w:val="nil"/>
                  <w:left w:val="nil"/>
                  <w:bottom w:val="nil"/>
                  <w:right w:val="nil"/>
                </w:tcBorders>
                <w:shd w:val="clear" w:color="auto" w:fill="auto"/>
                <w:noWrap/>
                <w:vAlign w:val="center"/>
                <w:hideMark/>
              </w:tcPr>
              <w:p w14:paraId="13A4C71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(41.79)</w:t>
                </w:r>
              </w:p>
            </w:tc>
            <w:tc>
              <w:tcPr>
                <w:tcW w:w="492" w:type="pct"/>
                <w:tcBorders>
                  <w:top w:val="nil"/>
                  <w:left w:val="nil"/>
                  <w:bottom w:val="nil"/>
                  <w:right w:val="nil"/>
                </w:tcBorders>
                <w:shd w:val="clear" w:color="auto" w:fill="auto"/>
                <w:noWrap/>
                <w:vAlign w:val="center"/>
                <w:hideMark/>
              </w:tcPr>
              <w:p w14:paraId="3376864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6509881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(24.21)</w:t>
                </w:r>
              </w:p>
            </w:tc>
            <w:tc>
              <w:tcPr>
                <w:tcW w:w="491" w:type="pct"/>
                <w:gridSpan w:val="2"/>
                <w:tcBorders>
                  <w:top w:val="nil"/>
                  <w:left w:val="nil"/>
                  <w:bottom w:val="nil"/>
                  <w:right w:val="nil"/>
                </w:tcBorders>
                <w:shd w:val="clear" w:color="auto" w:fill="auto"/>
                <w:noWrap/>
                <w:vAlign w:val="center"/>
                <w:hideMark/>
              </w:tcPr>
              <w:p w14:paraId="39B5B1D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(24.19)</w:t>
                </w:r>
              </w:p>
            </w:tc>
            <w:tc>
              <w:tcPr>
                <w:tcW w:w="482" w:type="pct"/>
                <w:tcBorders>
                  <w:top w:val="nil"/>
                  <w:left w:val="nil"/>
                  <w:bottom w:val="nil"/>
                  <w:right w:val="nil"/>
                </w:tcBorders>
                <w:shd w:val="clear" w:color="auto" w:fill="auto"/>
                <w:noWrap/>
                <w:vAlign w:val="center"/>
                <w:hideMark/>
              </w:tcPr>
              <w:p w14:paraId="0A7471C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541" w:type="pct"/>
                <w:gridSpan w:val="3"/>
                <w:tcBorders>
                  <w:top w:val="nil"/>
                  <w:left w:val="nil"/>
                  <w:bottom w:val="nil"/>
                  <w:right w:val="nil"/>
                </w:tcBorders>
                <w:shd w:val="clear" w:color="auto" w:fill="auto"/>
                <w:noWrap/>
                <w:vAlign w:val="center"/>
                <w:hideMark/>
              </w:tcPr>
              <w:p w14:paraId="303CBB2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(30.05)</w:t>
                </w:r>
              </w:p>
            </w:tc>
            <w:tc>
              <w:tcPr>
                <w:tcW w:w="539" w:type="pct"/>
                <w:tcBorders>
                  <w:top w:val="nil"/>
                  <w:left w:val="nil"/>
                  <w:bottom w:val="nil"/>
                  <w:right w:val="nil"/>
                </w:tcBorders>
                <w:shd w:val="clear" w:color="auto" w:fill="auto"/>
                <w:noWrap/>
                <w:vAlign w:val="center"/>
                <w:hideMark/>
              </w:tcPr>
              <w:p w14:paraId="24E3957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(30.02)</w:t>
                </w:r>
              </w:p>
            </w:tc>
            <w:tc>
              <w:tcPr>
                <w:tcW w:w="490" w:type="pct"/>
                <w:tcBorders>
                  <w:top w:val="nil"/>
                  <w:left w:val="nil"/>
                  <w:bottom w:val="nil"/>
                  <w:right w:val="nil"/>
                </w:tcBorders>
                <w:shd w:val="clear" w:color="auto" w:fill="auto"/>
                <w:noWrap/>
                <w:vAlign w:val="center"/>
                <w:hideMark/>
              </w:tcPr>
              <w:p w14:paraId="49E8C93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r>
          <w:tr w:rsidR="004C24A0" w:rsidRPr="0067773F" w14:paraId="71150F77" w14:textId="77777777" w:rsidTr="007B7851">
            <w:trPr>
              <w:trHeight w:val="300"/>
            </w:trPr>
            <w:tc>
              <w:tcPr>
                <w:tcW w:w="491" w:type="pct"/>
                <w:tcBorders>
                  <w:top w:val="nil"/>
                  <w:left w:val="nil"/>
                  <w:bottom w:val="nil"/>
                  <w:right w:val="nil"/>
                </w:tcBorders>
                <w:shd w:val="clear" w:color="auto" w:fill="auto"/>
                <w:vAlign w:val="center"/>
                <w:hideMark/>
              </w:tcPr>
              <w:p w14:paraId="77912C8F"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Exp</w:t>
                </w:r>
              </w:p>
            </w:tc>
            <w:tc>
              <w:tcPr>
                <w:tcW w:w="492" w:type="pct"/>
                <w:tcBorders>
                  <w:top w:val="nil"/>
                  <w:left w:val="nil"/>
                  <w:bottom w:val="nil"/>
                  <w:right w:val="nil"/>
                </w:tcBorders>
                <w:shd w:val="clear" w:color="auto" w:fill="auto"/>
                <w:noWrap/>
                <w:vAlign w:val="center"/>
                <w:hideMark/>
              </w:tcPr>
              <w:p w14:paraId="176754A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-1.6139***</w:t>
                </w:r>
              </w:p>
            </w:tc>
            <w:tc>
              <w:tcPr>
                <w:tcW w:w="490" w:type="pct"/>
                <w:gridSpan w:val="3"/>
                <w:tcBorders>
                  <w:top w:val="nil"/>
                  <w:left w:val="nil"/>
                  <w:bottom w:val="nil"/>
                  <w:right w:val="nil"/>
                </w:tcBorders>
                <w:shd w:val="clear" w:color="auto" w:fill="auto"/>
                <w:noWrap/>
                <w:vAlign w:val="center"/>
                <w:hideMark/>
              </w:tcPr>
              <w:p w14:paraId="7227480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-1.6079***</w:t>
                </w:r>
              </w:p>
            </w:tc>
            <w:tc>
              <w:tcPr>
                <w:tcW w:w="492" w:type="pct"/>
                <w:tcBorders>
                  <w:top w:val="nil"/>
                  <w:left w:val="nil"/>
                  <w:bottom w:val="nil"/>
                  <w:right w:val="nil"/>
                </w:tcBorders>
                <w:shd w:val="clear" w:color="auto" w:fill="auto"/>
                <w:noWrap/>
                <w:vAlign w:val="center"/>
                <w:hideMark/>
              </w:tcPr>
              <w:p w14:paraId="6803520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nil"/>
                  <w:left w:val="nil"/>
                  <w:bottom w:val="nil"/>
                  <w:right w:val="nil"/>
                </w:tcBorders>
                <w:shd w:val="clear" w:color="auto" w:fill="auto"/>
                <w:noWrap/>
                <w:vAlign w:val="center"/>
                <w:hideMark/>
              </w:tcPr>
              <w:p w14:paraId="626F42A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0.8876</w:t>
                </w:r>
              </w:p>
            </w:tc>
            <w:tc>
              <w:tcPr>
                <w:tcW w:w="491" w:type="pct"/>
                <w:gridSpan w:val="2"/>
                <w:tcBorders>
                  <w:top w:val="nil"/>
                  <w:left w:val="nil"/>
                  <w:bottom w:val="nil"/>
                  <w:right w:val="nil"/>
                </w:tcBorders>
                <w:shd w:val="clear" w:color="auto" w:fill="auto"/>
                <w:noWrap/>
                <w:vAlign w:val="center"/>
                <w:hideMark/>
              </w:tcPr>
              <w:p w14:paraId="615C74D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0.8857</w:t>
                </w:r>
              </w:p>
            </w:tc>
            <w:tc>
              <w:tcPr>
                <w:tcW w:w="482" w:type="pct"/>
                <w:tcBorders>
                  <w:top w:val="nil"/>
                  <w:left w:val="nil"/>
                  <w:bottom w:val="nil"/>
                  <w:right w:val="nil"/>
                </w:tcBorders>
                <w:shd w:val="clear" w:color="auto" w:fill="auto"/>
                <w:noWrap/>
                <w:vAlign w:val="center"/>
                <w:hideMark/>
              </w:tcPr>
              <w:p w14:paraId="32FACE6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541" w:type="pct"/>
                <w:gridSpan w:val="3"/>
                <w:tcBorders>
                  <w:top w:val="nil"/>
                  <w:left w:val="nil"/>
                  <w:bottom w:val="nil"/>
                  <w:right w:val="nil"/>
                </w:tcBorders>
                <w:shd w:val="clear" w:color="auto" w:fill="auto"/>
                <w:noWrap/>
                <w:vAlign w:val="center"/>
                <w:hideMark/>
              </w:tcPr>
              <w:p w14:paraId="5ACCC95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-1945.30***</w:t>
                </w:r>
              </w:p>
            </w:tc>
            <w:tc>
              <w:tcPr>
                <w:tcW w:w="539" w:type="pct"/>
                <w:tcBorders>
                  <w:top w:val="nil"/>
                  <w:left w:val="nil"/>
                  <w:bottom w:val="nil"/>
                  <w:right w:val="nil"/>
                </w:tcBorders>
                <w:shd w:val="clear" w:color="auto" w:fill="auto"/>
                <w:noWrap/>
                <w:vAlign w:val="center"/>
                <w:hideMark/>
              </w:tcPr>
              <w:p w14:paraId="7D53ECF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-1964.20***</w:t>
                </w:r>
              </w:p>
            </w:tc>
            <w:tc>
              <w:tcPr>
                <w:tcW w:w="490" w:type="pct"/>
                <w:tcBorders>
                  <w:top w:val="nil"/>
                  <w:left w:val="nil"/>
                  <w:bottom w:val="nil"/>
                  <w:right w:val="nil"/>
                </w:tcBorders>
                <w:shd w:val="clear" w:color="auto" w:fill="auto"/>
                <w:noWrap/>
                <w:vAlign w:val="center"/>
                <w:hideMark/>
              </w:tcPr>
              <w:p w14:paraId="17B7611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r>
          <w:tr w:rsidR="004C24A0" w:rsidRPr="0067773F" w14:paraId="3C830F13" w14:textId="77777777" w:rsidTr="007B7851">
            <w:trPr>
              <w:trHeight w:val="300"/>
            </w:trPr>
            <w:tc>
              <w:tcPr>
                <w:tcW w:w="491" w:type="pct"/>
                <w:tcBorders>
                  <w:top w:val="nil"/>
                  <w:left w:val="nil"/>
                  <w:bottom w:val="nil"/>
                  <w:right w:val="nil"/>
                </w:tcBorders>
                <w:shd w:val="clear" w:color="auto" w:fill="auto"/>
                <w:vAlign w:val="center"/>
                <w:hideMark/>
              </w:tcPr>
              <w:p w14:paraId="4FFF2D15"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0B716B5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(-4.26)</w:t>
                </w:r>
              </w:p>
            </w:tc>
            <w:tc>
              <w:tcPr>
                <w:tcW w:w="490" w:type="pct"/>
                <w:gridSpan w:val="3"/>
                <w:tcBorders>
                  <w:top w:val="nil"/>
                  <w:left w:val="nil"/>
                  <w:bottom w:val="nil"/>
                  <w:right w:val="nil"/>
                </w:tcBorders>
                <w:shd w:val="clear" w:color="auto" w:fill="auto"/>
                <w:noWrap/>
                <w:vAlign w:val="center"/>
                <w:hideMark/>
              </w:tcPr>
              <w:p w14:paraId="193024A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(-4.26)</w:t>
                </w:r>
              </w:p>
            </w:tc>
            <w:tc>
              <w:tcPr>
                <w:tcW w:w="492" w:type="pct"/>
                <w:tcBorders>
                  <w:top w:val="nil"/>
                  <w:left w:val="nil"/>
                  <w:bottom w:val="nil"/>
                  <w:right w:val="nil"/>
                </w:tcBorders>
                <w:shd w:val="clear" w:color="auto" w:fill="auto"/>
                <w:noWrap/>
                <w:vAlign w:val="center"/>
                <w:hideMark/>
              </w:tcPr>
              <w:p w14:paraId="66FBD78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6688A90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(1.50)</w:t>
                </w:r>
              </w:p>
            </w:tc>
            <w:tc>
              <w:tcPr>
                <w:tcW w:w="491" w:type="pct"/>
                <w:gridSpan w:val="2"/>
                <w:tcBorders>
                  <w:top w:val="nil"/>
                  <w:left w:val="nil"/>
                  <w:bottom w:val="nil"/>
                  <w:right w:val="nil"/>
                </w:tcBorders>
                <w:shd w:val="clear" w:color="auto" w:fill="auto"/>
                <w:noWrap/>
                <w:vAlign w:val="center"/>
                <w:hideMark/>
              </w:tcPr>
              <w:p w14:paraId="23C9D1A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(1.50)</w:t>
                </w:r>
              </w:p>
            </w:tc>
            <w:tc>
              <w:tcPr>
                <w:tcW w:w="482" w:type="pct"/>
                <w:tcBorders>
                  <w:top w:val="nil"/>
                  <w:left w:val="nil"/>
                  <w:bottom w:val="nil"/>
                  <w:right w:val="nil"/>
                </w:tcBorders>
                <w:shd w:val="clear" w:color="auto" w:fill="auto"/>
                <w:noWrap/>
                <w:vAlign w:val="center"/>
                <w:hideMark/>
              </w:tcPr>
              <w:p w14:paraId="107CD88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541" w:type="pct"/>
                <w:gridSpan w:val="3"/>
                <w:tcBorders>
                  <w:top w:val="nil"/>
                  <w:left w:val="nil"/>
                  <w:bottom w:val="nil"/>
                  <w:right w:val="nil"/>
                </w:tcBorders>
                <w:shd w:val="clear" w:color="auto" w:fill="auto"/>
                <w:noWrap/>
                <w:vAlign w:val="center"/>
                <w:hideMark/>
              </w:tcPr>
              <w:p w14:paraId="208B52E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(-3.76)</w:t>
                </w:r>
              </w:p>
            </w:tc>
            <w:tc>
              <w:tcPr>
                <w:tcW w:w="539" w:type="pct"/>
                <w:tcBorders>
                  <w:top w:val="nil"/>
                  <w:left w:val="nil"/>
                  <w:bottom w:val="nil"/>
                  <w:right w:val="nil"/>
                </w:tcBorders>
                <w:shd w:val="clear" w:color="auto" w:fill="auto"/>
                <w:noWrap/>
                <w:vAlign w:val="center"/>
                <w:hideMark/>
              </w:tcPr>
              <w:p w14:paraId="1BF7AFE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(-3.80)</w:t>
                </w:r>
              </w:p>
            </w:tc>
            <w:tc>
              <w:tcPr>
                <w:tcW w:w="490" w:type="pct"/>
                <w:tcBorders>
                  <w:top w:val="nil"/>
                  <w:left w:val="nil"/>
                  <w:bottom w:val="nil"/>
                  <w:right w:val="nil"/>
                </w:tcBorders>
                <w:shd w:val="clear" w:color="auto" w:fill="auto"/>
                <w:noWrap/>
                <w:vAlign w:val="center"/>
                <w:hideMark/>
              </w:tcPr>
              <w:p w14:paraId="0822DCF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r>
          <w:tr w:rsidR="004C24A0" w:rsidRPr="0067773F" w14:paraId="372DCCC6" w14:textId="77777777" w:rsidTr="007B7851">
            <w:trPr>
              <w:trHeight w:val="300"/>
            </w:trPr>
            <w:tc>
              <w:tcPr>
                <w:tcW w:w="491" w:type="pct"/>
                <w:tcBorders>
                  <w:top w:val="nil"/>
                  <w:left w:val="nil"/>
                  <w:bottom w:val="nil"/>
                  <w:right w:val="nil"/>
                </w:tcBorders>
                <w:shd w:val="clear" w:color="auto" w:fill="auto"/>
                <w:vAlign w:val="center"/>
                <w:hideMark/>
              </w:tcPr>
              <w:p w14:paraId="0AE6199B" w14:textId="77777777" w:rsidR="004C24A0" w:rsidRPr="0067773F" w:rsidRDefault="004C24A0" w:rsidP="007B7851">
                <w:pPr>
                  <w:spacing w:after="0" w:line="240" w:lineRule="auto"/>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4"/>
                    <w:szCs w:val="14"/>
                  </w:rPr>
                  <w:t>TOratio</w:t>
                </w:r>
                <w:proofErr w:type="spellEnd"/>
              </w:p>
            </w:tc>
            <w:tc>
              <w:tcPr>
                <w:tcW w:w="492" w:type="pct"/>
                <w:tcBorders>
                  <w:top w:val="nil"/>
                  <w:left w:val="nil"/>
                  <w:bottom w:val="nil"/>
                  <w:right w:val="nil"/>
                </w:tcBorders>
                <w:shd w:val="clear" w:color="auto" w:fill="auto"/>
                <w:noWrap/>
                <w:vAlign w:val="center"/>
                <w:hideMark/>
              </w:tcPr>
              <w:p w14:paraId="387110A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-0.0163***</w:t>
                </w:r>
              </w:p>
            </w:tc>
            <w:tc>
              <w:tcPr>
                <w:tcW w:w="490" w:type="pct"/>
                <w:gridSpan w:val="3"/>
                <w:tcBorders>
                  <w:top w:val="nil"/>
                  <w:left w:val="nil"/>
                  <w:bottom w:val="nil"/>
                  <w:right w:val="nil"/>
                </w:tcBorders>
                <w:shd w:val="clear" w:color="auto" w:fill="auto"/>
                <w:noWrap/>
                <w:vAlign w:val="center"/>
                <w:hideMark/>
              </w:tcPr>
              <w:p w14:paraId="649872C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-0.0159***</w:t>
                </w:r>
              </w:p>
            </w:tc>
            <w:tc>
              <w:tcPr>
                <w:tcW w:w="492" w:type="pct"/>
                <w:tcBorders>
                  <w:top w:val="nil"/>
                  <w:left w:val="nil"/>
                  <w:bottom w:val="nil"/>
                  <w:right w:val="nil"/>
                </w:tcBorders>
                <w:shd w:val="clear" w:color="auto" w:fill="auto"/>
                <w:noWrap/>
                <w:vAlign w:val="center"/>
                <w:hideMark/>
              </w:tcPr>
              <w:p w14:paraId="4777A77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nil"/>
                  <w:left w:val="nil"/>
                  <w:bottom w:val="nil"/>
                  <w:right w:val="nil"/>
                </w:tcBorders>
                <w:shd w:val="clear" w:color="auto" w:fill="auto"/>
                <w:noWrap/>
                <w:vAlign w:val="center"/>
                <w:hideMark/>
              </w:tcPr>
              <w:p w14:paraId="5460470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0.0128***</w:t>
                </w:r>
              </w:p>
            </w:tc>
            <w:tc>
              <w:tcPr>
                <w:tcW w:w="491" w:type="pct"/>
                <w:gridSpan w:val="2"/>
                <w:tcBorders>
                  <w:top w:val="nil"/>
                  <w:left w:val="nil"/>
                  <w:bottom w:val="nil"/>
                  <w:right w:val="nil"/>
                </w:tcBorders>
                <w:shd w:val="clear" w:color="auto" w:fill="auto"/>
                <w:noWrap/>
                <w:vAlign w:val="center"/>
                <w:hideMark/>
              </w:tcPr>
              <w:p w14:paraId="0C92171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0.0125***</w:t>
                </w:r>
              </w:p>
            </w:tc>
            <w:tc>
              <w:tcPr>
                <w:tcW w:w="482" w:type="pct"/>
                <w:tcBorders>
                  <w:top w:val="nil"/>
                  <w:left w:val="nil"/>
                  <w:bottom w:val="nil"/>
                  <w:right w:val="nil"/>
                </w:tcBorders>
                <w:shd w:val="clear" w:color="auto" w:fill="auto"/>
                <w:noWrap/>
                <w:vAlign w:val="center"/>
                <w:hideMark/>
              </w:tcPr>
              <w:p w14:paraId="5B8B7EC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541" w:type="pct"/>
                <w:gridSpan w:val="3"/>
                <w:tcBorders>
                  <w:top w:val="nil"/>
                  <w:left w:val="nil"/>
                  <w:bottom w:val="nil"/>
                  <w:right w:val="nil"/>
                </w:tcBorders>
                <w:shd w:val="clear" w:color="auto" w:fill="auto"/>
                <w:noWrap/>
                <w:vAlign w:val="center"/>
                <w:hideMark/>
              </w:tcPr>
              <w:p w14:paraId="118B7A7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7.0946***</w:t>
                </w:r>
              </w:p>
            </w:tc>
            <w:tc>
              <w:tcPr>
                <w:tcW w:w="539" w:type="pct"/>
                <w:tcBorders>
                  <w:top w:val="nil"/>
                  <w:left w:val="nil"/>
                  <w:bottom w:val="nil"/>
                  <w:right w:val="nil"/>
                </w:tcBorders>
                <w:shd w:val="clear" w:color="auto" w:fill="auto"/>
                <w:noWrap/>
                <w:vAlign w:val="center"/>
                <w:hideMark/>
              </w:tcPr>
              <w:p w14:paraId="2EE565A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7.6553***</w:t>
                </w:r>
              </w:p>
            </w:tc>
            <w:tc>
              <w:tcPr>
                <w:tcW w:w="490" w:type="pct"/>
                <w:tcBorders>
                  <w:top w:val="nil"/>
                  <w:left w:val="nil"/>
                  <w:bottom w:val="nil"/>
                  <w:right w:val="nil"/>
                </w:tcBorders>
                <w:shd w:val="clear" w:color="auto" w:fill="auto"/>
                <w:noWrap/>
                <w:vAlign w:val="center"/>
                <w:hideMark/>
              </w:tcPr>
              <w:p w14:paraId="317A2D6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r>
          <w:tr w:rsidR="004C24A0" w:rsidRPr="0067773F" w14:paraId="6D3B72AF" w14:textId="77777777" w:rsidTr="007B7851">
            <w:trPr>
              <w:trHeight w:val="300"/>
            </w:trPr>
            <w:tc>
              <w:tcPr>
                <w:tcW w:w="491" w:type="pct"/>
                <w:tcBorders>
                  <w:top w:val="nil"/>
                  <w:left w:val="nil"/>
                  <w:bottom w:val="nil"/>
                  <w:right w:val="nil"/>
                </w:tcBorders>
                <w:shd w:val="clear" w:color="auto" w:fill="auto"/>
                <w:vAlign w:val="center"/>
                <w:hideMark/>
              </w:tcPr>
              <w:p w14:paraId="73158C69"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1CB8991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(-11.57)</w:t>
                </w:r>
              </w:p>
            </w:tc>
            <w:tc>
              <w:tcPr>
                <w:tcW w:w="490" w:type="pct"/>
                <w:gridSpan w:val="3"/>
                <w:tcBorders>
                  <w:top w:val="nil"/>
                  <w:left w:val="nil"/>
                  <w:bottom w:val="nil"/>
                  <w:right w:val="nil"/>
                </w:tcBorders>
                <w:shd w:val="clear" w:color="auto" w:fill="auto"/>
                <w:noWrap/>
                <w:vAlign w:val="center"/>
                <w:hideMark/>
              </w:tcPr>
              <w:p w14:paraId="70D61EC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(-11.41)</w:t>
                </w:r>
              </w:p>
            </w:tc>
            <w:tc>
              <w:tcPr>
                <w:tcW w:w="492" w:type="pct"/>
                <w:tcBorders>
                  <w:top w:val="nil"/>
                  <w:left w:val="nil"/>
                  <w:bottom w:val="nil"/>
                  <w:right w:val="nil"/>
                </w:tcBorders>
                <w:shd w:val="clear" w:color="auto" w:fill="auto"/>
                <w:noWrap/>
                <w:vAlign w:val="center"/>
                <w:hideMark/>
              </w:tcPr>
              <w:p w14:paraId="6167E28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696A494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(5.23)</w:t>
                </w:r>
              </w:p>
            </w:tc>
            <w:tc>
              <w:tcPr>
                <w:tcW w:w="491" w:type="pct"/>
                <w:gridSpan w:val="2"/>
                <w:tcBorders>
                  <w:top w:val="nil"/>
                  <w:left w:val="nil"/>
                  <w:bottom w:val="nil"/>
                  <w:right w:val="nil"/>
                </w:tcBorders>
                <w:shd w:val="clear" w:color="auto" w:fill="auto"/>
                <w:noWrap/>
                <w:vAlign w:val="center"/>
                <w:hideMark/>
              </w:tcPr>
              <w:p w14:paraId="2D89384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(5.11)</w:t>
                </w:r>
              </w:p>
            </w:tc>
            <w:tc>
              <w:tcPr>
                <w:tcW w:w="482" w:type="pct"/>
                <w:tcBorders>
                  <w:top w:val="nil"/>
                  <w:left w:val="nil"/>
                  <w:bottom w:val="nil"/>
                  <w:right w:val="nil"/>
                </w:tcBorders>
                <w:shd w:val="clear" w:color="auto" w:fill="auto"/>
                <w:noWrap/>
                <w:vAlign w:val="center"/>
                <w:hideMark/>
              </w:tcPr>
              <w:p w14:paraId="043FCFD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541" w:type="pct"/>
                <w:gridSpan w:val="3"/>
                <w:tcBorders>
                  <w:top w:val="nil"/>
                  <w:left w:val="nil"/>
                  <w:bottom w:val="nil"/>
                  <w:right w:val="nil"/>
                </w:tcBorders>
                <w:shd w:val="clear" w:color="auto" w:fill="auto"/>
                <w:noWrap/>
                <w:vAlign w:val="center"/>
                <w:hideMark/>
              </w:tcPr>
              <w:p w14:paraId="1F14FD6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(5.37)</w:t>
                </w:r>
              </w:p>
            </w:tc>
            <w:tc>
              <w:tcPr>
                <w:tcW w:w="539" w:type="pct"/>
                <w:tcBorders>
                  <w:top w:val="nil"/>
                  <w:left w:val="nil"/>
                  <w:bottom w:val="nil"/>
                  <w:right w:val="nil"/>
                </w:tcBorders>
                <w:shd w:val="clear" w:color="auto" w:fill="auto"/>
                <w:noWrap/>
                <w:vAlign w:val="center"/>
                <w:hideMark/>
              </w:tcPr>
              <w:p w14:paraId="0349A51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(5.79)</w:t>
                </w:r>
              </w:p>
            </w:tc>
            <w:tc>
              <w:tcPr>
                <w:tcW w:w="490" w:type="pct"/>
                <w:tcBorders>
                  <w:top w:val="nil"/>
                  <w:left w:val="nil"/>
                  <w:bottom w:val="nil"/>
                  <w:right w:val="nil"/>
                </w:tcBorders>
                <w:shd w:val="clear" w:color="auto" w:fill="auto"/>
                <w:noWrap/>
                <w:vAlign w:val="center"/>
                <w:hideMark/>
              </w:tcPr>
              <w:p w14:paraId="3B4F534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r>
          <w:tr w:rsidR="004C24A0" w:rsidRPr="0067773F" w14:paraId="4E346E76" w14:textId="77777777" w:rsidTr="007B7851">
            <w:trPr>
              <w:trHeight w:val="300"/>
            </w:trPr>
            <w:tc>
              <w:tcPr>
                <w:tcW w:w="491" w:type="pct"/>
                <w:tcBorders>
                  <w:top w:val="nil"/>
                  <w:left w:val="nil"/>
                  <w:bottom w:val="nil"/>
                  <w:right w:val="nil"/>
                </w:tcBorders>
                <w:shd w:val="clear" w:color="auto" w:fill="auto"/>
                <w:vAlign w:val="center"/>
                <w:hideMark/>
              </w:tcPr>
              <w:p w14:paraId="1CAB9FE2"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Flow</w:t>
                </w:r>
              </w:p>
            </w:tc>
            <w:tc>
              <w:tcPr>
                <w:tcW w:w="492" w:type="pct"/>
                <w:tcBorders>
                  <w:top w:val="nil"/>
                  <w:left w:val="nil"/>
                  <w:bottom w:val="nil"/>
                  <w:right w:val="nil"/>
                </w:tcBorders>
                <w:shd w:val="clear" w:color="auto" w:fill="auto"/>
                <w:noWrap/>
                <w:vAlign w:val="center"/>
                <w:hideMark/>
              </w:tcPr>
              <w:p w14:paraId="7F2161C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0.0206</w:t>
                </w:r>
              </w:p>
            </w:tc>
            <w:tc>
              <w:tcPr>
                <w:tcW w:w="490" w:type="pct"/>
                <w:gridSpan w:val="3"/>
                <w:tcBorders>
                  <w:top w:val="nil"/>
                  <w:left w:val="nil"/>
                  <w:bottom w:val="nil"/>
                  <w:right w:val="nil"/>
                </w:tcBorders>
                <w:shd w:val="clear" w:color="auto" w:fill="auto"/>
                <w:noWrap/>
                <w:vAlign w:val="center"/>
                <w:hideMark/>
              </w:tcPr>
              <w:p w14:paraId="3EB06CA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0.0207</w:t>
                </w:r>
              </w:p>
            </w:tc>
            <w:tc>
              <w:tcPr>
                <w:tcW w:w="492" w:type="pct"/>
                <w:tcBorders>
                  <w:top w:val="nil"/>
                  <w:left w:val="nil"/>
                  <w:bottom w:val="nil"/>
                  <w:right w:val="nil"/>
                </w:tcBorders>
                <w:shd w:val="clear" w:color="auto" w:fill="auto"/>
                <w:noWrap/>
                <w:vAlign w:val="center"/>
                <w:hideMark/>
              </w:tcPr>
              <w:p w14:paraId="114605F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nil"/>
                  <w:left w:val="nil"/>
                  <w:bottom w:val="nil"/>
                  <w:right w:val="nil"/>
                </w:tcBorders>
                <w:shd w:val="clear" w:color="auto" w:fill="auto"/>
                <w:noWrap/>
                <w:vAlign w:val="center"/>
                <w:hideMark/>
              </w:tcPr>
              <w:p w14:paraId="466065E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-0.0018</w:t>
                </w:r>
              </w:p>
            </w:tc>
            <w:tc>
              <w:tcPr>
                <w:tcW w:w="491" w:type="pct"/>
                <w:gridSpan w:val="2"/>
                <w:tcBorders>
                  <w:top w:val="nil"/>
                  <w:left w:val="nil"/>
                  <w:bottom w:val="nil"/>
                  <w:right w:val="nil"/>
                </w:tcBorders>
                <w:shd w:val="clear" w:color="auto" w:fill="auto"/>
                <w:noWrap/>
                <w:vAlign w:val="center"/>
                <w:hideMark/>
              </w:tcPr>
              <w:p w14:paraId="7B32CC3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-0.0017</w:t>
                </w:r>
              </w:p>
            </w:tc>
            <w:tc>
              <w:tcPr>
                <w:tcW w:w="482" w:type="pct"/>
                <w:tcBorders>
                  <w:top w:val="nil"/>
                  <w:left w:val="nil"/>
                  <w:bottom w:val="nil"/>
                  <w:right w:val="nil"/>
                </w:tcBorders>
                <w:shd w:val="clear" w:color="auto" w:fill="auto"/>
                <w:noWrap/>
                <w:vAlign w:val="center"/>
                <w:hideMark/>
              </w:tcPr>
              <w:p w14:paraId="66D291F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541" w:type="pct"/>
                <w:gridSpan w:val="3"/>
                <w:tcBorders>
                  <w:top w:val="nil"/>
                  <w:left w:val="nil"/>
                  <w:bottom w:val="nil"/>
                  <w:right w:val="nil"/>
                </w:tcBorders>
                <w:shd w:val="clear" w:color="auto" w:fill="auto"/>
                <w:noWrap/>
                <w:vAlign w:val="center"/>
                <w:hideMark/>
              </w:tcPr>
              <w:p w14:paraId="3736549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-9.0872</w:t>
                </w:r>
              </w:p>
            </w:tc>
            <w:tc>
              <w:tcPr>
                <w:tcW w:w="539" w:type="pct"/>
                <w:tcBorders>
                  <w:top w:val="nil"/>
                  <w:left w:val="nil"/>
                  <w:bottom w:val="nil"/>
                  <w:right w:val="nil"/>
                </w:tcBorders>
                <w:shd w:val="clear" w:color="auto" w:fill="auto"/>
                <w:noWrap/>
                <w:vAlign w:val="center"/>
                <w:hideMark/>
              </w:tcPr>
              <w:p w14:paraId="3A5931D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-8.9632</w:t>
                </w:r>
              </w:p>
            </w:tc>
            <w:tc>
              <w:tcPr>
                <w:tcW w:w="490" w:type="pct"/>
                <w:tcBorders>
                  <w:top w:val="nil"/>
                  <w:left w:val="nil"/>
                  <w:bottom w:val="nil"/>
                  <w:right w:val="nil"/>
                </w:tcBorders>
                <w:shd w:val="clear" w:color="auto" w:fill="auto"/>
                <w:noWrap/>
                <w:vAlign w:val="center"/>
                <w:hideMark/>
              </w:tcPr>
              <w:p w14:paraId="0AD9523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r>
          <w:tr w:rsidR="004C24A0" w:rsidRPr="0067773F" w14:paraId="71B85347" w14:textId="77777777" w:rsidTr="007B7851">
            <w:trPr>
              <w:trHeight w:val="300"/>
            </w:trPr>
            <w:tc>
              <w:tcPr>
                <w:tcW w:w="491" w:type="pct"/>
                <w:tcBorders>
                  <w:top w:val="nil"/>
                  <w:left w:val="nil"/>
                  <w:bottom w:val="nil"/>
                  <w:right w:val="nil"/>
                </w:tcBorders>
                <w:shd w:val="clear" w:color="auto" w:fill="auto"/>
                <w:vAlign w:val="center"/>
                <w:hideMark/>
              </w:tcPr>
              <w:p w14:paraId="4C7E7437"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2A3D498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(1.06)</w:t>
                </w:r>
              </w:p>
            </w:tc>
            <w:tc>
              <w:tcPr>
                <w:tcW w:w="490" w:type="pct"/>
                <w:gridSpan w:val="3"/>
                <w:tcBorders>
                  <w:top w:val="nil"/>
                  <w:left w:val="nil"/>
                  <w:bottom w:val="nil"/>
                  <w:right w:val="nil"/>
                </w:tcBorders>
                <w:shd w:val="clear" w:color="auto" w:fill="auto"/>
                <w:noWrap/>
                <w:vAlign w:val="center"/>
                <w:hideMark/>
              </w:tcPr>
              <w:p w14:paraId="0C3AC14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(1.07)</w:t>
                </w:r>
              </w:p>
            </w:tc>
            <w:tc>
              <w:tcPr>
                <w:tcW w:w="492" w:type="pct"/>
                <w:tcBorders>
                  <w:top w:val="nil"/>
                  <w:left w:val="nil"/>
                  <w:bottom w:val="nil"/>
                  <w:right w:val="nil"/>
                </w:tcBorders>
                <w:shd w:val="clear" w:color="auto" w:fill="auto"/>
                <w:noWrap/>
                <w:vAlign w:val="center"/>
                <w:hideMark/>
              </w:tcPr>
              <w:p w14:paraId="451640B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01BECBD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(-0.77)</w:t>
                </w:r>
              </w:p>
            </w:tc>
            <w:tc>
              <w:tcPr>
                <w:tcW w:w="491" w:type="pct"/>
                <w:gridSpan w:val="2"/>
                <w:tcBorders>
                  <w:top w:val="nil"/>
                  <w:left w:val="nil"/>
                  <w:bottom w:val="nil"/>
                  <w:right w:val="nil"/>
                </w:tcBorders>
                <w:shd w:val="clear" w:color="auto" w:fill="auto"/>
                <w:noWrap/>
                <w:vAlign w:val="center"/>
                <w:hideMark/>
              </w:tcPr>
              <w:p w14:paraId="0F9D97A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(-0.72)</w:t>
                </w:r>
              </w:p>
            </w:tc>
            <w:tc>
              <w:tcPr>
                <w:tcW w:w="482" w:type="pct"/>
                <w:tcBorders>
                  <w:top w:val="nil"/>
                  <w:left w:val="nil"/>
                  <w:bottom w:val="nil"/>
                  <w:right w:val="nil"/>
                </w:tcBorders>
                <w:shd w:val="clear" w:color="auto" w:fill="auto"/>
                <w:noWrap/>
                <w:vAlign w:val="center"/>
                <w:hideMark/>
              </w:tcPr>
              <w:p w14:paraId="2BD0624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541" w:type="pct"/>
                <w:gridSpan w:val="3"/>
                <w:tcBorders>
                  <w:top w:val="nil"/>
                  <w:left w:val="nil"/>
                  <w:bottom w:val="nil"/>
                  <w:right w:val="nil"/>
                </w:tcBorders>
                <w:shd w:val="clear" w:color="auto" w:fill="auto"/>
                <w:noWrap/>
                <w:vAlign w:val="center"/>
                <w:hideMark/>
              </w:tcPr>
              <w:p w14:paraId="7457F30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(-1.35)</w:t>
                </w:r>
              </w:p>
            </w:tc>
            <w:tc>
              <w:tcPr>
                <w:tcW w:w="539" w:type="pct"/>
                <w:tcBorders>
                  <w:top w:val="nil"/>
                  <w:left w:val="nil"/>
                  <w:bottom w:val="nil"/>
                  <w:right w:val="nil"/>
                </w:tcBorders>
                <w:shd w:val="clear" w:color="auto" w:fill="auto"/>
                <w:noWrap/>
                <w:vAlign w:val="center"/>
                <w:hideMark/>
              </w:tcPr>
              <w:p w14:paraId="6D12F8D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(-1.32)</w:t>
                </w:r>
              </w:p>
            </w:tc>
            <w:tc>
              <w:tcPr>
                <w:tcW w:w="490" w:type="pct"/>
                <w:tcBorders>
                  <w:top w:val="nil"/>
                  <w:left w:val="nil"/>
                  <w:bottom w:val="nil"/>
                  <w:right w:val="nil"/>
                </w:tcBorders>
                <w:shd w:val="clear" w:color="auto" w:fill="auto"/>
                <w:noWrap/>
                <w:vAlign w:val="center"/>
                <w:hideMark/>
              </w:tcPr>
              <w:p w14:paraId="0BE1D51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r>
          <w:tr w:rsidR="004C24A0" w:rsidRPr="0067773F" w14:paraId="1CD74AC3" w14:textId="77777777" w:rsidTr="007B7851">
            <w:trPr>
              <w:trHeight w:val="300"/>
            </w:trPr>
            <w:tc>
              <w:tcPr>
                <w:tcW w:w="491" w:type="pct"/>
                <w:tcBorders>
                  <w:top w:val="nil"/>
                  <w:left w:val="nil"/>
                  <w:bottom w:val="nil"/>
                  <w:right w:val="nil"/>
                </w:tcBorders>
                <w:shd w:val="clear" w:color="auto" w:fill="auto"/>
                <w:vAlign w:val="center"/>
                <w:hideMark/>
              </w:tcPr>
              <w:p w14:paraId="475FC407" w14:textId="77777777" w:rsidR="004C24A0" w:rsidRPr="0067773F" w:rsidRDefault="004C24A0" w:rsidP="007B7851">
                <w:pPr>
                  <w:spacing w:after="0" w:line="240" w:lineRule="auto"/>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4"/>
                    <w:szCs w:val="14"/>
                  </w:rPr>
                  <w:t>Fund_Age</w:t>
                </w:r>
                <w:proofErr w:type="spellEnd"/>
              </w:p>
            </w:tc>
            <w:tc>
              <w:tcPr>
                <w:tcW w:w="492" w:type="pct"/>
                <w:tcBorders>
                  <w:top w:val="nil"/>
                  <w:left w:val="nil"/>
                  <w:bottom w:val="nil"/>
                  <w:right w:val="nil"/>
                </w:tcBorders>
                <w:shd w:val="clear" w:color="auto" w:fill="auto"/>
                <w:noWrap/>
                <w:vAlign w:val="center"/>
                <w:hideMark/>
              </w:tcPr>
              <w:p w14:paraId="3FF0167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0.0023***</w:t>
                </w:r>
              </w:p>
            </w:tc>
            <w:tc>
              <w:tcPr>
                <w:tcW w:w="490" w:type="pct"/>
                <w:gridSpan w:val="3"/>
                <w:tcBorders>
                  <w:top w:val="nil"/>
                  <w:left w:val="nil"/>
                  <w:bottom w:val="nil"/>
                  <w:right w:val="nil"/>
                </w:tcBorders>
                <w:shd w:val="clear" w:color="auto" w:fill="auto"/>
                <w:noWrap/>
                <w:vAlign w:val="center"/>
                <w:hideMark/>
              </w:tcPr>
              <w:p w14:paraId="789B79F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0.0021***</w:t>
                </w:r>
              </w:p>
            </w:tc>
            <w:tc>
              <w:tcPr>
                <w:tcW w:w="492" w:type="pct"/>
                <w:tcBorders>
                  <w:top w:val="nil"/>
                  <w:left w:val="nil"/>
                  <w:bottom w:val="nil"/>
                  <w:right w:val="nil"/>
                </w:tcBorders>
                <w:shd w:val="clear" w:color="auto" w:fill="auto"/>
                <w:noWrap/>
                <w:vAlign w:val="center"/>
                <w:hideMark/>
              </w:tcPr>
              <w:p w14:paraId="7FA41B8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nil"/>
                  <w:left w:val="nil"/>
                  <w:bottom w:val="nil"/>
                  <w:right w:val="nil"/>
                </w:tcBorders>
                <w:shd w:val="clear" w:color="auto" w:fill="auto"/>
                <w:noWrap/>
                <w:vAlign w:val="center"/>
                <w:hideMark/>
              </w:tcPr>
              <w:p w14:paraId="55C0050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-0.0024***</w:t>
                </w:r>
              </w:p>
            </w:tc>
            <w:tc>
              <w:tcPr>
                <w:tcW w:w="491" w:type="pct"/>
                <w:gridSpan w:val="2"/>
                <w:tcBorders>
                  <w:top w:val="nil"/>
                  <w:left w:val="nil"/>
                  <w:bottom w:val="nil"/>
                  <w:right w:val="nil"/>
                </w:tcBorders>
                <w:shd w:val="clear" w:color="auto" w:fill="auto"/>
                <w:noWrap/>
                <w:vAlign w:val="center"/>
                <w:hideMark/>
              </w:tcPr>
              <w:p w14:paraId="428E677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-0.0023***</w:t>
                </w:r>
              </w:p>
            </w:tc>
            <w:tc>
              <w:tcPr>
                <w:tcW w:w="482" w:type="pct"/>
                <w:tcBorders>
                  <w:top w:val="nil"/>
                  <w:left w:val="nil"/>
                  <w:bottom w:val="nil"/>
                  <w:right w:val="nil"/>
                </w:tcBorders>
                <w:shd w:val="clear" w:color="auto" w:fill="auto"/>
                <w:noWrap/>
                <w:vAlign w:val="center"/>
                <w:hideMark/>
              </w:tcPr>
              <w:p w14:paraId="6C240C5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541" w:type="pct"/>
                <w:gridSpan w:val="3"/>
                <w:tcBorders>
                  <w:top w:val="nil"/>
                  <w:left w:val="nil"/>
                  <w:bottom w:val="nil"/>
                  <w:right w:val="nil"/>
                </w:tcBorders>
                <w:shd w:val="clear" w:color="auto" w:fill="auto"/>
                <w:noWrap/>
                <w:vAlign w:val="center"/>
                <w:hideMark/>
              </w:tcPr>
              <w:p w14:paraId="3DFAEDE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-5.8234***</w:t>
                </w:r>
              </w:p>
            </w:tc>
            <w:tc>
              <w:tcPr>
                <w:tcW w:w="539" w:type="pct"/>
                <w:tcBorders>
                  <w:top w:val="nil"/>
                  <w:left w:val="nil"/>
                  <w:bottom w:val="nil"/>
                  <w:right w:val="nil"/>
                </w:tcBorders>
                <w:shd w:val="clear" w:color="auto" w:fill="auto"/>
                <w:noWrap/>
                <w:vAlign w:val="center"/>
                <w:hideMark/>
              </w:tcPr>
              <w:p w14:paraId="5E849D1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-6.0324***</w:t>
                </w:r>
              </w:p>
            </w:tc>
            <w:tc>
              <w:tcPr>
                <w:tcW w:w="490" w:type="pct"/>
                <w:tcBorders>
                  <w:top w:val="nil"/>
                  <w:left w:val="nil"/>
                  <w:bottom w:val="nil"/>
                  <w:right w:val="nil"/>
                </w:tcBorders>
                <w:shd w:val="clear" w:color="auto" w:fill="auto"/>
                <w:noWrap/>
                <w:vAlign w:val="center"/>
                <w:hideMark/>
              </w:tcPr>
              <w:p w14:paraId="208B58B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r>
          <w:tr w:rsidR="004C24A0" w:rsidRPr="0067773F" w14:paraId="7F215FB6" w14:textId="77777777" w:rsidTr="007B7851">
            <w:trPr>
              <w:trHeight w:val="300"/>
            </w:trPr>
            <w:tc>
              <w:tcPr>
                <w:tcW w:w="491" w:type="pct"/>
                <w:tcBorders>
                  <w:top w:val="nil"/>
                  <w:left w:val="nil"/>
                  <w:bottom w:val="nil"/>
                  <w:right w:val="nil"/>
                </w:tcBorders>
                <w:shd w:val="clear" w:color="auto" w:fill="auto"/>
                <w:vAlign w:val="center"/>
                <w:hideMark/>
              </w:tcPr>
              <w:p w14:paraId="0A5BCBFF"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7EADAF1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(4.03)</w:t>
                </w:r>
              </w:p>
            </w:tc>
            <w:tc>
              <w:tcPr>
                <w:tcW w:w="490" w:type="pct"/>
                <w:gridSpan w:val="3"/>
                <w:tcBorders>
                  <w:top w:val="nil"/>
                  <w:left w:val="nil"/>
                  <w:bottom w:val="nil"/>
                  <w:right w:val="nil"/>
                </w:tcBorders>
                <w:shd w:val="clear" w:color="auto" w:fill="auto"/>
                <w:noWrap/>
                <w:vAlign w:val="center"/>
                <w:hideMark/>
              </w:tcPr>
              <w:p w14:paraId="682384D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(3.80)</w:t>
                </w:r>
              </w:p>
            </w:tc>
            <w:tc>
              <w:tcPr>
                <w:tcW w:w="492" w:type="pct"/>
                <w:tcBorders>
                  <w:top w:val="nil"/>
                  <w:left w:val="nil"/>
                  <w:bottom w:val="nil"/>
                  <w:right w:val="nil"/>
                </w:tcBorders>
                <w:shd w:val="clear" w:color="auto" w:fill="auto"/>
                <w:noWrap/>
                <w:vAlign w:val="center"/>
                <w:hideMark/>
              </w:tcPr>
              <w:p w14:paraId="35ACD50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4276012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(-5.03)</w:t>
                </w:r>
              </w:p>
            </w:tc>
            <w:tc>
              <w:tcPr>
                <w:tcW w:w="491" w:type="pct"/>
                <w:gridSpan w:val="2"/>
                <w:tcBorders>
                  <w:top w:val="nil"/>
                  <w:left w:val="nil"/>
                  <w:bottom w:val="nil"/>
                  <w:right w:val="nil"/>
                </w:tcBorders>
                <w:shd w:val="clear" w:color="auto" w:fill="auto"/>
                <w:noWrap/>
                <w:vAlign w:val="center"/>
                <w:hideMark/>
              </w:tcPr>
              <w:p w14:paraId="44162BA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(-4.84)</w:t>
                </w:r>
              </w:p>
            </w:tc>
            <w:tc>
              <w:tcPr>
                <w:tcW w:w="482" w:type="pct"/>
                <w:tcBorders>
                  <w:top w:val="nil"/>
                  <w:left w:val="nil"/>
                  <w:bottom w:val="nil"/>
                  <w:right w:val="nil"/>
                </w:tcBorders>
                <w:shd w:val="clear" w:color="auto" w:fill="auto"/>
                <w:noWrap/>
                <w:vAlign w:val="center"/>
                <w:hideMark/>
              </w:tcPr>
              <w:p w14:paraId="219659C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541" w:type="pct"/>
                <w:gridSpan w:val="3"/>
                <w:tcBorders>
                  <w:top w:val="nil"/>
                  <w:left w:val="nil"/>
                  <w:bottom w:val="nil"/>
                  <w:right w:val="nil"/>
                </w:tcBorders>
                <w:shd w:val="clear" w:color="auto" w:fill="auto"/>
                <w:noWrap/>
                <w:vAlign w:val="center"/>
                <w:hideMark/>
              </w:tcPr>
              <w:p w14:paraId="1FFED72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(-12.24)</w:t>
                </w:r>
              </w:p>
            </w:tc>
            <w:tc>
              <w:tcPr>
                <w:tcW w:w="539" w:type="pct"/>
                <w:tcBorders>
                  <w:top w:val="nil"/>
                  <w:left w:val="nil"/>
                  <w:bottom w:val="nil"/>
                  <w:right w:val="nil"/>
                </w:tcBorders>
                <w:shd w:val="clear" w:color="auto" w:fill="auto"/>
                <w:noWrap/>
                <w:vAlign w:val="center"/>
                <w:hideMark/>
              </w:tcPr>
              <w:p w14:paraId="0E918F7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(-12.66)</w:t>
                </w:r>
              </w:p>
            </w:tc>
            <w:tc>
              <w:tcPr>
                <w:tcW w:w="490" w:type="pct"/>
                <w:tcBorders>
                  <w:top w:val="nil"/>
                  <w:left w:val="nil"/>
                  <w:bottom w:val="nil"/>
                  <w:right w:val="nil"/>
                </w:tcBorders>
                <w:shd w:val="clear" w:color="auto" w:fill="auto"/>
                <w:noWrap/>
                <w:vAlign w:val="center"/>
                <w:hideMark/>
              </w:tcPr>
              <w:p w14:paraId="0138E7C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r>
          <w:tr w:rsidR="004C24A0" w:rsidRPr="0067773F" w14:paraId="39F5E42D" w14:textId="77777777" w:rsidTr="007B7851">
            <w:trPr>
              <w:trHeight w:val="300"/>
            </w:trPr>
            <w:tc>
              <w:tcPr>
                <w:tcW w:w="491" w:type="pct"/>
                <w:tcBorders>
                  <w:top w:val="nil"/>
                  <w:left w:val="nil"/>
                  <w:bottom w:val="nil"/>
                  <w:right w:val="nil"/>
                </w:tcBorders>
                <w:shd w:val="clear" w:color="auto" w:fill="auto"/>
                <w:vAlign w:val="center"/>
                <w:hideMark/>
              </w:tcPr>
              <w:p w14:paraId="3E61CAD2"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Undergrad</w:t>
                </w:r>
              </w:p>
            </w:tc>
            <w:tc>
              <w:tcPr>
                <w:tcW w:w="492" w:type="pct"/>
                <w:tcBorders>
                  <w:top w:val="nil"/>
                  <w:left w:val="nil"/>
                  <w:bottom w:val="nil"/>
                  <w:right w:val="nil"/>
                </w:tcBorders>
                <w:shd w:val="clear" w:color="auto" w:fill="auto"/>
                <w:noWrap/>
                <w:vAlign w:val="center"/>
                <w:hideMark/>
              </w:tcPr>
              <w:p w14:paraId="48AEA97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0.0040***</w:t>
                </w:r>
              </w:p>
            </w:tc>
            <w:tc>
              <w:tcPr>
                <w:tcW w:w="490" w:type="pct"/>
                <w:gridSpan w:val="3"/>
                <w:tcBorders>
                  <w:top w:val="nil"/>
                  <w:left w:val="nil"/>
                  <w:bottom w:val="nil"/>
                  <w:right w:val="nil"/>
                </w:tcBorders>
                <w:shd w:val="clear" w:color="auto" w:fill="auto"/>
                <w:noWrap/>
                <w:vAlign w:val="center"/>
                <w:hideMark/>
              </w:tcPr>
              <w:p w14:paraId="6FA8FA0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nil"/>
                  <w:left w:val="nil"/>
                  <w:bottom w:val="nil"/>
                  <w:right w:val="nil"/>
                </w:tcBorders>
                <w:shd w:val="clear" w:color="auto" w:fill="auto"/>
                <w:noWrap/>
                <w:vAlign w:val="center"/>
                <w:hideMark/>
              </w:tcPr>
              <w:p w14:paraId="408C9B4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-0.0004</w:t>
                </w:r>
              </w:p>
            </w:tc>
            <w:tc>
              <w:tcPr>
                <w:tcW w:w="492" w:type="pct"/>
                <w:tcBorders>
                  <w:top w:val="nil"/>
                  <w:left w:val="nil"/>
                  <w:bottom w:val="nil"/>
                  <w:right w:val="nil"/>
                </w:tcBorders>
                <w:shd w:val="clear" w:color="auto" w:fill="auto"/>
                <w:noWrap/>
                <w:vAlign w:val="center"/>
                <w:hideMark/>
              </w:tcPr>
              <w:p w14:paraId="6D2F0B8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0.0030*</w:t>
                </w:r>
              </w:p>
            </w:tc>
            <w:tc>
              <w:tcPr>
                <w:tcW w:w="491" w:type="pct"/>
                <w:gridSpan w:val="2"/>
                <w:tcBorders>
                  <w:top w:val="nil"/>
                  <w:left w:val="nil"/>
                  <w:bottom w:val="nil"/>
                  <w:right w:val="nil"/>
                </w:tcBorders>
                <w:shd w:val="clear" w:color="auto" w:fill="auto"/>
                <w:noWrap/>
                <w:vAlign w:val="center"/>
                <w:hideMark/>
              </w:tcPr>
              <w:p w14:paraId="40DA0E1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82" w:type="pct"/>
                <w:tcBorders>
                  <w:top w:val="nil"/>
                  <w:left w:val="nil"/>
                  <w:bottom w:val="nil"/>
                  <w:right w:val="nil"/>
                </w:tcBorders>
                <w:shd w:val="clear" w:color="auto" w:fill="auto"/>
                <w:noWrap/>
                <w:vAlign w:val="center"/>
                <w:hideMark/>
              </w:tcPr>
              <w:p w14:paraId="085C40E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0.0005</w:t>
                </w:r>
              </w:p>
            </w:tc>
            <w:tc>
              <w:tcPr>
                <w:tcW w:w="541" w:type="pct"/>
                <w:gridSpan w:val="3"/>
                <w:tcBorders>
                  <w:top w:val="nil"/>
                  <w:left w:val="nil"/>
                  <w:bottom w:val="nil"/>
                  <w:right w:val="nil"/>
                </w:tcBorders>
                <w:shd w:val="clear" w:color="auto" w:fill="auto"/>
                <w:noWrap/>
                <w:vAlign w:val="center"/>
                <w:hideMark/>
              </w:tcPr>
              <w:p w14:paraId="5631E97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-7.2871*</w:t>
                </w:r>
              </w:p>
            </w:tc>
            <w:tc>
              <w:tcPr>
                <w:tcW w:w="539" w:type="pct"/>
                <w:tcBorders>
                  <w:top w:val="nil"/>
                  <w:left w:val="nil"/>
                  <w:bottom w:val="nil"/>
                  <w:right w:val="nil"/>
                </w:tcBorders>
                <w:shd w:val="clear" w:color="auto" w:fill="auto"/>
                <w:noWrap/>
                <w:vAlign w:val="center"/>
                <w:hideMark/>
              </w:tcPr>
              <w:p w14:paraId="53D6E32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0" w:type="pct"/>
                <w:tcBorders>
                  <w:top w:val="nil"/>
                  <w:left w:val="nil"/>
                  <w:bottom w:val="nil"/>
                  <w:right w:val="nil"/>
                </w:tcBorders>
                <w:shd w:val="clear" w:color="auto" w:fill="auto"/>
                <w:noWrap/>
                <w:vAlign w:val="center"/>
                <w:hideMark/>
              </w:tcPr>
              <w:p w14:paraId="75D6513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-2.1912</w:t>
                </w:r>
              </w:p>
            </w:tc>
          </w:tr>
          <w:tr w:rsidR="004C24A0" w:rsidRPr="0067773F" w14:paraId="7C50797B" w14:textId="77777777" w:rsidTr="007B7851">
            <w:trPr>
              <w:trHeight w:val="300"/>
            </w:trPr>
            <w:tc>
              <w:tcPr>
                <w:tcW w:w="491" w:type="pct"/>
                <w:tcBorders>
                  <w:top w:val="nil"/>
                  <w:left w:val="nil"/>
                  <w:right w:val="nil"/>
                </w:tcBorders>
                <w:shd w:val="clear" w:color="auto" w:fill="auto"/>
                <w:vAlign w:val="center"/>
                <w:hideMark/>
              </w:tcPr>
              <w:p w14:paraId="293F5350"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right w:val="nil"/>
                </w:tcBorders>
                <w:shd w:val="clear" w:color="auto" w:fill="auto"/>
                <w:noWrap/>
                <w:vAlign w:val="center"/>
                <w:hideMark/>
              </w:tcPr>
              <w:p w14:paraId="7D6BEA0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(3.00)</w:t>
                </w:r>
              </w:p>
            </w:tc>
            <w:tc>
              <w:tcPr>
                <w:tcW w:w="490" w:type="pct"/>
                <w:gridSpan w:val="3"/>
                <w:tcBorders>
                  <w:top w:val="nil"/>
                  <w:left w:val="nil"/>
                  <w:right w:val="nil"/>
                </w:tcBorders>
                <w:shd w:val="clear" w:color="auto" w:fill="auto"/>
                <w:noWrap/>
                <w:vAlign w:val="center"/>
                <w:hideMark/>
              </w:tcPr>
              <w:p w14:paraId="2FFE9AD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right w:val="nil"/>
                </w:tcBorders>
                <w:shd w:val="clear" w:color="auto" w:fill="auto"/>
                <w:noWrap/>
                <w:vAlign w:val="center"/>
                <w:hideMark/>
              </w:tcPr>
              <w:p w14:paraId="5587D54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(-0.32)</w:t>
                </w:r>
              </w:p>
            </w:tc>
            <w:tc>
              <w:tcPr>
                <w:tcW w:w="492" w:type="pct"/>
                <w:tcBorders>
                  <w:top w:val="nil"/>
                  <w:left w:val="nil"/>
                  <w:right w:val="nil"/>
                </w:tcBorders>
                <w:shd w:val="clear" w:color="auto" w:fill="auto"/>
                <w:noWrap/>
                <w:vAlign w:val="center"/>
                <w:hideMark/>
              </w:tcPr>
              <w:p w14:paraId="570E834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(1.71)</w:t>
                </w:r>
              </w:p>
            </w:tc>
            <w:tc>
              <w:tcPr>
                <w:tcW w:w="491" w:type="pct"/>
                <w:gridSpan w:val="2"/>
                <w:tcBorders>
                  <w:top w:val="nil"/>
                  <w:left w:val="nil"/>
                  <w:right w:val="nil"/>
                </w:tcBorders>
                <w:shd w:val="clear" w:color="auto" w:fill="auto"/>
                <w:noWrap/>
                <w:vAlign w:val="center"/>
                <w:hideMark/>
              </w:tcPr>
              <w:p w14:paraId="62CE026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82" w:type="pct"/>
                <w:tcBorders>
                  <w:top w:val="nil"/>
                  <w:left w:val="nil"/>
                  <w:right w:val="nil"/>
                </w:tcBorders>
                <w:shd w:val="clear" w:color="auto" w:fill="auto"/>
                <w:noWrap/>
                <w:vAlign w:val="center"/>
                <w:hideMark/>
              </w:tcPr>
              <w:p w14:paraId="143EB5D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(0.36)</w:t>
                </w:r>
              </w:p>
            </w:tc>
            <w:tc>
              <w:tcPr>
                <w:tcW w:w="541" w:type="pct"/>
                <w:gridSpan w:val="3"/>
                <w:tcBorders>
                  <w:top w:val="nil"/>
                  <w:left w:val="nil"/>
                  <w:right w:val="nil"/>
                </w:tcBorders>
                <w:shd w:val="clear" w:color="auto" w:fill="auto"/>
                <w:noWrap/>
                <w:vAlign w:val="center"/>
                <w:hideMark/>
              </w:tcPr>
              <w:p w14:paraId="44D3723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(-1.71)</w:t>
                </w:r>
              </w:p>
            </w:tc>
            <w:tc>
              <w:tcPr>
                <w:tcW w:w="539" w:type="pct"/>
                <w:tcBorders>
                  <w:top w:val="nil"/>
                  <w:left w:val="nil"/>
                  <w:right w:val="nil"/>
                </w:tcBorders>
                <w:shd w:val="clear" w:color="auto" w:fill="auto"/>
                <w:noWrap/>
                <w:vAlign w:val="center"/>
                <w:hideMark/>
              </w:tcPr>
              <w:p w14:paraId="7ED28CA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0" w:type="pct"/>
                <w:tcBorders>
                  <w:top w:val="nil"/>
                  <w:left w:val="nil"/>
                  <w:right w:val="nil"/>
                </w:tcBorders>
                <w:shd w:val="clear" w:color="auto" w:fill="auto"/>
                <w:noWrap/>
                <w:vAlign w:val="center"/>
                <w:hideMark/>
              </w:tcPr>
              <w:p w14:paraId="6E6A3A6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(-0.72)</w:t>
                </w:r>
              </w:p>
            </w:tc>
          </w:tr>
          <w:tr w:rsidR="004C24A0" w:rsidRPr="0067773F" w14:paraId="2A2C5757" w14:textId="77777777" w:rsidTr="007B7851">
            <w:trPr>
              <w:trHeight w:val="300"/>
            </w:trPr>
            <w:tc>
              <w:tcPr>
                <w:tcW w:w="491" w:type="pct"/>
                <w:tcBorders>
                  <w:top w:val="nil"/>
                  <w:left w:val="nil"/>
                  <w:right w:val="nil"/>
                </w:tcBorders>
                <w:shd w:val="clear" w:color="auto" w:fill="auto"/>
                <w:vAlign w:val="center"/>
              </w:tcPr>
              <w:p w14:paraId="365156B3"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right w:val="nil"/>
                </w:tcBorders>
                <w:shd w:val="clear" w:color="auto" w:fill="auto"/>
                <w:noWrap/>
                <w:vAlign w:val="center"/>
              </w:tcPr>
              <w:p w14:paraId="6977E3F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0" w:type="pct"/>
                <w:gridSpan w:val="3"/>
                <w:tcBorders>
                  <w:top w:val="nil"/>
                  <w:left w:val="nil"/>
                  <w:right w:val="nil"/>
                </w:tcBorders>
                <w:shd w:val="clear" w:color="auto" w:fill="auto"/>
                <w:noWrap/>
                <w:vAlign w:val="center"/>
              </w:tcPr>
              <w:p w14:paraId="3771A43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right w:val="nil"/>
                </w:tcBorders>
                <w:shd w:val="clear" w:color="auto" w:fill="auto"/>
                <w:noWrap/>
                <w:vAlign w:val="center"/>
              </w:tcPr>
              <w:p w14:paraId="1DB5CD3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right w:val="nil"/>
                </w:tcBorders>
                <w:shd w:val="clear" w:color="auto" w:fill="auto"/>
                <w:noWrap/>
                <w:vAlign w:val="center"/>
              </w:tcPr>
              <w:p w14:paraId="628F6F4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1" w:type="pct"/>
                <w:gridSpan w:val="2"/>
                <w:tcBorders>
                  <w:top w:val="nil"/>
                  <w:left w:val="nil"/>
                  <w:right w:val="nil"/>
                </w:tcBorders>
                <w:shd w:val="clear" w:color="auto" w:fill="auto"/>
                <w:noWrap/>
                <w:vAlign w:val="center"/>
              </w:tcPr>
              <w:p w14:paraId="33ACF9F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82" w:type="pct"/>
                <w:tcBorders>
                  <w:top w:val="nil"/>
                  <w:left w:val="nil"/>
                  <w:right w:val="nil"/>
                </w:tcBorders>
                <w:shd w:val="clear" w:color="auto" w:fill="auto"/>
                <w:noWrap/>
                <w:vAlign w:val="center"/>
              </w:tcPr>
              <w:p w14:paraId="0DFF612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541" w:type="pct"/>
                <w:gridSpan w:val="3"/>
                <w:tcBorders>
                  <w:top w:val="nil"/>
                  <w:left w:val="nil"/>
                  <w:right w:val="nil"/>
                </w:tcBorders>
                <w:shd w:val="clear" w:color="auto" w:fill="auto"/>
                <w:noWrap/>
                <w:vAlign w:val="center"/>
              </w:tcPr>
              <w:p w14:paraId="193E49B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539" w:type="pct"/>
                <w:tcBorders>
                  <w:top w:val="nil"/>
                  <w:left w:val="nil"/>
                  <w:right w:val="nil"/>
                </w:tcBorders>
                <w:shd w:val="clear" w:color="auto" w:fill="auto"/>
                <w:noWrap/>
                <w:vAlign w:val="center"/>
              </w:tcPr>
              <w:p w14:paraId="059ECEB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0" w:type="pct"/>
                <w:tcBorders>
                  <w:top w:val="nil"/>
                  <w:left w:val="nil"/>
                  <w:right w:val="nil"/>
                </w:tcBorders>
                <w:shd w:val="clear" w:color="auto" w:fill="auto"/>
                <w:noWrap/>
                <w:vAlign w:val="center"/>
              </w:tcPr>
              <w:p w14:paraId="386C34A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r>
          <w:tr w:rsidR="004C24A0" w:rsidRPr="0067773F" w14:paraId="50E8AB08" w14:textId="77777777" w:rsidTr="007B7851">
            <w:trPr>
              <w:trHeight w:val="323"/>
            </w:trPr>
            <w:tc>
              <w:tcPr>
                <w:tcW w:w="1225" w:type="pct"/>
                <w:gridSpan w:val="3"/>
                <w:shd w:val="clear" w:color="auto" w:fill="auto"/>
                <w:vAlign w:val="center"/>
              </w:tcPr>
              <w:p w14:paraId="021F5D55"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1232" w:type="pct"/>
                <w:gridSpan w:val="4"/>
                <w:shd w:val="clear" w:color="auto" w:fill="auto"/>
                <w:noWrap/>
                <w:vAlign w:val="center"/>
              </w:tcPr>
              <w:p w14:paraId="084C264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1229" w:type="pct"/>
                <w:gridSpan w:val="4"/>
                <w:shd w:val="clear" w:color="auto" w:fill="auto"/>
                <w:noWrap/>
                <w:vAlign w:val="center"/>
              </w:tcPr>
              <w:p w14:paraId="6C642AB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1314" w:type="pct"/>
                <w:gridSpan w:val="4"/>
                <w:shd w:val="clear" w:color="auto" w:fill="auto"/>
                <w:noWrap/>
                <w:vAlign w:val="center"/>
              </w:tcPr>
              <w:p w14:paraId="59C7613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r>
        </w:tbl>
        <w:p w14:paraId="08F63304" w14:textId="77777777" w:rsidR="004C24A0" w:rsidRPr="0067773F" w:rsidRDefault="004C24A0" w:rsidP="007B7851">
          <w:r w:rsidRPr="0067773F">
            <w:br w:type="page"/>
          </w:r>
        </w:p>
        <w:tbl>
          <w:tblPr>
            <w:tblW w:w="5085" w:type="pct"/>
            <w:tblLayout w:type="fixed"/>
            <w:tblLook w:val="04A0" w:firstRow="1" w:lastRow="0" w:firstColumn="1" w:lastColumn="0" w:noHBand="0" w:noVBand="1"/>
          </w:tblPr>
          <w:tblGrid>
            <w:gridCol w:w="900"/>
            <w:gridCol w:w="902"/>
            <w:gridCol w:w="899"/>
            <w:gridCol w:w="903"/>
            <w:gridCol w:w="903"/>
            <w:gridCol w:w="901"/>
            <w:gridCol w:w="884"/>
            <w:gridCol w:w="993"/>
            <w:gridCol w:w="989"/>
            <w:gridCol w:w="899"/>
          </w:tblGrid>
          <w:tr w:rsidR="004C24A0" w:rsidRPr="0067773F" w14:paraId="4498083C" w14:textId="77777777" w:rsidTr="007B7851">
            <w:trPr>
              <w:trHeight w:val="440"/>
            </w:trPr>
            <w:tc>
              <w:tcPr>
                <w:tcW w:w="5000" w:type="pct"/>
                <w:gridSpan w:val="10"/>
                <w:tcBorders>
                  <w:bottom w:val="single" w:sz="4" w:space="0" w:color="auto"/>
                </w:tcBorders>
                <w:shd w:val="clear" w:color="auto" w:fill="auto"/>
                <w:vAlign w:val="center"/>
              </w:tcPr>
              <w:p w14:paraId="680FE383"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i/>
                    <w:iCs/>
                    <w:sz w:val="18"/>
                    <w:szCs w:val="18"/>
                  </w:rPr>
                  <w:lastRenderedPageBreak/>
                  <w:t>Panel B. Gender and Portfolio Liquidity with Controls (continued)</w:t>
                </w:r>
              </w:p>
            </w:tc>
          </w:tr>
          <w:tr w:rsidR="004C24A0" w:rsidRPr="0067773F" w14:paraId="75123A9D" w14:textId="77777777" w:rsidTr="007B7851">
            <w:trPr>
              <w:trHeight w:val="539"/>
            </w:trPr>
            <w:tc>
              <w:tcPr>
                <w:tcW w:w="491" w:type="pct"/>
                <w:tcBorders>
                  <w:top w:val="single" w:sz="4" w:space="0" w:color="auto"/>
                </w:tcBorders>
                <w:shd w:val="clear" w:color="auto" w:fill="auto"/>
                <w:vAlign w:val="center"/>
              </w:tcPr>
              <w:p w14:paraId="1780B200"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1473" w:type="pct"/>
                <w:gridSpan w:val="3"/>
                <w:tcBorders>
                  <w:top w:val="single" w:sz="4" w:space="0" w:color="auto"/>
                  <w:bottom w:val="single" w:sz="4" w:space="0" w:color="auto"/>
                </w:tcBorders>
                <w:shd w:val="clear" w:color="auto" w:fill="auto"/>
                <w:noWrap/>
                <w:vAlign w:val="center"/>
              </w:tcPr>
              <w:p w14:paraId="3F39796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8"/>
                    <w:szCs w:val="18"/>
                  </w:rPr>
                  <w:t>Port_Liq_PST</w:t>
                </w:r>
                <w:proofErr w:type="spellEnd"/>
              </w:p>
            </w:tc>
            <w:tc>
              <w:tcPr>
                <w:tcW w:w="1465" w:type="pct"/>
                <w:gridSpan w:val="3"/>
                <w:tcBorders>
                  <w:top w:val="single" w:sz="4" w:space="0" w:color="auto"/>
                  <w:bottom w:val="single" w:sz="4" w:space="0" w:color="auto"/>
                </w:tcBorders>
                <w:shd w:val="clear" w:color="auto" w:fill="auto"/>
                <w:noWrap/>
                <w:vAlign w:val="center"/>
              </w:tcPr>
              <w:p w14:paraId="1AF412C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8"/>
                    <w:szCs w:val="18"/>
                  </w:rPr>
                  <w:t>Port_Liq_Amhd</w:t>
                </w:r>
                <w:proofErr w:type="spellEnd"/>
              </w:p>
            </w:tc>
            <w:tc>
              <w:tcPr>
                <w:tcW w:w="1570" w:type="pct"/>
                <w:gridSpan w:val="3"/>
                <w:tcBorders>
                  <w:top w:val="single" w:sz="4" w:space="0" w:color="auto"/>
                  <w:bottom w:val="single" w:sz="4" w:space="0" w:color="auto"/>
                </w:tcBorders>
                <w:shd w:val="clear" w:color="auto" w:fill="auto"/>
                <w:noWrap/>
                <w:vAlign w:val="center"/>
              </w:tcPr>
              <w:p w14:paraId="20804CE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8"/>
                    <w:szCs w:val="18"/>
                  </w:rPr>
                  <w:t>Port_Liq_Sprd</w:t>
                </w:r>
                <w:proofErr w:type="spellEnd"/>
              </w:p>
            </w:tc>
          </w:tr>
          <w:tr w:rsidR="004C24A0" w:rsidRPr="0067773F" w14:paraId="6924EAF2" w14:textId="77777777" w:rsidTr="007B7851">
            <w:trPr>
              <w:trHeight w:val="441"/>
            </w:trPr>
            <w:tc>
              <w:tcPr>
                <w:tcW w:w="491" w:type="pct"/>
                <w:shd w:val="clear" w:color="auto" w:fill="auto"/>
                <w:vAlign w:val="center"/>
              </w:tcPr>
              <w:p w14:paraId="575F81EF"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single" w:sz="4" w:space="0" w:color="auto"/>
                </w:tcBorders>
                <w:shd w:val="clear" w:color="auto" w:fill="auto"/>
                <w:noWrap/>
                <w:vAlign w:val="center"/>
              </w:tcPr>
              <w:p w14:paraId="0608930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All controls</w:t>
                </w:r>
              </w:p>
            </w:tc>
            <w:tc>
              <w:tcPr>
                <w:tcW w:w="490" w:type="pct"/>
                <w:tcBorders>
                  <w:top w:val="single" w:sz="4" w:space="0" w:color="auto"/>
                </w:tcBorders>
                <w:shd w:val="clear" w:color="auto" w:fill="auto"/>
                <w:noWrap/>
                <w:vAlign w:val="center"/>
              </w:tcPr>
              <w:p w14:paraId="11FE42C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Fund controls</w:t>
                </w:r>
              </w:p>
            </w:tc>
            <w:tc>
              <w:tcPr>
                <w:tcW w:w="492" w:type="pct"/>
                <w:tcBorders>
                  <w:top w:val="single" w:sz="4" w:space="0" w:color="auto"/>
                </w:tcBorders>
                <w:shd w:val="clear" w:color="auto" w:fill="auto"/>
                <w:noWrap/>
                <w:vAlign w:val="center"/>
              </w:tcPr>
              <w:p w14:paraId="625472B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Manager controls</w:t>
                </w:r>
              </w:p>
            </w:tc>
            <w:tc>
              <w:tcPr>
                <w:tcW w:w="492" w:type="pct"/>
                <w:tcBorders>
                  <w:top w:val="single" w:sz="4" w:space="0" w:color="auto"/>
                </w:tcBorders>
                <w:shd w:val="clear" w:color="auto" w:fill="auto"/>
                <w:noWrap/>
                <w:vAlign w:val="center"/>
              </w:tcPr>
              <w:p w14:paraId="5CC250B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All controls</w:t>
                </w:r>
              </w:p>
            </w:tc>
            <w:tc>
              <w:tcPr>
                <w:tcW w:w="491" w:type="pct"/>
                <w:tcBorders>
                  <w:top w:val="single" w:sz="4" w:space="0" w:color="auto"/>
                </w:tcBorders>
                <w:shd w:val="clear" w:color="auto" w:fill="auto"/>
                <w:noWrap/>
                <w:vAlign w:val="center"/>
              </w:tcPr>
              <w:p w14:paraId="25A0569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Fund controls</w:t>
                </w:r>
              </w:p>
            </w:tc>
            <w:tc>
              <w:tcPr>
                <w:tcW w:w="482" w:type="pct"/>
                <w:tcBorders>
                  <w:top w:val="single" w:sz="4" w:space="0" w:color="auto"/>
                </w:tcBorders>
                <w:shd w:val="clear" w:color="auto" w:fill="auto"/>
                <w:noWrap/>
                <w:vAlign w:val="center"/>
              </w:tcPr>
              <w:p w14:paraId="13261F2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Manager controls</w:t>
                </w:r>
              </w:p>
            </w:tc>
            <w:tc>
              <w:tcPr>
                <w:tcW w:w="541" w:type="pct"/>
                <w:tcBorders>
                  <w:top w:val="single" w:sz="4" w:space="0" w:color="auto"/>
                </w:tcBorders>
                <w:shd w:val="clear" w:color="auto" w:fill="auto"/>
                <w:noWrap/>
                <w:vAlign w:val="center"/>
              </w:tcPr>
              <w:p w14:paraId="38867F5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All controls</w:t>
                </w:r>
              </w:p>
            </w:tc>
            <w:tc>
              <w:tcPr>
                <w:tcW w:w="539" w:type="pct"/>
                <w:tcBorders>
                  <w:top w:val="single" w:sz="4" w:space="0" w:color="auto"/>
                </w:tcBorders>
                <w:shd w:val="clear" w:color="auto" w:fill="auto"/>
                <w:noWrap/>
                <w:vAlign w:val="center"/>
              </w:tcPr>
              <w:p w14:paraId="1ACF70A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Fund controls</w:t>
                </w:r>
              </w:p>
            </w:tc>
            <w:tc>
              <w:tcPr>
                <w:tcW w:w="490" w:type="pct"/>
                <w:tcBorders>
                  <w:top w:val="single" w:sz="4" w:space="0" w:color="auto"/>
                </w:tcBorders>
                <w:shd w:val="clear" w:color="auto" w:fill="auto"/>
                <w:noWrap/>
                <w:vAlign w:val="center"/>
              </w:tcPr>
              <w:p w14:paraId="2321F79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Manager controls</w:t>
                </w:r>
              </w:p>
            </w:tc>
          </w:tr>
          <w:tr w:rsidR="004C24A0" w:rsidRPr="0067773F" w14:paraId="57E94EDB" w14:textId="77777777" w:rsidTr="007B7851">
            <w:trPr>
              <w:trHeight w:val="531"/>
            </w:trPr>
            <w:tc>
              <w:tcPr>
                <w:tcW w:w="491" w:type="pct"/>
                <w:tcBorders>
                  <w:bottom w:val="single" w:sz="4" w:space="0" w:color="auto"/>
                </w:tcBorders>
                <w:shd w:val="clear" w:color="auto" w:fill="auto"/>
                <w:vAlign w:val="center"/>
              </w:tcPr>
              <w:p w14:paraId="4856267F"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bottom w:val="single" w:sz="4" w:space="0" w:color="auto"/>
                </w:tcBorders>
                <w:shd w:val="clear" w:color="auto" w:fill="auto"/>
                <w:noWrap/>
                <w:vAlign w:val="center"/>
              </w:tcPr>
              <w:p w14:paraId="2C0FB52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w:t>
                </w:r>
              </w:p>
            </w:tc>
            <w:tc>
              <w:tcPr>
                <w:tcW w:w="490" w:type="pct"/>
                <w:tcBorders>
                  <w:bottom w:val="single" w:sz="4" w:space="0" w:color="auto"/>
                </w:tcBorders>
                <w:shd w:val="clear" w:color="auto" w:fill="auto"/>
                <w:noWrap/>
                <w:vAlign w:val="center"/>
              </w:tcPr>
              <w:p w14:paraId="71A5329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w:t>
                </w:r>
              </w:p>
            </w:tc>
            <w:tc>
              <w:tcPr>
                <w:tcW w:w="492" w:type="pct"/>
                <w:tcBorders>
                  <w:bottom w:val="single" w:sz="4" w:space="0" w:color="auto"/>
                </w:tcBorders>
                <w:shd w:val="clear" w:color="auto" w:fill="auto"/>
                <w:noWrap/>
                <w:vAlign w:val="center"/>
              </w:tcPr>
              <w:p w14:paraId="6991D49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w:t>
                </w:r>
              </w:p>
            </w:tc>
            <w:tc>
              <w:tcPr>
                <w:tcW w:w="492" w:type="pct"/>
                <w:tcBorders>
                  <w:bottom w:val="single" w:sz="4" w:space="0" w:color="auto"/>
                </w:tcBorders>
                <w:shd w:val="clear" w:color="auto" w:fill="auto"/>
                <w:noWrap/>
                <w:vAlign w:val="center"/>
              </w:tcPr>
              <w:p w14:paraId="1A9699A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w:t>
                </w:r>
              </w:p>
            </w:tc>
            <w:tc>
              <w:tcPr>
                <w:tcW w:w="491" w:type="pct"/>
                <w:tcBorders>
                  <w:bottom w:val="single" w:sz="4" w:space="0" w:color="auto"/>
                </w:tcBorders>
                <w:shd w:val="clear" w:color="auto" w:fill="auto"/>
                <w:noWrap/>
                <w:vAlign w:val="center"/>
              </w:tcPr>
              <w:p w14:paraId="1E905C0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(5)</w:t>
                </w:r>
              </w:p>
            </w:tc>
            <w:tc>
              <w:tcPr>
                <w:tcW w:w="482" w:type="pct"/>
                <w:tcBorders>
                  <w:bottom w:val="single" w:sz="4" w:space="0" w:color="auto"/>
                </w:tcBorders>
                <w:shd w:val="clear" w:color="auto" w:fill="auto"/>
                <w:noWrap/>
                <w:vAlign w:val="center"/>
              </w:tcPr>
              <w:p w14:paraId="232653C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(6)</w:t>
                </w:r>
              </w:p>
            </w:tc>
            <w:tc>
              <w:tcPr>
                <w:tcW w:w="541" w:type="pct"/>
                <w:tcBorders>
                  <w:bottom w:val="single" w:sz="4" w:space="0" w:color="auto"/>
                </w:tcBorders>
                <w:shd w:val="clear" w:color="auto" w:fill="auto"/>
                <w:noWrap/>
                <w:vAlign w:val="center"/>
              </w:tcPr>
              <w:p w14:paraId="1068C2B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(7)</w:t>
                </w:r>
              </w:p>
            </w:tc>
            <w:tc>
              <w:tcPr>
                <w:tcW w:w="539" w:type="pct"/>
                <w:tcBorders>
                  <w:bottom w:val="single" w:sz="4" w:space="0" w:color="auto"/>
                </w:tcBorders>
                <w:shd w:val="clear" w:color="auto" w:fill="auto"/>
                <w:noWrap/>
                <w:vAlign w:val="center"/>
              </w:tcPr>
              <w:p w14:paraId="1E030D5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(8)</w:t>
                </w:r>
              </w:p>
            </w:tc>
            <w:tc>
              <w:tcPr>
                <w:tcW w:w="490" w:type="pct"/>
                <w:tcBorders>
                  <w:bottom w:val="single" w:sz="4" w:space="0" w:color="auto"/>
                </w:tcBorders>
                <w:shd w:val="clear" w:color="auto" w:fill="auto"/>
                <w:noWrap/>
                <w:vAlign w:val="center"/>
              </w:tcPr>
              <w:p w14:paraId="7623D68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(9)</w:t>
                </w:r>
              </w:p>
            </w:tc>
          </w:tr>
          <w:tr w:rsidR="004C24A0" w:rsidRPr="0067773F" w14:paraId="19141BFF" w14:textId="77777777" w:rsidTr="007B7851">
            <w:trPr>
              <w:trHeight w:val="300"/>
            </w:trPr>
            <w:tc>
              <w:tcPr>
                <w:tcW w:w="491" w:type="pct"/>
                <w:tcBorders>
                  <w:top w:val="single" w:sz="4" w:space="0" w:color="auto"/>
                </w:tcBorders>
                <w:shd w:val="clear" w:color="auto" w:fill="auto"/>
                <w:vAlign w:val="center"/>
              </w:tcPr>
              <w:p w14:paraId="2C831DB9"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Grad</w:t>
                </w:r>
              </w:p>
            </w:tc>
            <w:tc>
              <w:tcPr>
                <w:tcW w:w="492" w:type="pct"/>
                <w:tcBorders>
                  <w:top w:val="single" w:sz="4" w:space="0" w:color="auto"/>
                </w:tcBorders>
                <w:shd w:val="clear" w:color="auto" w:fill="auto"/>
                <w:noWrap/>
                <w:vAlign w:val="center"/>
              </w:tcPr>
              <w:p w14:paraId="3D1806D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0.0049***</w:t>
                </w:r>
              </w:p>
            </w:tc>
            <w:tc>
              <w:tcPr>
                <w:tcW w:w="490" w:type="pct"/>
                <w:tcBorders>
                  <w:top w:val="single" w:sz="4" w:space="0" w:color="auto"/>
                </w:tcBorders>
                <w:shd w:val="clear" w:color="auto" w:fill="auto"/>
                <w:noWrap/>
                <w:vAlign w:val="center"/>
              </w:tcPr>
              <w:p w14:paraId="5DCB4EA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single" w:sz="4" w:space="0" w:color="auto"/>
                </w:tcBorders>
                <w:shd w:val="clear" w:color="auto" w:fill="auto"/>
                <w:noWrap/>
                <w:vAlign w:val="center"/>
              </w:tcPr>
              <w:p w14:paraId="5B945F3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-0.0007</w:t>
                </w:r>
              </w:p>
            </w:tc>
            <w:tc>
              <w:tcPr>
                <w:tcW w:w="492" w:type="pct"/>
                <w:tcBorders>
                  <w:top w:val="single" w:sz="4" w:space="0" w:color="auto"/>
                </w:tcBorders>
                <w:shd w:val="clear" w:color="auto" w:fill="auto"/>
                <w:noWrap/>
                <w:vAlign w:val="center"/>
              </w:tcPr>
              <w:p w14:paraId="66167E7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0.0032*</w:t>
                </w:r>
              </w:p>
            </w:tc>
            <w:tc>
              <w:tcPr>
                <w:tcW w:w="491" w:type="pct"/>
                <w:tcBorders>
                  <w:top w:val="single" w:sz="4" w:space="0" w:color="auto"/>
                </w:tcBorders>
                <w:shd w:val="clear" w:color="auto" w:fill="auto"/>
                <w:noWrap/>
                <w:vAlign w:val="center"/>
              </w:tcPr>
              <w:p w14:paraId="07FDF31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82" w:type="pct"/>
                <w:tcBorders>
                  <w:top w:val="single" w:sz="4" w:space="0" w:color="auto"/>
                </w:tcBorders>
                <w:shd w:val="clear" w:color="auto" w:fill="auto"/>
                <w:noWrap/>
                <w:vAlign w:val="center"/>
              </w:tcPr>
              <w:p w14:paraId="3462C59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-0.0001</w:t>
                </w:r>
              </w:p>
            </w:tc>
            <w:tc>
              <w:tcPr>
                <w:tcW w:w="541" w:type="pct"/>
                <w:tcBorders>
                  <w:top w:val="single" w:sz="4" w:space="0" w:color="auto"/>
                </w:tcBorders>
                <w:shd w:val="clear" w:color="auto" w:fill="auto"/>
                <w:noWrap/>
                <w:vAlign w:val="center"/>
              </w:tcPr>
              <w:p w14:paraId="4C4319B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-6.4583</w:t>
                </w:r>
              </w:p>
            </w:tc>
            <w:tc>
              <w:tcPr>
                <w:tcW w:w="539" w:type="pct"/>
                <w:tcBorders>
                  <w:top w:val="single" w:sz="4" w:space="0" w:color="auto"/>
                </w:tcBorders>
                <w:shd w:val="clear" w:color="auto" w:fill="auto"/>
                <w:noWrap/>
                <w:vAlign w:val="center"/>
              </w:tcPr>
              <w:p w14:paraId="453E052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0" w:type="pct"/>
                <w:tcBorders>
                  <w:top w:val="single" w:sz="4" w:space="0" w:color="auto"/>
                </w:tcBorders>
                <w:shd w:val="clear" w:color="auto" w:fill="auto"/>
                <w:noWrap/>
                <w:vAlign w:val="center"/>
              </w:tcPr>
              <w:p w14:paraId="77587F2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-2.0399</w:t>
                </w:r>
              </w:p>
            </w:tc>
          </w:tr>
          <w:tr w:rsidR="004C24A0" w:rsidRPr="0067773F" w14:paraId="3FB9731D" w14:textId="77777777" w:rsidTr="007B7851">
            <w:trPr>
              <w:trHeight w:val="300"/>
            </w:trPr>
            <w:tc>
              <w:tcPr>
                <w:tcW w:w="491" w:type="pct"/>
                <w:shd w:val="clear" w:color="auto" w:fill="auto"/>
                <w:vAlign w:val="center"/>
              </w:tcPr>
              <w:p w14:paraId="3382CB19"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shd w:val="clear" w:color="auto" w:fill="auto"/>
                <w:noWrap/>
                <w:vAlign w:val="center"/>
              </w:tcPr>
              <w:p w14:paraId="3BB6402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(3.41)</w:t>
                </w:r>
              </w:p>
            </w:tc>
            <w:tc>
              <w:tcPr>
                <w:tcW w:w="490" w:type="pct"/>
                <w:shd w:val="clear" w:color="auto" w:fill="auto"/>
                <w:noWrap/>
                <w:vAlign w:val="center"/>
              </w:tcPr>
              <w:p w14:paraId="59C8936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shd w:val="clear" w:color="auto" w:fill="auto"/>
                <w:noWrap/>
                <w:vAlign w:val="center"/>
              </w:tcPr>
              <w:p w14:paraId="7ECBB1D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(-0.56)</w:t>
                </w:r>
              </w:p>
            </w:tc>
            <w:tc>
              <w:tcPr>
                <w:tcW w:w="492" w:type="pct"/>
                <w:shd w:val="clear" w:color="auto" w:fill="auto"/>
                <w:noWrap/>
                <w:vAlign w:val="center"/>
              </w:tcPr>
              <w:p w14:paraId="677202E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(1.82)</w:t>
                </w:r>
              </w:p>
            </w:tc>
            <w:tc>
              <w:tcPr>
                <w:tcW w:w="491" w:type="pct"/>
                <w:shd w:val="clear" w:color="auto" w:fill="auto"/>
                <w:noWrap/>
                <w:vAlign w:val="center"/>
              </w:tcPr>
              <w:p w14:paraId="1BE75A7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82" w:type="pct"/>
                <w:shd w:val="clear" w:color="auto" w:fill="auto"/>
                <w:noWrap/>
                <w:vAlign w:val="center"/>
              </w:tcPr>
              <w:p w14:paraId="1586B10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(-0.07)</w:t>
                </w:r>
              </w:p>
            </w:tc>
            <w:tc>
              <w:tcPr>
                <w:tcW w:w="541" w:type="pct"/>
                <w:shd w:val="clear" w:color="auto" w:fill="auto"/>
                <w:noWrap/>
                <w:vAlign w:val="center"/>
              </w:tcPr>
              <w:p w14:paraId="6B41D73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(-1.51)</w:t>
                </w:r>
              </w:p>
            </w:tc>
            <w:tc>
              <w:tcPr>
                <w:tcW w:w="539" w:type="pct"/>
                <w:shd w:val="clear" w:color="auto" w:fill="auto"/>
                <w:noWrap/>
                <w:vAlign w:val="center"/>
              </w:tcPr>
              <w:p w14:paraId="57EA675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0" w:type="pct"/>
                <w:shd w:val="clear" w:color="auto" w:fill="auto"/>
                <w:noWrap/>
                <w:vAlign w:val="center"/>
              </w:tcPr>
              <w:p w14:paraId="568B794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(-0.67)</w:t>
                </w:r>
              </w:p>
            </w:tc>
          </w:tr>
          <w:tr w:rsidR="004C24A0" w:rsidRPr="0067773F" w14:paraId="55B957C6" w14:textId="77777777" w:rsidTr="007B7851">
            <w:trPr>
              <w:trHeight w:val="300"/>
            </w:trPr>
            <w:tc>
              <w:tcPr>
                <w:tcW w:w="491" w:type="pct"/>
                <w:shd w:val="clear" w:color="auto" w:fill="auto"/>
                <w:vAlign w:val="center"/>
              </w:tcPr>
              <w:p w14:paraId="4881E7D7"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PhD</w:t>
                </w:r>
              </w:p>
            </w:tc>
            <w:tc>
              <w:tcPr>
                <w:tcW w:w="492" w:type="pct"/>
                <w:shd w:val="clear" w:color="auto" w:fill="auto"/>
                <w:noWrap/>
                <w:vAlign w:val="center"/>
              </w:tcPr>
              <w:p w14:paraId="3AA807C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-0.0001</w:t>
                </w:r>
              </w:p>
            </w:tc>
            <w:tc>
              <w:tcPr>
                <w:tcW w:w="490" w:type="pct"/>
                <w:shd w:val="clear" w:color="auto" w:fill="auto"/>
                <w:noWrap/>
                <w:vAlign w:val="center"/>
              </w:tcPr>
              <w:p w14:paraId="5B406ED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shd w:val="clear" w:color="auto" w:fill="auto"/>
                <w:noWrap/>
                <w:vAlign w:val="center"/>
              </w:tcPr>
              <w:p w14:paraId="51E8CB0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-0.0024</w:t>
                </w:r>
              </w:p>
            </w:tc>
            <w:tc>
              <w:tcPr>
                <w:tcW w:w="492" w:type="pct"/>
                <w:shd w:val="clear" w:color="auto" w:fill="auto"/>
                <w:noWrap/>
                <w:vAlign w:val="center"/>
              </w:tcPr>
              <w:p w14:paraId="6AC1A9B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0.0081***</w:t>
                </w:r>
              </w:p>
            </w:tc>
            <w:tc>
              <w:tcPr>
                <w:tcW w:w="491" w:type="pct"/>
                <w:shd w:val="clear" w:color="auto" w:fill="auto"/>
                <w:noWrap/>
                <w:vAlign w:val="center"/>
              </w:tcPr>
              <w:p w14:paraId="22992AC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82" w:type="pct"/>
                <w:shd w:val="clear" w:color="auto" w:fill="auto"/>
                <w:noWrap/>
                <w:vAlign w:val="center"/>
              </w:tcPr>
              <w:p w14:paraId="690ABE7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0.0054***</w:t>
                </w:r>
              </w:p>
            </w:tc>
            <w:tc>
              <w:tcPr>
                <w:tcW w:w="541" w:type="pct"/>
                <w:shd w:val="clear" w:color="auto" w:fill="auto"/>
                <w:noWrap/>
                <w:vAlign w:val="center"/>
              </w:tcPr>
              <w:p w14:paraId="5C3A324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-13.100***</w:t>
                </w:r>
              </w:p>
            </w:tc>
            <w:tc>
              <w:tcPr>
                <w:tcW w:w="539" w:type="pct"/>
                <w:shd w:val="clear" w:color="auto" w:fill="auto"/>
                <w:noWrap/>
                <w:vAlign w:val="center"/>
              </w:tcPr>
              <w:p w14:paraId="3FA78D1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0" w:type="pct"/>
                <w:shd w:val="clear" w:color="auto" w:fill="auto"/>
                <w:noWrap/>
                <w:vAlign w:val="center"/>
              </w:tcPr>
              <w:p w14:paraId="19DD314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-8.5473***</w:t>
                </w:r>
              </w:p>
            </w:tc>
          </w:tr>
          <w:tr w:rsidR="004C24A0" w:rsidRPr="0067773F" w14:paraId="01807E66" w14:textId="77777777" w:rsidTr="007B7851">
            <w:trPr>
              <w:trHeight w:val="300"/>
            </w:trPr>
            <w:tc>
              <w:tcPr>
                <w:tcW w:w="491" w:type="pct"/>
                <w:tcBorders>
                  <w:left w:val="nil"/>
                  <w:bottom w:val="nil"/>
                  <w:right w:val="nil"/>
                </w:tcBorders>
                <w:shd w:val="clear" w:color="auto" w:fill="auto"/>
                <w:vAlign w:val="center"/>
                <w:hideMark/>
              </w:tcPr>
              <w:p w14:paraId="426929FC"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left w:val="nil"/>
                  <w:bottom w:val="nil"/>
                  <w:right w:val="nil"/>
                </w:tcBorders>
                <w:shd w:val="clear" w:color="auto" w:fill="auto"/>
                <w:noWrap/>
                <w:vAlign w:val="center"/>
                <w:hideMark/>
              </w:tcPr>
              <w:p w14:paraId="577C875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(-0.05)</w:t>
                </w:r>
              </w:p>
            </w:tc>
            <w:tc>
              <w:tcPr>
                <w:tcW w:w="490" w:type="pct"/>
                <w:tcBorders>
                  <w:left w:val="nil"/>
                  <w:bottom w:val="nil"/>
                  <w:right w:val="nil"/>
                </w:tcBorders>
                <w:shd w:val="clear" w:color="auto" w:fill="auto"/>
                <w:noWrap/>
                <w:vAlign w:val="center"/>
                <w:hideMark/>
              </w:tcPr>
              <w:p w14:paraId="5F60991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left w:val="nil"/>
                  <w:bottom w:val="nil"/>
                  <w:right w:val="nil"/>
                </w:tcBorders>
                <w:shd w:val="clear" w:color="auto" w:fill="auto"/>
                <w:noWrap/>
                <w:vAlign w:val="center"/>
                <w:hideMark/>
              </w:tcPr>
              <w:p w14:paraId="17DE506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(-1.60)</w:t>
                </w:r>
              </w:p>
            </w:tc>
            <w:tc>
              <w:tcPr>
                <w:tcW w:w="492" w:type="pct"/>
                <w:tcBorders>
                  <w:left w:val="nil"/>
                  <w:bottom w:val="nil"/>
                  <w:right w:val="nil"/>
                </w:tcBorders>
                <w:shd w:val="clear" w:color="auto" w:fill="auto"/>
                <w:noWrap/>
                <w:vAlign w:val="center"/>
                <w:hideMark/>
              </w:tcPr>
              <w:p w14:paraId="46BECCE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(4.39)</w:t>
                </w:r>
              </w:p>
            </w:tc>
            <w:tc>
              <w:tcPr>
                <w:tcW w:w="491" w:type="pct"/>
                <w:tcBorders>
                  <w:left w:val="nil"/>
                  <w:bottom w:val="nil"/>
                  <w:right w:val="nil"/>
                </w:tcBorders>
                <w:shd w:val="clear" w:color="auto" w:fill="auto"/>
                <w:noWrap/>
                <w:vAlign w:val="center"/>
                <w:hideMark/>
              </w:tcPr>
              <w:p w14:paraId="20C81CE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82" w:type="pct"/>
                <w:tcBorders>
                  <w:left w:val="nil"/>
                  <w:bottom w:val="nil"/>
                  <w:right w:val="nil"/>
                </w:tcBorders>
                <w:shd w:val="clear" w:color="auto" w:fill="auto"/>
                <w:noWrap/>
                <w:vAlign w:val="center"/>
                <w:hideMark/>
              </w:tcPr>
              <w:p w14:paraId="38089E7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(3.51)</w:t>
                </w:r>
              </w:p>
            </w:tc>
            <w:tc>
              <w:tcPr>
                <w:tcW w:w="541" w:type="pct"/>
                <w:tcBorders>
                  <w:left w:val="nil"/>
                  <w:bottom w:val="nil"/>
                  <w:right w:val="nil"/>
                </w:tcBorders>
                <w:shd w:val="clear" w:color="auto" w:fill="auto"/>
                <w:noWrap/>
                <w:vAlign w:val="center"/>
                <w:hideMark/>
              </w:tcPr>
              <w:p w14:paraId="3DB4BE1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(-2.99)</w:t>
                </w:r>
              </w:p>
            </w:tc>
            <w:tc>
              <w:tcPr>
                <w:tcW w:w="539" w:type="pct"/>
                <w:tcBorders>
                  <w:left w:val="nil"/>
                  <w:bottom w:val="nil"/>
                  <w:right w:val="nil"/>
                </w:tcBorders>
                <w:shd w:val="clear" w:color="auto" w:fill="auto"/>
                <w:noWrap/>
                <w:vAlign w:val="center"/>
                <w:hideMark/>
              </w:tcPr>
              <w:p w14:paraId="59EE017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0" w:type="pct"/>
                <w:tcBorders>
                  <w:left w:val="nil"/>
                  <w:bottom w:val="nil"/>
                  <w:right w:val="nil"/>
                </w:tcBorders>
                <w:shd w:val="clear" w:color="auto" w:fill="auto"/>
                <w:noWrap/>
                <w:vAlign w:val="center"/>
                <w:hideMark/>
              </w:tcPr>
              <w:p w14:paraId="1ABA8B5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(-2.66)</w:t>
                </w:r>
              </w:p>
            </w:tc>
          </w:tr>
          <w:tr w:rsidR="004C24A0" w:rsidRPr="0067773F" w14:paraId="742F9D98" w14:textId="77777777" w:rsidTr="007B7851">
            <w:trPr>
              <w:trHeight w:val="300"/>
            </w:trPr>
            <w:tc>
              <w:tcPr>
                <w:tcW w:w="491" w:type="pct"/>
                <w:tcBorders>
                  <w:top w:val="nil"/>
                  <w:left w:val="nil"/>
                  <w:bottom w:val="nil"/>
                  <w:right w:val="nil"/>
                </w:tcBorders>
                <w:shd w:val="clear" w:color="auto" w:fill="auto"/>
                <w:vAlign w:val="center"/>
                <w:hideMark/>
              </w:tcPr>
              <w:p w14:paraId="397DB0D9"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MBA</w:t>
                </w:r>
              </w:p>
            </w:tc>
            <w:tc>
              <w:tcPr>
                <w:tcW w:w="492" w:type="pct"/>
                <w:tcBorders>
                  <w:top w:val="nil"/>
                  <w:left w:val="nil"/>
                  <w:bottom w:val="nil"/>
                  <w:right w:val="nil"/>
                </w:tcBorders>
                <w:shd w:val="clear" w:color="auto" w:fill="auto"/>
                <w:noWrap/>
                <w:vAlign w:val="center"/>
                <w:hideMark/>
              </w:tcPr>
              <w:p w14:paraId="25F64B9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0.0002</w:t>
                </w:r>
              </w:p>
            </w:tc>
            <w:tc>
              <w:tcPr>
                <w:tcW w:w="490" w:type="pct"/>
                <w:tcBorders>
                  <w:top w:val="nil"/>
                  <w:left w:val="nil"/>
                  <w:bottom w:val="nil"/>
                  <w:right w:val="nil"/>
                </w:tcBorders>
                <w:shd w:val="clear" w:color="auto" w:fill="auto"/>
                <w:noWrap/>
                <w:vAlign w:val="center"/>
                <w:hideMark/>
              </w:tcPr>
              <w:p w14:paraId="74BF1EE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nil"/>
                  <w:left w:val="nil"/>
                  <w:bottom w:val="nil"/>
                  <w:right w:val="nil"/>
                </w:tcBorders>
                <w:shd w:val="clear" w:color="auto" w:fill="auto"/>
                <w:noWrap/>
                <w:vAlign w:val="center"/>
                <w:hideMark/>
              </w:tcPr>
              <w:p w14:paraId="6312249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0.0000</w:t>
                </w:r>
              </w:p>
            </w:tc>
            <w:tc>
              <w:tcPr>
                <w:tcW w:w="492" w:type="pct"/>
                <w:tcBorders>
                  <w:top w:val="nil"/>
                  <w:left w:val="nil"/>
                  <w:bottom w:val="nil"/>
                  <w:right w:val="nil"/>
                </w:tcBorders>
                <w:shd w:val="clear" w:color="auto" w:fill="auto"/>
                <w:noWrap/>
                <w:vAlign w:val="center"/>
                <w:hideMark/>
              </w:tcPr>
              <w:p w14:paraId="4A1395F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-0.0007**</w:t>
                </w:r>
              </w:p>
            </w:tc>
            <w:tc>
              <w:tcPr>
                <w:tcW w:w="491" w:type="pct"/>
                <w:tcBorders>
                  <w:top w:val="nil"/>
                  <w:left w:val="nil"/>
                  <w:bottom w:val="nil"/>
                  <w:right w:val="nil"/>
                </w:tcBorders>
                <w:shd w:val="clear" w:color="auto" w:fill="auto"/>
                <w:noWrap/>
                <w:vAlign w:val="center"/>
                <w:hideMark/>
              </w:tcPr>
              <w:p w14:paraId="6C6E0DE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82" w:type="pct"/>
                <w:tcBorders>
                  <w:top w:val="nil"/>
                  <w:left w:val="nil"/>
                  <w:bottom w:val="nil"/>
                  <w:right w:val="nil"/>
                </w:tcBorders>
                <w:shd w:val="clear" w:color="auto" w:fill="auto"/>
                <w:noWrap/>
                <w:vAlign w:val="center"/>
                <w:hideMark/>
              </w:tcPr>
              <w:p w14:paraId="5517846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-0.0011***</w:t>
                </w:r>
              </w:p>
            </w:tc>
            <w:tc>
              <w:tcPr>
                <w:tcW w:w="541" w:type="pct"/>
                <w:tcBorders>
                  <w:top w:val="nil"/>
                  <w:left w:val="nil"/>
                  <w:bottom w:val="nil"/>
                  <w:right w:val="nil"/>
                </w:tcBorders>
                <w:shd w:val="clear" w:color="auto" w:fill="auto"/>
                <w:noWrap/>
                <w:vAlign w:val="center"/>
                <w:hideMark/>
              </w:tcPr>
              <w:p w14:paraId="023FFDA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-0.5895**</w:t>
                </w:r>
              </w:p>
            </w:tc>
            <w:tc>
              <w:tcPr>
                <w:tcW w:w="539" w:type="pct"/>
                <w:tcBorders>
                  <w:top w:val="nil"/>
                  <w:left w:val="nil"/>
                  <w:bottom w:val="nil"/>
                  <w:right w:val="nil"/>
                </w:tcBorders>
                <w:shd w:val="clear" w:color="auto" w:fill="auto"/>
                <w:noWrap/>
                <w:vAlign w:val="center"/>
                <w:hideMark/>
              </w:tcPr>
              <w:p w14:paraId="6BF3928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0" w:type="pct"/>
                <w:tcBorders>
                  <w:top w:val="nil"/>
                  <w:left w:val="nil"/>
                  <w:bottom w:val="nil"/>
                  <w:right w:val="nil"/>
                </w:tcBorders>
                <w:shd w:val="clear" w:color="auto" w:fill="auto"/>
                <w:noWrap/>
                <w:vAlign w:val="center"/>
                <w:hideMark/>
              </w:tcPr>
              <w:p w14:paraId="7A4996E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-1.0124***</w:t>
                </w:r>
              </w:p>
            </w:tc>
          </w:tr>
          <w:tr w:rsidR="004C24A0" w:rsidRPr="0067773F" w14:paraId="61D058EC" w14:textId="77777777" w:rsidTr="007B7851">
            <w:trPr>
              <w:trHeight w:val="300"/>
            </w:trPr>
            <w:tc>
              <w:tcPr>
                <w:tcW w:w="491" w:type="pct"/>
                <w:tcBorders>
                  <w:top w:val="nil"/>
                  <w:left w:val="nil"/>
                  <w:bottom w:val="nil"/>
                  <w:right w:val="nil"/>
                </w:tcBorders>
                <w:shd w:val="clear" w:color="auto" w:fill="auto"/>
                <w:vAlign w:val="center"/>
                <w:hideMark/>
              </w:tcPr>
              <w:p w14:paraId="61BDC388"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4803273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(0.43)</w:t>
                </w:r>
              </w:p>
            </w:tc>
            <w:tc>
              <w:tcPr>
                <w:tcW w:w="490" w:type="pct"/>
                <w:tcBorders>
                  <w:top w:val="nil"/>
                  <w:left w:val="nil"/>
                  <w:bottom w:val="nil"/>
                  <w:right w:val="nil"/>
                </w:tcBorders>
                <w:shd w:val="clear" w:color="auto" w:fill="auto"/>
                <w:noWrap/>
                <w:vAlign w:val="center"/>
                <w:hideMark/>
              </w:tcPr>
              <w:p w14:paraId="3C04A85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bottom w:val="nil"/>
                  <w:right w:val="nil"/>
                </w:tcBorders>
                <w:shd w:val="clear" w:color="auto" w:fill="auto"/>
                <w:noWrap/>
                <w:vAlign w:val="center"/>
                <w:hideMark/>
              </w:tcPr>
              <w:p w14:paraId="19BB34B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(0.07)</w:t>
                </w:r>
              </w:p>
            </w:tc>
            <w:tc>
              <w:tcPr>
                <w:tcW w:w="492" w:type="pct"/>
                <w:tcBorders>
                  <w:top w:val="nil"/>
                  <w:left w:val="nil"/>
                  <w:bottom w:val="nil"/>
                  <w:right w:val="nil"/>
                </w:tcBorders>
                <w:shd w:val="clear" w:color="auto" w:fill="auto"/>
                <w:noWrap/>
                <w:vAlign w:val="center"/>
                <w:hideMark/>
              </w:tcPr>
              <w:p w14:paraId="3DE2879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(-2.22)</w:t>
                </w:r>
              </w:p>
            </w:tc>
            <w:tc>
              <w:tcPr>
                <w:tcW w:w="491" w:type="pct"/>
                <w:tcBorders>
                  <w:top w:val="nil"/>
                  <w:left w:val="nil"/>
                  <w:bottom w:val="nil"/>
                  <w:right w:val="nil"/>
                </w:tcBorders>
                <w:shd w:val="clear" w:color="auto" w:fill="auto"/>
                <w:noWrap/>
                <w:vAlign w:val="center"/>
                <w:hideMark/>
              </w:tcPr>
              <w:p w14:paraId="36791C7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82" w:type="pct"/>
                <w:tcBorders>
                  <w:top w:val="nil"/>
                  <w:left w:val="nil"/>
                  <w:bottom w:val="nil"/>
                  <w:right w:val="nil"/>
                </w:tcBorders>
                <w:shd w:val="clear" w:color="auto" w:fill="auto"/>
                <w:noWrap/>
                <w:vAlign w:val="center"/>
                <w:hideMark/>
              </w:tcPr>
              <w:p w14:paraId="5F454B2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(-3.62)</w:t>
                </w:r>
              </w:p>
            </w:tc>
            <w:tc>
              <w:tcPr>
                <w:tcW w:w="541" w:type="pct"/>
                <w:tcBorders>
                  <w:top w:val="nil"/>
                  <w:left w:val="nil"/>
                  <w:bottom w:val="nil"/>
                  <w:right w:val="nil"/>
                </w:tcBorders>
                <w:shd w:val="clear" w:color="auto" w:fill="auto"/>
                <w:noWrap/>
                <w:vAlign w:val="center"/>
                <w:hideMark/>
              </w:tcPr>
              <w:p w14:paraId="00602BA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(-2.01)</w:t>
                </w:r>
              </w:p>
            </w:tc>
            <w:tc>
              <w:tcPr>
                <w:tcW w:w="539" w:type="pct"/>
                <w:tcBorders>
                  <w:top w:val="nil"/>
                  <w:left w:val="nil"/>
                  <w:bottom w:val="nil"/>
                  <w:right w:val="nil"/>
                </w:tcBorders>
                <w:shd w:val="clear" w:color="auto" w:fill="auto"/>
                <w:noWrap/>
                <w:vAlign w:val="center"/>
                <w:hideMark/>
              </w:tcPr>
              <w:p w14:paraId="0477400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0" w:type="pct"/>
                <w:tcBorders>
                  <w:top w:val="nil"/>
                  <w:left w:val="nil"/>
                  <w:bottom w:val="nil"/>
                  <w:right w:val="nil"/>
                </w:tcBorders>
                <w:shd w:val="clear" w:color="auto" w:fill="auto"/>
                <w:noWrap/>
                <w:vAlign w:val="center"/>
                <w:hideMark/>
              </w:tcPr>
              <w:p w14:paraId="6DE0BD7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(-3.62)</w:t>
                </w:r>
              </w:p>
            </w:tc>
          </w:tr>
          <w:tr w:rsidR="004C24A0" w:rsidRPr="0067773F" w14:paraId="60E3B7A5" w14:textId="77777777" w:rsidTr="007B7851">
            <w:trPr>
              <w:trHeight w:val="300"/>
            </w:trPr>
            <w:tc>
              <w:tcPr>
                <w:tcW w:w="491" w:type="pct"/>
                <w:tcBorders>
                  <w:top w:val="nil"/>
                  <w:left w:val="nil"/>
                  <w:bottom w:val="nil"/>
                  <w:right w:val="nil"/>
                </w:tcBorders>
                <w:shd w:val="clear" w:color="auto" w:fill="auto"/>
                <w:vAlign w:val="center"/>
                <w:hideMark/>
              </w:tcPr>
              <w:p w14:paraId="10F04AB3"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Cert</w:t>
                </w:r>
              </w:p>
            </w:tc>
            <w:tc>
              <w:tcPr>
                <w:tcW w:w="492" w:type="pct"/>
                <w:tcBorders>
                  <w:top w:val="nil"/>
                  <w:left w:val="nil"/>
                  <w:bottom w:val="nil"/>
                  <w:right w:val="nil"/>
                </w:tcBorders>
                <w:shd w:val="clear" w:color="auto" w:fill="auto"/>
                <w:noWrap/>
                <w:vAlign w:val="center"/>
                <w:hideMark/>
              </w:tcPr>
              <w:p w14:paraId="6D6E7D4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0.0004</w:t>
                </w:r>
              </w:p>
            </w:tc>
            <w:tc>
              <w:tcPr>
                <w:tcW w:w="490" w:type="pct"/>
                <w:tcBorders>
                  <w:top w:val="nil"/>
                  <w:left w:val="nil"/>
                  <w:bottom w:val="nil"/>
                  <w:right w:val="nil"/>
                </w:tcBorders>
                <w:shd w:val="clear" w:color="auto" w:fill="auto"/>
                <w:noWrap/>
                <w:vAlign w:val="center"/>
                <w:hideMark/>
              </w:tcPr>
              <w:p w14:paraId="42C82AB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2" w:type="pct"/>
                <w:tcBorders>
                  <w:top w:val="nil"/>
                  <w:left w:val="nil"/>
                  <w:bottom w:val="nil"/>
                  <w:right w:val="nil"/>
                </w:tcBorders>
                <w:shd w:val="clear" w:color="auto" w:fill="auto"/>
                <w:noWrap/>
                <w:vAlign w:val="center"/>
                <w:hideMark/>
              </w:tcPr>
              <w:p w14:paraId="141B6AF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0.0000</w:t>
                </w:r>
              </w:p>
            </w:tc>
            <w:tc>
              <w:tcPr>
                <w:tcW w:w="492" w:type="pct"/>
                <w:tcBorders>
                  <w:top w:val="nil"/>
                  <w:left w:val="nil"/>
                  <w:bottom w:val="nil"/>
                  <w:right w:val="nil"/>
                </w:tcBorders>
                <w:shd w:val="clear" w:color="auto" w:fill="auto"/>
                <w:noWrap/>
                <w:vAlign w:val="center"/>
                <w:hideMark/>
              </w:tcPr>
              <w:p w14:paraId="7AE2B627"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0.0008***</w:t>
                </w:r>
              </w:p>
            </w:tc>
            <w:tc>
              <w:tcPr>
                <w:tcW w:w="491" w:type="pct"/>
                <w:tcBorders>
                  <w:top w:val="nil"/>
                  <w:left w:val="nil"/>
                  <w:bottom w:val="nil"/>
                  <w:right w:val="nil"/>
                </w:tcBorders>
                <w:shd w:val="clear" w:color="auto" w:fill="auto"/>
                <w:noWrap/>
                <w:vAlign w:val="center"/>
                <w:hideMark/>
              </w:tcPr>
              <w:p w14:paraId="6672FA1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82" w:type="pct"/>
                <w:tcBorders>
                  <w:top w:val="nil"/>
                  <w:left w:val="nil"/>
                  <w:bottom w:val="nil"/>
                  <w:right w:val="nil"/>
                </w:tcBorders>
                <w:shd w:val="clear" w:color="auto" w:fill="auto"/>
                <w:noWrap/>
                <w:vAlign w:val="center"/>
                <w:hideMark/>
              </w:tcPr>
              <w:p w14:paraId="63F225C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0.0016***</w:t>
                </w:r>
              </w:p>
            </w:tc>
            <w:tc>
              <w:tcPr>
                <w:tcW w:w="541" w:type="pct"/>
                <w:tcBorders>
                  <w:top w:val="nil"/>
                  <w:left w:val="nil"/>
                  <w:bottom w:val="nil"/>
                  <w:right w:val="nil"/>
                </w:tcBorders>
                <w:shd w:val="clear" w:color="auto" w:fill="auto"/>
                <w:noWrap/>
                <w:vAlign w:val="center"/>
                <w:hideMark/>
              </w:tcPr>
              <w:p w14:paraId="5BA0AED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-0.0280</w:t>
                </w:r>
              </w:p>
            </w:tc>
            <w:tc>
              <w:tcPr>
                <w:tcW w:w="539" w:type="pct"/>
                <w:tcBorders>
                  <w:top w:val="nil"/>
                  <w:left w:val="nil"/>
                  <w:bottom w:val="nil"/>
                  <w:right w:val="nil"/>
                </w:tcBorders>
                <w:shd w:val="clear" w:color="auto" w:fill="auto"/>
                <w:noWrap/>
                <w:vAlign w:val="center"/>
                <w:hideMark/>
              </w:tcPr>
              <w:p w14:paraId="3E61577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w:t>
                </w:r>
              </w:p>
            </w:tc>
            <w:tc>
              <w:tcPr>
                <w:tcW w:w="490" w:type="pct"/>
                <w:tcBorders>
                  <w:top w:val="nil"/>
                  <w:left w:val="nil"/>
                  <w:bottom w:val="nil"/>
                  <w:right w:val="nil"/>
                </w:tcBorders>
                <w:shd w:val="clear" w:color="auto" w:fill="auto"/>
                <w:noWrap/>
                <w:vAlign w:val="center"/>
                <w:hideMark/>
              </w:tcPr>
              <w:p w14:paraId="37660BE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0.3074</w:t>
                </w:r>
              </w:p>
            </w:tc>
          </w:tr>
          <w:tr w:rsidR="004C24A0" w:rsidRPr="0067773F" w14:paraId="35CC8F63" w14:textId="77777777" w:rsidTr="007B7851">
            <w:trPr>
              <w:trHeight w:val="300"/>
            </w:trPr>
            <w:tc>
              <w:tcPr>
                <w:tcW w:w="491" w:type="pct"/>
                <w:tcBorders>
                  <w:top w:val="nil"/>
                  <w:left w:val="nil"/>
                  <w:right w:val="nil"/>
                </w:tcBorders>
                <w:shd w:val="clear" w:color="auto" w:fill="auto"/>
                <w:vAlign w:val="center"/>
                <w:hideMark/>
              </w:tcPr>
              <w:p w14:paraId="1B091228" w14:textId="77777777" w:rsidR="004C24A0" w:rsidRPr="0067773F" w:rsidRDefault="004C24A0" w:rsidP="007B7851">
                <w:pPr>
                  <w:spacing w:after="0" w:line="240" w:lineRule="auto"/>
                  <w:rPr>
                    <w:rFonts w:ascii="Times New Roman" w:eastAsia="Times New Roman" w:hAnsi="Times New Roman" w:cs="Times New Roman"/>
                    <w:sz w:val="14"/>
                    <w:szCs w:val="14"/>
                  </w:rPr>
                </w:pPr>
              </w:p>
            </w:tc>
            <w:tc>
              <w:tcPr>
                <w:tcW w:w="492" w:type="pct"/>
                <w:tcBorders>
                  <w:top w:val="nil"/>
                  <w:left w:val="nil"/>
                  <w:right w:val="nil"/>
                </w:tcBorders>
                <w:shd w:val="clear" w:color="auto" w:fill="auto"/>
                <w:noWrap/>
                <w:vAlign w:val="center"/>
                <w:hideMark/>
              </w:tcPr>
              <w:p w14:paraId="460A3A8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(0.82)</w:t>
                </w:r>
              </w:p>
            </w:tc>
            <w:tc>
              <w:tcPr>
                <w:tcW w:w="490" w:type="pct"/>
                <w:tcBorders>
                  <w:top w:val="nil"/>
                  <w:left w:val="nil"/>
                  <w:right w:val="nil"/>
                </w:tcBorders>
                <w:shd w:val="clear" w:color="auto" w:fill="auto"/>
                <w:noWrap/>
                <w:vAlign w:val="center"/>
                <w:hideMark/>
              </w:tcPr>
              <w:p w14:paraId="11736CF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2" w:type="pct"/>
                <w:tcBorders>
                  <w:top w:val="nil"/>
                  <w:left w:val="nil"/>
                  <w:right w:val="nil"/>
                </w:tcBorders>
                <w:shd w:val="clear" w:color="auto" w:fill="auto"/>
                <w:noWrap/>
                <w:vAlign w:val="center"/>
                <w:hideMark/>
              </w:tcPr>
              <w:p w14:paraId="1428DEA2"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(0.06)</w:t>
                </w:r>
              </w:p>
            </w:tc>
            <w:tc>
              <w:tcPr>
                <w:tcW w:w="492" w:type="pct"/>
                <w:tcBorders>
                  <w:top w:val="nil"/>
                  <w:left w:val="nil"/>
                  <w:right w:val="nil"/>
                </w:tcBorders>
                <w:shd w:val="clear" w:color="auto" w:fill="auto"/>
                <w:noWrap/>
                <w:vAlign w:val="center"/>
                <w:hideMark/>
              </w:tcPr>
              <w:p w14:paraId="7EF1B39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(3.53)</w:t>
                </w:r>
              </w:p>
            </w:tc>
            <w:tc>
              <w:tcPr>
                <w:tcW w:w="491" w:type="pct"/>
                <w:tcBorders>
                  <w:top w:val="nil"/>
                  <w:left w:val="nil"/>
                  <w:right w:val="nil"/>
                </w:tcBorders>
                <w:shd w:val="clear" w:color="auto" w:fill="auto"/>
                <w:noWrap/>
                <w:vAlign w:val="center"/>
                <w:hideMark/>
              </w:tcPr>
              <w:p w14:paraId="198346F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82" w:type="pct"/>
                <w:tcBorders>
                  <w:top w:val="nil"/>
                  <w:left w:val="nil"/>
                  <w:right w:val="nil"/>
                </w:tcBorders>
                <w:shd w:val="clear" w:color="auto" w:fill="auto"/>
                <w:noWrap/>
                <w:vAlign w:val="center"/>
                <w:hideMark/>
              </w:tcPr>
              <w:p w14:paraId="5C45C0C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(6.90)</w:t>
                </w:r>
              </w:p>
            </w:tc>
            <w:tc>
              <w:tcPr>
                <w:tcW w:w="541" w:type="pct"/>
                <w:tcBorders>
                  <w:top w:val="nil"/>
                  <w:left w:val="nil"/>
                  <w:right w:val="nil"/>
                </w:tcBorders>
                <w:shd w:val="clear" w:color="auto" w:fill="auto"/>
                <w:noWrap/>
                <w:vAlign w:val="center"/>
                <w:hideMark/>
              </w:tcPr>
              <w:p w14:paraId="7B02613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(-0.08)</w:t>
                </w:r>
              </w:p>
            </w:tc>
            <w:tc>
              <w:tcPr>
                <w:tcW w:w="539" w:type="pct"/>
                <w:tcBorders>
                  <w:top w:val="nil"/>
                  <w:left w:val="nil"/>
                  <w:right w:val="nil"/>
                </w:tcBorders>
                <w:shd w:val="clear" w:color="auto" w:fill="auto"/>
                <w:noWrap/>
                <w:vAlign w:val="center"/>
                <w:hideMark/>
              </w:tcPr>
              <w:p w14:paraId="25589F0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p>
            </w:tc>
            <w:tc>
              <w:tcPr>
                <w:tcW w:w="490" w:type="pct"/>
                <w:tcBorders>
                  <w:top w:val="nil"/>
                  <w:left w:val="nil"/>
                  <w:right w:val="nil"/>
                </w:tcBorders>
                <w:shd w:val="clear" w:color="auto" w:fill="auto"/>
                <w:noWrap/>
                <w:vAlign w:val="center"/>
                <w:hideMark/>
              </w:tcPr>
              <w:p w14:paraId="53D88E01"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(0.96)</w:t>
                </w:r>
              </w:p>
            </w:tc>
          </w:tr>
          <w:tr w:rsidR="004C24A0" w:rsidRPr="0067773F" w14:paraId="2E064964" w14:textId="77777777" w:rsidTr="007B7851">
            <w:trPr>
              <w:trHeight w:val="600"/>
            </w:trPr>
            <w:tc>
              <w:tcPr>
                <w:tcW w:w="491" w:type="pct"/>
                <w:tcBorders>
                  <w:left w:val="nil"/>
                  <w:bottom w:val="nil"/>
                  <w:right w:val="nil"/>
                </w:tcBorders>
                <w:shd w:val="clear" w:color="auto" w:fill="auto"/>
                <w:vAlign w:val="center"/>
                <w:hideMark/>
              </w:tcPr>
              <w:p w14:paraId="03A58656"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Year-fixed Effect</w:t>
                </w:r>
              </w:p>
            </w:tc>
            <w:tc>
              <w:tcPr>
                <w:tcW w:w="492" w:type="pct"/>
                <w:tcBorders>
                  <w:left w:val="nil"/>
                  <w:bottom w:val="nil"/>
                  <w:right w:val="nil"/>
                </w:tcBorders>
                <w:shd w:val="clear" w:color="auto" w:fill="auto"/>
                <w:noWrap/>
                <w:vAlign w:val="center"/>
                <w:hideMark/>
              </w:tcPr>
              <w:p w14:paraId="001F3BA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0" w:type="pct"/>
                <w:tcBorders>
                  <w:left w:val="nil"/>
                  <w:bottom w:val="nil"/>
                  <w:right w:val="nil"/>
                </w:tcBorders>
                <w:shd w:val="clear" w:color="auto" w:fill="auto"/>
                <w:noWrap/>
                <w:vAlign w:val="center"/>
                <w:hideMark/>
              </w:tcPr>
              <w:p w14:paraId="4940482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2" w:type="pct"/>
                <w:tcBorders>
                  <w:left w:val="nil"/>
                  <w:bottom w:val="nil"/>
                  <w:right w:val="nil"/>
                </w:tcBorders>
                <w:shd w:val="clear" w:color="auto" w:fill="auto"/>
                <w:noWrap/>
                <w:vAlign w:val="center"/>
                <w:hideMark/>
              </w:tcPr>
              <w:p w14:paraId="421D4C9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2" w:type="pct"/>
                <w:tcBorders>
                  <w:left w:val="nil"/>
                  <w:bottom w:val="nil"/>
                  <w:right w:val="nil"/>
                </w:tcBorders>
                <w:shd w:val="clear" w:color="auto" w:fill="auto"/>
                <w:noWrap/>
                <w:vAlign w:val="center"/>
                <w:hideMark/>
              </w:tcPr>
              <w:p w14:paraId="790F790B"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1" w:type="pct"/>
                <w:tcBorders>
                  <w:left w:val="nil"/>
                  <w:bottom w:val="nil"/>
                  <w:right w:val="nil"/>
                </w:tcBorders>
                <w:shd w:val="clear" w:color="auto" w:fill="auto"/>
                <w:noWrap/>
                <w:vAlign w:val="center"/>
                <w:hideMark/>
              </w:tcPr>
              <w:p w14:paraId="61A38C7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82" w:type="pct"/>
                <w:tcBorders>
                  <w:left w:val="nil"/>
                  <w:bottom w:val="nil"/>
                  <w:right w:val="nil"/>
                </w:tcBorders>
                <w:shd w:val="clear" w:color="auto" w:fill="auto"/>
                <w:noWrap/>
                <w:vAlign w:val="center"/>
                <w:hideMark/>
              </w:tcPr>
              <w:p w14:paraId="5A4F7ED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541" w:type="pct"/>
                <w:tcBorders>
                  <w:left w:val="nil"/>
                  <w:bottom w:val="nil"/>
                  <w:right w:val="nil"/>
                </w:tcBorders>
                <w:shd w:val="clear" w:color="auto" w:fill="auto"/>
                <w:noWrap/>
                <w:vAlign w:val="center"/>
                <w:hideMark/>
              </w:tcPr>
              <w:p w14:paraId="36C15233"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539" w:type="pct"/>
                <w:tcBorders>
                  <w:left w:val="nil"/>
                  <w:bottom w:val="nil"/>
                  <w:right w:val="nil"/>
                </w:tcBorders>
                <w:shd w:val="clear" w:color="auto" w:fill="auto"/>
                <w:noWrap/>
                <w:vAlign w:val="center"/>
                <w:hideMark/>
              </w:tcPr>
              <w:p w14:paraId="317B376F"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0" w:type="pct"/>
                <w:tcBorders>
                  <w:left w:val="nil"/>
                  <w:bottom w:val="nil"/>
                  <w:right w:val="nil"/>
                </w:tcBorders>
                <w:shd w:val="clear" w:color="auto" w:fill="auto"/>
                <w:noWrap/>
                <w:vAlign w:val="center"/>
                <w:hideMark/>
              </w:tcPr>
              <w:p w14:paraId="5F0A6D0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r>
          <w:tr w:rsidR="004C24A0" w:rsidRPr="0067773F" w14:paraId="58EB993D" w14:textId="77777777" w:rsidTr="007B7851">
            <w:trPr>
              <w:trHeight w:val="600"/>
            </w:trPr>
            <w:tc>
              <w:tcPr>
                <w:tcW w:w="491" w:type="pct"/>
                <w:tcBorders>
                  <w:top w:val="nil"/>
                  <w:left w:val="nil"/>
                  <w:bottom w:val="nil"/>
                  <w:right w:val="nil"/>
                </w:tcBorders>
                <w:shd w:val="clear" w:color="auto" w:fill="auto"/>
                <w:vAlign w:val="center"/>
                <w:hideMark/>
              </w:tcPr>
              <w:p w14:paraId="423A479C"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Fund-fixed Effect</w:t>
                </w:r>
              </w:p>
            </w:tc>
            <w:tc>
              <w:tcPr>
                <w:tcW w:w="492" w:type="pct"/>
                <w:tcBorders>
                  <w:top w:val="nil"/>
                  <w:left w:val="nil"/>
                  <w:bottom w:val="nil"/>
                  <w:right w:val="nil"/>
                </w:tcBorders>
                <w:shd w:val="clear" w:color="auto" w:fill="auto"/>
                <w:noWrap/>
                <w:vAlign w:val="center"/>
                <w:hideMark/>
              </w:tcPr>
              <w:p w14:paraId="50DA140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0" w:type="pct"/>
                <w:tcBorders>
                  <w:top w:val="nil"/>
                  <w:left w:val="nil"/>
                  <w:bottom w:val="nil"/>
                  <w:right w:val="nil"/>
                </w:tcBorders>
                <w:shd w:val="clear" w:color="auto" w:fill="auto"/>
                <w:noWrap/>
                <w:vAlign w:val="center"/>
                <w:hideMark/>
              </w:tcPr>
              <w:p w14:paraId="593FEB2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2" w:type="pct"/>
                <w:tcBorders>
                  <w:top w:val="nil"/>
                  <w:left w:val="nil"/>
                  <w:bottom w:val="nil"/>
                  <w:right w:val="nil"/>
                </w:tcBorders>
                <w:shd w:val="clear" w:color="auto" w:fill="auto"/>
                <w:noWrap/>
                <w:vAlign w:val="center"/>
                <w:hideMark/>
              </w:tcPr>
              <w:p w14:paraId="042DD68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2" w:type="pct"/>
                <w:tcBorders>
                  <w:top w:val="nil"/>
                  <w:left w:val="nil"/>
                  <w:bottom w:val="nil"/>
                  <w:right w:val="nil"/>
                </w:tcBorders>
                <w:shd w:val="clear" w:color="auto" w:fill="auto"/>
                <w:noWrap/>
                <w:vAlign w:val="center"/>
                <w:hideMark/>
              </w:tcPr>
              <w:p w14:paraId="6D8B767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1" w:type="pct"/>
                <w:tcBorders>
                  <w:top w:val="nil"/>
                  <w:left w:val="nil"/>
                  <w:bottom w:val="nil"/>
                  <w:right w:val="nil"/>
                </w:tcBorders>
                <w:shd w:val="clear" w:color="auto" w:fill="auto"/>
                <w:noWrap/>
                <w:vAlign w:val="center"/>
                <w:hideMark/>
              </w:tcPr>
              <w:p w14:paraId="1A4DB93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82" w:type="pct"/>
                <w:tcBorders>
                  <w:top w:val="nil"/>
                  <w:left w:val="nil"/>
                  <w:bottom w:val="nil"/>
                  <w:right w:val="nil"/>
                </w:tcBorders>
                <w:shd w:val="clear" w:color="auto" w:fill="auto"/>
                <w:noWrap/>
                <w:vAlign w:val="center"/>
                <w:hideMark/>
              </w:tcPr>
              <w:p w14:paraId="32C7F735"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541" w:type="pct"/>
                <w:tcBorders>
                  <w:top w:val="nil"/>
                  <w:left w:val="nil"/>
                  <w:bottom w:val="nil"/>
                  <w:right w:val="nil"/>
                </w:tcBorders>
                <w:shd w:val="clear" w:color="auto" w:fill="auto"/>
                <w:noWrap/>
                <w:vAlign w:val="center"/>
                <w:hideMark/>
              </w:tcPr>
              <w:p w14:paraId="3C637FE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539" w:type="pct"/>
                <w:tcBorders>
                  <w:top w:val="nil"/>
                  <w:left w:val="nil"/>
                  <w:bottom w:val="nil"/>
                  <w:right w:val="nil"/>
                </w:tcBorders>
                <w:shd w:val="clear" w:color="auto" w:fill="auto"/>
                <w:noWrap/>
                <w:vAlign w:val="center"/>
                <w:hideMark/>
              </w:tcPr>
              <w:p w14:paraId="502D832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c>
              <w:tcPr>
                <w:tcW w:w="490" w:type="pct"/>
                <w:tcBorders>
                  <w:top w:val="nil"/>
                  <w:left w:val="nil"/>
                  <w:bottom w:val="nil"/>
                  <w:right w:val="nil"/>
                </w:tcBorders>
                <w:shd w:val="clear" w:color="auto" w:fill="auto"/>
                <w:noWrap/>
                <w:vAlign w:val="center"/>
                <w:hideMark/>
              </w:tcPr>
              <w:p w14:paraId="7D0C38CA"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YES</w:t>
                </w:r>
              </w:p>
            </w:tc>
          </w:tr>
          <w:tr w:rsidR="004C24A0" w:rsidRPr="0067773F" w14:paraId="0FADC8A3" w14:textId="77777777" w:rsidTr="007B7851">
            <w:trPr>
              <w:trHeight w:val="300"/>
            </w:trPr>
            <w:tc>
              <w:tcPr>
                <w:tcW w:w="491" w:type="pct"/>
                <w:tcBorders>
                  <w:top w:val="nil"/>
                  <w:left w:val="nil"/>
                  <w:bottom w:val="nil"/>
                  <w:right w:val="nil"/>
                </w:tcBorders>
                <w:shd w:val="clear" w:color="auto" w:fill="auto"/>
                <w:vAlign w:val="center"/>
                <w:hideMark/>
              </w:tcPr>
              <w:p w14:paraId="61629CBD"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No. of Obs.</w:t>
                </w:r>
              </w:p>
            </w:tc>
            <w:tc>
              <w:tcPr>
                <w:tcW w:w="492" w:type="pct"/>
                <w:tcBorders>
                  <w:top w:val="nil"/>
                  <w:left w:val="nil"/>
                  <w:bottom w:val="nil"/>
                  <w:right w:val="nil"/>
                </w:tcBorders>
                <w:shd w:val="clear" w:color="auto" w:fill="auto"/>
                <w:noWrap/>
                <w:vAlign w:val="center"/>
                <w:hideMark/>
              </w:tcPr>
              <w:p w14:paraId="1F23E7D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113,855</w:t>
                </w:r>
              </w:p>
            </w:tc>
            <w:tc>
              <w:tcPr>
                <w:tcW w:w="490" w:type="pct"/>
                <w:tcBorders>
                  <w:top w:val="nil"/>
                  <w:left w:val="nil"/>
                  <w:bottom w:val="nil"/>
                  <w:right w:val="nil"/>
                </w:tcBorders>
                <w:shd w:val="clear" w:color="auto" w:fill="auto"/>
                <w:noWrap/>
                <w:vAlign w:val="center"/>
                <w:hideMark/>
              </w:tcPr>
              <w:p w14:paraId="3F82BDA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113,855</w:t>
                </w:r>
              </w:p>
            </w:tc>
            <w:tc>
              <w:tcPr>
                <w:tcW w:w="492" w:type="pct"/>
                <w:tcBorders>
                  <w:top w:val="nil"/>
                  <w:left w:val="nil"/>
                  <w:bottom w:val="nil"/>
                  <w:right w:val="nil"/>
                </w:tcBorders>
                <w:shd w:val="clear" w:color="auto" w:fill="auto"/>
                <w:noWrap/>
                <w:vAlign w:val="center"/>
                <w:hideMark/>
              </w:tcPr>
              <w:p w14:paraId="15B2D4F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124,363</w:t>
                </w:r>
              </w:p>
            </w:tc>
            <w:tc>
              <w:tcPr>
                <w:tcW w:w="492" w:type="pct"/>
                <w:tcBorders>
                  <w:top w:val="nil"/>
                  <w:left w:val="nil"/>
                  <w:bottom w:val="nil"/>
                  <w:right w:val="nil"/>
                </w:tcBorders>
                <w:shd w:val="clear" w:color="auto" w:fill="auto"/>
                <w:noWrap/>
                <w:vAlign w:val="center"/>
                <w:hideMark/>
              </w:tcPr>
              <w:p w14:paraId="08A0AFA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113,855</w:t>
                </w:r>
              </w:p>
            </w:tc>
            <w:tc>
              <w:tcPr>
                <w:tcW w:w="491" w:type="pct"/>
                <w:tcBorders>
                  <w:top w:val="nil"/>
                  <w:left w:val="nil"/>
                  <w:bottom w:val="nil"/>
                  <w:right w:val="nil"/>
                </w:tcBorders>
                <w:shd w:val="clear" w:color="auto" w:fill="auto"/>
                <w:noWrap/>
                <w:vAlign w:val="center"/>
                <w:hideMark/>
              </w:tcPr>
              <w:p w14:paraId="178005D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113,855</w:t>
                </w:r>
              </w:p>
            </w:tc>
            <w:tc>
              <w:tcPr>
                <w:tcW w:w="482" w:type="pct"/>
                <w:tcBorders>
                  <w:top w:val="nil"/>
                  <w:left w:val="nil"/>
                  <w:bottom w:val="nil"/>
                  <w:right w:val="nil"/>
                </w:tcBorders>
                <w:shd w:val="clear" w:color="auto" w:fill="auto"/>
                <w:noWrap/>
                <w:vAlign w:val="center"/>
                <w:hideMark/>
              </w:tcPr>
              <w:p w14:paraId="256CF75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124,363</w:t>
                </w:r>
              </w:p>
            </w:tc>
            <w:tc>
              <w:tcPr>
                <w:tcW w:w="541" w:type="pct"/>
                <w:tcBorders>
                  <w:top w:val="nil"/>
                  <w:left w:val="nil"/>
                  <w:bottom w:val="nil"/>
                  <w:right w:val="nil"/>
                </w:tcBorders>
                <w:shd w:val="clear" w:color="auto" w:fill="auto"/>
                <w:noWrap/>
                <w:vAlign w:val="center"/>
                <w:hideMark/>
              </w:tcPr>
              <w:p w14:paraId="60590C6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113,855</w:t>
                </w:r>
              </w:p>
            </w:tc>
            <w:tc>
              <w:tcPr>
                <w:tcW w:w="539" w:type="pct"/>
                <w:tcBorders>
                  <w:top w:val="nil"/>
                  <w:left w:val="nil"/>
                  <w:bottom w:val="nil"/>
                  <w:right w:val="nil"/>
                </w:tcBorders>
                <w:shd w:val="clear" w:color="auto" w:fill="auto"/>
                <w:noWrap/>
                <w:vAlign w:val="center"/>
                <w:hideMark/>
              </w:tcPr>
              <w:p w14:paraId="533DE92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113,855</w:t>
                </w:r>
              </w:p>
            </w:tc>
            <w:tc>
              <w:tcPr>
                <w:tcW w:w="490" w:type="pct"/>
                <w:tcBorders>
                  <w:top w:val="nil"/>
                  <w:left w:val="nil"/>
                  <w:bottom w:val="nil"/>
                  <w:right w:val="nil"/>
                </w:tcBorders>
                <w:shd w:val="clear" w:color="auto" w:fill="auto"/>
                <w:noWrap/>
                <w:vAlign w:val="center"/>
                <w:hideMark/>
              </w:tcPr>
              <w:p w14:paraId="0925F17C"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124,363</w:t>
                </w:r>
              </w:p>
            </w:tc>
          </w:tr>
          <w:tr w:rsidR="004C24A0" w:rsidRPr="0067773F" w14:paraId="57867F25" w14:textId="77777777" w:rsidTr="007B7851">
            <w:trPr>
              <w:trHeight w:val="300"/>
            </w:trPr>
            <w:tc>
              <w:tcPr>
                <w:tcW w:w="491" w:type="pct"/>
                <w:tcBorders>
                  <w:top w:val="nil"/>
                  <w:left w:val="nil"/>
                  <w:bottom w:val="single" w:sz="4" w:space="0" w:color="auto"/>
                  <w:right w:val="nil"/>
                </w:tcBorders>
                <w:shd w:val="clear" w:color="auto" w:fill="auto"/>
                <w:vAlign w:val="center"/>
                <w:hideMark/>
              </w:tcPr>
              <w:p w14:paraId="18F6DD99" w14:textId="77777777" w:rsidR="004C24A0" w:rsidRPr="0067773F" w:rsidRDefault="004C24A0" w:rsidP="007B7851">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Adj. R-squared</w:t>
                </w:r>
              </w:p>
            </w:tc>
            <w:tc>
              <w:tcPr>
                <w:tcW w:w="492" w:type="pct"/>
                <w:tcBorders>
                  <w:top w:val="nil"/>
                  <w:left w:val="nil"/>
                  <w:bottom w:val="single" w:sz="4" w:space="0" w:color="auto"/>
                  <w:right w:val="nil"/>
                </w:tcBorders>
                <w:shd w:val="clear" w:color="auto" w:fill="auto"/>
                <w:noWrap/>
                <w:vAlign w:val="center"/>
                <w:hideMark/>
              </w:tcPr>
              <w:p w14:paraId="519FFBE4"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0.8475</w:t>
                </w:r>
              </w:p>
            </w:tc>
            <w:tc>
              <w:tcPr>
                <w:tcW w:w="490" w:type="pct"/>
                <w:tcBorders>
                  <w:top w:val="nil"/>
                  <w:left w:val="nil"/>
                  <w:bottom w:val="single" w:sz="4" w:space="0" w:color="auto"/>
                  <w:right w:val="nil"/>
                </w:tcBorders>
                <w:shd w:val="clear" w:color="auto" w:fill="auto"/>
                <w:noWrap/>
                <w:vAlign w:val="center"/>
                <w:hideMark/>
              </w:tcPr>
              <w:p w14:paraId="018F345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0.8475</w:t>
                </w:r>
              </w:p>
            </w:tc>
            <w:tc>
              <w:tcPr>
                <w:tcW w:w="492" w:type="pct"/>
                <w:tcBorders>
                  <w:top w:val="nil"/>
                  <w:left w:val="nil"/>
                  <w:bottom w:val="single" w:sz="4" w:space="0" w:color="auto"/>
                  <w:right w:val="nil"/>
                </w:tcBorders>
                <w:shd w:val="clear" w:color="auto" w:fill="auto"/>
                <w:noWrap/>
                <w:vAlign w:val="center"/>
                <w:hideMark/>
              </w:tcPr>
              <w:p w14:paraId="6DD7D7A0"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0.8429</w:t>
                </w:r>
              </w:p>
            </w:tc>
            <w:tc>
              <w:tcPr>
                <w:tcW w:w="492" w:type="pct"/>
                <w:tcBorders>
                  <w:top w:val="nil"/>
                  <w:left w:val="nil"/>
                  <w:bottom w:val="single" w:sz="4" w:space="0" w:color="auto"/>
                  <w:right w:val="nil"/>
                </w:tcBorders>
                <w:shd w:val="clear" w:color="auto" w:fill="auto"/>
                <w:noWrap/>
                <w:vAlign w:val="center"/>
                <w:hideMark/>
              </w:tcPr>
              <w:p w14:paraId="0C78162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0.6252</w:t>
                </w:r>
              </w:p>
            </w:tc>
            <w:tc>
              <w:tcPr>
                <w:tcW w:w="491" w:type="pct"/>
                <w:tcBorders>
                  <w:top w:val="nil"/>
                  <w:left w:val="nil"/>
                  <w:bottom w:val="single" w:sz="4" w:space="0" w:color="auto"/>
                  <w:right w:val="nil"/>
                </w:tcBorders>
                <w:shd w:val="clear" w:color="auto" w:fill="auto"/>
                <w:noWrap/>
                <w:vAlign w:val="center"/>
                <w:hideMark/>
              </w:tcPr>
              <w:p w14:paraId="75F6B34D"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0.6251</w:t>
                </w:r>
              </w:p>
            </w:tc>
            <w:tc>
              <w:tcPr>
                <w:tcW w:w="482" w:type="pct"/>
                <w:tcBorders>
                  <w:top w:val="nil"/>
                  <w:left w:val="nil"/>
                  <w:bottom w:val="single" w:sz="4" w:space="0" w:color="auto"/>
                  <w:right w:val="nil"/>
                </w:tcBorders>
                <w:shd w:val="clear" w:color="auto" w:fill="auto"/>
                <w:noWrap/>
                <w:vAlign w:val="center"/>
                <w:hideMark/>
              </w:tcPr>
              <w:p w14:paraId="144988B6"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0.6173</w:t>
                </w:r>
              </w:p>
            </w:tc>
            <w:tc>
              <w:tcPr>
                <w:tcW w:w="541" w:type="pct"/>
                <w:tcBorders>
                  <w:top w:val="nil"/>
                  <w:left w:val="nil"/>
                  <w:bottom w:val="single" w:sz="4" w:space="0" w:color="auto"/>
                  <w:right w:val="nil"/>
                </w:tcBorders>
                <w:shd w:val="clear" w:color="auto" w:fill="auto"/>
                <w:noWrap/>
                <w:vAlign w:val="center"/>
                <w:hideMark/>
              </w:tcPr>
              <w:p w14:paraId="640E6BC8"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0.7233</w:t>
                </w:r>
              </w:p>
            </w:tc>
            <w:tc>
              <w:tcPr>
                <w:tcW w:w="539" w:type="pct"/>
                <w:tcBorders>
                  <w:top w:val="nil"/>
                  <w:left w:val="nil"/>
                  <w:bottom w:val="single" w:sz="4" w:space="0" w:color="auto"/>
                  <w:right w:val="nil"/>
                </w:tcBorders>
                <w:shd w:val="clear" w:color="auto" w:fill="auto"/>
                <w:noWrap/>
                <w:vAlign w:val="center"/>
                <w:hideMark/>
              </w:tcPr>
              <w:p w14:paraId="1849C44E"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0.7232</w:t>
                </w:r>
              </w:p>
            </w:tc>
            <w:tc>
              <w:tcPr>
                <w:tcW w:w="490" w:type="pct"/>
                <w:tcBorders>
                  <w:top w:val="nil"/>
                  <w:left w:val="nil"/>
                  <w:bottom w:val="single" w:sz="4" w:space="0" w:color="auto"/>
                  <w:right w:val="nil"/>
                </w:tcBorders>
                <w:shd w:val="clear" w:color="auto" w:fill="auto"/>
                <w:noWrap/>
                <w:vAlign w:val="center"/>
                <w:hideMark/>
              </w:tcPr>
              <w:p w14:paraId="60FCA659" w14:textId="77777777" w:rsidR="004C24A0" w:rsidRPr="0067773F" w:rsidRDefault="004C24A0" w:rsidP="007B7851">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0.7207</w:t>
                </w:r>
              </w:p>
            </w:tc>
          </w:tr>
          <w:bookmarkEnd w:id="14"/>
        </w:tbl>
        <w:p w14:paraId="5DC88DF9" w14:textId="77777777" w:rsidR="004C24A0" w:rsidRPr="0067773F" w:rsidRDefault="004C24A0" w:rsidP="007B7851">
          <w:pPr>
            <w:rPr>
              <w:rFonts w:ascii="Times New Roman" w:eastAsia="Calibri" w:hAnsi="Times New Roman" w:cs="Times New Roman"/>
              <w:b/>
            </w:rPr>
          </w:pPr>
          <w:r w:rsidRPr="0067773F">
            <w:rPr>
              <w:rFonts w:ascii="Times New Roman" w:eastAsia="Calibri" w:hAnsi="Times New Roman" w:cs="Times New Roman"/>
              <w:b/>
            </w:rPr>
            <w:br w:type="page"/>
          </w:r>
        </w:p>
        <w:p w14:paraId="71FB79FF" w14:textId="5052A2B0"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AD6FE3" w:rsidRPr="0067773F">
            <w:rPr>
              <w:rFonts w:ascii="Times New Roman" w:eastAsia="Calibri" w:hAnsi="Times New Roman" w:cs="Times New Roman"/>
              <w:b/>
            </w:rPr>
            <w:t>3</w:t>
          </w:r>
          <w:r w:rsidRPr="0067773F">
            <w:rPr>
              <w:rFonts w:ascii="Times New Roman" w:eastAsia="Calibri" w:hAnsi="Times New Roman" w:cs="Times New Roman"/>
              <w:b/>
            </w:rPr>
            <w:t>. Factors for Higher Portfolio Liquidity Preference of Female Fund Managers</w:t>
          </w:r>
        </w:p>
        <w:p w14:paraId="57842518" w14:textId="07F34DBE" w:rsidR="004C24A0" w:rsidRPr="0067773F" w:rsidRDefault="004C24A0" w:rsidP="007B7851">
          <w:pPr>
            <w:autoSpaceDE w:val="0"/>
            <w:autoSpaceDN w:val="0"/>
            <w:adjustRightInd w:val="0"/>
            <w:spacing w:after="120"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Table </w:t>
          </w:r>
          <w:r w:rsidR="00AD6FE3" w:rsidRPr="0067773F">
            <w:rPr>
              <w:rFonts w:ascii="Times New Roman" w:eastAsia="Times New Roman" w:hAnsi="Times New Roman" w:cs="Times New Roman"/>
              <w:sz w:val="18"/>
              <w:szCs w:val="18"/>
            </w:rPr>
            <w:t>3</w:t>
          </w:r>
          <w:r w:rsidRPr="0067773F">
            <w:rPr>
              <w:rFonts w:ascii="Times New Roman" w:eastAsia="Times New Roman" w:hAnsi="Times New Roman" w:cs="Times New Roman"/>
              <w:sz w:val="18"/>
              <w:szCs w:val="18"/>
            </w:rPr>
            <w:t xml:space="preserve">, </w:t>
          </w:r>
          <w:r w:rsidRPr="0067773F">
            <w:rPr>
              <w:rFonts w:ascii="Times New Roman" w:hAnsi="Times New Roman" w:cs="Times New Roman"/>
              <w:sz w:val="18"/>
              <w:szCs w:val="18"/>
            </w:rPr>
            <w:t>Columns (1) and (2) present</w:t>
          </w:r>
          <w:r w:rsidRPr="0067773F">
            <w:rPr>
              <w:rFonts w:ascii="Times New Roman" w:eastAsia="Times New Roman" w:hAnsi="Times New Roman" w:cs="Times New Roman"/>
              <w:sz w:val="18"/>
              <w:szCs w:val="18"/>
            </w:rPr>
            <w:t xml:space="preserve"> the findings of the regression of portfolio risk on the single female managed funds. The dependent variable is monthly portfolio risk</w:t>
          </w:r>
          <w:r w:rsidRPr="0067773F">
            <w:rPr>
              <w:rFonts w:ascii="Times New Roman" w:hAnsi="Times New Roman" w:cs="Times New Roman"/>
              <w:sz w:val="18"/>
              <w:szCs w:val="18"/>
            </w:rPr>
            <w:t xml:space="preserve">, </w:t>
          </w:r>
          <m:oMath>
            <m:r>
              <w:rPr>
                <w:rFonts w:ascii="Cambria Math" w:eastAsia="Calibri" w:hAnsi="Cambria Math" w:cs="Times New Roman"/>
                <w:sz w:val="18"/>
                <w:szCs w:val="18"/>
              </w:rPr>
              <m:t>Port_Risk</m:t>
            </m:r>
          </m:oMath>
          <w:r w:rsidRPr="0067773F">
            <w:rPr>
              <w:rFonts w:ascii="Times New Roman" w:eastAsiaTheme="minorEastAsia" w:hAnsi="Times New Roman" w:cs="Times New Roman"/>
              <w:sz w:val="18"/>
              <w:szCs w:val="18"/>
            </w:rPr>
            <w:t>,</w:t>
          </w:r>
          <w:r w:rsidRPr="0067773F">
            <w:rPr>
              <w:rFonts w:ascii="Times New Roman" w:hAnsi="Times New Roman" w:cs="Times New Roman"/>
              <w:sz w:val="18"/>
              <w:szCs w:val="18"/>
            </w:rPr>
            <w:t xml:space="preserve"> which is the </w:t>
          </w:r>
          <w:r w:rsidR="005D0E06" w:rsidRPr="0067773F">
            <w:rPr>
              <w:rFonts w:ascii="Times New Roman" w:hAnsi="Times New Roman" w:cs="Times New Roman"/>
              <w:sz w:val="18"/>
              <w:szCs w:val="18"/>
            </w:rPr>
            <w:t>value-weighted</w:t>
          </w:r>
          <w:r w:rsidRPr="0067773F">
            <w:rPr>
              <w:rFonts w:ascii="Times New Roman" w:hAnsi="Times New Roman" w:cs="Times New Roman"/>
              <w:sz w:val="18"/>
              <w:szCs w:val="18"/>
            </w:rPr>
            <w:t xml:space="preserve"> average of monthly volatility of all the stocks held by a fund at time t. </w:t>
          </w:r>
          <w:r w:rsidRPr="0067773F">
            <w:rPr>
              <w:rFonts w:ascii="Times New Roman" w:eastAsia="Times New Roman" w:hAnsi="Times New Roman" w:cs="Times New Roman"/>
              <w:sz w:val="18"/>
              <w:szCs w:val="18"/>
            </w:rPr>
            <w:t xml:space="preserve">Columns (3) and (4) report the findings of the regression of portfolio stock </w:t>
          </w:r>
          <w:r w:rsidR="001D5C66" w:rsidRPr="0067773F">
            <w:rPr>
              <w:rFonts w:ascii="Times New Roman" w:eastAsia="Times New Roman" w:hAnsi="Times New Roman" w:cs="Times New Roman"/>
              <w:sz w:val="18"/>
              <w:szCs w:val="18"/>
            </w:rPr>
            <w:t>prices’</w:t>
          </w:r>
          <w:r w:rsidRPr="0067773F">
            <w:rPr>
              <w:rFonts w:ascii="Times New Roman" w:eastAsia="Times New Roman" w:hAnsi="Times New Roman" w:cs="Times New Roman"/>
              <w:sz w:val="18"/>
              <w:szCs w:val="18"/>
            </w:rPr>
            <w:t xml:space="preserve"> delay on the single female managed funds. The dependent variable is monthly portfolio delay</w:t>
          </w:r>
          <w:r w:rsidRPr="0067773F">
            <w:rPr>
              <w:rFonts w:ascii="Times New Roman" w:hAnsi="Times New Roman" w:cs="Times New Roman"/>
              <w:sz w:val="18"/>
              <w:szCs w:val="18"/>
            </w:rPr>
            <w:t xml:space="preserve">, </w:t>
          </w:r>
          <m:oMath>
            <m:r>
              <w:rPr>
                <w:rFonts w:ascii="Cambria Math" w:eastAsia="Calibri" w:hAnsi="Cambria Math" w:cs="Times New Roman"/>
                <w:sz w:val="18"/>
                <w:szCs w:val="18"/>
              </w:rPr>
              <m:t>Delay</m:t>
            </m:r>
          </m:oMath>
          <w:r w:rsidRPr="0067773F">
            <w:rPr>
              <w:rFonts w:ascii="Times New Roman" w:eastAsiaTheme="minorEastAsia" w:hAnsi="Times New Roman" w:cs="Times New Roman"/>
              <w:sz w:val="18"/>
              <w:szCs w:val="18"/>
            </w:rPr>
            <w:t>,</w:t>
          </w:r>
          <w:r w:rsidRPr="0067773F">
            <w:rPr>
              <w:rFonts w:ascii="Times New Roman" w:hAnsi="Times New Roman" w:cs="Times New Roman"/>
              <w:sz w:val="18"/>
              <w:szCs w:val="18"/>
            </w:rPr>
            <w:t xml:space="preserve"> the </w:t>
          </w:r>
          <w:r w:rsidR="005D0E06" w:rsidRPr="0067773F">
            <w:rPr>
              <w:rFonts w:ascii="Times New Roman" w:hAnsi="Times New Roman" w:cs="Times New Roman"/>
              <w:sz w:val="18"/>
              <w:szCs w:val="18"/>
            </w:rPr>
            <w:t>value-weighted</w:t>
          </w:r>
          <w:r w:rsidRPr="0067773F">
            <w:rPr>
              <w:rFonts w:ascii="Times New Roman" w:hAnsi="Times New Roman" w:cs="Times New Roman"/>
              <w:sz w:val="18"/>
              <w:szCs w:val="18"/>
            </w:rPr>
            <w:t xml:space="preserve"> average of price delay of all the stocks held by a fund at time t. The price delay measure is one minus the ratio of the restricted R</w:t>
          </w:r>
          <w:r w:rsidRPr="0067773F">
            <w:rPr>
              <w:rFonts w:ascii="Times New Roman" w:hAnsi="Times New Roman" w:cs="Times New Roman"/>
              <w:sz w:val="18"/>
              <w:szCs w:val="18"/>
              <w:vertAlign w:val="superscript"/>
            </w:rPr>
            <w:t>2</w:t>
          </w:r>
          <w:r w:rsidRPr="0067773F">
            <w:rPr>
              <w:rFonts w:ascii="Times New Roman" w:hAnsi="Times New Roman" w:cs="Times New Roman"/>
              <w:sz w:val="18"/>
              <w:szCs w:val="18"/>
            </w:rPr>
            <w:t xml:space="preserve"> over the unrestricted R</w:t>
          </w:r>
          <w:r w:rsidRPr="0067773F">
            <w:rPr>
              <w:rFonts w:ascii="Times New Roman" w:hAnsi="Times New Roman" w:cs="Times New Roman"/>
              <w:sz w:val="18"/>
              <w:szCs w:val="18"/>
              <w:vertAlign w:val="superscript"/>
            </w:rPr>
            <w:t>2</w:t>
          </w:r>
          <w:r w:rsidRPr="0067773F">
            <w:rPr>
              <w:rFonts w:ascii="Times New Roman" w:hAnsi="Times New Roman" w:cs="Times New Roman"/>
              <w:sz w:val="18"/>
              <w:szCs w:val="18"/>
            </w:rPr>
            <w:t xml:space="preserve">. </w:t>
          </w:r>
          <w:r w:rsidRPr="0067773F">
            <w:rPr>
              <w:rFonts w:ascii="Times New Roman" w:eastAsiaTheme="minorEastAsia" w:hAnsi="Times New Roman" w:cs="Times New Roman"/>
              <w:sz w:val="18"/>
              <w:szCs w:val="18"/>
            </w:rPr>
            <w:t xml:space="preserve">The independent variable is </w:t>
          </w:r>
          <m:oMath>
            <m:r>
              <w:rPr>
                <w:rFonts w:ascii="Cambria Math" w:eastAsia="Calibri" w:hAnsi="Cambria Math" w:cs="Times New Roman"/>
                <w:sz w:val="18"/>
                <w:szCs w:val="18"/>
              </w:rPr>
              <m:t>Female</m:t>
            </m:r>
          </m:oMath>
          <w:r w:rsidRPr="0067773F">
            <w:rPr>
              <w:rFonts w:ascii="Times New Roman" w:hAnsi="Times New Roman" w:cs="Times New Roman"/>
              <w:sz w:val="18"/>
              <w:szCs w:val="18"/>
            </w:rPr>
            <w:t xml:space="preserve"> which is</w:t>
          </w:r>
          <w:r w:rsidRPr="0067773F">
            <w:rPr>
              <w:rFonts w:ascii="Times New Roman" w:hAnsi="Times New Roman" w:cs="Times New Roman"/>
              <w:sz w:val="18"/>
              <w:szCs w:val="18"/>
              <w:lang w:eastAsia="en-NZ"/>
            </w:rPr>
            <w:t xml:space="preserve"> equal to 1 if </w:t>
          </w:r>
          <w:r w:rsidR="005D0E06" w:rsidRPr="0067773F">
            <w:rPr>
              <w:rFonts w:ascii="Times New Roman" w:hAnsi="Times New Roman" w:cs="Times New Roman"/>
              <w:sz w:val="18"/>
              <w:szCs w:val="18"/>
              <w:lang w:eastAsia="en-NZ"/>
            </w:rPr>
            <w:t xml:space="preserve">the </w:t>
          </w:r>
          <w:r w:rsidRPr="0067773F">
            <w:rPr>
              <w:rFonts w:ascii="Times New Roman" w:hAnsi="Times New Roman" w:cs="Times New Roman"/>
              <w:sz w:val="18"/>
              <w:szCs w:val="18"/>
              <w:lang w:eastAsia="en-NZ"/>
            </w:rPr>
            <w:t xml:space="preserve">fund is single female managed at time t, and 0 </w:t>
          </w:r>
          <w:r w:rsidRPr="0067773F">
            <w:rPr>
              <w:rFonts w:ascii="Times New Roman" w:hAnsi="Times New Roman" w:cs="Times New Roman"/>
              <w:sz w:val="18"/>
              <w:szCs w:val="18"/>
            </w:rPr>
            <w:t>if it is single male managed</w:t>
          </w:r>
          <w:r w:rsidRPr="0067773F">
            <w:rPr>
              <w:rFonts w:ascii="Times New Roman" w:hAnsi="Times New Roman" w:cs="Times New Roman"/>
              <w:sz w:val="18"/>
              <w:szCs w:val="18"/>
              <w:lang w:eastAsia="en-NZ"/>
            </w:rPr>
            <w:t xml:space="preserve">. </w:t>
          </w:r>
          <m:oMath>
            <m:r>
              <w:rPr>
                <w:rFonts w:ascii="Cambria Math" w:hAnsi="Cambria Math" w:cs="Times New Roman"/>
                <w:sz w:val="18"/>
                <w:szCs w:val="18"/>
                <w:shd w:val="clear" w:color="auto" w:fill="FFFFFF"/>
              </w:rPr>
              <m:t>Flow</m:t>
            </m:r>
          </m:oMath>
          <w:r w:rsidRPr="0067773F">
            <w:rPr>
              <w:rFonts w:ascii="Times New Roman" w:eastAsiaTheme="minorEastAsia" w:hAnsi="Times New Roman" w:cs="Times New Roman"/>
              <w:sz w:val="18"/>
              <w:szCs w:val="18"/>
              <w:shd w:val="clear" w:color="auto" w:fill="FFFFFF"/>
            </w:rPr>
            <w:t xml:space="preserve"> is measured in basis points. </w:t>
          </w:r>
          <w:r w:rsidRPr="0067773F">
            <w:rPr>
              <w:rFonts w:ascii="Times New Roman" w:eastAsia="Times New Roman" w:hAnsi="Times New Roman" w:cs="Times New Roman"/>
              <w:sz w:val="18"/>
              <w:szCs w:val="18"/>
            </w:rPr>
            <w:t xml:space="preserve">The results are presented with fund and year fixed effects. 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eastAsia="Times New Roman" w:hAnsi="Times New Roman" w:cs="Times New Roman"/>
              <w:sz w:val="18"/>
              <w:szCs w:val="18"/>
            </w:rPr>
            <w:t xml:space="preserve">See Table </w:t>
          </w:r>
          <w:r w:rsidR="00A52DB2" w:rsidRPr="0067773F">
            <w:rPr>
              <w:rFonts w:ascii="Times New Roman" w:eastAsia="Times New Roman" w:hAnsi="Times New Roman" w:cs="Times New Roman"/>
              <w:sz w:val="18"/>
              <w:szCs w:val="18"/>
            </w:rPr>
            <w:t>C</w:t>
          </w:r>
          <w:r w:rsidRPr="0067773F">
            <w:rPr>
              <w:rFonts w:ascii="Times New Roman" w:eastAsia="Times New Roman" w:hAnsi="Times New Roman" w:cs="Times New Roman"/>
              <w:sz w:val="18"/>
              <w:szCs w:val="18"/>
            </w:rPr>
            <w:t>1 in the appendix for the explanation of all the variables.</w:t>
          </w:r>
        </w:p>
        <w:p w14:paraId="038FF47F" w14:textId="77777777" w:rsidR="004C24A0" w:rsidRPr="0067773F" w:rsidRDefault="00D46647" w:rsidP="007B7851">
          <w:pPr>
            <w:autoSpaceDE w:val="0"/>
            <w:autoSpaceDN w:val="0"/>
            <w:adjustRightInd w:val="0"/>
            <w:spacing w:after="120" w:line="240" w:lineRule="auto"/>
            <w:jc w:val="both"/>
            <w:rPr>
              <w:rFonts w:ascii="Times New Roman" w:eastAsia="Calibri" w:hAnsi="Times New Roman" w:cs="Times New Roman"/>
              <w:b/>
              <w:sz w:val="18"/>
              <w:szCs w:val="18"/>
            </w:rPr>
          </w:pPr>
          <m:oMathPara>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Port_Risk</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α+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Female</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+γ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Controls</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ε</m:t>
                  </m:r>
                </m:e>
                <m:sub>
                  <m:r>
                    <w:rPr>
                      <w:rFonts w:ascii="Cambria Math" w:eastAsia="Calibri" w:hAnsi="Cambria Math" w:cs="Times New Roman"/>
                      <w:sz w:val="18"/>
                      <w:szCs w:val="18"/>
                    </w:rPr>
                    <m:t>i,t</m:t>
                  </m:r>
                </m:sub>
              </m:sSub>
            </m:oMath>
          </m:oMathPara>
        </w:p>
        <w:p w14:paraId="44A35965" w14:textId="77777777" w:rsidR="004C24A0" w:rsidRPr="0067773F" w:rsidRDefault="00D46647" w:rsidP="007B7851">
          <w:pPr>
            <w:autoSpaceDE w:val="0"/>
            <w:autoSpaceDN w:val="0"/>
            <w:adjustRightInd w:val="0"/>
            <w:spacing w:after="120" w:line="240" w:lineRule="auto"/>
            <w:jc w:val="both"/>
            <w:rPr>
              <w:rFonts w:ascii="Times New Roman" w:eastAsia="Calibri" w:hAnsi="Times New Roman" w:cs="Times New Roman"/>
              <w:sz w:val="18"/>
              <w:szCs w:val="18"/>
            </w:rPr>
          </w:pPr>
          <m:oMathPara>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Delay</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α+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Female</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+γ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Controls</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ε</m:t>
                  </m:r>
                </m:e>
                <m:sub>
                  <m:r>
                    <w:rPr>
                      <w:rFonts w:ascii="Cambria Math" w:eastAsia="Calibri" w:hAnsi="Cambria Math" w:cs="Times New Roman"/>
                      <w:sz w:val="18"/>
                      <w:szCs w:val="18"/>
                    </w:rPr>
                    <m:t>i,t</m:t>
                  </m:r>
                </m:sub>
              </m:sSub>
            </m:oMath>
          </m:oMathPara>
        </w:p>
        <w:tbl>
          <w:tblPr>
            <w:tblW w:w="5000" w:type="pct"/>
            <w:tblLook w:val="04A0" w:firstRow="1" w:lastRow="0" w:firstColumn="1" w:lastColumn="0" w:noHBand="0" w:noVBand="1"/>
          </w:tblPr>
          <w:tblGrid>
            <w:gridCol w:w="1611"/>
            <w:gridCol w:w="1750"/>
            <w:gridCol w:w="1750"/>
            <w:gridCol w:w="236"/>
            <w:gridCol w:w="1921"/>
            <w:gridCol w:w="1752"/>
          </w:tblGrid>
          <w:tr w:rsidR="004C24A0" w:rsidRPr="0067773F" w14:paraId="4363F3FD" w14:textId="77777777" w:rsidTr="007B7851">
            <w:trPr>
              <w:trHeight w:val="440"/>
            </w:trPr>
            <w:tc>
              <w:tcPr>
                <w:tcW w:w="893" w:type="pct"/>
                <w:tcBorders>
                  <w:top w:val="single" w:sz="4" w:space="0" w:color="auto"/>
                </w:tcBorders>
                <w:shd w:val="clear" w:color="auto" w:fill="auto"/>
                <w:vAlign w:val="center"/>
              </w:tcPr>
              <w:p w14:paraId="49A9467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940" w:type="pct"/>
                <w:gridSpan w:val="2"/>
                <w:tcBorders>
                  <w:top w:val="single" w:sz="4" w:space="0" w:color="auto"/>
                  <w:bottom w:val="single" w:sz="4" w:space="0" w:color="auto"/>
                </w:tcBorders>
                <w:vAlign w:val="center"/>
              </w:tcPr>
              <w:p w14:paraId="7E00333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Port_Risk</w:t>
                </w:r>
                <w:proofErr w:type="spellEnd"/>
              </w:p>
            </w:tc>
            <w:tc>
              <w:tcPr>
                <w:tcW w:w="131" w:type="pct"/>
                <w:tcBorders>
                  <w:top w:val="single" w:sz="4" w:space="0" w:color="auto"/>
                </w:tcBorders>
                <w:shd w:val="clear" w:color="auto" w:fill="auto"/>
                <w:vAlign w:val="center"/>
              </w:tcPr>
              <w:p w14:paraId="68B9C0D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2036" w:type="pct"/>
                <w:gridSpan w:val="2"/>
                <w:tcBorders>
                  <w:top w:val="single" w:sz="4" w:space="0" w:color="auto"/>
                  <w:bottom w:val="single" w:sz="4" w:space="0" w:color="auto"/>
                </w:tcBorders>
                <w:vAlign w:val="center"/>
              </w:tcPr>
              <w:p w14:paraId="3927B5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Delay</w:t>
                </w:r>
              </w:p>
            </w:tc>
          </w:tr>
          <w:tr w:rsidR="004C24A0" w:rsidRPr="0067773F" w14:paraId="76FEC596" w14:textId="77777777" w:rsidTr="007B7851">
            <w:trPr>
              <w:trHeight w:val="440"/>
            </w:trPr>
            <w:tc>
              <w:tcPr>
                <w:tcW w:w="893" w:type="pct"/>
                <w:shd w:val="clear" w:color="auto" w:fill="auto"/>
                <w:vAlign w:val="center"/>
                <w:hideMark/>
              </w:tcPr>
              <w:p w14:paraId="6C940BA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70" w:type="pct"/>
                <w:tcBorders>
                  <w:top w:val="single" w:sz="4" w:space="0" w:color="auto"/>
                </w:tcBorders>
                <w:vAlign w:val="center"/>
              </w:tcPr>
              <w:p w14:paraId="068FB7E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 manager age</w:t>
                </w:r>
              </w:p>
            </w:tc>
            <w:tc>
              <w:tcPr>
                <w:tcW w:w="970" w:type="pct"/>
                <w:tcBorders>
                  <w:top w:val="single" w:sz="4" w:space="0" w:color="auto"/>
                </w:tcBorders>
                <w:vAlign w:val="center"/>
              </w:tcPr>
              <w:p w14:paraId="528DB47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without manager age</w:t>
                </w:r>
              </w:p>
            </w:tc>
            <w:tc>
              <w:tcPr>
                <w:tcW w:w="131" w:type="pct"/>
                <w:shd w:val="clear" w:color="auto" w:fill="auto"/>
                <w:vAlign w:val="center"/>
              </w:tcPr>
              <w:p w14:paraId="2150F38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tcBorders>
                  <w:top w:val="single" w:sz="4" w:space="0" w:color="auto"/>
                </w:tcBorders>
                <w:vAlign w:val="center"/>
              </w:tcPr>
              <w:p w14:paraId="399B41A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 manager age</w:t>
                </w:r>
              </w:p>
            </w:tc>
            <w:tc>
              <w:tcPr>
                <w:tcW w:w="971" w:type="pct"/>
                <w:tcBorders>
                  <w:top w:val="single" w:sz="4" w:space="0" w:color="auto"/>
                </w:tcBorders>
                <w:vAlign w:val="center"/>
              </w:tcPr>
              <w:p w14:paraId="1432AC0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without manager age</w:t>
                </w:r>
              </w:p>
            </w:tc>
          </w:tr>
          <w:tr w:rsidR="004C24A0" w:rsidRPr="0067773F" w14:paraId="46095972" w14:textId="77777777" w:rsidTr="007B7851">
            <w:trPr>
              <w:trHeight w:val="162"/>
            </w:trPr>
            <w:tc>
              <w:tcPr>
                <w:tcW w:w="893" w:type="pct"/>
                <w:tcBorders>
                  <w:bottom w:val="single" w:sz="4" w:space="0" w:color="auto"/>
                </w:tcBorders>
                <w:shd w:val="clear" w:color="auto" w:fill="auto"/>
                <w:vAlign w:val="center"/>
                <w:hideMark/>
              </w:tcPr>
              <w:p w14:paraId="26EEF00C"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970" w:type="pct"/>
                <w:tcBorders>
                  <w:bottom w:val="single" w:sz="4" w:space="0" w:color="auto"/>
                </w:tcBorders>
                <w:vAlign w:val="center"/>
              </w:tcPr>
              <w:p w14:paraId="377BCD3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970" w:type="pct"/>
                <w:tcBorders>
                  <w:bottom w:val="single" w:sz="4" w:space="0" w:color="auto"/>
                </w:tcBorders>
                <w:vAlign w:val="center"/>
              </w:tcPr>
              <w:p w14:paraId="237C43B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31" w:type="pct"/>
                <w:tcBorders>
                  <w:bottom w:val="single" w:sz="4" w:space="0" w:color="auto"/>
                </w:tcBorders>
                <w:shd w:val="clear" w:color="auto" w:fill="auto"/>
                <w:vAlign w:val="center"/>
              </w:tcPr>
              <w:p w14:paraId="713EBF0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tcBorders>
                  <w:bottom w:val="single" w:sz="4" w:space="0" w:color="auto"/>
                </w:tcBorders>
                <w:vAlign w:val="center"/>
              </w:tcPr>
              <w:p w14:paraId="0F33AA4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971" w:type="pct"/>
                <w:tcBorders>
                  <w:bottom w:val="single" w:sz="4" w:space="0" w:color="auto"/>
                </w:tcBorders>
                <w:vAlign w:val="center"/>
              </w:tcPr>
              <w:p w14:paraId="4C17BF0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r>
          <w:tr w:rsidR="004C24A0" w:rsidRPr="0067773F" w14:paraId="2D991C3C" w14:textId="77777777" w:rsidTr="007B7851">
            <w:trPr>
              <w:trHeight w:val="300"/>
            </w:trPr>
            <w:tc>
              <w:tcPr>
                <w:tcW w:w="893" w:type="pct"/>
                <w:tcBorders>
                  <w:top w:val="single" w:sz="4" w:space="0" w:color="auto"/>
                </w:tcBorders>
                <w:shd w:val="clear" w:color="auto" w:fill="auto"/>
                <w:vAlign w:val="center"/>
                <w:hideMark/>
              </w:tcPr>
              <w:p w14:paraId="6FB950B0"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970" w:type="pct"/>
                <w:tcBorders>
                  <w:top w:val="single" w:sz="4" w:space="0" w:color="auto"/>
                </w:tcBorders>
                <w:vAlign w:val="center"/>
              </w:tcPr>
              <w:p w14:paraId="33596DD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970" w:type="pct"/>
                <w:tcBorders>
                  <w:top w:val="single" w:sz="4" w:space="0" w:color="auto"/>
                </w:tcBorders>
                <w:vAlign w:val="center"/>
              </w:tcPr>
              <w:p w14:paraId="08D6CAC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131" w:type="pct"/>
                <w:tcBorders>
                  <w:top w:val="single" w:sz="4" w:space="0" w:color="auto"/>
                </w:tcBorders>
                <w:shd w:val="clear" w:color="auto" w:fill="auto"/>
                <w:noWrap/>
                <w:vAlign w:val="center"/>
              </w:tcPr>
              <w:p w14:paraId="332D5A8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tcBorders>
                  <w:top w:val="single" w:sz="4" w:space="0" w:color="auto"/>
                </w:tcBorders>
                <w:vAlign w:val="center"/>
              </w:tcPr>
              <w:p w14:paraId="6DF6D60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-0.0072**</w:t>
                </w:r>
              </w:p>
            </w:tc>
            <w:tc>
              <w:tcPr>
                <w:tcW w:w="971" w:type="pct"/>
                <w:tcBorders>
                  <w:top w:val="single" w:sz="4" w:space="0" w:color="auto"/>
                </w:tcBorders>
                <w:vAlign w:val="center"/>
              </w:tcPr>
              <w:p w14:paraId="317D43A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-0.0092***</w:t>
                </w:r>
              </w:p>
            </w:tc>
          </w:tr>
          <w:tr w:rsidR="004C24A0" w:rsidRPr="0067773F" w14:paraId="385EB8CD" w14:textId="77777777" w:rsidTr="007B7851">
            <w:trPr>
              <w:trHeight w:val="300"/>
            </w:trPr>
            <w:tc>
              <w:tcPr>
                <w:tcW w:w="893" w:type="pct"/>
                <w:shd w:val="clear" w:color="auto" w:fill="auto"/>
                <w:vAlign w:val="center"/>
                <w:hideMark/>
              </w:tcPr>
              <w:p w14:paraId="65DCF6F9"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68FB8BB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(-1.99)</w:t>
                </w:r>
              </w:p>
            </w:tc>
            <w:tc>
              <w:tcPr>
                <w:tcW w:w="970" w:type="pct"/>
                <w:vAlign w:val="center"/>
              </w:tcPr>
              <w:p w14:paraId="152CD75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(-1.94)</w:t>
                </w:r>
              </w:p>
            </w:tc>
            <w:tc>
              <w:tcPr>
                <w:tcW w:w="131" w:type="pct"/>
                <w:shd w:val="clear" w:color="auto" w:fill="auto"/>
                <w:noWrap/>
                <w:vAlign w:val="center"/>
              </w:tcPr>
              <w:p w14:paraId="744DB38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63ECAE6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(-2.40)</w:t>
                </w:r>
              </w:p>
            </w:tc>
            <w:tc>
              <w:tcPr>
                <w:tcW w:w="971" w:type="pct"/>
                <w:vAlign w:val="center"/>
              </w:tcPr>
              <w:p w14:paraId="09EBDBD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(-5.36)</w:t>
                </w:r>
              </w:p>
            </w:tc>
          </w:tr>
          <w:tr w:rsidR="004C24A0" w:rsidRPr="0067773F" w14:paraId="3E494B54" w14:textId="77777777" w:rsidTr="007B7851">
            <w:trPr>
              <w:trHeight w:val="300"/>
            </w:trPr>
            <w:tc>
              <w:tcPr>
                <w:tcW w:w="893" w:type="pct"/>
                <w:shd w:val="clear" w:color="auto" w:fill="auto"/>
                <w:vAlign w:val="center"/>
                <w:hideMark/>
              </w:tcPr>
              <w:p w14:paraId="24E4728E"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970" w:type="pct"/>
                <w:vAlign w:val="center"/>
              </w:tcPr>
              <w:p w14:paraId="6B0B828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-0.0302***</w:t>
                </w:r>
              </w:p>
            </w:tc>
            <w:tc>
              <w:tcPr>
                <w:tcW w:w="970" w:type="pct"/>
                <w:vAlign w:val="center"/>
              </w:tcPr>
              <w:p w14:paraId="339A95A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-0.0324***</w:t>
                </w:r>
              </w:p>
            </w:tc>
            <w:tc>
              <w:tcPr>
                <w:tcW w:w="131" w:type="pct"/>
                <w:shd w:val="clear" w:color="auto" w:fill="auto"/>
                <w:noWrap/>
                <w:vAlign w:val="center"/>
              </w:tcPr>
              <w:p w14:paraId="4C6C458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70B4B47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-0.0175**</w:t>
                </w:r>
              </w:p>
            </w:tc>
            <w:tc>
              <w:tcPr>
                <w:tcW w:w="971" w:type="pct"/>
                <w:vAlign w:val="center"/>
              </w:tcPr>
              <w:p w14:paraId="5F7C4AA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-0.0196***</w:t>
                </w:r>
              </w:p>
            </w:tc>
          </w:tr>
          <w:tr w:rsidR="004C24A0" w:rsidRPr="0067773F" w14:paraId="62BDADA8" w14:textId="77777777" w:rsidTr="007B7851">
            <w:trPr>
              <w:trHeight w:val="300"/>
            </w:trPr>
            <w:tc>
              <w:tcPr>
                <w:tcW w:w="893" w:type="pct"/>
                <w:shd w:val="clear" w:color="auto" w:fill="auto"/>
                <w:vAlign w:val="center"/>
                <w:hideMark/>
              </w:tcPr>
              <w:p w14:paraId="1CDB9AC0"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2FCC8B4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(-31.05)</w:t>
                </w:r>
              </w:p>
            </w:tc>
            <w:tc>
              <w:tcPr>
                <w:tcW w:w="970" w:type="pct"/>
                <w:vAlign w:val="center"/>
              </w:tcPr>
              <w:p w14:paraId="5508AA6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(-46.38)</w:t>
                </w:r>
              </w:p>
            </w:tc>
            <w:tc>
              <w:tcPr>
                <w:tcW w:w="131" w:type="pct"/>
                <w:shd w:val="clear" w:color="auto" w:fill="auto"/>
                <w:noWrap/>
                <w:vAlign w:val="center"/>
              </w:tcPr>
              <w:p w14:paraId="487D989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1554BA8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(-2.16)</w:t>
                </w:r>
              </w:p>
            </w:tc>
            <w:tc>
              <w:tcPr>
                <w:tcW w:w="971" w:type="pct"/>
                <w:vAlign w:val="center"/>
              </w:tcPr>
              <w:p w14:paraId="6E8440F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(-3.49)</w:t>
                </w:r>
              </w:p>
            </w:tc>
          </w:tr>
          <w:tr w:rsidR="004C24A0" w:rsidRPr="0067773F" w14:paraId="477D1BD2" w14:textId="77777777" w:rsidTr="007B7851">
            <w:trPr>
              <w:trHeight w:val="300"/>
            </w:trPr>
            <w:tc>
              <w:tcPr>
                <w:tcW w:w="893" w:type="pct"/>
                <w:shd w:val="clear" w:color="auto" w:fill="auto"/>
                <w:vAlign w:val="center"/>
                <w:hideMark/>
              </w:tcPr>
              <w:p w14:paraId="21BBE32B"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970" w:type="pct"/>
                <w:vAlign w:val="center"/>
              </w:tcPr>
              <w:p w14:paraId="4006B9F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970" w:type="pct"/>
                <w:vAlign w:val="center"/>
              </w:tcPr>
              <w:p w14:paraId="5D1A292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131" w:type="pct"/>
                <w:shd w:val="clear" w:color="auto" w:fill="auto"/>
                <w:noWrap/>
                <w:vAlign w:val="center"/>
              </w:tcPr>
              <w:p w14:paraId="4FA99BE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38CDD0F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-0.0074***</w:t>
                </w:r>
              </w:p>
            </w:tc>
            <w:tc>
              <w:tcPr>
                <w:tcW w:w="971" w:type="pct"/>
                <w:vAlign w:val="center"/>
              </w:tcPr>
              <w:p w14:paraId="4AD77A5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-0.0064***</w:t>
                </w:r>
              </w:p>
            </w:tc>
          </w:tr>
          <w:tr w:rsidR="004C24A0" w:rsidRPr="0067773F" w14:paraId="0EC2BA0F" w14:textId="77777777" w:rsidTr="007B7851">
            <w:trPr>
              <w:trHeight w:val="300"/>
            </w:trPr>
            <w:tc>
              <w:tcPr>
                <w:tcW w:w="893" w:type="pct"/>
                <w:shd w:val="clear" w:color="auto" w:fill="auto"/>
                <w:vAlign w:val="center"/>
                <w:hideMark/>
              </w:tcPr>
              <w:p w14:paraId="25A11451"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2F9536C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(-7.70)</w:t>
                </w:r>
              </w:p>
            </w:tc>
            <w:tc>
              <w:tcPr>
                <w:tcW w:w="970" w:type="pct"/>
                <w:vAlign w:val="center"/>
              </w:tcPr>
              <w:p w14:paraId="0A63317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(-5.12)</w:t>
                </w:r>
              </w:p>
            </w:tc>
            <w:tc>
              <w:tcPr>
                <w:tcW w:w="131" w:type="pct"/>
                <w:shd w:val="clear" w:color="auto" w:fill="auto"/>
                <w:noWrap/>
                <w:vAlign w:val="center"/>
              </w:tcPr>
              <w:p w14:paraId="1A6E169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0C64C58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(-9.73)</w:t>
                </w:r>
              </w:p>
            </w:tc>
            <w:tc>
              <w:tcPr>
                <w:tcW w:w="971" w:type="pct"/>
                <w:vAlign w:val="center"/>
              </w:tcPr>
              <w:p w14:paraId="10FB2B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(-13.88)</w:t>
                </w:r>
              </w:p>
            </w:tc>
          </w:tr>
          <w:tr w:rsidR="004C24A0" w:rsidRPr="0067773F" w14:paraId="68972EE2" w14:textId="77777777" w:rsidTr="007B7851">
            <w:trPr>
              <w:trHeight w:val="300"/>
            </w:trPr>
            <w:tc>
              <w:tcPr>
                <w:tcW w:w="893" w:type="pct"/>
                <w:shd w:val="clear" w:color="auto" w:fill="auto"/>
                <w:vAlign w:val="center"/>
                <w:hideMark/>
              </w:tcPr>
              <w:p w14:paraId="5F689243"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970" w:type="pct"/>
                <w:vAlign w:val="center"/>
              </w:tcPr>
              <w:p w14:paraId="49BFF2C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-1.1324***</w:t>
                </w:r>
              </w:p>
            </w:tc>
            <w:tc>
              <w:tcPr>
                <w:tcW w:w="970" w:type="pct"/>
                <w:vAlign w:val="center"/>
              </w:tcPr>
              <w:p w14:paraId="63D0847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-0.7550***</w:t>
                </w:r>
              </w:p>
            </w:tc>
            <w:tc>
              <w:tcPr>
                <w:tcW w:w="131" w:type="pct"/>
                <w:shd w:val="clear" w:color="auto" w:fill="auto"/>
                <w:noWrap/>
                <w:vAlign w:val="center"/>
              </w:tcPr>
              <w:p w14:paraId="5177C05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7A19EED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17.7828***</w:t>
                </w:r>
              </w:p>
            </w:tc>
            <w:tc>
              <w:tcPr>
                <w:tcW w:w="971" w:type="pct"/>
                <w:vAlign w:val="center"/>
              </w:tcPr>
              <w:p w14:paraId="4FED95C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11.3949***</w:t>
                </w:r>
              </w:p>
            </w:tc>
          </w:tr>
          <w:tr w:rsidR="004C24A0" w:rsidRPr="0067773F" w14:paraId="76A54BA3" w14:textId="77777777" w:rsidTr="007B7851">
            <w:trPr>
              <w:trHeight w:val="300"/>
            </w:trPr>
            <w:tc>
              <w:tcPr>
                <w:tcW w:w="893" w:type="pct"/>
                <w:shd w:val="clear" w:color="auto" w:fill="auto"/>
                <w:vAlign w:val="center"/>
                <w:hideMark/>
              </w:tcPr>
              <w:p w14:paraId="0AEE742A"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78EB1D7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(-4.76)</w:t>
                </w:r>
              </w:p>
            </w:tc>
            <w:tc>
              <w:tcPr>
                <w:tcW w:w="970" w:type="pct"/>
                <w:vAlign w:val="center"/>
              </w:tcPr>
              <w:p w14:paraId="6ED7210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(-5.06)</w:t>
                </w:r>
              </w:p>
            </w:tc>
            <w:tc>
              <w:tcPr>
                <w:tcW w:w="131" w:type="pct"/>
                <w:shd w:val="clear" w:color="auto" w:fill="auto"/>
                <w:noWrap/>
                <w:vAlign w:val="center"/>
              </w:tcPr>
              <w:p w14:paraId="4E1AAA2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6FFDDB2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(5.81)</w:t>
                </w:r>
              </w:p>
            </w:tc>
            <w:tc>
              <w:tcPr>
                <w:tcW w:w="971" w:type="pct"/>
                <w:vAlign w:val="center"/>
              </w:tcPr>
              <w:p w14:paraId="78CD4A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(6.04)</w:t>
                </w:r>
              </w:p>
            </w:tc>
          </w:tr>
          <w:tr w:rsidR="004C24A0" w:rsidRPr="0067773F" w14:paraId="7BE91CB8" w14:textId="77777777" w:rsidTr="007B7851">
            <w:trPr>
              <w:trHeight w:val="300"/>
            </w:trPr>
            <w:tc>
              <w:tcPr>
                <w:tcW w:w="893" w:type="pct"/>
                <w:shd w:val="clear" w:color="auto" w:fill="auto"/>
                <w:vAlign w:val="center"/>
              </w:tcPr>
              <w:p w14:paraId="3E53B1D0"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970" w:type="pct"/>
                <w:vAlign w:val="center"/>
              </w:tcPr>
              <w:p w14:paraId="2BD94D4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0.0029***</w:t>
                </w:r>
              </w:p>
            </w:tc>
            <w:tc>
              <w:tcPr>
                <w:tcW w:w="970" w:type="pct"/>
                <w:vAlign w:val="center"/>
              </w:tcPr>
              <w:p w14:paraId="4A7793E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0.0038***</w:t>
                </w:r>
              </w:p>
            </w:tc>
            <w:tc>
              <w:tcPr>
                <w:tcW w:w="131" w:type="pct"/>
                <w:shd w:val="clear" w:color="auto" w:fill="auto"/>
                <w:noWrap/>
                <w:vAlign w:val="center"/>
              </w:tcPr>
              <w:p w14:paraId="68712A2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586C01D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-0.0030</w:t>
                </w:r>
              </w:p>
            </w:tc>
            <w:tc>
              <w:tcPr>
                <w:tcW w:w="971" w:type="pct"/>
                <w:vAlign w:val="center"/>
              </w:tcPr>
              <w:p w14:paraId="428ED0B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0.0095*</w:t>
                </w:r>
              </w:p>
            </w:tc>
          </w:tr>
          <w:tr w:rsidR="004C24A0" w:rsidRPr="0067773F" w14:paraId="79FC2882" w14:textId="77777777" w:rsidTr="007B7851">
            <w:trPr>
              <w:trHeight w:val="300"/>
            </w:trPr>
            <w:tc>
              <w:tcPr>
                <w:tcW w:w="893" w:type="pct"/>
                <w:shd w:val="clear" w:color="auto" w:fill="auto"/>
                <w:vAlign w:val="center"/>
              </w:tcPr>
              <w:p w14:paraId="38FFB9CD"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4587CA2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(2.81)</w:t>
                </w:r>
              </w:p>
            </w:tc>
            <w:tc>
              <w:tcPr>
                <w:tcW w:w="970" w:type="pct"/>
                <w:vAlign w:val="center"/>
              </w:tcPr>
              <w:p w14:paraId="056354D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(6.06)</w:t>
                </w:r>
              </w:p>
            </w:tc>
            <w:tc>
              <w:tcPr>
                <w:tcW w:w="131" w:type="pct"/>
                <w:shd w:val="clear" w:color="auto" w:fill="auto"/>
                <w:noWrap/>
                <w:vAlign w:val="center"/>
              </w:tcPr>
              <w:p w14:paraId="4EB9D28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49CE87D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(-0.40)</w:t>
                </w:r>
              </w:p>
            </w:tc>
            <w:tc>
              <w:tcPr>
                <w:tcW w:w="971" w:type="pct"/>
                <w:vAlign w:val="center"/>
              </w:tcPr>
              <w:p w14:paraId="133F2F0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(1.71)</w:t>
                </w:r>
              </w:p>
            </w:tc>
          </w:tr>
          <w:tr w:rsidR="004C24A0" w:rsidRPr="0067773F" w14:paraId="367B03FC" w14:textId="77777777" w:rsidTr="007B7851">
            <w:trPr>
              <w:trHeight w:val="300"/>
            </w:trPr>
            <w:tc>
              <w:tcPr>
                <w:tcW w:w="893" w:type="pct"/>
                <w:shd w:val="clear" w:color="auto" w:fill="auto"/>
                <w:vAlign w:val="center"/>
                <w:hideMark/>
              </w:tcPr>
              <w:p w14:paraId="59AB04ED"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970" w:type="pct"/>
                <w:vAlign w:val="center"/>
              </w:tcPr>
              <w:p w14:paraId="10E8E22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0.0019</w:t>
                </w:r>
              </w:p>
            </w:tc>
            <w:tc>
              <w:tcPr>
                <w:tcW w:w="970" w:type="pct"/>
                <w:vAlign w:val="center"/>
              </w:tcPr>
              <w:p w14:paraId="513799E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0.0036</w:t>
                </w:r>
              </w:p>
            </w:tc>
            <w:tc>
              <w:tcPr>
                <w:tcW w:w="131" w:type="pct"/>
                <w:shd w:val="clear" w:color="auto" w:fill="auto"/>
                <w:noWrap/>
                <w:vAlign w:val="center"/>
              </w:tcPr>
              <w:p w14:paraId="5D18EAB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1FF0811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-0.0080</w:t>
                </w:r>
              </w:p>
            </w:tc>
            <w:tc>
              <w:tcPr>
                <w:tcW w:w="971" w:type="pct"/>
                <w:vAlign w:val="center"/>
              </w:tcPr>
              <w:p w14:paraId="6894FB5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-0.0109</w:t>
                </w:r>
              </w:p>
            </w:tc>
          </w:tr>
          <w:tr w:rsidR="004C24A0" w:rsidRPr="0067773F" w14:paraId="30E8809A" w14:textId="77777777" w:rsidTr="007B7851">
            <w:trPr>
              <w:trHeight w:val="300"/>
            </w:trPr>
            <w:tc>
              <w:tcPr>
                <w:tcW w:w="893" w:type="pct"/>
                <w:shd w:val="clear" w:color="auto" w:fill="auto"/>
                <w:vAlign w:val="center"/>
                <w:hideMark/>
              </w:tcPr>
              <w:p w14:paraId="2854AA0C"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530C5D7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(0.58)</w:t>
                </w:r>
              </w:p>
            </w:tc>
            <w:tc>
              <w:tcPr>
                <w:tcW w:w="970" w:type="pct"/>
                <w:vAlign w:val="center"/>
              </w:tcPr>
              <w:p w14:paraId="1C6B30B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(1.34)</w:t>
                </w:r>
              </w:p>
            </w:tc>
            <w:tc>
              <w:tcPr>
                <w:tcW w:w="131" w:type="pct"/>
                <w:shd w:val="clear" w:color="auto" w:fill="auto"/>
                <w:noWrap/>
                <w:vAlign w:val="center"/>
              </w:tcPr>
              <w:p w14:paraId="5737DD8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153B4F9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(-0.14)</w:t>
                </w:r>
              </w:p>
            </w:tc>
            <w:tc>
              <w:tcPr>
                <w:tcW w:w="971" w:type="pct"/>
                <w:vAlign w:val="center"/>
              </w:tcPr>
              <w:p w14:paraId="1F69979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(-0.23)</w:t>
                </w:r>
              </w:p>
            </w:tc>
          </w:tr>
          <w:tr w:rsidR="004C24A0" w:rsidRPr="0067773F" w14:paraId="45A77B98" w14:textId="77777777" w:rsidTr="007B7851">
            <w:trPr>
              <w:trHeight w:val="300"/>
            </w:trPr>
            <w:tc>
              <w:tcPr>
                <w:tcW w:w="893" w:type="pct"/>
                <w:shd w:val="clear" w:color="auto" w:fill="auto"/>
                <w:vAlign w:val="center"/>
                <w:hideMark/>
              </w:tcPr>
              <w:p w14:paraId="629A4F23"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970" w:type="pct"/>
                <w:vAlign w:val="center"/>
              </w:tcPr>
              <w:p w14:paraId="54DADE9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-0.0009***</w:t>
                </w:r>
              </w:p>
            </w:tc>
            <w:tc>
              <w:tcPr>
                <w:tcW w:w="970" w:type="pct"/>
                <w:vAlign w:val="center"/>
              </w:tcPr>
              <w:p w14:paraId="6B99F76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-0.0009***</w:t>
                </w:r>
              </w:p>
            </w:tc>
            <w:tc>
              <w:tcPr>
                <w:tcW w:w="131" w:type="pct"/>
                <w:shd w:val="clear" w:color="auto" w:fill="auto"/>
                <w:noWrap/>
                <w:vAlign w:val="center"/>
              </w:tcPr>
              <w:p w14:paraId="0CB5459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213BB8F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0.0161***</w:t>
                </w:r>
              </w:p>
            </w:tc>
            <w:tc>
              <w:tcPr>
                <w:tcW w:w="971" w:type="pct"/>
                <w:vAlign w:val="center"/>
              </w:tcPr>
              <w:p w14:paraId="0B332F3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0.0164***</w:t>
                </w:r>
              </w:p>
            </w:tc>
          </w:tr>
          <w:tr w:rsidR="004C24A0" w:rsidRPr="0067773F" w14:paraId="45DFA9BD" w14:textId="77777777" w:rsidTr="007B7851">
            <w:trPr>
              <w:trHeight w:val="300"/>
            </w:trPr>
            <w:tc>
              <w:tcPr>
                <w:tcW w:w="893" w:type="pct"/>
                <w:shd w:val="clear" w:color="auto" w:fill="auto"/>
                <w:vAlign w:val="center"/>
                <w:hideMark/>
              </w:tcPr>
              <w:p w14:paraId="453D408C"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59E21BE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(-4.39)</w:t>
                </w:r>
              </w:p>
            </w:tc>
            <w:tc>
              <w:tcPr>
                <w:tcW w:w="970" w:type="pct"/>
                <w:vAlign w:val="center"/>
              </w:tcPr>
              <w:p w14:paraId="5254DC4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(-6.25)</w:t>
                </w:r>
              </w:p>
            </w:tc>
            <w:tc>
              <w:tcPr>
                <w:tcW w:w="131" w:type="pct"/>
                <w:shd w:val="clear" w:color="auto" w:fill="auto"/>
                <w:noWrap/>
                <w:vAlign w:val="center"/>
              </w:tcPr>
              <w:p w14:paraId="1C93A9E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67EA8E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(6.25)</w:t>
                </w:r>
              </w:p>
            </w:tc>
            <w:tc>
              <w:tcPr>
                <w:tcW w:w="971" w:type="pct"/>
                <w:vAlign w:val="center"/>
              </w:tcPr>
              <w:p w14:paraId="2C6BFD4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(9.72)</w:t>
                </w:r>
              </w:p>
            </w:tc>
          </w:tr>
          <w:tr w:rsidR="004C24A0" w:rsidRPr="0067773F" w14:paraId="6AA6B38D" w14:textId="77777777" w:rsidTr="007B7851">
            <w:trPr>
              <w:trHeight w:val="300"/>
            </w:trPr>
            <w:tc>
              <w:tcPr>
                <w:tcW w:w="893" w:type="pct"/>
                <w:shd w:val="clear" w:color="auto" w:fill="auto"/>
                <w:vAlign w:val="center"/>
                <w:hideMark/>
              </w:tcPr>
              <w:p w14:paraId="307F8C8E"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970" w:type="pct"/>
                <w:vAlign w:val="center"/>
              </w:tcPr>
              <w:p w14:paraId="283FF5B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0.0007</w:t>
                </w:r>
              </w:p>
            </w:tc>
            <w:tc>
              <w:tcPr>
                <w:tcW w:w="970" w:type="pct"/>
                <w:vAlign w:val="center"/>
              </w:tcPr>
              <w:p w14:paraId="38C1FD9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-0.0022</w:t>
                </w:r>
              </w:p>
            </w:tc>
            <w:tc>
              <w:tcPr>
                <w:tcW w:w="131" w:type="pct"/>
                <w:shd w:val="clear" w:color="auto" w:fill="auto"/>
                <w:noWrap/>
                <w:vAlign w:val="center"/>
              </w:tcPr>
              <w:p w14:paraId="052A65B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468D11D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0.0217**</w:t>
                </w:r>
              </w:p>
            </w:tc>
            <w:tc>
              <w:tcPr>
                <w:tcW w:w="971" w:type="pct"/>
                <w:vAlign w:val="center"/>
              </w:tcPr>
              <w:p w14:paraId="2CF268A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0.0550***</w:t>
                </w:r>
              </w:p>
            </w:tc>
          </w:tr>
          <w:tr w:rsidR="004C24A0" w:rsidRPr="0067773F" w14:paraId="49C28803" w14:textId="77777777" w:rsidTr="007B7851">
            <w:trPr>
              <w:trHeight w:val="300"/>
            </w:trPr>
            <w:tc>
              <w:tcPr>
                <w:tcW w:w="893" w:type="pct"/>
                <w:shd w:val="clear" w:color="auto" w:fill="auto"/>
                <w:vAlign w:val="center"/>
                <w:hideMark/>
              </w:tcPr>
              <w:p w14:paraId="184307FC"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5E96074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(1.44)</w:t>
                </w:r>
              </w:p>
            </w:tc>
            <w:tc>
              <w:tcPr>
                <w:tcW w:w="970" w:type="pct"/>
                <w:vAlign w:val="center"/>
              </w:tcPr>
              <w:p w14:paraId="3CA1A8C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(-1.36)</w:t>
                </w:r>
              </w:p>
            </w:tc>
            <w:tc>
              <w:tcPr>
                <w:tcW w:w="131" w:type="pct"/>
                <w:shd w:val="clear" w:color="auto" w:fill="auto"/>
                <w:noWrap/>
                <w:vAlign w:val="center"/>
              </w:tcPr>
              <w:p w14:paraId="20D585E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3A7FE3E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(2.50)</w:t>
                </w:r>
              </w:p>
            </w:tc>
            <w:tc>
              <w:tcPr>
                <w:tcW w:w="971" w:type="pct"/>
                <w:vAlign w:val="center"/>
              </w:tcPr>
              <w:p w14:paraId="5757436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(3.67)</w:t>
                </w:r>
              </w:p>
            </w:tc>
          </w:tr>
          <w:tr w:rsidR="004C24A0" w:rsidRPr="0067773F" w14:paraId="3EAAF3FB" w14:textId="77777777" w:rsidTr="007B7851">
            <w:trPr>
              <w:trHeight w:val="300"/>
            </w:trPr>
            <w:tc>
              <w:tcPr>
                <w:tcW w:w="893" w:type="pct"/>
                <w:shd w:val="clear" w:color="auto" w:fill="auto"/>
                <w:vAlign w:val="center"/>
                <w:hideMark/>
              </w:tcPr>
              <w:p w14:paraId="46E8A5A5"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970" w:type="pct"/>
                <w:vAlign w:val="center"/>
              </w:tcPr>
              <w:p w14:paraId="66277A8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0.0021***</w:t>
                </w:r>
              </w:p>
            </w:tc>
            <w:tc>
              <w:tcPr>
                <w:tcW w:w="970" w:type="pct"/>
                <w:vAlign w:val="center"/>
              </w:tcPr>
              <w:p w14:paraId="1393F0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-0.0014</w:t>
                </w:r>
              </w:p>
            </w:tc>
            <w:tc>
              <w:tcPr>
                <w:tcW w:w="131" w:type="pct"/>
                <w:shd w:val="clear" w:color="auto" w:fill="auto"/>
                <w:noWrap/>
                <w:vAlign w:val="center"/>
              </w:tcPr>
              <w:p w14:paraId="2D6CCAE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41B027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0.0125</w:t>
                </w:r>
              </w:p>
            </w:tc>
            <w:tc>
              <w:tcPr>
                <w:tcW w:w="971" w:type="pct"/>
                <w:vAlign w:val="center"/>
              </w:tcPr>
              <w:p w14:paraId="1DF0EC6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0.0504***</w:t>
                </w:r>
              </w:p>
            </w:tc>
          </w:tr>
          <w:tr w:rsidR="004C24A0" w:rsidRPr="0067773F" w14:paraId="51980ED4" w14:textId="77777777" w:rsidTr="007B7851">
            <w:trPr>
              <w:trHeight w:val="300"/>
            </w:trPr>
            <w:tc>
              <w:tcPr>
                <w:tcW w:w="893" w:type="pct"/>
                <w:shd w:val="clear" w:color="auto" w:fill="auto"/>
                <w:vAlign w:val="center"/>
                <w:hideMark/>
              </w:tcPr>
              <w:p w14:paraId="3F5EAA9E"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2DC43F5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(4.47)</w:t>
                </w:r>
              </w:p>
            </w:tc>
            <w:tc>
              <w:tcPr>
                <w:tcW w:w="970" w:type="pct"/>
                <w:vAlign w:val="center"/>
              </w:tcPr>
              <w:p w14:paraId="5CBF0BE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(-0.87)</w:t>
                </w:r>
              </w:p>
            </w:tc>
            <w:tc>
              <w:tcPr>
                <w:tcW w:w="131" w:type="pct"/>
                <w:shd w:val="clear" w:color="auto" w:fill="auto"/>
                <w:noWrap/>
                <w:vAlign w:val="center"/>
              </w:tcPr>
              <w:p w14:paraId="28387D3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1A27F70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(1.51)</w:t>
                </w:r>
              </w:p>
            </w:tc>
            <w:tc>
              <w:tcPr>
                <w:tcW w:w="971" w:type="pct"/>
                <w:vAlign w:val="center"/>
              </w:tcPr>
              <w:p w14:paraId="0A3C97C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(3.35)</w:t>
                </w:r>
              </w:p>
            </w:tc>
          </w:tr>
          <w:tr w:rsidR="004C24A0" w:rsidRPr="0067773F" w14:paraId="50F60CEF" w14:textId="77777777" w:rsidTr="007B7851">
            <w:trPr>
              <w:trHeight w:val="300"/>
            </w:trPr>
            <w:tc>
              <w:tcPr>
                <w:tcW w:w="893" w:type="pct"/>
                <w:shd w:val="clear" w:color="auto" w:fill="auto"/>
                <w:vAlign w:val="center"/>
                <w:hideMark/>
              </w:tcPr>
              <w:p w14:paraId="517DAAD0"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970" w:type="pct"/>
                <w:vAlign w:val="center"/>
              </w:tcPr>
              <w:p w14:paraId="5D0ED8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970" w:type="pct"/>
                <w:vAlign w:val="center"/>
              </w:tcPr>
              <w:p w14:paraId="1D96CE7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-0.0025</w:t>
                </w:r>
              </w:p>
            </w:tc>
            <w:tc>
              <w:tcPr>
                <w:tcW w:w="131" w:type="pct"/>
                <w:shd w:val="clear" w:color="auto" w:fill="auto"/>
                <w:noWrap/>
                <w:vAlign w:val="center"/>
              </w:tcPr>
              <w:p w14:paraId="3D7BE0B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5468570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971" w:type="pct"/>
                <w:vAlign w:val="center"/>
              </w:tcPr>
              <w:p w14:paraId="41E0324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0.0504***</w:t>
                </w:r>
              </w:p>
            </w:tc>
          </w:tr>
          <w:tr w:rsidR="004C24A0" w:rsidRPr="0067773F" w14:paraId="7A9B2BBA" w14:textId="77777777" w:rsidTr="007B7851">
            <w:trPr>
              <w:trHeight w:val="300"/>
            </w:trPr>
            <w:tc>
              <w:tcPr>
                <w:tcW w:w="893" w:type="pct"/>
                <w:shd w:val="clear" w:color="auto" w:fill="auto"/>
                <w:vAlign w:val="center"/>
                <w:hideMark/>
              </w:tcPr>
              <w:p w14:paraId="0A5B14AE"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6335013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970" w:type="pct"/>
                <w:vAlign w:val="center"/>
              </w:tcPr>
              <w:p w14:paraId="037DA3E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(-1.55)</w:t>
                </w:r>
              </w:p>
            </w:tc>
            <w:tc>
              <w:tcPr>
                <w:tcW w:w="131" w:type="pct"/>
                <w:shd w:val="clear" w:color="auto" w:fill="auto"/>
                <w:noWrap/>
                <w:vAlign w:val="center"/>
              </w:tcPr>
              <w:p w14:paraId="0605C2D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2610777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971" w:type="pct"/>
                <w:vAlign w:val="center"/>
              </w:tcPr>
              <w:p w14:paraId="60C4D7E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(3.27)</w:t>
                </w:r>
              </w:p>
            </w:tc>
          </w:tr>
          <w:tr w:rsidR="004C24A0" w:rsidRPr="0067773F" w14:paraId="03CA2F5E" w14:textId="77777777" w:rsidTr="007B7851">
            <w:trPr>
              <w:trHeight w:val="300"/>
            </w:trPr>
            <w:tc>
              <w:tcPr>
                <w:tcW w:w="893" w:type="pct"/>
                <w:shd w:val="clear" w:color="auto" w:fill="auto"/>
                <w:vAlign w:val="center"/>
                <w:hideMark/>
              </w:tcPr>
              <w:p w14:paraId="2DE97FF9"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970" w:type="pct"/>
                <w:vAlign w:val="center"/>
              </w:tcPr>
              <w:p w14:paraId="71DF419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970" w:type="pct"/>
                <w:vAlign w:val="center"/>
              </w:tcPr>
              <w:p w14:paraId="1CE4C27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131" w:type="pct"/>
                <w:shd w:val="clear" w:color="auto" w:fill="auto"/>
                <w:noWrap/>
                <w:vAlign w:val="center"/>
              </w:tcPr>
              <w:p w14:paraId="0F04D2C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4715FE3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971" w:type="pct"/>
                <w:vAlign w:val="center"/>
              </w:tcPr>
              <w:p w14:paraId="31C593F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0.0015</w:t>
                </w:r>
              </w:p>
            </w:tc>
          </w:tr>
          <w:tr w:rsidR="004C24A0" w:rsidRPr="0067773F" w14:paraId="529E60E2" w14:textId="77777777" w:rsidTr="007B7851">
            <w:trPr>
              <w:trHeight w:val="300"/>
            </w:trPr>
            <w:tc>
              <w:tcPr>
                <w:tcW w:w="893" w:type="pct"/>
                <w:shd w:val="clear" w:color="auto" w:fill="auto"/>
                <w:vAlign w:val="center"/>
                <w:hideMark/>
              </w:tcPr>
              <w:p w14:paraId="7E87EB4E"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3F5B1E7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(2.62)</w:t>
                </w:r>
              </w:p>
            </w:tc>
            <w:tc>
              <w:tcPr>
                <w:tcW w:w="970" w:type="pct"/>
                <w:vAlign w:val="center"/>
              </w:tcPr>
              <w:p w14:paraId="25ABF9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(0.62)</w:t>
                </w:r>
              </w:p>
            </w:tc>
            <w:tc>
              <w:tcPr>
                <w:tcW w:w="131" w:type="pct"/>
                <w:shd w:val="clear" w:color="auto" w:fill="auto"/>
                <w:noWrap/>
                <w:vAlign w:val="center"/>
              </w:tcPr>
              <w:p w14:paraId="5184B23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6AB5856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w:t>
                </w:r>
              </w:p>
            </w:tc>
            <w:tc>
              <w:tcPr>
                <w:tcW w:w="971" w:type="pct"/>
                <w:vAlign w:val="center"/>
              </w:tcPr>
              <w:p w14:paraId="50CC8F3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(1.30)</w:t>
                </w:r>
              </w:p>
            </w:tc>
          </w:tr>
          <w:tr w:rsidR="004C24A0" w:rsidRPr="0067773F" w14:paraId="4172E109" w14:textId="77777777" w:rsidTr="007B7851">
            <w:trPr>
              <w:trHeight w:val="300"/>
            </w:trPr>
            <w:tc>
              <w:tcPr>
                <w:tcW w:w="893" w:type="pct"/>
                <w:shd w:val="clear" w:color="auto" w:fill="auto"/>
                <w:vAlign w:val="center"/>
                <w:hideMark/>
              </w:tcPr>
              <w:p w14:paraId="20F79146"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970" w:type="pct"/>
                <w:vAlign w:val="center"/>
              </w:tcPr>
              <w:p w14:paraId="548CF5B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970" w:type="pct"/>
                <w:vAlign w:val="center"/>
              </w:tcPr>
              <w:p w14:paraId="3EBBF5D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131" w:type="pct"/>
                <w:shd w:val="clear" w:color="auto" w:fill="auto"/>
                <w:noWrap/>
                <w:vAlign w:val="center"/>
              </w:tcPr>
              <w:p w14:paraId="4BD2994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694E719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0.0109***</w:t>
                </w:r>
              </w:p>
            </w:tc>
            <w:tc>
              <w:tcPr>
                <w:tcW w:w="971" w:type="pct"/>
                <w:vAlign w:val="center"/>
              </w:tcPr>
              <w:p w14:paraId="0169587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0.0034***</w:t>
                </w:r>
              </w:p>
            </w:tc>
          </w:tr>
          <w:tr w:rsidR="004C24A0" w:rsidRPr="0067773F" w14:paraId="0970CC1C" w14:textId="77777777" w:rsidTr="007B7851">
            <w:trPr>
              <w:trHeight w:val="300"/>
            </w:trPr>
            <w:tc>
              <w:tcPr>
                <w:tcW w:w="893" w:type="pct"/>
                <w:shd w:val="clear" w:color="auto" w:fill="auto"/>
                <w:vAlign w:val="center"/>
                <w:hideMark/>
              </w:tcPr>
              <w:p w14:paraId="6F2FE505"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1B71D27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(-0.58)</w:t>
                </w:r>
              </w:p>
            </w:tc>
            <w:tc>
              <w:tcPr>
                <w:tcW w:w="970" w:type="pct"/>
                <w:vAlign w:val="center"/>
              </w:tcPr>
              <w:p w14:paraId="78A353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(-0.17)</w:t>
                </w:r>
              </w:p>
            </w:tc>
            <w:tc>
              <w:tcPr>
                <w:tcW w:w="131" w:type="pct"/>
                <w:shd w:val="clear" w:color="auto" w:fill="auto"/>
                <w:noWrap/>
                <w:vAlign w:val="center"/>
              </w:tcPr>
              <w:p w14:paraId="2CC0974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7378700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(4.17)</w:t>
                </w:r>
              </w:p>
            </w:tc>
            <w:tc>
              <w:tcPr>
                <w:tcW w:w="971" w:type="pct"/>
                <w:vAlign w:val="center"/>
              </w:tcPr>
              <w:p w14:paraId="6E6DE82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(2.59)</w:t>
                </w:r>
              </w:p>
            </w:tc>
          </w:tr>
          <w:tr w:rsidR="004C24A0" w:rsidRPr="0067773F" w14:paraId="240FF9FB" w14:textId="77777777" w:rsidTr="007B7851">
            <w:trPr>
              <w:trHeight w:val="300"/>
            </w:trPr>
            <w:tc>
              <w:tcPr>
                <w:tcW w:w="893" w:type="pct"/>
                <w:shd w:val="clear" w:color="auto" w:fill="auto"/>
                <w:vAlign w:val="center"/>
                <w:hideMark/>
              </w:tcPr>
              <w:p w14:paraId="475305D8"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Mgr_Age</w:t>
                </w:r>
                <w:proofErr w:type="spellEnd"/>
              </w:p>
            </w:tc>
            <w:tc>
              <w:tcPr>
                <w:tcW w:w="970" w:type="pct"/>
                <w:vAlign w:val="center"/>
              </w:tcPr>
              <w:p w14:paraId="571407B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0.0023***</w:t>
                </w:r>
              </w:p>
            </w:tc>
            <w:tc>
              <w:tcPr>
                <w:tcW w:w="970" w:type="pct"/>
                <w:vAlign w:val="center"/>
              </w:tcPr>
              <w:p w14:paraId="3679901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31" w:type="pct"/>
                <w:shd w:val="clear" w:color="auto" w:fill="auto"/>
                <w:noWrap/>
                <w:vAlign w:val="center"/>
              </w:tcPr>
              <w:p w14:paraId="70997F3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4BB18DE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-0.0050</w:t>
                </w:r>
              </w:p>
            </w:tc>
            <w:tc>
              <w:tcPr>
                <w:tcW w:w="971" w:type="pct"/>
                <w:vAlign w:val="center"/>
              </w:tcPr>
              <w:p w14:paraId="759D068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4C24A0" w:rsidRPr="0067773F" w14:paraId="228189F2" w14:textId="77777777" w:rsidTr="007B7851">
            <w:trPr>
              <w:trHeight w:val="300"/>
            </w:trPr>
            <w:tc>
              <w:tcPr>
                <w:tcW w:w="893" w:type="pct"/>
                <w:shd w:val="clear" w:color="auto" w:fill="auto"/>
                <w:vAlign w:val="center"/>
                <w:hideMark/>
              </w:tcPr>
              <w:p w14:paraId="13F5C7C3"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70" w:type="pct"/>
                <w:vAlign w:val="center"/>
              </w:tcPr>
              <w:p w14:paraId="56FD327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(4.34)</w:t>
                </w:r>
              </w:p>
            </w:tc>
            <w:tc>
              <w:tcPr>
                <w:tcW w:w="970" w:type="pct"/>
                <w:vAlign w:val="center"/>
              </w:tcPr>
              <w:p w14:paraId="4A85188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31" w:type="pct"/>
                <w:shd w:val="clear" w:color="auto" w:fill="auto"/>
                <w:noWrap/>
                <w:vAlign w:val="center"/>
              </w:tcPr>
              <w:p w14:paraId="6F09E59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69B93B0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(-0.75)</w:t>
                </w:r>
              </w:p>
            </w:tc>
            <w:tc>
              <w:tcPr>
                <w:tcW w:w="971" w:type="pct"/>
                <w:vAlign w:val="center"/>
              </w:tcPr>
              <w:p w14:paraId="02195FE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r w:rsidR="004C24A0" w:rsidRPr="0067773F" w14:paraId="138CB1A7" w14:textId="77777777" w:rsidTr="007B7851">
            <w:trPr>
              <w:trHeight w:val="300"/>
            </w:trPr>
            <w:tc>
              <w:tcPr>
                <w:tcW w:w="893" w:type="pct"/>
                <w:shd w:val="clear" w:color="auto" w:fill="auto"/>
                <w:vAlign w:val="center"/>
                <w:hideMark/>
              </w:tcPr>
              <w:p w14:paraId="5E95DF0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970" w:type="pct"/>
                <w:vAlign w:val="center"/>
              </w:tcPr>
              <w:p w14:paraId="3699354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70" w:type="pct"/>
                <w:vAlign w:val="center"/>
              </w:tcPr>
              <w:p w14:paraId="2E9CDD2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31" w:type="pct"/>
                <w:shd w:val="clear" w:color="auto" w:fill="auto"/>
                <w:noWrap/>
                <w:vAlign w:val="center"/>
              </w:tcPr>
              <w:p w14:paraId="52DDC3A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20A8331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71" w:type="pct"/>
                <w:vAlign w:val="center"/>
              </w:tcPr>
              <w:p w14:paraId="6FBBD2A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1C07BB6A" w14:textId="77777777" w:rsidTr="007B7851">
            <w:trPr>
              <w:trHeight w:val="300"/>
            </w:trPr>
            <w:tc>
              <w:tcPr>
                <w:tcW w:w="893" w:type="pct"/>
                <w:shd w:val="clear" w:color="auto" w:fill="auto"/>
                <w:vAlign w:val="center"/>
                <w:hideMark/>
              </w:tcPr>
              <w:p w14:paraId="1787FFA7"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Fund-fixed Effect</w:t>
                </w:r>
              </w:p>
            </w:tc>
            <w:tc>
              <w:tcPr>
                <w:tcW w:w="970" w:type="pct"/>
                <w:vAlign w:val="center"/>
              </w:tcPr>
              <w:p w14:paraId="5767750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70" w:type="pct"/>
                <w:vAlign w:val="center"/>
              </w:tcPr>
              <w:p w14:paraId="37021CD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31" w:type="pct"/>
                <w:shd w:val="clear" w:color="auto" w:fill="auto"/>
                <w:noWrap/>
                <w:vAlign w:val="center"/>
              </w:tcPr>
              <w:p w14:paraId="6719F30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698DE60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71" w:type="pct"/>
                <w:vAlign w:val="center"/>
              </w:tcPr>
              <w:p w14:paraId="03BD9B9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0732FF84" w14:textId="77777777" w:rsidTr="007B7851">
            <w:trPr>
              <w:trHeight w:val="300"/>
            </w:trPr>
            <w:tc>
              <w:tcPr>
                <w:tcW w:w="893" w:type="pct"/>
                <w:shd w:val="clear" w:color="auto" w:fill="auto"/>
                <w:vAlign w:val="center"/>
                <w:hideMark/>
              </w:tcPr>
              <w:p w14:paraId="6FADA221"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970" w:type="pct"/>
                <w:vAlign w:val="center"/>
              </w:tcPr>
              <w:p w14:paraId="7331B6E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55,253</w:t>
                </w:r>
              </w:p>
            </w:tc>
            <w:tc>
              <w:tcPr>
                <w:tcW w:w="970" w:type="pct"/>
                <w:vAlign w:val="center"/>
              </w:tcPr>
              <w:p w14:paraId="5542EA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113,855</w:t>
                </w:r>
              </w:p>
            </w:tc>
            <w:tc>
              <w:tcPr>
                <w:tcW w:w="131" w:type="pct"/>
                <w:shd w:val="clear" w:color="auto" w:fill="auto"/>
                <w:noWrap/>
                <w:vAlign w:val="center"/>
              </w:tcPr>
              <w:p w14:paraId="0322735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vAlign w:val="center"/>
              </w:tcPr>
              <w:p w14:paraId="5BAFD0B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55,253</w:t>
                </w:r>
              </w:p>
            </w:tc>
            <w:tc>
              <w:tcPr>
                <w:tcW w:w="971" w:type="pct"/>
                <w:vAlign w:val="center"/>
              </w:tcPr>
              <w:p w14:paraId="02E7870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113,855</w:t>
                </w:r>
              </w:p>
            </w:tc>
          </w:tr>
          <w:tr w:rsidR="004C24A0" w:rsidRPr="0067773F" w14:paraId="6920E7D1" w14:textId="77777777" w:rsidTr="007B7851">
            <w:trPr>
              <w:trHeight w:val="300"/>
            </w:trPr>
            <w:tc>
              <w:tcPr>
                <w:tcW w:w="893" w:type="pct"/>
                <w:tcBorders>
                  <w:bottom w:val="single" w:sz="4" w:space="0" w:color="auto"/>
                </w:tcBorders>
                <w:shd w:val="clear" w:color="auto" w:fill="auto"/>
                <w:vAlign w:val="center"/>
                <w:hideMark/>
              </w:tcPr>
              <w:p w14:paraId="4A812FBD"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970" w:type="pct"/>
                <w:tcBorders>
                  <w:bottom w:val="single" w:sz="4" w:space="0" w:color="auto"/>
                </w:tcBorders>
                <w:vAlign w:val="center"/>
              </w:tcPr>
              <w:p w14:paraId="59114CC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0.6446</w:t>
                </w:r>
              </w:p>
            </w:tc>
            <w:tc>
              <w:tcPr>
                <w:tcW w:w="970" w:type="pct"/>
                <w:tcBorders>
                  <w:bottom w:val="single" w:sz="4" w:space="0" w:color="auto"/>
                </w:tcBorders>
                <w:vAlign w:val="center"/>
              </w:tcPr>
              <w:p w14:paraId="07BA50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0.6350</w:t>
                </w:r>
              </w:p>
            </w:tc>
            <w:tc>
              <w:tcPr>
                <w:tcW w:w="131" w:type="pct"/>
                <w:tcBorders>
                  <w:bottom w:val="single" w:sz="4" w:space="0" w:color="auto"/>
                </w:tcBorders>
                <w:shd w:val="clear" w:color="auto" w:fill="auto"/>
                <w:noWrap/>
                <w:vAlign w:val="center"/>
              </w:tcPr>
              <w:p w14:paraId="11A63DD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65" w:type="pct"/>
                <w:tcBorders>
                  <w:bottom w:val="single" w:sz="4" w:space="0" w:color="auto"/>
                </w:tcBorders>
                <w:vAlign w:val="center"/>
              </w:tcPr>
              <w:p w14:paraId="319EFB4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0.6316</w:t>
                </w:r>
              </w:p>
            </w:tc>
            <w:tc>
              <w:tcPr>
                <w:tcW w:w="971" w:type="pct"/>
                <w:tcBorders>
                  <w:bottom w:val="single" w:sz="4" w:space="0" w:color="auto"/>
                </w:tcBorders>
                <w:vAlign w:val="center"/>
              </w:tcPr>
              <w:p w14:paraId="3B19D58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0.6267</w:t>
                </w:r>
              </w:p>
            </w:tc>
          </w:tr>
        </w:tbl>
        <w:p w14:paraId="2E6A25FA" w14:textId="77777777"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p>
        <w:p w14:paraId="393FB49F" w14:textId="1D6DE284"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AD6FE3" w:rsidRPr="0067773F">
            <w:rPr>
              <w:rFonts w:ascii="Times New Roman" w:eastAsia="Calibri" w:hAnsi="Times New Roman" w:cs="Times New Roman"/>
              <w:b/>
            </w:rPr>
            <w:t>4</w:t>
          </w:r>
          <w:r w:rsidRPr="0067773F">
            <w:rPr>
              <w:rFonts w:ascii="Times New Roman" w:eastAsia="Calibri" w:hAnsi="Times New Roman" w:cs="Times New Roman"/>
              <w:b/>
            </w:rPr>
            <w:t>. Propensity Score Matching and Univariate Analysis for Female Managed Funds</w:t>
          </w:r>
        </w:p>
        <w:p w14:paraId="5C011891" w14:textId="672149CC" w:rsidR="004C24A0" w:rsidRPr="0067773F" w:rsidRDefault="004C24A0" w:rsidP="007B7851">
          <w:pPr>
            <w:autoSpaceDE w:val="0"/>
            <w:autoSpaceDN w:val="0"/>
            <w:adjustRightInd w:val="0"/>
            <w:spacing w:after="120" w:line="240" w:lineRule="auto"/>
            <w:jc w:val="both"/>
            <w:rPr>
              <w:rFonts w:ascii="Times New Roman" w:hAnsi="Times New Roman" w:cs="Times New Roman"/>
              <w:sz w:val="18"/>
              <w:szCs w:val="18"/>
            </w:rPr>
          </w:pPr>
          <w:r w:rsidRPr="0067773F">
            <w:rPr>
              <w:rFonts w:ascii="Times New Roman" w:hAnsi="Times New Roman" w:cs="Times New Roman"/>
              <w:sz w:val="18"/>
              <w:szCs w:val="18"/>
            </w:rPr>
            <w:t>This table</w:t>
          </w:r>
          <w:r w:rsidRPr="0067773F" w:rsidDel="006105BD">
            <w:rPr>
              <w:rFonts w:ascii="Times New Roman" w:hAnsi="Times New Roman" w:cs="Times New Roman"/>
              <w:sz w:val="18"/>
              <w:szCs w:val="18"/>
            </w:rPr>
            <w:t xml:space="preserve"> </w:t>
          </w:r>
          <w:r w:rsidRPr="0067773F">
            <w:rPr>
              <w:rFonts w:ascii="Times New Roman" w:hAnsi="Times New Roman" w:cs="Times New Roman"/>
              <w:sz w:val="18"/>
              <w:szCs w:val="18"/>
            </w:rPr>
            <w:t>presents the results of the propensity score matching approach and the univariate regression analysis of the three measures of portfolio liquidity and</w:t>
          </w:r>
          <w:r w:rsidR="005D0E06" w:rsidRPr="0067773F">
            <w:rPr>
              <w:rFonts w:ascii="Times New Roman" w:hAnsi="Times New Roman" w:cs="Times New Roman"/>
              <w:sz w:val="18"/>
              <w:szCs w:val="18"/>
            </w:rPr>
            <w:t xml:space="preserve"> the</w:t>
          </w:r>
          <w:r w:rsidRPr="0067773F">
            <w:rPr>
              <w:rFonts w:ascii="Times New Roman" w:hAnsi="Times New Roman" w:cs="Times New Roman"/>
              <w:sz w:val="18"/>
              <w:szCs w:val="18"/>
            </w:rPr>
            <w:t xml:space="preserve"> matched female and male managed funds. The propensity score is estimated within the same investment objective and time. </w:t>
          </w:r>
          <w:r w:rsidR="00751707" w:rsidRPr="0067773F">
            <w:rPr>
              <w:rFonts w:ascii="Times New Roman" w:hAnsi="Times New Roman" w:cs="Times New Roman"/>
              <w:sz w:val="18"/>
              <w:szCs w:val="18"/>
            </w:rPr>
            <w:t>We are applying</w:t>
          </w:r>
          <w:r w:rsidRPr="0067773F">
            <w:rPr>
              <w:rFonts w:ascii="Times New Roman" w:hAnsi="Times New Roman" w:cs="Times New Roman"/>
              <w:sz w:val="18"/>
              <w:szCs w:val="18"/>
            </w:rPr>
            <w:t xml:space="preserve"> propensity scores to the whole sample</w:t>
          </w:r>
          <w:r w:rsidR="00751707" w:rsidRPr="0067773F">
            <w:rPr>
              <w:rFonts w:ascii="Times New Roman" w:hAnsi="Times New Roman" w:cs="Times New Roman"/>
              <w:sz w:val="18"/>
              <w:szCs w:val="18"/>
            </w:rPr>
            <w:t>.</w:t>
          </w:r>
          <w:r w:rsidRPr="0067773F">
            <w:rPr>
              <w:rFonts w:ascii="Times New Roman" w:hAnsi="Times New Roman" w:cs="Times New Roman"/>
              <w:sz w:val="18"/>
              <w:szCs w:val="18"/>
            </w:rPr>
            <w:t xml:space="preserve"> Panel A and B </w:t>
          </w:r>
          <w:r w:rsidR="00751707" w:rsidRPr="0067773F">
            <w:rPr>
              <w:rFonts w:ascii="Times New Roman" w:hAnsi="Times New Roman" w:cs="Times New Roman"/>
              <w:sz w:val="18"/>
              <w:szCs w:val="18"/>
            </w:rPr>
            <w:t>compare</w:t>
          </w:r>
          <w:r w:rsidRPr="0067773F">
            <w:rPr>
              <w:rFonts w:ascii="Times New Roman" w:hAnsi="Times New Roman" w:cs="Times New Roman"/>
              <w:sz w:val="18"/>
              <w:szCs w:val="18"/>
            </w:rPr>
            <w:t xml:space="preserve"> portfolio liquidity between the two gender groups similar in only fund level characteristics and fund </w:t>
          </w:r>
          <w:r w:rsidR="005D0E06" w:rsidRPr="0067773F">
            <w:rPr>
              <w:rFonts w:ascii="Times New Roman" w:hAnsi="Times New Roman" w:cs="Times New Roman"/>
              <w:sz w:val="18"/>
              <w:szCs w:val="18"/>
            </w:rPr>
            <w:t>and</w:t>
          </w:r>
          <w:r w:rsidRPr="0067773F">
            <w:rPr>
              <w:rFonts w:ascii="Times New Roman" w:hAnsi="Times New Roman" w:cs="Times New Roman"/>
              <w:sz w:val="18"/>
              <w:szCs w:val="18"/>
            </w:rPr>
            <w:t xml:space="preserve"> manager level characteristics, respectively. Using propensity scores for the transition funds sample, Panel C and D show </w:t>
          </w:r>
          <w:r w:rsidR="00751707" w:rsidRPr="0067773F">
            <w:rPr>
              <w:rFonts w:ascii="Times New Roman" w:hAnsi="Times New Roman" w:cs="Times New Roman"/>
              <w:sz w:val="18"/>
              <w:szCs w:val="18"/>
            </w:rPr>
            <w:t>comparing</w:t>
          </w:r>
          <w:r w:rsidRPr="0067773F">
            <w:rPr>
              <w:rFonts w:ascii="Times New Roman" w:hAnsi="Times New Roman" w:cs="Times New Roman"/>
              <w:sz w:val="18"/>
              <w:szCs w:val="18"/>
            </w:rPr>
            <w:t xml:space="preserve"> portfolio liquidity between the two gender groups similar in only fund level characteristics and fund </w:t>
          </w:r>
          <w:r w:rsidR="005D0E06" w:rsidRPr="0067773F">
            <w:rPr>
              <w:rFonts w:ascii="Times New Roman" w:hAnsi="Times New Roman" w:cs="Times New Roman"/>
              <w:sz w:val="18"/>
              <w:szCs w:val="18"/>
            </w:rPr>
            <w:t>and</w:t>
          </w:r>
          <w:r w:rsidRPr="0067773F">
            <w:rPr>
              <w:rFonts w:ascii="Times New Roman" w:hAnsi="Times New Roman" w:cs="Times New Roman"/>
              <w:sz w:val="18"/>
              <w:szCs w:val="18"/>
            </w:rPr>
            <w:t xml:space="preserve"> manager level characteristics, respectively. Significance is calculated based on a two-sided t-test. Panel E</w:t>
          </w:r>
          <w:r w:rsidRPr="0067773F">
            <w:rPr>
              <w:rFonts w:ascii="Times New Roman" w:eastAsia="Times New Roman" w:hAnsi="Times New Roman" w:cs="Times New Roman"/>
              <w:sz w:val="18"/>
              <w:szCs w:val="18"/>
            </w:rPr>
            <w:t xml:space="preserve"> presents the univariate regression of portfolio liquidity on the female and </w:t>
          </w:r>
          <w:r w:rsidR="005D0E06" w:rsidRPr="0067773F">
            <w:rPr>
              <w:rFonts w:ascii="Times New Roman" w:eastAsia="Times New Roman" w:hAnsi="Times New Roman" w:cs="Times New Roman"/>
              <w:sz w:val="18"/>
              <w:szCs w:val="18"/>
            </w:rPr>
            <w:t xml:space="preserve">the </w:t>
          </w:r>
          <w:r w:rsidRPr="0067773F">
            <w:rPr>
              <w:rFonts w:ascii="Times New Roman" w:eastAsia="Times New Roman" w:hAnsi="Times New Roman" w:cs="Times New Roman"/>
              <w:sz w:val="18"/>
              <w:szCs w:val="18"/>
            </w:rPr>
            <w:t>matched male managed transition fund. The dependent variable is portfolio liquidity</w:t>
          </w:r>
          <w:r w:rsidRPr="0067773F">
            <w:rPr>
              <w:rFonts w:ascii="Times New Roman" w:eastAsiaTheme="minorEastAsia" w:hAnsi="Times New Roman" w:cs="Times New Roman"/>
              <w:iCs/>
              <w:sz w:val="18"/>
              <w:szCs w:val="18"/>
            </w:rPr>
            <w:t xml:space="preserve">. </w:t>
          </w:r>
          <w:r w:rsidRPr="0067773F">
            <w:rPr>
              <w:rFonts w:ascii="Times New Roman" w:eastAsiaTheme="minorEastAsia" w:hAnsi="Times New Roman" w:cs="Times New Roman"/>
              <w:sz w:val="18"/>
              <w:szCs w:val="18"/>
            </w:rPr>
            <w:t xml:space="preserve">The independent variable is </w:t>
          </w:r>
          <m:oMath>
            <m:r>
              <w:rPr>
                <w:rFonts w:ascii="Cambria Math" w:eastAsia="Calibri" w:hAnsi="Cambria Math" w:cs="Times New Roman"/>
                <w:sz w:val="18"/>
                <w:szCs w:val="18"/>
              </w:rPr>
              <m:t>Female</m:t>
            </m:r>
          </m:oMath>
          <w:r w:rsidRPr="0067773F">
            <w:rPr>
              <w:rFonts w:ascii="Times New Roman" w:hAnsi="Times New Roman" w:cs="Times New Roman"/>
              <w:sz w:val="18"/>
              <w:szCs w:val="18"/>
            </w:rPr>
            <w:t xml:space="preserve"> which is</w:t>
          </w:r>
          <w:r w:rsidRPr="0067773F">
            <w:rPr>
              <w:rFonts w:ascii="Times New Roman" w:hAnsi="Times New Roman" w:cs="Times New Roman"/>
              <w:sz w:val="18"/>
              <w:szCs w:val="18"/>
              <w:lang w:eastAsia="en-NZ"/>
            </w:rPr>
            <w:t xml:space="preserve"> equal to 1 if </w:t>
          </w:r>
          <w:r w:rsidR="005D0E06" w:rsidRPr="0067773F">
            <w:rPr>
              <w:rFonts w:ascii="Times New Roman" w:hAnsi="Times New Roman" w:cs="Times New Roman"/>
              <w:sz w:val="18"/>
              <w:szCs w:val="18"/>
              <w:lang w:eastAsia="en-NZ"/>
            </w:rPr>
            <w:t xml:space="preserve">the </w:t>
          </w:r>
          <w:r w:rsidRPr="0067773F">
            <w:rPr>
              <w:rFonts w:ascii="Times New Roman" w:hAnsi="Times New Roman" w:cs="Times New Roman"/>
              <w:sz w:val="18"/>
              <w:szCs w:val="18"/>
              <w:lang w:eastAsia="en-NZ"/>
            </w:rPr>
            <w:t xml:space="preserve">transition fund belongs to the Treatment group and 0 </w:t>
          </w:r>
          <w:r w:rsidRPr="0067773F">
            <w:rPr>
              <w:rFonts w:ascii="Times New Roman" w:hAnsi="Times New Roman" w:cs="Times New Roman"/>
              <w:sz w:val="18"/>
              <w:szCs w:val="18"/>
            </w:rPr>
            <w:t xml:space="preserve">if it belongs to the matched Control group. </w:t>
          </w:r>
          <m:oMath>
            <m:r>
              <w:rPr>
                <w:rFonts w:ascii="Cambria Math" w:eastAsia="Calibri" w:hAnsi="Cambria Math" w:cs="Times New Roman"/>
                <w:sz w:val="18"/>
                <w:szCs w:val="18"/>
              </w:rPr>
              <m:t>Port_Liq_Sprd</m:t>
            </m:r>
          </m:oMath>
          <w:r w:rsidRPr="0067773F">
            <w:rPr>
              <w:rFonts w:ascii="Times New Roman" w:eastAsiaTheme="minorEastAsia" w:hAnsi="Times New Roman" w:cs="Times New Roman"/>
              <w:sz w:val="18"/>
              <w:szCs w:val="18"/>
            </w:rPr>
            <w:t xml:space="preserve"> is</w:t>
          </w:r>
          <w:r w:rsidRPr="0067773F">
            <w:rPr>
              <w:rFonts w:ascii="Times New Roman" w:eastAsiaTheme="minorEastAsia" w:hAnsi="Times New Roman" w:cs="Times New Roman"/>
              <w:sz w:val="18"/>
              <w:szCs w:val="18"/>
              <w:shd w:val="clear" w:color="auto" w:fill="FFFFFF"/>
            </w:rPr>
            <w:t xml:space="preserve"> measured in basis points. </w:t>
          </w:r>
          <w:r w:rsidRPr="0067773F">
            <w:rPr>
              <w:rFonts w:ascii="Times New Roman" w:eastAsia="Times New Roman" w:hAnsi="Times New Roman" w:cs="Times New Roman"/>
              <w:sz w:val="18"/>
              <w:szCs w:val="18"/>
            </w:rPr>
            <w:t xml:space="preserve">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eastAsia="Times New Roman" w:hAnsi="Times New Roman" w:cs="Times New Roman"/>
              <w:sz w:val="18"/>
              <w:szCs w:val="18"/>
            </w:rPr>
            <w:t xml:space="preserve">See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 for the explanation of all the variables</w:t>
          </w:r>
        </w:p>
        <w:tbl>
          <w:tblPr>
            <w:tblW w:w="5000" w:type="pct"/>
            <w:tblLook w:val="04A0" w:firstRow="1" w:lastRow="0" w:firstColumn="1" w:lastColumn="0" w:noHBand="0" w:noVBand="1"/>
          </w:tblPr>
          <w:tblGrid>
            <w:gridCol w:w="1760"/>
            <w:gridCol w:w="1815"/>
            <w:gridCol w:w="1815"/>
            <w:gridCol w:w="1815"/>
            <w:gridCol w:w="1815"/>
          </w:tblGrid>
          <w:tr w:rsidR="004C24A0" w:rsidRPr="0067773F" w14:paraId="1024889F" w14:textId="77777777" w:rsidTr="007B7851">
            <w:trPr>
              <w:trHeight w:val="342"/>
            </w:trPr>
            <w:tc>
              <w:tcPr>
                <w:tcW w:w="5000" w:type="pct"/>
                <w:gridSpan w:val="5"/>
                <w:tcBorders>
                  <w:top w:val="single" w:sz="4" w:space="0" w:color="auto"/>
                  <w:left w:val="nil"/>
                  <w:bottom w:val="nil"/>
                  <w:right w:val="nil"/>
                </w:tcBorders>
                <w:shd w:val="clear" w:color="auto" w:fill="auto"/>
                <w:noWrap/>
                <w:vAlign w:val="center"/>
                <w:hideMark/>
              </w:tcPr>
              <w:p w14:paraId="31186697" w14:textId="77777777" w:rsidR="004C24A0" w:rsidRPr="0067773F" w:rsidRDefault="004C24A0" w:rsidP="007B7851">
                <w:pPr>
                  <w:spacing w:before="120" w:after="120"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i/>
                    <w:sz w:val="18"/>
                    <w:szCs w:val="18"/>
                  </w:rPr>
                  <w:t>Panel A. Propensity Score Matching using Fund Level Characteristics – All funds</w:t>
                </w:r>
              </w:p>
            </w:tc>
          </w:tr>
          <w:tr w:rsidR="004C24A0" w:rsidRPr="0067773F" w14:paraId="4FDA4179" w14:textId="77777777" w:rsidTr="007B7851">
            <w:trPr>
              <w:trHeight w:val="342"/>
            </w:trPr>
            <w:tc>
              <w:tcPr>
                <w:tcW w:w="975" w:type="pct"/>
                <w:tcBorders>
                  <w:top w:val="single" w:sz="4" w:space="0" w:color="auto"/>
                  <w:left w:val="nil"/>
                  <w:bottom w:val="nil"/>
                  <w:right w:val="nil"/>
                </w:tcBorders>
                <w:shd w:val="clear" w:color="auto" w:fill="auto"/>
                <w:vAlign w:val="center"/>
                <w:hideMark/>
              </w:tcPr>
              <w:p w14:paraId="649A0677"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006" w:type="pct"/>
                <w:tcBorders>
                  <w:top w:val="single" w:sz="4" w:space="0" w:color="auto"/>
                  <w:left w:val="nil"/>
                  <w:bottom w:val="nil"/>
                  <w:right w:val="nil"/>
                </w:tcBorders>
                <w:shd w:val="clear" w:color="auto" w:fill="auto"/>
                <w:vAlign w:val="center"/>
                <w:hideMark/>
              </w:tcPr>
              <w:p w14:paraId="03F6E0B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Mean-Female Funds</w:t>
                </w:r>
              </w:p>
            </w:tc>
            <w:tc>
              <w:tcPr>
                <w:tcW w:w="1006" w:type="pct"/>
                <w:tcBorders>
                  <w:top w:val="single" w:sz="4" w:space="0" w:color="auto"/>
                  <w:left w:val="nil"/>
                  <w:bottom w:val="nil"/>
                  <w:right w:val="nil"/>
                </w:tcBorders>
                <w:shd w:val="clear" w:color="auto" w:fill="auto"/>
                <w:vAlign w:val="center"/>
                <w:hideMark/>
              </w:tcPr>
              <w:p w14:paraId="3118A6E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Mean-Male Funds</w:t>
                </w:r>
              </w:p>
            </w:tc>
            <w:tc>
              <w:tcPr>
                <w:tcW w:w="1006" w:type="pct"/>
                <w:tcBorders>
                  <w:top w:val="single" w:sz="4" w:space="0" w:color="auto"/>
                  <w:left w:val="nil"/>
                  <w:bottom w:val="nil"/>
                  <w:right w:val="nil"/>
                </w:tcBorders>
                <w:shd w:val="clear" w:color="auto" w:fill="auto"/>
                <w:vAlign w:val="center"/>
                <w:hideMark/>
              </w:tcPr>
              <w:p w14:paraId="19C6AEA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Difference</w:t>
                </w:r>
              </w:p>
            </w:tc>
            <w:tc>
              <w:tcPr>
                <w:tcW w:w="1007" w:type="pct"/>
                <w:tcBorders>
                  <w:top w:val="single" w:sz="4" w:space="0" w:color="auto"/>
                  <w:left w:val="nil"/>
                  <w:bottom w:val="nil"/>
                  <w:right w:val="nil"/>
                </w:tcBorders>
                <w:shd w:val="clear" w:color="auto" w:fill="auto"/>
                <w:vAlign w:val="center"/>
                <w:hideMark/>
              </w:tcPr>
              <w:p w14:paraId="7626F6E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t-statistic</w:t>
                </w:r>
              </w:p>
            </w:tc>
          </w:tr>
          <w:tr w:rsidR="004C24A0" w:rsidRPr="0067773F" w14:paraId="30B112F5" w14:textId="77777777" w:rsidTr="007B7851">
            <w:trPr>
              <w:trHeight w:val="342"/>
            </w:trPr>
            <w:tc>
              <w:tcPr>
                <w:tcW w:w="975" w:type="pct"/>
                <w:tcBorders>
                  <w:top w:val="nil"/>
                  <w:left w:val="nil"/>
                  <w:bottom w:val="nil"/>
                  <w:right w:val="nil"/>
                </w:tcBorders>
                <w:shd w:val="clear" w:color="auto" w:fill="auto"/>
                <w:vAlign w:val="center"/>
                <w:hideMark/>
              </w:tcPr>
              <w:p w14:paraId="030EA51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06" w:type="pct"/>
                <w:tcBorders>
                  <w:top w:val="nil"/>
                  <w:left w:val="nil"/>
                  <w:bottom w:val="nil"/>
                  <w:right w:val="nil"/>
                </w:tcBorders>
                <w:shd w:val="clear" w:color="auto" w:fill="auto"/>
                <w:vAlign w:val="center"/>
                <w:hideMark/>
              </w:tcPr>
              <w:p w14:paraId="63E0069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(N=10,282)</w:t>
                </w:r>
              </w:p>
            </w:tc>
            <w:tc>
              <w:tcPr>
                <w:tcW w:w="1006" w:type="pct"/>
                <w:tcBorders>
                  <w:top w:val="nil"/>
                  <w:left w:val="nil"/>
                  <w:bottom w:val="nil"/>
                  <w:right w:val="nil"/>
                </w:tcBorders>
                <w:shd w:val="clear" w:color="auto" w:fill="auto"/>
                <w:vAlign w:val="center"/>
                <w:hideMark/>
              </w:tcPr>
              <w:p w14:paraId="2468F71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(N=10,282)</w:t>
                </w:r>
              </w:p>
            </w:tc>
            <w:tc>
              <w:tcPr>
                <w:tcW w:w="1006" w:type="pct"/>
                <w:tcBorders>
                  <w:top w:val="nil"/>
                  <w:left w:val="nil"/>
                  <w:bottom w:val="nil"/>
                  <w:right w:val="nil"/>
                </w:tcBorders>
                <w:shd w:val="clear" w:color="auto" w:fill="auto"/>
                <w:vAlign w:val="center"/>
                <w:hideMark/>
              </w:tcPr>
              <w:p w14:paraId="69DD0FD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(Female-Male)</w:t>
                </w:r>
              </w:p>
            </w:tc>
            <w:tc>
              <w:tcPr>
                <w:tcW w:w="1007" w:type="pct"/>
                <w:tcBorders>
                  <w:top w:val="nil"/>
                  <w:left w:val="nil"/>
                  <w:bottom w:val="nil"/>
                  <w:right w:val="nil"/>
                </w:tcBorders>
                <w:shd w:val="clear" w:color="auto" w:fill="auto"/>
                <w:vAlign w:val="center"/>
                <w:hideMark/>
              </w:tcPr>
              <w:p w14:paraId="60B5920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r w:rsidR="004C24A0" w:rsidRPr="0067773F" w14:paraId="5794D8BF" w14:textId="77777777" w:rsidTr="007B7851">
            <w:trPr>
              <w:trHeight w:val="171"/>
            </w:trPr>
            <w:tc>
              <w:tcPr>
                <w:tcW w:w="975" w:type="pct"/>
                <w:tcBorders>
                  <w:top w:val="nil"/>
                  <w:left w:val="nil"/>
                  <w:bottom w:val="single" w:sz="4" w:space="0" w:color="auto"/>
                  <w:right w:val="nil"/>
                </w:tcBorders>
                <w:shd w:val="clear" w:color="auto" w:fill="auto"/>
                <w:vAlign w:val="center"/>
                <w:hideMark/>
              </w:tcPr>
              <w:p w14:paraId="1430FBC0"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006" w:type="pct"/>
                <w:tcBorders>
                  <w:top w:val="nil"/>
                  <w:left w:val="nil"/>
                  <w:bottom w:val="single" w:sz="4" w:space="0" w:color="auto"/>
                  <w:right w:val="nil"/>
                </w:tcBorders>
                <w:shd w:val="clear" w:color="auto" w:fill="auto"/>
                <w:vAlign w:val="center"/>
                <w:hideMark/>
              </w:tcPr>
              <w:p w14:paraId="3636B7D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1006" w:type="pct"/>
                <w:tcBorders>
                  <w:top w:val="nil"/>
                  <w:left w:val="nil"/>
                  <w:bottom w:val="single" w:sz="4" w:space="0" w:color="auto"/>
                  <w:right w:val="nil"/>
                </w:tcBorders>
                <w:shd w:val="clear" w:color="auto" w:fill="auto"/>
                <w:vAlign w:val="center"/>
                <w:hideMark/>
              </w:tcPr>
              <w:p w14:paraId="6C366FD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006" w:type="pct"/>
                <w:tcBorders>
                  <w:top w:val="nil"/>
                  <w:left w:val="nil"/>
                  <w:bottom w:val="single" w:sz="4" w:space="0" w:color="auto"/>
                  <w:right w:val="nil"/>
                </w:tcBorders>
                <w:shd w:val="clear" w:color="auto" w:fill="auto"/>
                <w:vAlign w:val="center"/>
                <w:hideMark/>
              </w:tcPr>
              <w:p w14:paraId="7F6D7DA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1007" w:type="pct"/>
                <w:tcBorders>
                  <w:top w:val="nil"/>
                  <w:left w:val="nil"/>
                  <w:bottom w:val="single" w:sz="4" w:space="0" w:color="auto"/>
                  <w:right w:val="nil"/>
                </w:tcBorders>
                <w:shd w:val="clear" w:color="auto" w:fill="auto"/>
                <w:vAlign w:val="center"/>
                <w:hideMark/>
              </w:tcPr>
              <w:p w14:paraId="267AFEF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r>
          <w:tr w:rsidR="004C24A0" w:rsidRPr="0067773F" w14:paraId="4F96EAC3" w14:textId="77777777" w:rsidTr="007B7851">
            <w:trPr>
              <w:trHeight w:val="342"/>
            </w:trPr>
            <w:tc>
              <w:tcPr>
                <w:tcW w:w="975" w:type="pct"/>
                <w:tcBorders>
                  <w:top w:val="nil"/>
                  <w:left w:val="nil"/>
                  <w:bottom w:val="nil"/>
                  <w:right w:val="nil"/>
                </w:tcBorders>
                <w:shd w:val="clear" w:color="auto" w:fill="auto"/>
                <w:vAlign w:val="center"/>
                <w:hideMark/>
              </w:tcPr>
              <w:p w14:paraId="044BF101"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006" w:type="pct"/>
                <w:tcBorders>
                  <w:top w:val="nil"/>
                  <w:left w:val="nil"/>
                  <w:bottom w:val="nil"/>
                  <w:right w:val="nil"/>
                </w:tcBorders>
                <w:shd w:val="clear" w:color="auto" w:fill="auto"/>
                <w:noWrap/>
                <w:vAlign w:val="center"/>
                <w:hideMark/>
              </w:tcPr>
              <w:p w14:paraId="7069702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0.0409</w:t>
                </w:r>
              </w:p>
            </w:tc>
            <w:tc>
              <w:tcPr>
                <w:tcW w:w="1006" w:type="pct"/>
                <w:tcBorders>
                  <w:top w:val="nil"/>
                  <w:left w:val="nil"/>
                  <w:bottom w:val="nil"/>
                  <w:right w:val="nil"/>
                </w:tcBorders>
                <w:shd w:val="clear" w:color="auto" w:fill="auto"/>
                <w:noWrap/>
                <w:vAlign w:val="center"/>
                <w:hideMark/>
              </w:tcPr>
              <w:p w14:paraId="17FF87B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0.0353</w:t>
                </w:r>
              </w:p>
            </w:tc>
            <w:tc>
              <w:tcPr>
                <w:tcW w:w="1006" w:type="pct"/>
                <w:tcBorders>
                  <w:top w:val="nil"/>
                  <w:left w:val="nil"/>
                  <w:bottom w:val="nil"/>
                  <w:right w:val="nil"/>
                </w:tcBorders>
                <w:shd w:val="clear" w:color="auto" w:fill="auto"/>
                <w:noWrap/>
                <w:vAlign w:val="center"/>
                <w:hideMark/>
              </w:tcPr>
              <w:p w14:paraId="410751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0.00562***</w:t>
                </w:r>
              </w:p>
            </w:tc>
            <w:tc>
              <w:tcPr>
                <w:tcW w:w="1007" w:type="pct"/>
                <w:tcBorders>
                  <w:top w:val="nil"/>
                  <w:left w:val="nil"/>
                  <w:bottom w:val="nil"/>
                  <w:right w:val="nil"/>
                </w:tcBorders>
                <w:shd w:val="clear" w:color="auto" w:fill="auto"/>
                <w:noWrap/>
                <w:vAlign w:val="center"/>
                <w:hideMark/>
              </w:tcPr>
              <w:p w14:paraId="50C5CEA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7.02</w:t>
                </w:r>
              </w:p>
            </w:tc>
          </w:tr>
          <w:tr w:rsidR="004C24A0" w:rsidRPr="0067773F" w14:paraId="7609C694" w14:textId="77777777" w:rsidTr="007B7851">
            <w:trPr>
              <w:trHeight w:val="342"/>
            </w:trPr>
            <w:tc>
              <w:tcPr>
                <w:tcW w:w="975" w:type="pct"/>
                <w:tcBorders>
                  <w:top w:val="nil"/>
                  <w:left w:val="nil"/>
                  <w:right w:val="nil"/>
                </w:tcBorders>
                <w:shd w:val="clear" w:color="auto" w:fill="auto"/>
                <w:vAlign w:val="center"/>
                <w:hideMark/>
              </w:tcPr>
              <w:p w14:paraId="6BB916D9"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006" w:type="pct"/>
                <w:tcBorders>
                  <w:top w:val="nil"/>
                  <w:left w:val="nil"/>
                  <w:right w:val="nil"/>
                </w:tcBorders>
                <w:shd w:val="clear" w:color="auto" w:fill="auto"/>
                <w:noWrap/>
                <w:vAlign w:val="center"/>
                <w:hideMark/>
              </w:tcPr>
              <w:p w14:paraId="36AE852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-0.00482</w:t>
                </w:r>
              </w:p>
            </w:tc>
            <w:tc>
              <w:tcPr>
                <w:tcW w:w="1006" w:type="pct"/>
                <w:tcBorders>
                  <w:top w:val="nil"/>
                  <w:left w:val="nil"/>
                  <w:right w:val="nil"/>
                </w:tcBorders>
                <w:shd w:val="clear" w:color="auto" w:fill="auto"/>
                <w:noWrap/>
                <w:vAlign w:val="center"/>
                <w:hideMark/>
              </w:tcPr>
              <w:p w14:paraId="60363E6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-0.0135</w:t>
                </w:r>
              </w:p>
            </w:tc>
            <w:tc>
              <w:tcPr>
                <w:tcW w:w="1006" w:type="pct"/>
                <w:tcBorders>
                  <w:top w:val="nil"/>
                  <w:left w:val="nil"/>
                  <w:right w:val="nil"/>
                </w:tcBorders>
                <w:shd w:val="clear" w:color="auto" w:fill="auto"/>
                <w:noWrap/>
                <w:vAlign w:val="center"/>
                <w:hideMark/>
              </w:tcPr>
              <w:p w14:paraId="1C0488C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0.0087***</w:t>
                </w:r>
              </w:p>
            </w:tc>
            <w:tc>
              <w:tcPr>
                <w:tcW w:w="1007" w:type="pct"/>
                <w:tcBorders>
                  <w:top w:val="nil"/>
                  <w:left w:val="nil"/>
                  <w:right w:val="nil"/>
                </w:tcBorders>
                <w:shd w:val="clear" w:color="auto" w:fill="auto"/>
                <w:noWrap/>
                <w:vAlign w:val="center"/>
                <w:hideMark/>
              </w:tcPr>
              <w:p w14:paraId="74FF025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18.51</w:t>
                </w:r>
              </w:p>
            </w:tc>
          </w:tr>
          <w:tr w:rsidR="004C24A0" w:rsidRPr="0067773F" w14:paraId="245744C0" w14:textId="77777777" w:rsidTr="007B7851">
            <w:trPr>
              <w:trHeight w:val="450"/>
            </w:trPr>
            <w:tc>
              <w:tcPr>
                <w:tcW w:w="975" w:type="pct"/>
                <w:tcBorders>
                  <w:top w:val="nil"/>
                  <w:left w:val="nil"/>
                  <w:right w:val="nil"/>
                </w:tcBorders>
                <w:shd w:val="clear" w:color="auto" w:fill="auto"/>
                <w:vAlign w:val="center"/>
                <w:hideMark/>
              </w:tcPr>
              <w:p w14:paraId="70140915"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c>
              <w:tcPr>
                <w:tcW w:w="1006" w:type="pct"/>
                <w:tcBorders>
                  <w:top w:val="nil"/>
                  <w:left w:val="nil"/>
                  <w:right w:val="nil"/>
                </w:tcBorders>
                <w:shd w:val="clear" w:color="auto" w:fill="auto"/>
                <w:noWrap/>
                <w:vAlign w:val="center"/>
                <w:hideMark/>
              </w:tcPr>
              <w:p w14:paraId="4BAD6B6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-25.8000</w:t>
                </w:r>
              </w:p>
            </w:tc>
            <w:tc>
              <w:tcPr>
                <w:tcW w:w="1006" w:type="pct"/>
                <w:tcBorders>
                  <w:top w:val="nil"/>
                  <w:left w:val="nil"/>
                  <w:right w:val="nil"/>
                </w:tcBorders>
                <w:shd w:val="clear" w:color="auto" w:fill="auto"/>
                <w:noWrap/>
                <w:vAlign w:val="center"/>
                <w:hideMark/>
              </w:tcPr>
              <w:p w14:paraId="56FF3E1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-29.1000</w:t>
                </w:r>
              </w:p>
            </w:tc>
            <w:tc>
              <w:tcPr>
                <w:tcW w:w="1006" w:type="pct"/>
                <w:tcBorders>
                  <w:top w:val="nil"/>
                  <w:left w:val="nil"/>
                  <w:right w:val="nil"/>
                </w:tcBorders>
                <w:shd w:val="clear" w:color="auto" w:fill="auto"/>
                <w:noWrap/>
                <w:vAlign w:val="center"/>
                <w:hideMark/>
              </w:tcPr>
              <w:p w14:paraId="18FDDE1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3.3000***</w:t>
                </w:r>
              </w:p>
            </w:tc>
            <w:tc>
              <w:tcPr>
                <w:tcW w:w="1007" w:type="pct"/>
                <w:tcBorders>
                  <w:top w:val="nil"/>
                  <w:left w:val="nil"/>
                  <w:right w:val="nil"/>
                </w:tcBorders>
                <w:shd w:val="clear" w:color="auto" w:fill="auto"/>
                <w:noWrap/>
                <w:vAlign w:val="center"/>
                <w:hideMark/>
              </w:tcPr>
              <w:p w14:paraId="5E3EA5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6.35</w:t>
                </w:r>
              </w:p>
            </w:tc>
          </w:tr>
          <w:tr w:rsidR="004C24A0" w:rsidRPr="0067773F" w14:paraId="5444CB30" w14:textId="77777777" w:rsidTr="007B7851">
            <w:trPr>
              <w:trHeight w:val="342"/>
            </w:trPr>
            <w:tc>
              <w:tcPr>
                <w:tcW w:w="5000" w:type="pct"/>
                <w:gridSpan w:val="5"/>
                <w:tcBorders>
                  <w:top w:val="single" w:sz="4" w:space="0" w:color="auto"/>
                  <w:left w:val="nil"/>
                  <w:bottom w:val="nil"/>
                  <w:right w:val="nil"/>
                </w:tcBorders>
                <w:shd w:val="clear" w:color="auto" w:fill="auto"/>
                <w:noWrap/>
                <w:vAlign w:val="center"/>
                <w:hideMark/>
              </w:tcPr>
              <w:p w14:paraId="42F536D1" w14:textId="77777777" w:rsidR="004C24A0" w:rsidRPr="0067773F" w:rsidRDefault="004C24A0" w:rsidP="007B7851">
                <w:pPr>
                  <w:spacing w:before="120" w:after="120" w:line="240" w:lineRule="auto"/>
                  <w:jc w:val="both"/>
                  <w:rPr>
                    <w:rFonts w:ascii="Times New Roman" w:eastAsia="Times New Roman" w:hAnsi="Times New Roman" w:cs="Times New Roman"/>
                    <w:i/>
                  </w:rPr>
                </w:pPr>
                <w:r w:rsidRPr="0067773F">
                  <w:rPr>
                    <w:rFonts w:ascii="Times New Roman" w:eastAsia="Times New Roman" w:hAnsi="Times New Roman" w:cs="Times New Roman"/>
                    <w:i/>
                    <w:sz w:val="18"/>
                    <w:szCs w:val="18"/>
                  </w:rPr>
                  <w:t>Panel B. Propensity Score Matching using Fund and Manager Level Characteristics – All funds</w:t>
                </w:r>
              </w:p>
            </w:tc>
          </w:tr>
          <w:tr w:rsidR="004C24A0" w:rsidRPr="0067773F" w14:paraId="6FDDFF0F" w14:textId="77777777" w:rsidTr="007B7851">
            <w:trPr>
              <w:trHeight w:val="342"/>
            </w:trPr>
            <w:tc>
              <w:tcPr>
                <w:tcW w:w="975" w:type="pct"/>
                <w:tcBorders>
                  <w:top w:val="single" w:sz="4" w:space="0" w:color="auto"/>
                  <w:left w:val="nil"/>
                  <w:bottom w:val="nil"/>
                  <w:right w:val="nil"/>
                </w:tcBorders>
                <w:shd w:val="clear" w:color="auto" w:fill="auto"/>
                <w:vAlign w:val="center"/>
                <w:hideMark/>
              </w:tcPr>
              <w:p w14:paraId="6E33D36A"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006" w:type="pct"/>
                <w:tcBorders>
                  <w:top w:val="single" w:sz="4" w:space="0" w:color="auto"/>
                  <w:left w:val="nil"/>
                  <w:bottom w:val="nil"/>
                  <w:right w:val="nil"/>
                </w:tcBorders>
                <w:shd w:val="clear" w:color="auto" w:fill="auto"/>
                <w:vAlign w:val="center"/>
                <w:hideMark/>
              </w:tcPr>
              <w:p w14:paraId="554287B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Mean-Female Funds</w:t>
                </w:r>
              </w:p>
            </w:tc>
            <w:tc>
              <w:tcPr>
                <w:tcW w:w="1006" w:type="pct"/>
                <w:tcBorders>
                  <w:top w:val="single" w:sz="4" w:space="0" w:color="auto"/>
                  <w:left w:val="nil"/>
                  <w:bottom w:val="nil"/>
                  <w:right w:val="nil"/>
                </w:tcBorders>
                <w:shd w:val="clear" w:color="auto" w:fill="auto"/>
                <w:vAlign w:val="center"/>
                <w:hideMark/>
              </w:tcPr>
              <w:p w14:paraId="745C404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Mean-Male Funds</w:t>
                </w:r>
              </w:p>
            </w:tc>
            <w:tc>
              <w:tcPr>
                <w:tcW w:w="1006" w:type="pct"/>
                <w:tcBorders>
                  <w:top w:val="single" w:sz="4" w:space="0" w:color="auto"/>
                  <w:left w:val="nil"/>
                  <w:bottom w:val="nil"/>
                  <w:right w:val="nil"/>
                </w:tcBorders>
                <w:shd w:val="clear" w:color="auto" w:fill="auto"/>
                <w:vAlign w:val="center"/>
                <w:hideMark/>
              </w:tcPr>
              <w:p w14:paraId="121ADF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Difference</w:t>
                </w:r>
              </w:p>
            </w:tc>
            <w:tc>
              <w:tcPr>
                <w:tcW w:w="1007" w:type="pct"/>
                <w:tcBorders>
                  <w:top w:val="single" w:sz="4" w:space="0" w:color="auto"/>
                  <w:left w:val="nil"/>
                  <w:bottom w:val="nil"/>
                  <w:right w:val="nil"/>
                </w:tcBorders>
                <w:shd w:val="clear" w:color="auto" w:fill="auto"/>
                <w:vAlign w:val="center"/>
                <w:hideMark/>
              </w:tcPr>
              <w:p w14:paraId="2C05A6D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t-statistic</w:t>
                </w:r>
              </w:p>
            </w:tc>
          </w:tr>
          <w:tr w:rsidR="004C24A0" w:rsidRPr="0067773F" w14:paraId="560B5689" w14:textId="77777777" w:rsidTr="007B7851">
            <w:trPr>
              <w:trHeight w:val="342"/>
            </w:trPr>
            <w:tc>
              <w:tcPr>
                <w:tcW w:w="975" w:type="pct"/>
                <w:tcBorders>
                  <w:top w:val="nil"/>
                  <w:left w:val="nil"/>
                  <w:bottom w:val="nil"/>
                  <w:right w:val="nil"/>
                </w:tcBorders>
                <w:shd w:val="clear" w:color="auto" w:fill="auto"/>
                <w:vAlign w:val="center"/>
                <w:hideMark/>
              </w:tcPr>
              <w:p w14:paraId="328EDFC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06" w:type="pct"/>
                <w:tcBorders>
                  <w:top w:val="nil"/>
                  <w:left w:val="nil"/>
                  <w:bottom w:val="nil"/>
                  <w:right w:val="nil"/>
                </w:tcBorders>
                <w:shd w:val="clear" w:color="auto" w:fill="auto"/>
                <w:vAlign w:val="center"/>
                <w:hideMark/>
              </w:tcPr>
              <w:p w14:paraId="2E2CB75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(N=4,946)</w:t>
                </w:r>
              </w:p>
            </w:tc>
            <w:tc>
              <w:tcPr>
                <w:tcW w:w="1006" w:type="pct"/>
                <w:tcBorders>
                  <w:top w:val="nil"/>
                  <w:left w:val="nil"/>
                  <w:bottom w:val="nil"/>
                  <w:right w:val="nil"/>
                </w:tcBorders>
                <w:shd w:val="clear" w:color="auto" w:fill="auto"/>
                <w:vAlign w:val="center"/>
                <w:hideMark/>
              </w:tcPr>
              <w:p w14:paraId="0481F50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(N=4,946)</w:t>
                </w:r>
              </w:p>
            </w:tc>
            <w:tc>
              <w:tcPr>
                <w:tcW w:w="1006" w:type="pct"/>
                <w:tcBorders>
                  <w:top w:val="nil"/>
                  <w:left w:val="nil"/>
                  <w:bottom w:val="nil"/>
                  <w:right w:val="nil"/>
                </w:tcBorders>
                <w:shd w:val="clear" w:color="auto" w:fill="auto"/>
                <w:vAlign w:val="center"/>
                <w:hideMark/>
              </w:tcPr>
              <w:p w14:paraId="08A1A30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(Female-Male)</w:t>
                </w:r>
              </w:p>
            </w:tc>
            <w:tc>
              <w:tcPr>
                <w:tcW w:w="1007" w:type="pct"/>
                <w:tcBorders>
                  <w:top w:val="nil"/>
                  <w:left w:val="nil"/>
                  <w:bottom w:val="nil"/>
                  <w:right w:val="nil"/>
                </w:tcBorders>
                <w:shd w:val="clear" w:color="auto" w:fill="auto"/>
                <w:vAlign w:val="center"/>
                <w:hideMark/>
              </w:tcPr>
              <w:p w14:paraId="3BF8E2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r w:rsidR="004C24A0" w:rsidRPr="0067773F" w14:paraId="7CF4DD63" w14:textId="77777777" w:rsidTr="007B7851">
            <w:trPr>
              <w:trHeight w:val="117"/>
            </w:trPr>
            <w:tc>
              <w:tcPr>
                <w:tcW w:w="975" w:type="pct"/>
                <w:tcBorders>
                  <w:top w:val="nil"/>
                  <w:left w:val="nil"/>
                  <w:bottom w:val="single" w:sz="4" w:space="0" w:color="auto"/>
                  <w:right w:val="nil"/>
                </w:tcBorders>
                <w:shd w:val="clear" w:color="auto" w:fill="auto"/>
                <w:vAlign w:val="center"/>
                <w:hideMark/>
              </w:tcPr>
              <w:p w14:paraId="0C039798"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006" w:type="pct"/>
                <w:tcBorders>
                  <w:top w:val="nil"/>
                  <w:left w:val="nil"/>
                  <w:bottom w:val="single" w:sz="4" w:space="0" w:color="auto"/>
                  <w:right w:val="nil"/>
                </w:tcBorders>
                <w:shd w:val="clear" w:color="auto" w:fill="auto"/>
                <w:vAlign w:val="center"/>
                <w:hideMark/>
              </w:tcPr>
              <w:p w14:paraId="00DB633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1006" w:type="pct"/>
                <w:tcBorders>
                  <w:top w:val="nil"/>
                  <w:left w:val="nil"/>
                  <w:bottom w:val="single" w:sz="4" w:space="0" w:color="auto"/>
                  <w:right w:val="nil"/>
                </w:tcBorders>
                <w:shd w:val="clear" w:color="auto" w:fill="auto"/>
                <w:vAlign w:val="center"/>
                <w:hideMark/>
              </w:tcPr>
              <w:p w14:paraId="7B78C80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006" w:type="pct"/>
                <w:tcBorders>
                  <w:top w:val="nil"/>
                  <w:left w:val="nil"/>
                  <w:bottom w:val="single" w:sz="4" w:space="0" w:color="auto"/>
                  <w:right w:val="nil"/>
                </w:tcBorders>
                <w:shd w:val="clear" w:color="auto" w:fill="auto"/>
                <w:vAlign w:val="center"/>
                <w:hideMark/>
              </w:tcPr>
              <w:p w14:paraId="639FB3F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1007" w:type="pct"/>
                <w:tcBorders>
                  <w:top w:val="nil"/>
                  <w:left w:val="nil"/>
                  <w:bottom w:val="single" w:sz="4" w:space="0" w:color="auto"/>
                  <w:right w:val="nil"/>
                </w:tcBorders>
                <w:shd w:val="clear" w:color="auto" w:fill="auto"/>
                <w:vAlign w:val="center"/>
                <w:hideMark/>
              </w:tcPr>
              <w:p w14:paraId="00C7683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r>
          <w:tr w:rsidR="004C24A0" w:rsidRPr="0067773F" w14:paraId="0E9C153B" w14:textId="77777777" w:rsidTr="007B7851">
            <w:trPr>
              <w:trHeight w:val="342"/>
            </w:trPr>
            <w:tc>
              <w:tcPr>
                <w:tcW w:w="975" w:type="pct"/>
                <w:tcBorders>
                  <w:top w:val="nil"/>
                  <w:left w:val="nil"/>
                  <w:bottom w:val="nil"/>
                  <w:right w:val="nil"/>
                </w:tcBorders>
                <w:shd w:val="clear" w:color="auto" w:fill="auto"/>
                <w:vAlign w:val="center"/>
                <w:hideMark/>
              </w:tcPr>
              <w:p w14:paraId="58DE2B01"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006" w:type="pct"/>
                <w:tcBorders>
                  <w:top w:val="nil"/>
                  <w:left w:val="nil"/>
                  <w:bottom w:val="nil"/>
                  <w:right w:val="nil"/>
                </w:tcBorders>
                <w:shd w:val="clear" w:color="auto" w:fill="auto"/>
                <w:noWrap/>
                <w:vAlign w:val="center"/>
                <w:hideMark/>
              </w:tcPr>
              <w:p w14:paraId="5E24BD7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0.0489</w:t>
                </w:r>
              </w:p>
            </w:tc>
            <w:tc>
              <w:tcPr>
                <w:tcW w:w="1006" w:type="pct"/>
                <w:tcBorders>
                  <w:top w:val="nil"/>
                  <w:left w:val="nil"/>
                  <w:bottom w:val="nil"/>
                  <w:right w:val="nil"/>
                </w:tcBorders>
                <w:shd w:val="clear" w:color="auto" w:fill="auto"/>
                <w:noWrap/>
                <w:vAlign w:val="center"/>
                <w:hideMark/>
              </w:tcPr>
              <w:p w14:paraId="4285AB5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0.0367</w:t>
                </w:r>
              </w:p>
            </w:tc>
            <w:tc>
              <w:tcPr>
                <w:tcW w:w="1006" w:type="pct"/>
                <w:tcBorders>
                  <w:top w:val="nil"/>
                  <w:left w:val="nil"/>
                  <w:bottom w:val="nil"/>
                  <w:right w:val="nil"/>
                </w:tcBorders>
                <w:shd w:val="clear" w:color="auto" w:fill="auto"/>
                <w:noWrap/>
                <w:vAlign w:val="center"/>
                <w:hideMark/>
              </w:tcPr>
              <w:p w14:paraId="1D0A0C8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0.0122***</w:t>
                </w:r>
              </w:p>
            </w:tc>
            <w:tc>
              <w:tcPr>
                <w:tcW w:w="1007" w:type="pct"/>
                <w:tcBorders>
                  <w:top w:val="nil"/>
                  <w:left w:val="nil"/>
                  <w:bottom w:val="nil"/>
                  <w:right w:val="nil"/>
                </w:tcBorders>
                <w:shd w:val="clear" w:color="auto" w:fill="auto"/>
                <w:noWrap/>
                <w:vAlign w:val="center"/>
                <w:hideMark/>
              </w:tcPr>
              <w:p w14:paraId="258F898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9.89</w:t>
                </w:r>
              </w:p>
            </w:tc>
          </w:tr>
          <w:tr w:rsidR="004C24A0" w:rsidRPr="0067773F" w14:paraId="4E6735DC" w14:textId="77777777" w:rsidTr="007B7851">
            <w:trPr>
              <w:trHeight w:val="342"/>
            </w:trPr>
            <w:tc>
              <w:tcPr>
                <w:tcW w:w="975" w:type="pct"/>
                <w:tcBorders>
                  <w:top w:val="nil"/>
                  <w:left w:val="nil"/>
                  <w:right w:val="nil"/>
                </w:tcBorders>
                <w:shd w:val="clear" w:color="auto" w:fill="auto"/>
                <w:vAlign w:val="center"/>
                <w:hideMark/>
              </w:tcPr>
              <w:p w14:paraId="14E71E5A"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006" w:type="pct"/>
                <w:tcBorders>
                  <w:top w:val="nil"/>
                  <w:left w:val="nil"/>
                  <w:right w:val="nil"/>
                </w:tcBorders>
                <w:shd w:val="clear" w:color="auto" w:fill="auto"/>
                <w:noWrap/>
                <w:vAlign w:val="center"/>
                <w:hideMark/>
              </w:tcPr>
              <w:p w14:paraId="018412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-0.0053</w:t>
                </w:r>
              </w:p>
            </w:tc>
            <w:tc>
              <w:tcPr>
                <w:tcW w:w="1006" w:type="pct"/>
                <w:tcBorders>
                  <w:top w:val="nil"/>
                  <w:left w:val="nil"/>
                  <w:right w:val="nil"/>
                </w:tcBorders>
                <w:shd w:val="clear" w:color="auto" w:fill="auto"/>
                <w:noWrap/>
                <w:vAlign w:val="center"/>
                <w:hideMark/>
              </w:tcPr>
              <w:p w14:paraId="42CF2D9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-0.0136</w:t>
                </w:r>
              </w:p>
            </w:tc>
            <w:tc>
              <w:tcPr>
                <w:tcW w:w="1006" w:type="pct"/>
                <w:tcBorders>
                  <w:top w:val="nil"/>
                  <w:left w:val="nil"/>
                  <w:right w:val="nil"/>
                </w:tcBorders>
                <w:shd w:val="clear" w:color="auto" w:fill="auto"/>
                <w:noWrap/>
                <w:vAlign w:val="center"/>
                <w:hideMark/>
              </w:tcPr>
              <w:p w14:paraId="21156A7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0.00834***</w:t>
                </w:r>
              </w:p>
            </w:tc>
            <w:tc>
              <w:tcPr>
                <w:tcW w:w="1007" w:type="pct"/>
                <w:tcBorders>
                  <w:top w:val="nil"/>
                  <w:left w:val="nil"/>
                  <w:right w:val="nil"/>
                </w:tcBorders>
                <w:shd w:val="clear" w:color="auto" w:fill="auto"/>
                <w:noWrap/>
                <w:vAlign w:val="center"/>
                <w:hideMark/>
              </w:tcPr>
              <w:p w14:paraId="4DA1AC9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12.05</w:t>
                </w:r>
              </w:p>
            </w:tc>
          </w:tr>
          <w:tr w:rsidR="004C24A0" w:rsidRPr="0067773F" w14:paraId="4C2081D6" w14:textId="77777777" w:rsidTr="007B7851">
            <w:trPr>
              <w:trHeight w:val="423"/>
            </w:trPr>
            <w:tc>
              <w:tcPr>
                <w:tcW w:w="975" w:type="pct"/>
                <w:tcBorders>
                  <w:top w:val="nil"/>
                  <w:left w:val="nil"/>
                  <w:right w:val="nil"/>
                </w:tcBorders>
                <w:shd w:val="clear" w:color="auto" w:fill="auto"/>
                <w:vAlign w:val="center"/>
                <w:hideMark/>
              </w:tcPr>
              <w:p w14:paraId="688A0F50"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c>
              <w:tcPr>
                <w:tcW w:w="1006" w:type="pct"/>
                <w:tcBorders>
                  <w:top w:val="nil"/>
                  <w:left w:val="nil"/>
                  <w:right w:val="nil"/>
                </w:tcBorders>
                <w:shd w:val="clear" w:color="auto" w:fill="auto"/>
                <w:noWrap/>
                <w:vAlign w:val="center"/>
                <w:hideMark/>
              </w:tcPr>
              <w:p w14:paraId="137A5A7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-25.8000</w:t>
                </w:r>
              </w:p>
            </w:tc>
            <w:tc>
              <w:tcPr>
                <w:tcW w:w="1006" w:type="pct"/>
                <w:tcBorders>
                  <w:top w:val="nil"/>
                  <w:left w:val="nil"/>
                  <w:right w:val="nil"/>
                </w:tcBorders>
                <w:shd w:val="clear" w:color="auto" w:fill="auto"/>
                <w:noWrap/>
                <w:vAlign w:val="center"/>
                <w:hideMark/>
              </w:tcPr>
              <w:p w14:paraId="57ED380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-30.1000</w:t>
                </w:r>
              </w:p>
            </w:tc>
            <w:tc>
              <w:tcPr>
                <w:tcW w:w="1006" w:type="pct"/>
                <w:tcBorders>
                  <w:top w:val="nil"/>
                  <w:left w:val="nil"/>
                  <w:right w:val="nil"/>
                </w:tcBorders>
                <w:shd w:val="clear" w:color="auto" w:fill="auto"/>
                <w:noWrap/>
                <w:vAlign w:val="center"/>
                <w:hideMark/>
              </w:tcPr>
              <w:p w14:paraId="428A881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4.3000***</w:t>
                </w:r>
              </w:p>
            </w:tc>
            <w:tc>
              <w:tcPr>
                <w:tcW w:w="1007" w:type="pct"/>
                <w:tcBorders>
                  <w:top w:val="nil"/>
                  <w:left w:val="nil"/>
                  <w:right w:val="nil"/>
                </w:tcBorders>
                <w:shd w:val="clear" w:color="auto" w:fill="auto"/>
                <w:noWrap/>
                <w:vAlign w:val="center"/>
                <w:hideMark/>
              </w:tcPr>
              <w:p w14:paraId="579361E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5.19</w:t>
                </w:r>
              </w:p>
            </w:tc>
          </w:tr>
          <w:tr w:rsidR="004C24A0" w:rsidRPr="0067773F" w14:paraId="28BCD1F1" w14:textId="77777777" w:rsidTr="007B7851">
            <w:trPr>
              <w:trHeight w:val="342"/>
            </w:trPr>
            <w:tc>
              <w:tcPr>
                <w:tcW w:w="5000" w:type="pct"/>
                <w:gridSpan w:val="5"/>
                <w:tcBorders>
                  <w:top w:val="single" w:sz="4" w:space="0" w:color="auto"/>
                  <w:left w:val="nil"/>
                  <w:bottom w:val="nil"/>
                  <w:right w:val="nil"/>
                </w:tcBorders>
                <w:shd w:val="clear" w:color="auto" w:fill="auto"/>
                <w:noWrap/>
                <w:vAlign w:val="center"/>
                <w:hideMark/>
              </w:tcPr>
              <w:p w14:paraId="1621C630" w14:textId="77777777" w:rsidR="004C24A0" w:rsidRPr="0067773F" w:rsidRDefault="004C24A0" w:rsidP="007B7851">
                <w:pPr>
                  <w:spacing w:before="120" w:after="120"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i/>
                    <w:sz w:val="18"/>
                    <w:szCs w:val="18"/>
                  </w:rPr>
                  <w:t>Panel C. Propensity Score Matching using Fund Level Characteristics – Transition funds</w:t>
                </w:r>
              </w:p>
            </w:tc>
          </w:tr>
          <w:tr w:rsidR="004C24A0" w:rsidRPr="0067773F" w14:paraId="5D25FF16" w14:textId="77777777" w:rsidTr="007B7851">
            <w:trPr>
              <w:trHeight w:val="342"/>
            </w:trPr>
            <w:tc>
              <w:tcPr>
                <w:tcW w:w="975" w:type="pct"/>
                <w:tcBorders>
                  <w:top w:val="single" w:sz="4" w:space="0" w:color="auto"/>
                  <w:left w:val="nil"/>
                  <w:bottom w:val="nil"/>
                  <w:right w:val="nil"/>
                </w:tcBorders>
                <w:shd w:val="clear" w:color="auto" w:fill="auto"/>
                <w:vAlign w:val="center"/>
                <w:hideMark/>
              </w:tcPr>
              <w:p w14:paraId="6ECECE5C"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006" w:type="pct"/>
                <w:tcBorders>
                  <w:top w:val="single" w:sz="4" w:space="0" w:color="auto"/>
                  <w:left w:val="nil"/>
                  <w:bottom w:val="nil"/>
                  <w:right w:val="nil"/>
                </w:tcBorders>
                <w:shd w:val="clear" w:color="auto" w:fill="auto"/>
                <w:vAlign w:val="center"/>
                <w:hideMark/>
              </w:tcPr>
              <w:p w14:paraId="0ECF880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Mean-Female Funds</w:t>
                </w:r>
              </w:p>
            </w:tc>
            <w:tc>
              <w:tcPr>
                <w:tcW w:w="1006" w:type="pct"/>
                <w:tcBorders>
                  <w:top w:val="single" w:sz="4" w:space="0" w:color="auto"/>
                  <w:left w:val="nil"/>
                  <w:bottom w:val="nil"/>
                  <w:right w:val="nil"/>
                </w:tcBorders>
                <w:shd w:val="clear" w:color="auto" w:fill="auto"/>
                <w:vAlign w:val="center"/>
                <w:hideMark/>
              </w:tcPr>
              <w:p w14:paraId="4AA2178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Mean-Male Funds</w:t>
                </w:r>
              </w:p>
            </w:tc>
            <w:tc>
              <w:tcPr>
                <w:tcW w:w="1006" w:type="pct"/>
                <w:tcBorders>
                  <w:top w:val="single" w:sz="4" w:space="0" w:color="auto"/>
                  <w:left w:val="nil"/>
                  <w:bottom w:val="nil"/>
                  <w:right w:val="nil"/>
                </w:tcBorders>
                <w:shd w:val="clear" w:color="auto" w:fill="auto"/>
                <w:vAlign w:val="center"/>
                <w:hideMark/>
              </w:tcPr>
              <w:p w14:paraId="476DB5F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Difference</w:t>
                </w:r>
              </w:p>
            </w:tc>
            <w:tc>
              <w:tcPr>
                <w:tcW w:w="1007" w:type="pct"/>
                <w:tcBorders>
                  <w:top w:val="single" w:sz="4" w:space="0" w:color="auto"/>
                  <w:left w:val="nil"/>
                  <w:bottom w:val="nil"/>
                  <w:right w:val="nil"/>
                </w:tcBorders>
                <w:shd w:val="clear" w:color="auto" w:fill="auto"/>
                <w:vAlign w:val="center"/>
                <w:hideMark/>
              </w:tcPr>
              <w:p w14:paraId="56E9A9D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t-statistic</w:t>
                </w:r>
              </w:p>
            </w:tc>
          </w:tr>
          <w:tr w:rsidR="004C24A0" w:rsidRPr="0067773F" w14:paraId="6F221E86" w14:textId="77777777" w:rsidTr="007B7851">
            <w:trPr>
              <w:trHeight w:val="342"/>
            </w:trPr>
            <w:tc>
              <w:tcPr>
                <w:tcW w:w="975" w:type="pct"/>
                <w:tcBorders>
                  <w:top w:val="nil"/>
                  <w:left w:val="nil"/>
                  <w:bottom w:val="nil"/>
                  <w:right w:val="nil"/>
                </w:tcBorders>
                <w:shd w:val="clear" w:color="auto" w:fill="auto"/>
                <w:vAlign w:val="center"/>
                <w:hideMark/>
              </w:tcPr>
              <w:p w14:paraId="15B7E89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06" w:type="pct"/>
                <w:tcBorders>
                  <w:top w:val="nil"/>
                  <w:left w:val="nil"/>
                  <w:bottom w:val="nil"/>
                  <w:right w:val="nil"/>
                </w:tcBorders>
                <w:shd w:val="clear" w:color="auto" w:fill="auto"/>
                <w:vAlign w:val="center"/>
                <w:hideMark/>
              </w:tcPr>
              <w:p w14:paraId="4B632E3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(N=5,267)</w:t>
                </w:r>
              </w:p>
            </w:tc>
            <w:tc>
              <w:tcPr>
                <w:tcW w:w="1006" w:type="pct"/>
                <w:tcBorders>
                  <w:top w:val="nil"/>
                  <w:left w:val="nil"/>
                  <w:bottom w:val="nil"/>
                  <w:right w:val="nil"/>
                </w:tcBorders>
                <w:shd w:val="clear" w:color="auto" w:fill="auto"/>
                <w:vAlign w:val="center"/>
                <w:hideMark/>
              </w:tcPr>
              <w:p w14:paraId="36F0DEC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(N=5,267)</w:t>
                </w:r>
              </w:p>
            </w:tc>
            <w:tc>
              <w:tcPr>
                <w:tcW w:w="1006" w:type="pct"/>
                <w:tcBorders>
                  <w:top w:val="nil"/>
                  <w:left w:val="nil"/>
                  <w:bottom w:val="nil"/>
                  <w:right w:val="nil"/>
                </w:tcBorders>
                <w:shd w:val="clear" w:color="auto" w:fill="auto"/>
                <w:vAlign w:val="center"/>
                <w:hideMark/>
              </w:tcPr>
              <w:p w14:paraId="519E65B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(Female-Male)</w:t>
                </w:r>
              </w:p>
            </w:tc>
            <w:tc>
              <w:tcPr>
                <w:tcW w:w="1007" w:type="pct"/>
                <w:tcBorders>
                  <w:top w:val="nil"/>
                  <w:left w:val="nil"/>
                  <w:bottom w:val="nil"/>
                  <w:right w:val="nil"/>
                </w:tcBorders>
                <w:shd w:val="clear" w:color="auto" w:fill="auto"/>
                <w:vAlign w:val="center"/>
                <w:hideMark/>
              </w:tcPr>
              <w:p w14:paraId="44B1AC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r w:rsidR="004C24A0" w:rsidRPr="0067773F" w14:paraId="2218DF07" w14:textId="77777777" w:rsidTr="007B7851">
            <w:trPr>
              <w:trHeight w:val="72"/>
            </w:trPr>
            <w:tc>
              <w:tcPr>
                <w:tcW w:w="975" w:type="pct"/>
                <w:tcBorders>
                  <w:top w:val="nil"/>
                  <w:left w:val="nil"/>
                  <w:bottom w:val="single" w:sz="4" w:space="0" w:color="auto"/>
                  <w:right w:val="nil"/>
                </w:tcBorders>
                <w:shd w:val="clear" w:color="auto" w:fill="auto"/>
                <w:vAlign w:val="center"/>
                <w:hideMark/>
              </w:tcPr>
              <w:p w14:paraId="0AF9F68A"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006" w:type="pct"/>
                <w:tcBorders>
                  <w:top w:val="nil"/>
                  <w:left w:val="nil"/>
                  <w:bottom w:val="single" w:sz="4" w:space="0" w:color="auto"/>
                  <w:right w:val="nil"/>
                </w:tcBorders>
                <w:shd w:val="clear" w:color="auto" w:fill="auto"/>
                <w:vAlign w:val="center"/>
                <w:hideMark/>
              </w:tcPr>
              <w:p w14:paraId="3273C95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1006" w:type="pct"/>
                <w:tcBorders>
                  <w:top w:val="nil"/>
                  <w:left w:val="nil"/>
                  <w:bottom w:val="single" w:sz="4" w:space="0" w:color="auto"/>
                  <w:right w:val="nil"/>
                </w:tcBorders>
                <w:shd w:val="clear" w:color="auto" w:fill="auto"/>
                <w:vAlign w:val="center"/>
                <w:hideMark/>
              </w:tcPr>
              <w:p w14:paraId="1F00448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006" w:type="pct"/>
                <w:tcBorders>
                  <w:top w:val="nil"/>
                  <w:left w:val="nil"/>
                  <w:bottom w:val="single" w:sz="4" w:space="0" w:color="auto"/>
                  <w:right w:val="nil"/>
                </w:tcBorders>
                <w:shd w:val="clear" w:color="auto" w:fill="auto"/>
                <w:vAlign w:val="center"/>
                <w:hideMark/>
              </w:tcPr>
              <w:p w14:paraId="6851F02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1007" w:type="pct"/>
                <w:tcBorders>
                  <w:top w:val="nil"/>
                  <w:left w:val="nil"/>
                  <w:bottom w:val="single" w:sz="4" w:space="0" w:color="auto"/>
                  <w:right w:val="nil"/>
                </w:tcBorders>
                <w:shd w:val="clear" w:color="auto" w:fill="auto"/>
                <w:vAlign w:val="center"/>
                <w:hideMark/>
              </w:tcPr>
              <w:p w14:paraId="2A76940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r>
          <w:tr w:rsidR="004C24A0" w:rsidRPr="0067773F" w14:paraId="1F6A64C5" w14:textId="77777777" w:rsidTr="007B7851">
            <w:trPr>
              <w:trHeight w:val="342"/>
            </w:trPr>
            <w:tc>
              <w:tcPr>
                <w:tcW w:w="975" w:type="pct"/>
                <w:tcBorders>
                  <w:top w:val="nil"/>
                  <w:left w:val="nil"/>
                  <w:bottom w:val="nil"/>
                  <w:right w:val="nil"/>
                </w:tcBorders>
                <w:shd w:val="clear" w:color="auto" w:fill="auto"/>
                <w:vAlign w:val="center"/>
                <w:hideMark/>
              </w:tcPr>
              <w:p w14:paraId="2F30E244"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006" w:type="pct"/>
                <w:tcBorders>
                  <w:top w:val="nil"/>
                  <w:left w:val="nil"/>
                  <w:bottom w:val="nil"/>
                  <w:right w:val="nil"/>
                </w:tcBorders>
                <w:shd w:val="clear" w:color="auto" w:fill="auto"/>
                <w:noWrap/>
                <w:vAlign w:val="center"/>
                <w:hideMark/>
              </w:tcPr>
              <w:p w14:paraId="0165129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0.0523</w:t>
                </w:r>
              </w:p>
            </w:tc>
            <w:tc>
              <w:tcPr>
                <w:tcW w:w="1006" w:type="pct"/>
                <w:tcBorders>
                  <w:top w:val="nil"/>
                  <w:left w:val="nil"/>
                  <w:bottom w:val="nil"/>
                  <w:right w:val="nil"/>
                </w:tcBorders>
                <w:shd w:val="clear" w:color="auto" w:fill="auto"/>
                <w:noWrap/>
                <w:vAlign w:val="center"/>
                <w:hideMark/>
              </w:tcPr>
              <w:p w14:paraId="1D85D93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0.0427</w:t>
                </w:r>
              </w:p>
            </w:tc>
            <w:tc>
              <w:tcPr>
                <w:tcW w:w="1006" w:type="pct"/>
                <w:tcBorders>
                  <w:top w:val="nil"/>
                  <w:left w:val="nil"/>
                  <w:bottom w:val="nil"/>
                  <w:right w:val="nil"/>
                </w:tcBorders>
                <w:shd w:val="clear" w:color="auto" w:fill="auto"/>
                <w:noWrap/>
                <w:vAlign w:val="center"/>
                <w:hideMark/>
              </w:tcPr>
              <w:p w14:paraId="32EA974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0.00952***</w:t>
                </w:r>
              </w:p>
            </w:tc>
            <w:tc>
              <w:tcPr>
                <w:tcW w:w="1007" w:type="pct"/>
                <w:tcBorders>
                  <w:top w:val="nil"/>
                  <w:left w:val="nil"/>
                  <w:bottom w:val="nil"/>
                  <w:right w:val="nil"/>
                </w:tcBorders>
                <w:shd w:val="clear" w:color="auto" w:fill="auto"/>
                <w:noWrap/>
                <w:vAlign w:val="center"/>
                <w:hideMark/>
              </w:tcPr>
              <w:p w14:paraId="6CB9652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8.05</w:t>
                </w:r>
              </w:p>
            </w:tc>
          </w:tr>
          <w:tr w:rsidR="004C24A0" w:rsidRPr="0067773F" w14:paraId="6EB91B2B" w14:textId="77777777" w:rsidTr="007B7851">
            <w:trPr>
              <w:trHeight w:val="342"/>
            </w:trPr>
            <w:tc>
              <w:tcPr>
                <w:tcW w:w="975" w:type="pct"/>
                <w:tcBorders>
                  <w:top w:val="nil"/>
                  <w:left w:val="nil"/>
                  <w:right w:val="nil"/>
                </w:tcBorders>
                <w:shd w:val="clear" w:color="auto" w:fill="auto"/>
                <w:vAlign w:val="center"/>
                <w:hideMark/>
              </w:tcPr>
              <w:p w14:paraId="4FA8A279"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006" w:type="pct"/>
                <w:tcBorders>
                  <w:top w:val="nil"/>
                  <w:left w:val="nil"/>
                  <w:right w:val="nil"/>
                </w:tcBorders>
                <w:shd w:val="clear" w:color="auto" w:fill="auto"/>
                <w:noWrap/>
                <w:vAlign w:val="center"/>
                <w:hideMark/>
              </w:tcPr>
              <w:p w14:paraId="136DCBA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-0.00291</w:t>
                </w:r>
              </w:p>
            </w:tc>
            <w:tc>
              <w:tcPr>
                <w:tcW w:w="1006" w:type="pct"/>
                <w:tcBorders>
                  <w:top w:val="nil"/>
                  <w:left w:val="nil"/>
                  <w:right w:val="nil"/>
                </w:tcBorders>
                <w:shd w:val="clear" w:color="auto" w:fill="auto"/>
                <w:noWrap/>
                <w:vAlign w:val="center"/>
                <w:hideMark/>
              </w:tcPr>
              <w:p w14:paraId="762BB63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-0.00814</w:t>
                </w:r>
              </w:p>
            </w:tc>
            <w:tc>
              <w:tcPr>
                <w:tcW w:w="1006" w:type="pct"/>
                <w:tcBorders>
                  <w:top w:val="nil"/>
                  <w:left w:val="nil"/>
                  <w:right w:val="nil"/>
                </w:tcBorders>
                <w:shd w:val="clear" w:color="auto" w:fill="auto"/>
                <w:noWrap/>
                <w:vAlign w:val="center"/>
                <w:hideMark/>
              </w:tcPr>
              <w:p w14:paraId="05FB2EC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0.00523***</w:t>
                </w:r>
              </w:p>
            </w:tc>
            <w:tc>
              <w:tcPr>
                <w:tcW w:w="1007" w:type="pct"/>
                <w:tcBorders>
                  <w:top w:val="nil"/>
                  <w:left w:val="nil"/>
                  <w:right w:val="nil"/>
                </w:tcBorders>
                <w:shd w:val="clear" w:color="auto" w:fill="auto"/>
                <w:noWrap/>
                <w:vAlign w:val="center"/>
                <w:hideMark/>
              </w:tcPr>
              <w:p w14:paraId="103F7D5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10.81</w:t>
                </w:r>
              </w:p>
            </w:tc>
          </w:tr>
          <w:tr w:rsidR="004C24A0" w:rsidRPr="0067773F" w14:paraId="4C6CE0E5" w14:textId="77777777" w:rsidTr="007B7851">
            <w:trPr>
              <w:trHeight w:val="423"/>
            </w:trPr>
            <w:tc>
              <w:tcPr>
                <w:tcW w:w="975" w:type="pct"/>
                <w:tcBorders>
                  <w:top w:val="nil"/>
                  <w:left w:val="nil"/>
                  <w:right w:val="nil"/>
                </w:tcBorders>
                <w:shd w:val="clear" w:color="auto" w:fill="auto"/>
                <w:vAlign w:val="center"/>
                <w:hideMark/>
              </w:tcPr>
              <w:p w14:paraId="4E543E46"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c>
              <w:tcPr>
                <w:tcW w:w="1006" w:type="pct"/>
                <w:tcBorders>
                  <w:top w:val="nil"/>
                  <w:left w:val="nil"/>
                  <w:right w:val="nil"/>
                </w:tcBorders>
                <w:shd w:val="clear" w:color="auto" w:fill="auto"/>
                <w:noWrap/>
                <w:vAlign w:val="center"/>
                <w:hideMark/>
              </w:tcPr>
              <w:p w14:paraId="10E5F4C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-22.6000</w:t>
                </w:r>
              </w:p>
            </w:tc>
            <w:tc>
              <w:tcPr>
                <w:tcW w:w="1006" w:type="pct"/>
                <w:tcBorders>
                  <w:top w:val="nil"/>
                  <w:left w:val="nil"/>
                  <w:right w:val="nil"/>
                </w:tcBorders>
                <w:shd w:val="clear" w:color="auto" w:fill="auto"/>
                <w:noWrap/>
                <w:vAlign w:val="center"/>
                <w:hideMark/>
              </w:tcPr>
              <w:p w14:paraId="60ED092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-26.2000</w:t>
                </w:r>
              </w:p>
            </w:tc>
            <w:tc>
              <w:tcPr>
                <w:tcW w:w="1006" w:type="pct"/>
                <w:tcBorders>
                  <w:top w:val="nil"/>
                  <w:left w:val="nil"/>
                  <w:right w:val="nil"/>
                </w:tcBorders>
                <w:shd w:val="clear" w:color="auto" w:fill="auto"/>
                <w:noWrap/>
                <w:vAlign w:val="center"/>
                <w:hideMark/>
              </w:tcPr>
              <w:p w14:paraId="00841AB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3.6000***</w:t>
                </w:r>
              </w:p>
            </w:tc>
            <w:tc>
              <w:tcPr>
                <w:tcW w:w="1007" w:type="pct"/>
                <w:tcBorders>
                  <w:top w:val="nil"/>
                  <w:left w:val="nil"/>
                  <w:right w:val="nil"/>
                </w:tcBorders>
                <w:shd w:val="clear" w:color="auto" w:fill="auto"/>
                <w:noWrap/>
                <w:vAlign w:val="center"/>
                <w:hideMark/>
              </w:tcPr>
              <w:p w14:paraId="6701D59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5.18</w:t>
                </w:r>
              </w:p>
            </w:tc>
          </w:tr>
          <w:tr w:rsidR="004C24A0" w:rsidRPr="0067773F" w14:paraId="001230B3" w14:textId="77777777" w:rsidTr="007B7851">
            <w:trPr>
              <w:trHeight w:val="342"/>
            </w:trPr>
            <w:tc>
              <w:tcPr>
                <w:tcW w:w="5000" w:type="pct"/>
                <w:gridSpan w:val="5"/>
                <w:tcBorders>
                  <w:top w:val="single" w:sz="4" w:space="0" w:color="auto"/>
                  <w:left w:val="nil"/>
                  <w:bottom w:val="nil"/>
                  <w:right w:val="nil"/>
                </w:tcBorders>
                <w:shd w:val="clear" w:color="auto" w:fill="auto"/>
                <w:noWrap/>
                <w:vAlign w:val="center"/>
                <w:hideMark/>
              </w:tcPr>
              <w:p w14:paraId="07FC95F9" w14:textId="77777777" w:rsidR="004C24A0" w:rsidRPr="0067773F" w:rsidRDefault="004C24A0" w:rsidP="007B7851">
                <w:pPr>
                  <w:spacing w:before="120" w:after="120"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i/>
                    <w:sz w:val="18"/>
                    <w:szCs w:val="18"/>
                  </w:rPr>
                  <w:t>Panel D. Propensity Score Matching using Fund and Manager Level Characteristics – Transition funds</w:t>
                </w:r>
              </w:p>
            </w:tc>
          </w:tr>
          <w:tr w:rsidR="004C24A0" w:rsidRPr="0067773F" w14:paraId="63C0B0BD" w14:textId="77777777" w:rsidTr="007B7851">
            <w:trPr>
              <w:trHeight w:val="342"/>
            </w:trPr>
            <w:tc>
              <w:tcPr>
                <w:tcW w:w="976" w:type="pct"/>
                <w:tcBorders>
                  <w:top w:val="single" w:sz="4" w:space="0" w:color="auto"/>
                  <w:left w:val="nil"/>
                  <w:bottom w:val="nil"/>
                  <w:right w:val="nil"/>
                </w:tcBorders>
                <w:shd w:val="clear" w:color="auto" w:fill="auto"/>
                <w:vAlign w:val="center"/>
                <w:hideMark/>
              </w:tcPr>
              <w:p w14:paraId="54E30231"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006" w:type="pct"/>
                <w:tcBorders>
                  <w:top w:val="single" w:sz="4" w:space="0" w:color="auto"/>
                  <w:left w:val="nil"/>
                  <w:bottom w:val="nil"/>
                  <w:right w:val="nil"/>
                </w:tcBorders>
                <w:shd w:val="clear" w:color="auto" w:fill="auto"/>
                <w:vAlign w:val="center"/>
                <w:hideMark/>
              </w:tcPr>
              <w:p w14:paraId="23D7F05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Mean-Female Funds</w:t>
                </w:r>
              </w:p>
            </w:tc>
            <w:tc>
              <w:tcPr>
                <w:tcW w:w="1006" w:type="pct"/>
                <w:tcBorders>
                  <w:top w:val="single" w:sz="4" w:space="0" w:color="auto"/>
                  <w:left w:val="nil"/>
                  <w:bottom w:val="nil"/>
                  <w:right w:val="nil"/>
                </w:tcBorders>
                <w:shd w:val="clear" w:color="auto" w:fill="auto"/>
                <w:vAlign w:val="center"/>
                <w:hideMark/>
              </w:tcPr>
              <w:p w14:paraId="2E2CE9B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Mean-Male Funds</w:t>
                </w:r>
              </w:p>
            </w:tc>
            <w:tc>
              <w:tcPr>
                <w:tcW w:w="1006" w:type="pct"/>
                <w:tcBorders>
                  <w:top w:val="single" w:sz="4" w:space="0" w:color="auto"/>
                  <w:left w:val="nil"/>
                  <w:bottom w:val="nil"/>
                  <w:right w:val="nil"/>
                </w:tcBorders>
                <w:shd w:val="clear" w:color="auto" w:fill="auto"/>
                <w:vAlign w:val="center"/>
                <w:hideMark/>
              </w:tcPr>
              <w:p w14:paraId="0C0FDC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Difference</w:t>
                </w:r>
              </w:p>
            </w:tc>
            <w:tc>
              <w:tcPr>
                <w:tcW w:w="1007" w:type="pct"/>
                <w:tcBorders>
                  <w:top w:val="single" w:sz="4" w:space="0" w:color="auto"/>
                  <w:left w:val="nil"/>
                  <w:bottom w:val="nil"/>
                  <w:right w:val="nil"/>
                </w:tcBorders>
                <w:shd w:val="clear" w:color="auto" w:fill="auto"/>
                <w:vAlign w:val="center"/>
                <w:hideMark/>
              </w:tcPr>
              <w:p w14:paraId="577FFAA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t-statistic</w:t>
                </w:r>
              </w:p>
            </w:tc>
          </w:tr>
          <w:tr w:rsidR="004C24A0" w:rsidRPr="0067773F" w14:paraId="4307CD2E" w14:textId="77777777" w:rsidTr="007B7851">
            <w:trPr>
              <w:trHeight w:val="342"/>
            </w:trPr>
            <w:tc>
              <w:tcPr>
                <w:tcW w:w="976" w:type="pct"/>
                <w:tcBorders>
                  <w:top w:val="nil"/>
                  <w:left w:val="nil"/>
                  <w:bottom w:val="nil"/>
                  <w:right w:val="nil"/>
                </w:tcBorders>
                <w:shd w:val="clear" w:color="auto" w:fill="auto"/>
                <w:vAlign w:val="center"/>
                <w:hideMark/>
              </w:tcPr>
              <w:p w14:paraId="7249201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06" w:type="pct"/>
                <w:tcBorders>
                  <w:top w:val="nil"/>
                  <w:left w:val="nil"/>
                  <w:bottom w:val="nil"/>
                  <w:right w:val="nil"/>
                </w:tcBorders>
                <w:shd w:val="clear" w:color="auto" w:fill="auto"/>
                <w:vAlign w:val="center"/>
                <w:hideMark/>
              </w:tcPr>
              <w:p w14:paraId="7A6125F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(N=2,155)</w:t>
                </w:r>
              </w:p>
            </w:tc>
            <w:tc>
              <w:tcPr>
                <w:tcW w:w="1006" w:type="pct"/>
                <w:tcBorders>
                  <w:top w:val="nil"/>
                  <w:left w:val="nil"/>
                  <w:bottom w:val="nil"/>
                  <w:right w:val="nil"/>
                </w:tcBorders>
                <w:shd w:val="clear" w:color="auto" w:fill="auto"/>
                <w:vAlign w:val="center"/>
                <w:hideMark/>
              </w:tcPr>
              <w:p w14:paraId="7BFA48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(N=2,155)</w:t>
                </w:r>
              </w:p>
            </w:tc>
            <w:tc>
              <w:tcPr>
                <w:tcW w:w="1006" w:type="pct"/>
                <w:tcBorders>
                  <w:top w:val="nil"/>
                  <w:left w:val="nil"/>
                  <w:bottom w:val="nil"/>
                  <w:right w:val="nil"/>
                </w:tcBorders>
                <w:shd w:val="clear" w:color="auto" w:fill="auto"/>
                <w:vAlign w:val="center"/>
                <w:hideMark/>
              </w:tcPr>
              <w:p w14:paraId="4BB393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(Female-Male)</w:t>
                </w:r>
              </w:p>
            </w:tc>
            <w:tc>
              <w:tcPr>
                <w:tcW w:w="1007" w:type="pct"/>
                <w:tcBorders>
                  <w:top w:val="nil"/>
                  <w:left w:val="nil"/>
                  <w:bottom w:val="nil"/>
                  <w:right w:val="nil"/>
                </w:tcBorders>
                <w:shd w:val="clear" w:color="auto" w:fill="auto"/>
                <w:vAlign w:val="center"/>
                <w:hideMark/>
              </w:tcPr>
              <w:p w14:paraId="433428A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r w:rsidR="004C24A0" w:rsidRPr="0067773F" w14:paraId="4510DCC0" w14:textId="77777777" w:rsidTr="007B7851">
            <w:trPr>
              <w:trHeight w:val="70"/>
            </w:trPr>
            <w:tc>
              <w:tcPr>
                <w:tcW w:w="976" w:type="pct"/>
                <w:tcBorders>
                  <w:top w:val="nil"/>
                  <w:left w:val="nil"/>
                  <w:bottom w:val="single" w:sz="4" w:space="0" w:color="auto"/>
                  <w:right w:val="nil"/>
                </w:tcBorders>
                <w:shd w:val="clear" w:color="auto" w:fill="auto"/>
                <w:vAlign w:val="center"/>
                <w:hideMark/>
              </w:tcPr>
              <w:p w14:paraId="1D5740FE"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006" w:type="pct"/>
                <w:tcBorders>
                  <w:top w:val="nil"/>
                  <w:left w:val="nil"/>
                  <w:bottom w:val="single" w:sz="4" w:space="0" w:color="auto"/>
                  <w:right w:val="nil"/>
                </w:tcBorders>
                <w:shd w:val="clear" w:color="auto" w:fill="auto"/>
                <w:vAlign w:val="center"/>
                <w:hideMark/>
              </w:tcPr>
              <w:p w14:paraId="37651D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1006" w:type="pct"/>
                <w:tcBorders>
                  <w:top w:val="nil"/>
                  <w:left w:val="nil"/>
                  <w:bottom w:val="single" w:sz="4" w:space="0" w:color="auto"/>
                  <w:right w:val="nil"/>
                </w:tcBorders>
                <w:shd w:val="clear" w:color="auto" w:fill="auto"/>
                <w:vAlign w:val="center"/>
                <w:hideMark/>
              </w:tcPr>
              <w:p w14:paraId="3D2D61C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006" w:type="pct"/>
                <w:tcBorders>
                  <w:top w:val="nil"/>
                  <w:left w:val="nil"/>
                  <w:bottom w:val="single" w:sz="4" w:space="0" w:color="auto"/>
                  <w:right w:val="nil"/>
                </w:tcBorders>
                <w:shd w:val="clear" w:color="auto" w:fill="auto"/>
                <w:vAlign w:val="center"/>
                <w:hideMark/>
              </w:tcPr>
              <w:p w14:paraId="110DF2E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1007" w:type="pct"/>
                <w:tcBorders>
                  <w:top w:val="nil"/>
                  <w:left w:val="nil"/>
                  <w:bottom w:val="single" w:sz="4" w:space="0" w:color="auto"/>
                  <w:right w:val="nil"/>
                </w:tcBorders>
                <w:shd w:val="clear" w:color="auto" w:fill="auto"/>
                <w:vAlign w:val="center"/>
                <w:hideMark/>
              </w:tcPr>
              <w:p w14:paraId="5F2C644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r>
          <w:tr w:rsidR="004C24A0" w:rsidRPr="0067773F" w14:paraId="341A7199" w14:textId="77777777" w:rsidTr="007B7851">
            <w:trPr>
              <w:trHeight w:val="342"/>
            </w:trPr>
            <w:tc>
              <w:tcPr>
                <w:tcW w:w="976" w:type="pct"/>
                <w:tcBorders>
                  <w:top w:val="nil"/>
                  <w:left w:val="nil"/>
                  <w:bottom w:val="nil"/>
                  <w:right w:val="nil"/>
                </w:tcBorders>
                <w:shd w:val="clear" w:color="auto" w:fill="auto"/>
                <w:vAlign w:val="center"/>
                <w:hideMark/>
              </w:tcPr>
              <w:p w14:paraId="32F1987A"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006" w:type="pct"/>
                <w:tcBorders>
                  <w:top w:val="nil"/>
                  <w:left w:val="nil"/>
                  <w:bottom w:val="nil"/>
                  <w:right w:val="nil"/>
                </w:tcBorders>
                <w:shd w:val="clear" w:color="auto" w:fill="auto"/>
                <w:noWrap/>
                <w:vAlign w:val="center"/>
                <w:hideMark/>
              </w:tcPr>
              <w:p w14:paraId="79735B4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0.0638</w:t>
                </w:r>
              </w:p>
            </w:tc>
            <w:tc>
              <w:tcPr>
                <w:tcW w:w="1006" w:type="pct"/>
                <w:tcBorders>
                  <w:top w:val="nil"/>
                  <w:left w:val="nil"/>
                  <w:bottom w:val="nil"/>
                  <w:right w:val="nil"/>
                </w:tcBorders>
                <w:shd w:val="clear" w:color="auto" w:fill="auto"/>
                <w:noWrap/>
                <w:vAlign w:val="center"/>
                <w:hideMark/>
              </w:tcPr>
              <w:p w14:paraId="5981C6A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0.0562</w:t>
                </w:r>
              </w:p>
            </w:tc>
            <w:tc>
              <w:tcPr>
                <w:tcW w:w="1006" w:type="pct"/>
                <w:tcBorders>
                  <w:top w:val="nil"/>
                  <w:left w:val="nil"/>
                  <w:bottom w:val="nil"/>
                  <w:right w:val="nil"/>
                </w:tcBorders>
                <w:shd w:val="clear" w:color="auto" w:fill="auto"/>
                <w:noWrap/>
                <w:vAlign w:val="center"/>
                <w:hideMark/>
              </w:tcPr>
              <w:p w14:paraId="62ADD08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0.00759***</w:t>
                </w:r>
              </w:p>
            </w:tc>
            <w:tc>
              <w:tcPr>
                <w:tcW w:w="1007" w:type="pct"/>
                <w:tcBorders>
                  <w:top w:val="nil"/>
                  <w:left w:val="nil"/>
                  <w:bottom w:val="nil"/>
                  <w:right w:val="nil"/>
                </w:tcBorders>
                <w:shd w:val="clear" w:color="auto" w:fill="auto"/>
                <w:noWrap/>
                <w:vAlign w:val="center"/>
                <w:hideMark/>
              </w:tcPr>
              <w:p w14:paraId="4124995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2.78</w:t>
                </w:r>
              </w:p>
            </w:tc>
          </w:tr>
          <w:tr w:rsidR="004C24A0" w:rsidRPr="0067773F" w14:paraId="6C4369F5" w14:textId="77777777" w:rsidTr="007B7851">
            <w:trPr>
              <w:trHeight w:val="342"/>
            </w:trPr>
            <w:tc>
              <w:tcPr>
                <w:tcW w:w="976" w:type="pct"/>
                <w:tcBorders>
                  <w:top w:val="nil"/>
                  <w:left w:val="nil"/>
                  <w:right w:val="nil"/>
                </w:tcBorders>
                <w:shd w:val="clear" w:color="auto" w:fill="auto"/>
                <w:vAlign w:val="center"/>
                <w:hideMark/>
              </w:tcPr>
              <w:p w14:paraId="7584C4C2"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006" w:type="pct"/>
                <w:tcBorders>
                  <w:top w:val="nil"/>
                  <w:left w:val="nil"/>
                  <w:right w:val="nil"/>
                </w:tcBorders>
                <w:shd w:val="clear" w:color="auto" w:fill="auto"/>
                <w:noWrap/>
                <w:vAlign w:val="center"/>
                <w:hideMark/>
              </w:tcPr>
              <w:p w14:paraId="017D3FF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-0.0041</w:t>
                </w:r>
              </w:p>
            </w:tc>
            <w:tc>
              <w:tcPr>
                <w:tcW w:w="1006" w:type="pct"/>
                <w:tcBorders>
                  <w:top w:val="nil"/>
                  <w:left w:val="nil"/>
                  <w:right w:val="nil"/>
                </w:tcBorders>
                <w:shd w:val="clear" w:color="auto" w:fill="auto"/>
                <w:noWrap/>
                <w:vAlign w:val="center"/>
                <w:hideMark/>
              </w:tcPr>
              <w:p w14:paraId="3D0A9E9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-0.00674</w:t>
                </w:r>
              </w:p>
            </w:tc>
            <w:tc>
              <w:tcPr>
                <w:tcW w:w="1006" w:type="pct"/>
                <w:tcBorders>
                  <w:top w:val="nil"/>
                  <w:left w:val="nil"/>
                  <w:right w:val="nil"/>
                </w:tcBorders>
                <w:shd w:val="clear" w:color="auto" w:fill="auto"/>
                <w:noWrap/>
                <w:vAlign w:val="center"/>
                <w:hideMark/>
              </w:tcPr>
              <w:p w14:paraId="5B73273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0.00264***</w:t>
                </w:r>
              </w:p>
            </w:tc>
            <w:tc>
              <w:tcPr>
                <w:tcW w:w="1007" w:type="pct"/>
                <w:tcBorders>
                  <w:top w:val="nil"/>
                  <w:left w:val="nil"/>
                  <w:right w:val="nil"/>
                </w:tcBorders>
                <w:shd w:val="clear" w:color="auto" w:fill="auto"/>
                <w:noWrap/>
                <w:vAlign w:val="center"/>
                <w:hideMark/>
              </w:tcPr>
              <w:p w14:paraId="6BB3D01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4.11</w:t>
                </w:r>
              </w:p>
            </w:tc>
          </w:tr>
          <w:tr w:rsidR="004C24A0" w:rsidRPr="0067773F" w14:paraId="353321BB" w14:textId="77777777" w:rsidTr="007B7851">
            <w:trPr>
              <w:trHeight w:val="342"/>
            </w:trPr>
            <w:tc>
              <w:tcPr>
                <w:tcW w:w="976" w:type="pct"/>
                <w:tcBorders>
                  <w:top w:val="nil"/>
                  <w:left w:val="nil"/>
                  <w:bottom w:val="single" w:sz="4" w:space="0" w:color="auto"/>
                  <w:right w:val="nil"/>
                </w:tcBorders>
                <w:shd w:val="clear" w:color="auto" w:fill="auto"/>
                <w:vAlign w:val="center"/>
                <w:hideMark/>
              </w:tcPr>
              <w:p w14:paraId="7144C739"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c>
              <w:tcPr>
                <w:tcW w:w="1006" w:type="pct"/>
                <w:tcBorders>
                  <w:top w:val="nil"/>
                  <w:left w:val="nil"/>
                  <w:bottom w:val="single" w:sz="4" w:space="0" w:color="auto"/>
                  <w:right w:val="nil"/>
                </w:tcBorders>
                <w:shd w:val="clear" w:color="auto" w:fill="auto"/>
                <w:noWrap/>
                <w:vAlign w:val="center"/>
                <w:hideMark/>
              </w:tcPr>
              <w:p w14:paraId="769BD33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-27.1000</w:t>
                </w:r>
              </w:p>
            </w:tc>
            <w:tc>
              <w:tcPr>
                <w:tcW w:w="1006" w:type="pct"/>
                <w:tcBorders>
                  <w:top w:val="nil"/>
                  <w:left w:val="nil"/>
                  <w:bottom w:val="single" w:sz="4" w:space="0" w:color="auto"/>
                  <w:right w:val="nil"/>
                </w:tcBorders>
                <w:shd w:val="clear" w:color="auto" w:fill="auto"/>
                <w:noWrap/>
                <w:vAlign w:val="center"/>
                <w:hideMark/>
              </w:tcPr>
              <w:p w14:paraId="5302A2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-29.4000</w:t>
                </w:r>
              </w:p>
            </w:tc>
            <w:tc>
              <w:tcPr>
                <w:tcW w:w="1006" w:type="pct"/>
                <w:tcBorders>
                  <w:top w:val="nil"/>
                  <w:left w:val="nil"/>
                  <w:bottom w:val="single" w:sz="4" w:space="0" w:color="auto"/>
                  <w:right w:val="nil"/>
                </w:tcBorders>
                <w:shd w:val="clear" w:color="auto" w:fill="auto"/>
                <w:noWrap/>
                <w:vAlign w:val="center"/>
                <w:hideMark/>
              </w:tcPr>
              <w:p w14:paraId="270F81B3" w14:textId="77777777" w:rsidR="004C24A0" w:rsidRPr="0067773F" w:rsidRDefault="004C24A0" w:rsidP="007B7851">
                <w:pPr>
                  <w:spacing w:after="0" w:line="240" w:lineRule="auto"/>
                  <w:jc w:val="center"/>
                </w:pPr>
                <w:r w:rsidRPr="0067773F">
                  <w:rPr>
                    <w:rFonts w:ascii="Times New Roman" w:eastAsia="Times New Roman" w:hAnsi="Times New Roman" w:cs="Times New Roman"/>
                    <w:sz w:val="18"/>
                    <w:szCs w:val="18"/>
                  </w:rPr>
                  <w:t>2.3000**</w:t>
                </w:r>
              </w:p>
            </w:tc>
            <w:tc>
              <w:tcPr>
                <w:tcW w:w="1007" w:type="pct"/>
                <w:tcBorders>
                  <w:top w:val="nil"/>
                  <w:left w:val="nil"/>
                  <w:bottom w:val="single" w:sz="4" w:space="0" w:color="auto"/>
                  <w:right w:val="nil"/>
                </w:tcBorders>
                <w:shd w:val="clear" w:color="auto" w:fill="auto"/>
                <w:noWrap/>
                <w:vAlign w:val="center"/>
                <w:hideMark/>
              </w:tcPr>
              <w:p w14:paraId="18EF739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1.99</w:t>
                </w:r>
              </w:p>
            </w:tc>
          </w:tr>
          <w:tr w:rsidR="004C24A0" w:rsidRPr="0067773F" w14:paraId="38F26075" w14:textId="77777777" w:rsidTr="007B7851">
            <w:trPr>
              <w:trHeight w:val="342"/>
            </w:trPr>
            <w:tc>
              <w:tcPr>
                <w:tcW w:w="976" w:type="pct"/>
                <w:tcBorders>
                  <w:top w:val="single" w:sz="4" w:space="0" w:color="auto"/>
                  <w:left w:val="nil"/>
                  <w:right w:val="nil"/>
                </w:tcBorders>
                <w:shd w:val="clear" w:color="auto" w:fill="auto"/>
                <w:vAlign w:val="center"/>
              </w:tcPr>
              <w:p w14:paraId="05A1D8A8"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1006" w:type="pct"/>
                <w:tcBorders>
                  <w:top w:val="single" w:sz="4" w:space="0" w:color="auto"/>
                  <w:left w:val="nil"/>
                  <w:right w:val="nil"/>
                </w:tcBorders>
                <w:shd w:val="clear" w:color="auto" w:fill="auto"/>
                <w:noWrap/>
                <w:vAlign w:val="center"/>
              </w:tcPr>
              <w:p w14:paraId="2D0150B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06" w:type="pct"/>
                <w:tcBorders>
                  <w:top w:val="single" w:sz="4" w:space="0" w:color="auto"/>
                  <w:left w:val="nil"/>
                  <w:right w:val="nil"/>
                </w:tcBorders>
                <w:shd w:val="clear" w:color="auto" w:fill="auto"/>
                <w:noWrap/>
                <w:vAlign w:val="center"/>
              </w:tcPr>
              <w:p w14:paraId="2682525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06" w:type="pct"/>
                <w:tcBorders>
                  <w:top w:val="single" w:sz="4" w:space="0" w:color="auto"/>
                  <w:left w:val="nil"/>
                  <w:right w:val="nil"/>
                </w:tcBorders>
                <w:shd w:val="clear" w:color="auto" w:fill="auto"/>
                <w:noWrap/>
                <w:vAlign w:val="center"/>
              </w:tcPr>
              <w:p w14:paraId="709E005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007" w:type="pct"/>
                <w:tcBorders>
                  <w:top w:val="single" w:sz="4" w:space="0" w:color="auto"/>
                  <w:left w:val="nil"/>
                  <w:right w:val="nil"/>
                </w:tcBorders>
                <w:shd w:val="clear" w:color="auto" w:fill="auto"/>
                <w:noWrap/>
                <w:vAlign w:val="center"/>
              </w:tcPr>
              <w:p w14:paraId="787EF1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bl>
        <w:p w14:paraId="456B2F29" w14:textId="77777777" w:rsidR="004C24A0" w:rsidRPr="0067773F" w:rsidRDefault="004C24A0" w:rsidP="007B7851">
          <w:pPr>
            <w:rPr>
              <w:rFonts w:ascii="Times New Roman" w:eastAsia="Calibri" w:hAnsi="Times New Roman" w:cs="Times New Roman"/>
              <w:b/>
            </w:rPr>
          </w:pPr>
          <w:r w:rsidRPr="0067773F">
            <w:rPr>
              <w:rFonts w:ascii="Times New Roman" w:eastAsia="Calibri" w:hAnsi="Times New Roman" w:cs="Times New Roman"/>
              <w:b/>
            </w:rPr>
            <w:br w:type="page"/>
          </w:r>
        </w:p>
        <w:p w14:paraId="3BFD1CC0" w14:textId="22748150"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AD6FE3" w:rsidRPr="0067773F">
            <w:rPr>
              <w:rFonts w:ascii="Times New Roman" w:eastAsia="Calibri" w:hAnsi="Times New Roman" w:cs="Times New Roman"/>
              <w:b/>
            </w:rPr>
            <w:t>4</w:t>
          </w:r>
          <w:r w:rsidRPr="0067773F">
            <w:rPr>
              <w:rFonts w:ascii="Times New Roman" w:eastAsia="Calibri" w:hAnsi="Times New Roman" w:cs="Times New Roman"/>
              <w:b/>
            </w:rPr>
            <w:t>. (continued)</w:t>
          </w:r>
        </w:p>
        <w:tbl>
          <w:tblPr>
            <w:tblW w:w="5000" w:type="pct"/>
            <w:tblLook w:val="04A0" w:firstRow="1" w:lastRow="0" w:firstColumn="1" w:lastColumn="0" w:noHBand="0" w:noVBand="1"/>
          </w:tblPr>
          <w:tblGrid>
            <w:gridCol w:w="877"/>
            <w:gridCol w:w="1257"/>
            <w:gridCol w:w="1397"/>
            <w:gridCol w:w="1287"/>
            <w:gridCol w:w="261"/>
            <w:gridCol w:w="1257"/>
            <w:gridCol w:w="1397"/>
            <w:gridCol w:w="1287"/>
          </w:tblGrid>
          <w:tr w:rsidR="004C24A0" w:rsidRPr="0067773F" w14:paraId="7F521368" w14:textId="77777777" w:rsidTr="007B7851">
            <w:trPr>
              <w:trHeight w:val="360"/>
            </w:trPr>
            <w:tc>
              <w:tcPr>
                <w:tcW w:w="5000" w:type="pct"/>
                <w:gridSpan w:val="8"/>
                <w:tcBorders>
                  <w:left w:val="nil"/>
                  <w:bottom w:val="single" w:sz="4" w:space="0" w:color="auto"/>
                  <w:right w:val="nil"/>
                </w:tcBorders>
                <w:shd w:val="clear" w:color="auto" w:fill="auto"/>
                <w:noWrap/>
                <w:vAlign w:val="center"/>
                <w:hideMark/>
              </w:tcPr>
              <w:p w14:paraId="7844B7F4" w14:textId="77777777" w:rsidR="004C24A0" w:rsidRPr="0067773F" w:rsidRDefault="004C24A0" w:rsidP="007B7851">
                <w:pPr>
                  <w:spacing w:before="120" w:after="120" w:line="240" w:lineRule="auto"/>
                  <w:jc w:val="both"/>
                  <w:rPr>
                    <w:rFonts w:ascii="Times New Roman" w:eastAsia="Times New Roman" w:hAnsi="Times New Roman" w:cs="Times New Roman"/>
                    <w:i/>
                    <w:sz w:val="18"/>
                    <w:szCs w:val="18"/>
                  </w:rPr>
                </w:pPr>
                <w:r w:rsidRPr="0067773F">
                  <w:rPr>
                    <w:rFonts w:ascii="Times New Roman" w:eastAsia="Times New Roman" w:hAnsi="Times New Roman" w:cs="Times New Roman"/>
                    <w:i/>
                    <w:sz w:val="18"/>
                    <w:szCs w:val="18"/>
                  </w:rPr>
                  <w:t>Panel E. Univariate Regression of Propensity Score Matched Transition Funds</w:t>
                </w:r>
              </w:p>
            </w:tc>
          </w:tr>
          <w:tr w:rsidR="004C24A0" w:rsidRPr="0067773F" w14:paraId="757E0177" w14:textId="77777777" w:rsidTr="007B7851">
            <w:trPr>
              <w:trHeight w:val="360"/>
            </w:trPr>
            <w:tc>
              <w:tcPr>
                <w:tcW w:w="489" w:type="pct"/>
                <w:tcBorders>
                  <w:top w:val="nil"/>
                  <w:left w:val="nil"/>
                  <w:bottom w:val="nil"/>
                  <w:right w:val="nil"/>
                </w:tcBorders>
                <w:shd w:val="clear" w:color="auto" w:fill="auto"/>
                <w:vAlign w:val="center"/>
                <w:hideMark/>
              </w:tcPr>
              <w:p w14:paraId="0ABF8215"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2183" w:type="pct"/>
                <w:gridSpan w:val="3"/>
                <w:tcBorders>
                  <w:top w:val="single" w:sz="4" w:space="0" w:color="auto"/>
                  <w:left w:val="nil"/>
                  <w:bottom w:val="single" w:sz="4" w:space="0" w:color="auto"/>
                  <w:right w:val="nil"/>
                </w:tcBorders>
                <w:shd w:val="clear" w:color="auto" w:fill="auto"/>
                <w:vAlign w:val="center"/>
                <w:hideMark/>
              </w:tcPr>
              <w:p w14:paraId="6FEE187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 level Characteristics</w:t>
                </w:r>
              </w:p>
            </w:tc>
            <w:tc>
              <w:tcPr>
                <w:tcW w:w="145" w:type="pct"/>
                <w:tcBorders>
                  <w:top w:val="nil"/>
                  <w:left w:val="nil"/>
                  <w:bottom w:val="nil"/>
                  <w:right w:val="nil"/>
                </w:tcBorders>
                <w:shd w:val="clear" w:color="auto" w:fill="auto"/>
                <w:vAlign w:val="center"/>
                <w:hideMark/>
              </w:tcPr>
              <w:p w14:paraId="1C2EBB2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2183" w:type="pct"/>
                <w:gridSpan w:val="3"/>
                <w:tcBorders>
                  <w:top w:val="single" w:sz="4" w:space="0" w:color="auto"/>
                  <w:left w:val="nil"/>
                  <w:bottom w:val="single" w:sz="4" w:space="0" w:color="auto"/>
                  <w:right w:val="nil"/>
                </w:tcBorders>
                <w:shd w:val="clear" w:color="auto" w:fill="auto"/>
                <w:vAlign w:val="center"/>
                <w:hideMark/>
              </w:tcPr>
              <w:p w14:paraId="47CF445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 and Manager level Characteristics</w:t>
                </w:r>
              </w:p>
            </w:tc>
          </w:tr>
          <w:tr w:rsidR="004C24A0" w:rsidRPr="0067773F" w14:paraId="151AE967" w14:textId="77777777" w:rsidTr="007B7851">
            <w:trPr>
              <w:trHeight w:val="360"/>
            </w:trPr>
            <w:tc>
              <w:tcPr>
                <w:tcW w:w="489" w:type="pct"/>
                <w:tcBorders>
                  <w:top w:val="nil"/>
                  <w:left w:val="nil"/>
                  <w:bottom w:val="nil"/>
                  <w:right w:val="nil"/>
                </w:tcBorders>
                <w:shd w:val="clear" w:color="auto" w:fill="auto"/>
                <w:vAlign w:val="center"/>
                <w:hideMark/>
              </w:tcPr>
              <w:p w14:paraId="7E0B2B16"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696" w:type="pct"/>
                <w:tcBorders>
                  <w:top w:val="nil"/>
                  <w:left w:val="nil"/>
                  <w:bottom w:val="nil"/>
                  <w:right w:val="nil"/>
                </w:tcBorders>
                <w:shd w:val="clear" w:color="auto" w:fill="auto"/>
                <w:vAlign w:val="center"/>
                <w:hideMark/>
              </w:tcPr>
              <w:p w14:paraId="0D80EAC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774" w:type="pct"/>
                <w:tcBorders>
                  <w:top w:val="nil"/>
                  <w:left w:val="nil"/>
                  <w:bottom w:val="nil"/>
                  <w:right w:val="nil"/>
                </w:tcBorders>
                <w:shd w:val="clear" w:color="auto" w:fill="auto"/>
                <w:vAlign w:val="center"/>
                <w:hideMark/>
              </w:tcPr>
              <w:p w14:paraId="25BA6FB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713" w:type="pct"/>
                <w:tcBorders>
                  <w:top w:val="nil"/>
                  <w:left w:val="nil"/>
                  <w:bottom w:val="nil"/>
                  <w:right w:val="nil"/>
                </w:tcBorders>
                <w:shd w:val="clear" w:color="auto" w:fill="auto"/>
                <w:vAlign w:val="center"/>
                <w:hideMark/>
              </w:tcPr>
              <w:p w14:paraId="7C5B85A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c>
              <w:tcPr>
                <w:tcW w:w="145" w:type="pct"/>
                <w:tcBorders>
                  <w:top w:val="nil"/>
                  <w:left w:val="nil"/>
                  <w:bottom w:val="nil"/>
                  <w:right w:val="nil"/>
                </w:tcBorders>
                <w:shd w:val="clear" w:color="auto" w:fill="auto"/>
                <w:vAlign w:val="center"/>
                <w:hideMark/>
              </w:tcPr>
              <w:p w14:paraId="5E236C4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96" w:type="pct"/>
                <w:tcBorders>
                  <w:top w:val="nil"/>
                  <w:left w:val="nil"/>
                  <w:bottom w:val="nil"/>
                  <w:right w:val="nil"/>
                </w:tcBorders>
                <w:shd w:val="clear" w:color="auto" w:fill="auto"/>
                <w:vAlign w:val="center"/>
                <w:hideMark/>
              </w:tcPr>
              <w:p w14:paraId="0FFCB49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774" w:type="pct"/>
                <w:tcBorders>
                  <w:top w:val="nil"/>
                  <w:left w:val="nil"/>
                  <w:bottom w:val="nil"/>
                  <w:right w:val="nil"/>
                </w:tcBorders>
                <w:shd w:val="clear" w:color="auto" w:fill="auto"/>
                <w:vAlign w:val="center"/>
                <w:hideMark/>
              </w:tcPr>
              <w:p w14:paraId="6CA8901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713" w:type="pct"/>
                <w:tcBorders>
                  <w:top w:val="nil"/>
                  <w:left w:val="nil"/>
                  <w:bottom w:val="nil"/>
                  <w:right w:val="nil"/>
                </w:tcBorders>
                <w:shd w:val="clear" w:color="auto" w:fill="auto"/>
                <w:vAlign w:val="center"/>
                <w:hideMark/>
              </w:tcPr>
              <w:p w14:paraId="19ACCC0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4C24A0" w:rsidRPr="0067773F" w14:paraId="0D495F72" w14:textId="77777777" w:rsidTr="007B7851">
            <w:trPr>
              <w:trHeight w:val="360"/>
            </w:trPr>
            <w:tc>
              <w:tcPr>
                <w:tcW w:w="489" w:type="pct"/>
                <w:tcBorders>
                  <w:top w:val="nil"/>
                  <w:left w:val="nil"/>
                  <w:bottom w:val="single" w:sz="4" w:space="0" w:color="auto"/>
                  <w:right w:val="nil"/>
                </w:tcBorders>
                <w:shd w:val="clear" w:color="auto" w:fill="auto"/>
                <w:vAlign w:val="center"/>
                <w:hideMark/>
              </w:tcPr>
              <w:p w14:paraId="4478E03F"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96" w:type="pct"/>
                <w:tcBorders>
                  <w:top w:val="nil"/>
                  <w:left w:val="nil"/>
                  <w:bottom w:val="single" w:sz="4" w:space="0" w:color="auto"/>
                  <w:right w:val="nil"/>
                </w:tcBorders>
                <w:shd w:val="clear" w:color="auto" w:fill="auto"/>
                <w:vAlign w:val="center"/>
                <w:hideMark/>
              </w:tcPr>
              <w:p w14:paraId="6C3FA3D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774" w:type="pct"/>
                <w:tcBorders>
                  <w:top w:val="nil"/>
                  <w:left w:val="nil"/>
                  <w:bottom w:val="single" w:sz="4" w:space="0" w:color="auto"/>
                  <w:right w:val="nil"/>
                </w:tcBorders>
                <w:shd w:val="clear" w:color="auto" w:fill="auto"/>
                <w:vAlign w:val="center"/>
                <w:hideMark/>
              </w:tcPr>
              <w:p w14:paraId="607CFF2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713" w:type="pct"/>
                <w:tcBorders>
                  <w:top w:val="nil"/>
                  <w:left w:val="nil"/>
                  <w:bottom w:val="single" w:sz="4" w:space="0" w:color="auto"/>
                  <w:right w:val="nil"/>
                </w:tcBorders>
                <w:shd w:val="clear" w:color="auto" w:fill="auto"/>
                <w:vAlign w:val="center"/>
                <w:hideMark/>
              </w:tcPr>
              <w:p w14:paraId="3654DD1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145" w:type="pct"/>
                <w:tcBorders>
                  <w:top w:val="nil"/>
                  <w:left w:val="nil"/>
                  <w:bottom w:val="single" w:sz="4" w:space="0" w:color="auto"/>
                  <w:right w:val="nil"/>
                </w:tcBorders>
                <w:shd w:val="clear" w:color="auto" w:fill="auto"/>
                <w:vAlign w:val="center"/>
                <w:hideMark/>
              </w:tcPr>
              <w:p w14:paraId="70B3CE5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96" w:type="pct"/>
                <w:tcBorders>
                  <w:top w:val="nil"/>
                  <w:left w:val="nil"/>
                  <w:bottom w:val="single" w:sz="4" w:space="0" w:color="auto"/>
                  <w:right w:val="nil"/>
                </w:tcBorders>
                <w:shd w:val="clear" w:color="auto" w:fill="auto"/>
                <w:vAlign w:val="center"/>
                <w:hideMark/>
              </w:tcPr>
              <w:p w14:paraId="3CFEF46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c>
              <w:tcPr>
                <w:tcW w:w="774" w:type="pct"/>
                <w:tcBorders>
                  <w:top w:val="nil"/>
                  <w:left w:val="nil"/>
                  <w:bottom w:val="single" w:sz="4" w:space="0" w:color="auto"/>
                  <w:right w:val="nil"/>
                </w:tcBorders>
                <w:shd w:val="clear" w:color="auto" w:fill="auto"/>
                <w:vAlign w:val="center"/>
                <w:hideMark/>
              </w:tcPr>
              <w:p w14:paraId="1BF2304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w:t>
                </w:r>
              </w:p>
            </w:tc>
            <w:tc>
              <w:tcPr>
                <w:tcW w:w="713" w:type="pct"/>
                <w:tcBorders>
                  <w:top w:val="nil"/>
                  <w:left w:val="nil"/>
                  <w:bottom w:val="single" w:sz="4" w:space="0" w:color="auto"/>
                  <w:right w:val="nil"/>
                </w:tcBorders>
                <w:shd w:val="clear" w:color="auto" w:fill="auto"/>
                <w:vAlign w:val="center"/>
                <w:hideMark/>
              </w:tcPr>
              <w:p w14:paraId="353354C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w:t>
                </w:r>
              </w:p>
            </w:tc>
          </w:tr>
          <w:tr w:rsidR="004C24A0" w:rsidRPr="0067773F" w14:paraId="477949BD" w14:textId="77777777" w:rsidTr="007B7851">
            <w:trPr>
              <w:trHeight w:val="360"/>
            </w:trPr>
            <w:tc>
              <w:tcPr>
                <w:tcW w:w="489" w:type="pct"/>
                <w:tcBorders>
                  <w:top w:val="nil"/>
                  <w:left w:val="nil"/>
                  <w:bottom w:val="nil"/>
                  <w:right w:val="nil"/>
                </w:tcBorders>
                <w:shd w:val="clear" w:color="auto" w:fill="auto"/>
                <w:vAlign w:val="center"/>
                <w:hideMark/>
              </w:tcPr>
              <w:p w14:paraId="52DF4E83"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696" w:type="pct"/>
                <w:tcBorders>
                  <w:top w:val="nil"/>
                  <w:left w:val="nil"/>
                  <w:bottom w:val="nil"/>
                  <w:right w:val="nil"/>
                </w:tcBorders>
                <w:shd w:val="clear" w:color="auto" w:fill="auto"/>
                <w:noWrap/>
                <w:vAlign w:val="center"/>
                <w:hideMark/>
              </w:tcPr>
              <w:p w14:paraId="5BD3D6F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0.0095***</w:t>
                </w:r>
              </w:p>
            </w:tc>
            <w:tc>
              <w:tcPr>
                <w:tcW w:w="774" w:type="pct"/>
                <w:tcBorders>
                  <w:top w:val="nil"/>
                  <w:left w:val="nil"/>
                  <w:bottom w:val="nil"/>
                  <w:right w:val="nil"/>
                </w:tcBorders>
                <w:shd w:val="clear" w:color="auto" w:fill="auto"/>
                <w:noWrap/>
                <w:vAlign w:val="center"/>
                <w:hideMark/>
              </w:tcPr>
              <w:p w14:paraId="68EAF10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0.0052***</w:t>
                </w:r>
              </w:p>
            </w:tc>
            <w:tc>
              <w:tcPr>
                <w:tcW w:w="713" w:type="pct"/>
                <w:tcBorders>
                  <w:top w:val="nil"/>
                  <w:left w:val="nil"/>
                  <w:bottom w:val="nil"/>
                  <w:right w:val="nil"/>
                </w:tcBorders>
                <w:shd w:val="clear" w:color="auto" w:fill="auto"/>
                <w:noWrap/>
                <w:vAlign w:val="center"/>
                <w:hideMark/>
              </w:tcPr>
              <w:p w14:paraId="182ECE2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3.5666***</w:t>
                </w:r>
              </w:p>
            </w:tc>
            <w:tc>
              <w:tcPr>
                <w:tcW w:w="145" w:type="pct"/>
                <w:tcBorders>
                  <w:top w:val="nil"/>
                  <w:left w:val="nil"/>
                  <w:bottom w:val="nil"/>
                  <w:right w:val="nil"/>
                </w:tcBorders>
                <w:shd w:val="clear" w:color="auto" w:fill="auto"/>
                <w:noWrap/>
                <w:vAlign w:val="center"/>
                <w:hideMark/>
              </w:tcPr>
              <w:p w14:paraId="56A771C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96" w:type="pct"/>
                <w:tcBorders>
                  <w:top w:val="nil"/>
                  <w:left w:val="nil"/>
                  <w:bottom w:val="nil"/>
                  <w:right w:val="nil"/>
                </w:tcBorders>
                <w:shd w:val="clear" w:color="auto" w:fill="auto"/>
                <w:noWrap/>
                <w:vAlign w:val="center"/>
                <w:hideMark/>
              </w:tcPr>
              <w:p w14:paraId="70C3CCC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0.0076***</w:t>
                </w:r>
              </w:p>
            </w:tc>
            <w:tc>
              <w:tcPr>
                <w:tcW w:w="774" w:type="pct"/>
                <w:tcBorders>
                  <w:top w:val="nil"/>
                  <w:left w:val="nil"/>
                  <w:bottom w:val="nil"/>
                  <w:right w:val="nil"/>
                </w:tcBorders>
                <w:shd w:val="clear" w:color="auto" w:fill="auto"/>
                <w:noWrap/>
                <w:vAlign w:val="center"/>
                <w:hideMark/>
              </w:tcPr>
              <w:p w14:paraId="2294F6E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0.0026***</w:t>
                </w:r>
              </w:p>
            </w:tc>
            <w:tc>
              <w:tcPr>
                <w:tcW w:w="713" w:type="pct"/>
                <w:tcBorders>
                  <w:top w:val="nil"/>
                  <w:left w:val="nil"/>
                  <w:bottom w:val="nil"/>
                  <w:right w:val="nil"/>
                </w:tcBorders>
                <w:shd w:val="clear" w:color="auto" w:fill="auto"/>
                <w:noWrap/>
                <w:vAlign w:val="center"/>
                <w:hideMark/>
              </w:tcPr>
              <w:p w14:paraId="47D1676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2.3443**</w:t>
                </w:r>
              </w:p>
            </w:tc>
          </w:tr>
          <w:tr w:rsidR="004C24A0" w:rsidRPr="0067773F" w14:paraId="534E0158" w14:textId="77777777" w:rsidTr="007B7851">
            <w:trPr>
              <w:trHeight w:val="360"/>
            </w:trPr>
            <w:tc>
              <w:tcPr>
                <w:tcW w:w="489" w:type="pct"/>
                <w:tcBorders>
                  <w:top w:val="nil"/>
                  <w:left w:val="nil"/>
                  <w:bottom w:val="nil"/>
                  <w:right w:val="nil"/>
                </w:tcBorders>
                <w:shd w:val="clear" w:color="auto" w:fill="auto"/>
                <w:vAlign w:val="center"/>
                <w:hideMark/>
              </w:tcPr>
              <w:p w14:paraId="130EB7A5"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696" w:type="pct"/>
                <w:tcBorders>
                  <w:top w:val="nil"/>
                  <w:left w:val="nil"/>
                  <w:bottom w:val="nil"/>
                  <w:right w:val="nil"/>
                </w:tcBorders>
                <w:shd w:val="clear" w:color="auto" w:fill="auto"/>
                <w:noWrap/>
                <w:vAlign w:val="center"/>
                <w:hideMark/>
              </w:tcPr>
              <w:p w14:paraId="36A8029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(8.05)</w:t>
                </w:r>
              </w:p>
            </w:tc>
            <w:tc>
              <w:tcPr>
                <w:tcW w:w="774" w:type="pct"/>
                <w:tcBorders>
                  <w:top w:val="nil"/>
                  <w:left w:val="nil"/>
                  <w:bottom w:val="nil"/>
                  <w:right w:val="nil"/>
                </w:tcBorders>
                <w:shd w:val="clear" w:color="auto" w:fill="auto"/>
                <w:noWrap/>
                <w:vAlign w:val="center"/>
                <w:hideMark/>
              </w:tcPr>
              <w:p w14:paraId="6677556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(10.81)</w:t>
                </w:r>
              </w:p>
            </w:tc>
            <w:tc>
              <w:tcPr>
                <w:tcW w:w="713" w:type="pct"/>
                <w:tcBorders>
                  <w:top w:val="nil"/>
                  <w:left w:val="nil"/>
                  <w:bottom w:val="nil"/>
                  <w:right w:val="nil"/>
                </w:tcBorders>
                <w:shd w:val="clear" w:color="auto" w:fill="auto"/>
                <w:noWrap/>
                <w:vAlign w:val="center"/>
                <w:hideMark/>
              </w:tcPr>
              <w:p w14:paraId="0B1463B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(5.18)</w:t>
                </w:r>
              </w:p>
            </w:tc>
            <w:tc>
              <w:tcPr>
                <w:tcW w:w="145" w:type="pct"/>
                <w:tcBorders>
                  <w:top w:val="nil"/>
                  <w:left w:val="nil"/>
                  <w:bottom w:val="nil"/>
                  <w:right w:val="nil"/>
                </w:tcBorders>
                <w:shd w:val="clear" w:color="auto" w:fill="auto"/>
                <w:noWrap/>
                <w:vAlign w:val="center"/>
                <w:hideMark/>
              </w:tcPr>
              <w:p w14:paraId="2842B47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96" w:type="pct"/>
                <w:tcBorders>
                  <w:top w:val="nil"/>
                  <w:left w:val="nil"/>
                  <w:bottom w:val="nil"/>
                  <w:right w:val="nil"/>
                </w:tcBorders>
                <w:shd w:val="clear" w:color="auto" w:fill="auto"/>
                <w:noWrap/>
                <w:vAlign w:val="center"/>
                <w:hideMark/>
              </w:tcPr>
              <w:p w14:paraId="2211B6D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(2.78)</w:t>
                </w:r>
              </w:p>
            </w:tc>
            <w:tc>
              <w:tcPr>
                <w:tcW w:w="774" w:type="pct"/>
                <w:tcBorders>
                  <w:top w:val="nil"/>
                  <w:left w:val="nil"/>
                  <w:bottom w:val="nil"/>
                  <w:right w:val="nil"/>
                </w:tcBorders>
                <w:shd w:val="clear" w:color="auto" w:fill="auto"/>
                <w:noWrap/>
                <w:vAlign w:val="center"/>
                <w:hideMark/>
              </w:tcPr>
              <w:p w14:paraId="1C9FEA6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(4.11)</w:t>
                </w:r>
              </w:p>
            </w:tc>
            <w:tc>
              <w:tcPr>
                <w:tcW w:w="713" w:type="pct"/>
                <w:tcBorders>
                  <w:top w:val="nil"/>
                  <w:left w:val="nil"/>
                  <w:bottom w:val="nil"/>
                  <w:right w:val="nil"/>
                </w:tcBorders>
                <w:shd w:val="clear" w:color="auto" w:fill="auto"/>
                <w:noWrap/>
                <w:vAlign w:val="center"/>
                <w:hideMark/>
              </w:tcPr>
              <w:p w14:paraId="3DF0A0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(1.99)</w:t>
                </w:r>
              </w:p>
            </w:tc>
          </w:tr>
          <w:tr w:rsidR="004C24A0" w:rsidRPr="0067773F" w14:paraId="1D5B910F" w14:textId="77777777" w:rsidTr="007B7851">
            <w:trPr>
              <w:trHeight w:val="360"/>
            </w:trPr>
            <w:tc>
              <w:tcPr>
                <w:tcW w:w="489" w:type="pct"/>
                <w:tcBorders>
                  <w:top w:val="nil"/>
                  <w:left w:val="nil"/>
                  <w:bottom w:val="nil"/>
                  <w:right w:val="nil"/>
                </w:tcBorders>
                <w:shd w:val="clear" w:color="auto" w:fill="auto"/>
                <w:vAlign w:val="center"/>
                <w:hideMark/>
              </w:tcPr>
              <w:p w14:paraId="72967F28"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Constant</w:t>
                </w:r>
              </w:p>
            </w:tc>
            <w:tc>
              <w:tcPr>
                <w:tcW w:w="696" w:type="pct"/>
                <w:tcBorders>
                  <w:top w:val="nil"/>
                  <w:left w:val="nil"/>
                  <w:bottom w:val="nil"/>
                  <w:right w:val="nil"/>
                </w:tcBorders>
                <w:shd w:val="clear" w:color="auto" w:fill="auto"/>
                <w:noWrap/>
                <w:vAlign w:val="center"/>
                <w:hideMark/>
              </w:tcPr>
              <w:p w14:paraId="12991AD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0.0428***</w:t>
                </w:r>
              </w:p>
            </w:tc>
            <w:tc>
              <w:tcPr>
                <w:tcW w:w="774" w:type="pct"/>
                <w:tcBorders>
                  <w:top w:val="nil"/>
                  <w:left w:val="nil"/>
                  <w:bottom w:val="nil"/>
                  <w:right w:val="nil"/>
                </w:tcBorders>
                <w:shd w:val="clear" w:color="auto" w:fill="auto"/>
                <w:noWrap/>
                <w:vAlign w:val="center"/>
                <w:hideMark/>
              </w:tcPr>
              <w:p w14:paraId="16A786F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-0.0081***</w:t>
                </w:r>
              </w:p>
            </w:tc>
            <w:tc>
              <w:tcPr>
                <w:tcW w:w="713" w:type="pct"/>
                <w:tcBorders>
                  <w:top w:val="nil"/>
                  <w:left w:val="nil"/>
                  <w:bottom w:val="nil"/>
                  <w:right w:val="nil"/>
                </w:tcBorders>
                <w:shd w:val="clear" w:color="auto" w:fill="auto"/>
                <w:noWrap/>
                <w:vAlign w:val="center"/>
                <w:hideMark/>
              </w:tcPr>
              <w:p w14:paraId="33F0A76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-26.2000***</w:t>
                </w:r>
              </w:p>
            </w:tc>
            <w:tc>
              <w:tcPr>
                <w:tcW w:w="145" w:type="pct"/>
                <w:tcBorders>
                  <w:top w:val="nil"/>
                  <w:left w:val="nil"/>
                  <w:bottom w:val="nil"/>
                  <w:right w:val="nil"/>
                </w:tcBorders>
                <w:shd w:val="clear" w:color="auto" w:fill="auto"/>
                <w:noWrap/>
                <w:vAlign w:val="center"/>
                <w:hideMark/>
              </w:tcPr>
              <w:p w14:paraId="32535B8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96" w:type="pct"/>
                <w:tcBorders>
                  <w:top w:val="nil"/>
                  <w:left w:val="nil"/>
                  <w:bottom w:val="nil"/>
                  <w:right w:val="nil"/>
                </w:tcBorders>
                <w:shd w:val="clear" w:color="auto" w:fill="auto"/>
                <w:noWrap/>
                <w:vAlign w:val="center"/>
                <w:hideMark/>
              </w:tcPr>
              <w:p w14:paraId="42EA677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0.0562***</w:t>
                </w:r>
              </w:p>
            </w:tc>
            <w:tc>
              <w:tcPr>
                <w:tcW w:w="774" w:type="pct"/>
                <w:tcBorders>
                  <w:top w:val="nil"/>
                  <w:left w:val="nil"/>
                  <w:bottom w:val="nil"/>
                  <w:right w:val="nil"/>
                </w:tcBorders>
                <w:shd w:val="clear" w:color="auto" w:fill="auto"/>
                <w:noWrap/>
                <w:vAlign w:val="center"/>
                <w:hideMark/>
              </w:tcPr>
              <w:p w14:paraId="358F0C0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-0.0067***</w:t>
                </w:r>
              </w:p>
            </w:tc>
            <w:tc>
              <w:tcPr>
                <w:tcW w:w="713" w:type="pct"/>
                <w:tcBorders>
                  <w:top w:val="nil"/>
                  <w:left w:val="nil"/>
                  <w:bottom w:val="nil"/>
                  <w:right w:val="nil"/>
                </w:tcBorders>
                <w:shd w:val="clear" w:color="auto" w:fill="auto"/>
                <w:noWrap/>
                <w:vAlign w:val="center"/>
                <w:hideMark/>
              </w:tcPr>
              <w:p w14:paraId="4BCD484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-29.4000***</w:t>
                </w:r>
              </w:p>
            </w:tc>
          </w:tr>
          <w:tr w:rsidR="004C24A0" w:rsidRPr="0067773F" w14:paraId="5386492E" w14:textId="77777777" w:rsidTr="007B7851">
            <w:trPr>
              <w:trHeight w:val="360"/>
            </w:trPr>
            <w:tc>
              <w:tcPr>
                <w:tcW w:w="489" w:type="pct"/>
                <w:tcBorders>
                  <w:top w:val="nil"/>
                  <w:left w:val="nil"/>
                  <w:right w:val="nil"/>
                </w:tcBorders>
                <w:shd w:val="clear" w:color="auto" w:fill="auto"/>
                <w:vAlign w:val="center"/>
                <w:hideMark/>
              </w:tcPr>
              <w:p w14:paraId="5CD8B32E"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696" w:type="pct"/>
                <w:tcBorders>
                  <w:top w:val="nil"/>
                  <w:left w:val="nil"/>
                  <w:right w:val="nil"/>
                </w:tcBorders>
                <w:shd w:val="clear" w:color="auto" w:fill="auto"/>
                <w:noWrap/>
                <w:vAlign w:val="center"/>
                <w:hideMark/>
              </w:tcPr>
              <w:p w14:paraId="005ED78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(51.14)</w:t>
                </w:r>
              </w:p>
            </w:tc>
            <w:tc>
              <w:tcPr>
                <w:tcW w:w="774" w:type="pct"/>
                <w:tcBorders>
                  <w:top w:val="nil"/>
                  <w:left w:val="nil"/>
                  <w:right w:val="nil"/>
                </w:tcBorders>
                <w:shd w:val="clear" w:color="auto" w:fill="auto"/>
                <w:noWrap/>
                <w:vAlign w:val="center"/>
                <w:hideMark/>
              </w:tcPr>
              <w:p w14:paraId="517F64D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(-23.78)</w:t>
                </w:r>
              </w:p>
            </w:tc>
            <w:tc>
              <w:tcPr>
                <w:tcW w:w="713" w:type="pct"/>
                <w:tcBorders>
                  <w:top w:val="nil"/>
                  <w:left w:val="nil"/>
                  <w:right w:val="nil"/>
                </w:tcBorders>
                <w:shd w:val="clear" w:color="auto" w:fill="auto"/>
                <w:noWrap/>
                <w:vAlign w:val="center"/>
                <w:hideMark/>
              </w:tcPr>
              <w:p w14:paraId="1F4D075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(-53.83)</w:t>
                </w:r>
              </w:p>
            </w:tc>
            <w:tc>
              <w:tcPr>
                <w:tcW w:w="145" w:type="pct"/>
                <w:tcBorders>
                  <w:top w:val="nil"/>
                  <w:left w:val="nil"/>
                  <w:right w:val="nil"/>
                </w:tcBorders>
                <w:shd w:val="clear" w:color="auto" w:fill="auto"/>
                <w:noWrap/>
                <w:vAlign w:val="center"/>
                <w:hideMark/>
              </w:tcPr>
              <w:p w14:paraId="691F7E6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96" w:type="pct"/>
                <w:tcBorders>
                  <w:top w:val="nil"/>
                  <w:left w:val="nil"/>
                  <w:right w:val="nil"/>
                </w:tcBorders>
                <w:shd w:val="clear" w:color="auto" w:fill="auto"/>
                <w:noWrap/>
                <w:vAlign w:val="center"/>
                <w:hideMark/>
              </w:tcPr>
              <w:p w14:paraId="7841218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(29.12)</w:t>
                </w:r>
              </w:p>
            </w:tc>
            <w:tc>
              <w:tcPr>
                <w:tcW w:w="774" w:type="pct"/>
                <w:tcBorders>
                  <w:top w:val="nil"/>
                  <w:left w:val="nil"/>
                  <w:right w:val="nil"/>
                </w:tcBorders>
                <w:shd w:val="clear" w:color="auto" w:fill="auto"/>
                <w:noWrap/>
                <w:vAlign w:val="center"/>
                <w:hideMark/>
              </w:tcPr>
              <w:p w14:paraId="75B0891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(-14.82)</w:t>
                </w:r>
              </w:p>
            </w:tc>
            <w:tc>
              <w:tcPr>
                <w:tcW w:w="713" w:type="pct"/>
                <w:tcBorders>
                  <w:top w:val="nil"/>
                  <w:left w:val="nil"/>
                  <w:right w:val="nil"/>
                </w:tcBorders>
                <w:shd w:val="clear" w:color="auto" w:fill="auto"/>
                <w:noWrap/>
                <w:vAlign w:val="center"/>
                <w:hideMark/>
              </w:tcPr>
              <w:p w14:paraId="10882F2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(-35.26)</w:t>
                </w:r>
              </w:p>
            </w:tc>
          </w:tr>
          <w:tr w:rsidR="004C24A0" w:rsidRPr="0067773F" w14:paraId="248BAD47" w14:textId="77777777" w:rsidTr="007B7851">
            <w:trPr>
              <w:trHeight w:val="360"/>
            </w:trPr>
            <w:tc>
              <w:tcPr>
                <w:tcW w:w="489" w:type="pct"/>
                <w:tcBorders>
                  <w:left w:val="nil"/>
                  <w:bottom w:val="nil"/>
                  <w:right w:val="nil"/>
                </w:tcBorders>
                <w:shd w:val="clear" w:color="auto" w:fill="auto"/>
                <w:vAlign w:val="center"/>
                <w:hideMark/>
              </w:tcPr>
              <w:p w14:paraId="61B24B44"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696" w:type="pct"/>
                <w:tcBorders>
                  <w:left w:val="nil"/>
                  <w:bottom w:val="nil"/>
                  <w:right w:val="nil"/>
                </w:tcBorders>
                <w:shd w:val="clear" w:color="auto" w:fill="auto"/>
                <w:noWrap/>
                <w:vAlign w:val="center"/>
                <w:hideMark/>
              </w:tcPr>
              <w:p w14:paraId="0FFE5C9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10,534</w:t>
                </w:r>
              </w:p>
            </w:tc>
            <w:tc>
              <w:tcPr>
                <w:tcW w:w="774" w:type="pct"/>
                <w:tcBorders>
                  <w:left w:val="nil"/>
                  <w:bottom w:val="nil"/>
                  <w:right w:val="nil"/>
                </w:tcBorders>
                <w:shd w:val="clear" w:color="auto" w:fill="auto"/>
                <w:noWrap/>
                <w:vAlign w:val="center"/>
                <w:hideMark/>
              </w:tcPr>
              <w:p w14:paraId="2C324A5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10,534</w:t>
                </w:r>
              </w:p>
            </w:tc>
            <w:tc>
              <w:tcPr>
                <w:tcW w:w="713" w:type="pct"/>
                <w:tcBorders>
                  <w:left w:val="nil"/>
                  <w:bottom w:val="nil"/>
                  <w:right w:val="nil"/>
                </w:tcBorders>
                <w:shd w:val="clear" w:color="auto" w:fill="auto"/>
                <w:noWrap/>
                <w:vAlign w:val="center"/>
                <w:hideMark/>
              </w:tcPr>
              <w:p w14:paraId="2059FA3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10,534</w:t>
                </w:r>
              </w:p>
            </w:tc>
            <w:tc>
              <w:tcPr>
                <w:tcW w:w="145" w:type="pct"/>
                <w:tcBorders>
                  <w:left w:val="nil"/>
                  <w:bottom w:val="nil"/>
                  <w:right w:val="nil"/>
                </w:tcBorders>
                <w:shd w:val="clear" w:color="auto" w:fill="auto"/>
                <w:noWrap/>
                <w:vAlign w:val="center"/>
                <w:hideMark/>
              </w:tcPr>
              <w:p w14:paraId="36E1D6D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96" w:type="pct"/>
                <w:tcBorders>
                  <w:left w:val="nil"/>
                  <w:bottom w:val="nil"/>
                  <w:right w:val="nil"/>
                </w:tcBorders>
                <w:shd w:val="clear" w:color="auto" w:fill="auto"/>
                <w:noWrap/>
                <w:vAlign w:val="center"/>
                <w:hideMark/>
              </w:tcPr>
              <w:p w14:paraId="10FAF5E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4,310</w:t>
                </w:r>
              </w:p>
            </w:tc>
            <w:tc>
              <w:tcPr>
                <w:tcW w:w="774" w:type="pct"/>
                <w:tcBorders>
                  <w:left w:val="nil"/>
                  <w:bottom w:val="nil"/>
                  <w:right w:val="nil"/>
                </w:tcBorders>
                <w:shd w:val="clear" w:color="auto" w:fill="auto"/>
                <w:noWrap/>
                <w:vAlign w:val="center"/>
                <w:hideMark/>
              </w:tcPr>
              <w:p w14:paraId="06B880E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4,310</w:t>
                </w:r>
              </w:p>
            </w:tc>
            <w:tc>
              <w:tcPr>
                <w:tcW w:w="713" w:type="pct"/>
                <w:tcBorders>
                  <w:left w:val="nil"/>
                  <w:bottom w:val="nil"/>
                  <w:right w:val="nil"/>
                </w:tcBorders>
                <w:shd w:val="clear" w:color="auto" w:fill="auto"/>
                <w:noWrap/>
                <w:vAlign w:val="center"/>
                <w:hideMark/>
              </w:tcPr>
              <w:p w14:paraId="6F36CE0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4,310</w:t>
                </w:r>
              </w:p>
            </w:tc>
          </w:tr>
          <w:tr w:rsidR="004C24A0" w:rsidRPr="0067773F" w14:paraId="22CF88C6" w14:textId="77777777" w:rsidTr="007B7851">
            <w:trPr>
              <w:trHeight w:val="360"/>
            </w:trPr>
            <w:tc>
              <w:tcPr>
                <w:tcW w:w="489" w:type="pct"/>
                <w:tcBorders>
                  <w:top w:val="nil"/>
                  <w:left w:val="nil"/>
                  <w:bottom w:val="single" w:sz="4" w:space="0" w:color="auto"/>
                  <w:right w:val="nil"/>
                </w:tcBorders>
                <w:shd w:val="clear" w:color="auto" w:fill="auto"/>
                <w:vAlign w:val="center"/>
                <w:hideMark/>
              </w:tcPr>
              <w:p w14:paraId="1D834DA5"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696" w:type="pct"/>
                <w:tcBorders>
                  <w:top w:val="nil"/>
                  <w:left w:val="nil"/>
                  <w:bottom w:val="single" w:sz="4" w:space="0" w:color="auto"/>
                  <w:right w:val="nil"/>
                </w:tcBorders>
                <w:shd w:val="clear" w:color="auto" w:fill="auto"/>
                <w:noWrap/>
                <w:vAlign w:val="center"/>
                <w:hideMark/>
              </w:tcPr>
              <w:p w14:paraId="5146660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0.0060</w:t>
                </w:r>
              </w:p>
            </w:tc>
            <w:tc>
              <w:tcPr>
                <w:tcW w:w="774" w:type="pct"/>
                <w:tcBorders>
                  <w:top w:val="nil"/>
                  <w:left w:val="nil"/>
                  <w:bottom w:val="single" w:sz="4" w:space="0" w:color="auto"/>
                  <w:right w:val="nil"/>
                </w:tcBorders>
                <w:shd w:val="clear" w:color="auto" w:fill="auto"/>
                <w:noWrap/>
                <w:vAlign w:val="center"/>
                <w:hideMark/>
              </w:tcPr>
              <w:p w14:paraId="14C5893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0.0109</w:t>
                </w:r>
              </w:p>
            </w:tc>
            <w:tc>
              <w:tcPr>
                <w:tcW w:w="713" w:type="pct"/>
                <w:tcBorders>
                  <w:top w:val="nil"/>
                  <w:left w:val="nil"/>
                  <w:bottom w:val="single" w:sz="4" w:space="0" w:color="auto"/>
                  <w:right w:val="nil"/>
                </w:tcBorders>
                <w:shd w:val="clear" w:color="auto" w:fill="auto"/>
                <w:noWrap/>
                <w:vAlign w:val="center"/>
                <w:hideMark/>
              </w:tcPr>
              <w:p w14:paraId="792CE46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0.0025</w:t>
                </w:r>
              </w:p>
            </w:tc>
            <w:tc>
              <w:tcPr>
                <w:tcW w:w="145" w:type="pct"/>
                <w:tcBorders>
                  <w:top w:val="nil"/>
                  <w:left w:val="nil"/>
                  <w:bottom w:val="single" w:sz="4" w:space="0" w:color="auto"/>
                  <w:right w:val="nil"/>
                </w:tcBorders>
                <w:shd w:val="clear" w:color="auto" w:fill="auto"/>
                <w:noWrap/>
                <w:vAlign w:val="center"/>
                <w:hideMark/>
              </w:tcPr>
              <w:p w14:paraId="4A4442A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96" w:type="pct"/>
                <w:tcBorders>
                  <w:top w:val="nil"/>
                  <w:left w:val="nil"/>
                  <w:bottom w:val="single" w:sz="4" w:space="0" w:color="auto"/>
                  <w:right w:val="nil"/>
                </w:tcBorders>
                <w:shd w:val="clear" w:color="auto" w:fill="auto"/>
                <w:noWrap/>
                <w:vAlign w:val="center"/>
                <w:hideMark/>
              </w:tcPr>
              <w:p w14:paraId="37BEC44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0.0016</w:t>
                </w:r>
              </w:p>
            </w:tc>
            <w:tc>
              <w:tcPr>
                <w:tcW w:w="774" w:type="pct"/>
                <w:tcBorders>
                  <w:top w:val="nil"/>
                  <w:left w:val="nil"/>
                  <w:bottom w:val="single" w:sz="4" w:space="0" w:color="auto"/>
                  <w:right w:val="nil"/>
                </w:tcBorders>
                <w:shd w:val="clear" w:color="auto" w:fill="auto"/>
                <w:noWrap/>
                <w:vAlign w:val="center"/>
                <w:hideMark/>
              </w:tcPr>
              <w:p w14:paraId="2C7CEB6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0.0037</w:t>
                </w:r>
              </w:p>
            </w:tc>
            <w:tc>
              <w:tcPr>
                <w:tcW w:w="713" w:type="pct"/>
                <w:tcBorders>
                  <w:top w:val="nil"/>
                  <w:left w:val="nil"/>
                  <w:bottom w:val="single" w:sz="4" w:space="0" w:color="auto"/>
                  <w:right w:val="nil"/>
                </w:tcBorders>
                <w:shd w:val="clear" w:color="auto" w:fill="auto"/>
                <w:noWrap/>
                <w:vAlign w:val="center"/>
                <w:hideMark/>
              </w:tcPr>
              <w:p w14:paraId="4F5FA1D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0.0007</w:t>
                </w:r>
              </w:p>
            </w:tc>
          </w:tr>
        </w:tbl>
        <w:p w14:paraId="0EBED01A" w14:textId="77777777" w:rsidR="004C24A0" w:rsidRPr="0067773F" w:rsidRDefault="004C24A0" w:rsidP="007B7851">
          <w:pPr>
            <w:rPr>
              <w:rFonts w:ascii="Times New Roman" w:eastAsia="Calibri" w:hAnsi="Times New Roman" w:cs="Times New Roman"/>
              <w:sz w:val="18"/>
              <w:szCs w:val="18"/>
            </w:rPr>
          </w:pPr>
        </w:p>
        <w:p w14:paraId="49422373" w14:textId="77777777" w:rsidR="004C24A0" w:rsidRPr="0067773F" w:rsidRDefault="004C24A0" w:rsidP="007B7851">
          <w:pPr>
            <w:rPr>
              <w:rFonts w:ascii="Times New Roman" w:hAnsi="Times New Roman" w:cs="Times New Roman"/>
            </w:rPr>
          </w:pPr>
        </w:p>
        <w:p w14:paraId="0956E0DA" w14:textId="77777777" w:rsidR="004C24A0" w:rsidRPr="0067773F" w:rsidRDefault="004C24A0" w:rsidP="007B7851">
          <w:pPr>
            <w:spacing w:line="480" w:lineRule="auto"/>
            <w:jc w:val="both"/>
            <w:rPr>
              <w:rFonts w:ascii="Times New Roman" w:hAnsi="Times New Roman" w:cs="Times New Roman"/>
            </w:rPr>
          </w:pPr>
        </w:p>
        <w:p w14:paraId="64FCB826" w14:textId="77777777" w:rsidR="004C24A0" w:rsidRPr="0067773F" w:rsidRDefault="004C24A0" w:rsidP="007B7851">
          <w:pPr>
            <w:rPr>
              <w:rFonts w:ascii="Times New Roman" w:hAnsi="Times New Roman" w:cs="Times New Roman"/>
            </w:rPr>
          </w:pPr>
          <w:r w:rsidRPr="0067773F">
            <w:rPr>
              <w:rFonts w:ascii="Times New Roman" w:hAnsi="Times New Roman" w:cs="Times New Roman"/>
            </w:rPr>
            <w:br w:type="page"/>
          </w:r>
        </w:p>
        <w:p w14:paraId="4E318968" w14:textId="1EC68F18"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AD6FE3" w:rsidRPr="0067773F">
            <w:rPr>
              <w:rFonts w:ascii="Times New Roman" w:eastAsia="Calibri" w:hAnsi="Times New Roman" w:cs="Times New Roman"/>
              <w:b/>
            </w:rPr>
            <w:t>5</w:t>
          </w:r>
          <w:r w:rsidRPr="0067773F">
            <w:rPr>
              <w:rFonts w:ascii="Times New Roman" w:eastAsia="Calibri" w:hAnsi="Times New Roman" w:cs="Times New Roman"/>
              <w:b/>
            </w:rPr>
            <w:t>. Female Fund Manager and Preference for Portfolio Liquidity of Transition Funds</w:t>
          </w:r>
        </w:p>
        <w:p w14:paraId="5D71416E" w14:textId="73D9D2A8" w:rsidR="004C24A0" w:rsidRPr="0067773F" w:rsidRDefault="004C24A0" w:rsidP="007B7851">
          <w:pPr>
            <w:autoSpaceDE w:val="0"/>
            <w:autoSpaceDN w:val="0"/>
            <w:adjustRightInd w:val="0"/>
            <w:spacing w:after="120" w:line="240" w:lineRule="auto"/>
            <w:jc w:val="both"/>
            <w:rPr>
              <w:rFonts w:ascii="Times New Roman" w:eastAsia="Calibri" w:hAnsi="Times New Roman" w:cs="Times New Roman"/>
              <w:b/>
              <w:sz w:val="24"/>
              <w:szCs w:val="24"/>
            </w:rPr>
          </w:pPr>
          <w:r w:rsidRPr="0067773F">
            <w:rPr>
              <w:rFonts w:ascii="Times New Roman" w:hAnsi="Times New Roman" w:cs="Times New Roman"/>
              <w:sz w:val="18"/>
              <w:szCs w:val="18"/>
            </w:rPr>
            <w:t>This table</w:t>
          </w:r>
          <w:r w:rsidRPr="0067773F" w:rsidDel="006105BD">
            <w:rPr>
              <w:rFonts w:ascii="Times New Roman" w:eastAsia="Times New Roman" w:hAnsi="Times New Roman" w:cs="Times New Roman"/>
              <w:sz w:val="18"/>
              <w:szCs w:val="18"/>
            </w:rPr>
            <w:t xml:space="preserve"> </w:t>
          </w:r>
          <w:r w:rsidRPr="0067773F">
            <w:rPr>
              <w:rFonts w:ascii="Times New Roman" w:eastAsia="Times New Roman" w:hAnsi="Times New Roman" w:cs="Times New Roman"/>
              <w:sz w:val="18"/>
              <w:szCs w:val="18"/>
            </w:rPr>
            <w:t>presents the regression of portfolio liquidity on the single female managed transition funds</w:t>
          </w:r>
          <w:r w:rsidR="005D0E06" w:rsidRPr="0067773F">
            <w:rPr>
              <w:rFonts w:ascii="Times New Roman" w:eastAsia="Times New Roman" w:hAnsi="Times New Roman" w:cs="Times New Roman"/>
              <w:sz w:val="18"/>
              <w:szCs w:val="18"/>
            </w:rPr>
            <w:t>. The</w:t>
          </w:r>
          <w:r w:rsidRPr="0067773F">
            <w:rPr>
              <w:rFonts w:ascii="Times New Roman" w:eastAsia="Times New Roman" w:hAnsi="Times New Roman" w:cs="Times New Roman"/>
              <w:sz w:val="18"/>
              <w:szCs w:val="18"/>
            </w:rPr>
            <w:t xml:space="preserve"> model is given in Equation (5). Panel A reports the results from Male to Female and Female to Male transition funds. Panel B shows the regression results using panel observations of all the transition funds, including Male to Female, Female to Male, Male to Male, and Female to Female. The dependent variable is portfolio liquidity</w:t>
          </w:r>
          <w:r w:rsidRPr="0067773F">
            <w:rPr>
              <w:rFonts w:ascii="Times New Roman" w:hAnsi="Times New Roman" w:cs="Times New Roman"/>
              <w:sz w:val="18"/>
              <w:szCs w:val="18"/>
            </w:rPr>
            <w:t xml:space="preserve">, </w:t>
          </w:r>
          <m:oMath>
            <m:r>
              <w:rPr>
                <w:rFonts w:ascii="Cambria Math" w:hAnsi="Cambria Math" w:cs="Times New Roman"/>
                <w:sz w:val="18"/>
                <w:szCs w:val="18"/>
              </w:rPr>
              <m:t>Port</m:t>
            </m:r>
            <m:r>
              <m:rPr>
                <m:sty m:val="p"/>
              </m:rPr>
              <w:rPr>
                <w:rFonts w:ascii="Cambria Math" w:hAnsi="Cambria Math" w:cs="Times New Roman"/>
                <w:sz w:val="18"/>
                <w:szCs w:val="18"/>
              </w:rPr>
              <m:t>_</m:t>
            </m:r>
            <m:r>
              <w:rPr>
                <w:rFonts w:ascii="Cambria Math" w:hAnsi="Cambria Math" w:cs="Times New Roman"/>
                <w:sz w:val="18"/>
                <w:szCs w:val="18"/>
              </w:rPr>
              <m:t>Liq</m:t>
            </m:r>
          </m:oMath>
          <w:r w:rsidRPr="0067773F">
            <w:rPr>
              <w:rFonts w:ascii="Times New Roman" w:hAnsi="Times New Roman" w:cs="Times New Roman"/>
              <w:sz w:val="18"/>
              <w:szCs w:val="18"/>
            </w:rPr>
            <w:t>.</w:t>
          </w:r>
          <w:r w:rsidRPr="0067773F">
            <w:rPr>
              <w:rFonts w:ascii="Times New Roman" w:eastAsia="Times New Roman" w:hAnsi="Times New Roman" w:cs="Times New Roman"/>
              <w:sz w:val="18"/>
              <w:szCs w:val="18"/>
            </w:rPr>
            <w:t xml:space="preserve"> </w:t>
          </w:r>
          <m:oMath>
            <m:r>
              <w:rPr>
                <w:rFonts w:ascii="Cambria Math" w:eastAsia="Calibri" w:hAnsi="Cambria Math" w:cs="Times New Roman"/>
                <w:sz w:val="18"/>
                <w:szCs w:val="18"/>
              </w:rPr>
              <m:t>Port_Liq_Sprd</m:t>
            </m:r>
          </m:oMath>
          <w:r w:rsidRPr="0067773F">
            <w:rPr>
              <w:rFonts w:ascii="Times New Roman" w:eastAsiaTheme="minorEastAsia" w:hAnsi="Times New Roman" w:cs="Times New Roman"/>
              <w:sz w:val="18"/>
              <w:szCs w:val="18"/>
            </w:rPr>
            <w:t xml:space="preserve"> and </w:t>
          </w:r>
          <m:oMath>
            <m:r>
              <w:rPr>
                <w:rFonts w:ascii="Cambria Math" w:hAnsi="Cambria Math" w:cs="Times New Roman"/>
                <w:sz w:val="18"/>
                <w:szCs w:val="18"/>
                <w:shd w:val="clear" w:color="auto" w:fill="FFFFFF"/>
              </w:rPr>
              <m:t>Flow</m:t>
            </m:r>
          </m:oMath>
          <w:r w:rsidRPr="0067773F">
            <w:rPr>
              <w:rFonts w:ascii="Times New Roman" w:eastAsiaTheme="minorEastAsia" w:hAnsi="Times New Roman" w:cs="Times New Roman"/>
              <w:sz w:val="18"/>
              <w:szCs w:val="18"/>
              <w:shd w:val="clear" w:color="auto" w:fill="FFFFFF"/>
            </w:rPr>
            <w:t xml:space="preserve"> are measured in basis points. </w:t>
          </w:r>
          <w:r w:rsidRPr="0067773F">
            <w:rPr>
              <w:rFonts w:ascii="Times New Roman" w:eastAsia="Times New Roman" w:hAnsi="Times New Roman" w:cs="Times New Roman"/>
              <w:sz w:val="18"/>
              <w:szCs w:val="18"/>
            </w:rPr>
            <w:t xml:space="preserve">The results are presented with fund and year fixed effects. 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eastAsia="Times New Roman" w:hAnsi="Times New Roman" w:cs="Times New Roman"/>
              <w:sz w:val="18"/>
              <w:szCs w:val="18"/>
            </w:rPr>
            <w:t xml:space="preserve">See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 for the explanation of all the variables.</w:t>
          </w:r>
        </w:p>
        <w:tbl>
          <w:tblPr>
            <w:tblW w:w="5000" w:type="pct"/>
            <w:tblLook w:val="04A0" w:firstRow="1" w:lastRow="0" w:firstColumn="1" w:lastColumn="0" w:noHBand="0" w:noVBand="1"/>
          </w:tblPr>
          <w:tblGrid>
            <w:gridCol w:w="1892"/>
            <w:gridCol w:w="1131"/>
            <w:gridCol w:w="1131"/>
            <w:gridCol w:w="261"/>
            <w:gridCol w:w="1041"/>
            <w:gridCol w:w="1041"/>
            <w:gridCol w:w="261"/>
            <w:gridCol w:w="1131"/>
            <w:gridCol w:w="1131"/>
          </w:tblGrid>
          <w:tr w:rsidR="004C24A0" w:rsidRPr="0067773F" w14:paraId="4E39FC04" w14:textId="77777777" w:rsidTr="007B7851">
            <w:trPr>
              <w:trHeight w:val="300"/>
            </w:trPr>
            <w:tc>
              <w:tcPr>
                <w:tcW w:w="5000" w:type="pct"/>
                <w:gridSpan w:val="9"/>
                <w:tcBorders>
                  <w:top w:val="single" w:sz="4" w:space="0" w:color="auto"/>
                  <w:left w:val="nil"/>
                  <w:bottom w:val="nil"/>
                  <w:right w:val="nil"/>
                </w:tcBorders>
                <w:shd w:val="clear" w:color="auto" w:fill="auto"/>
                <w:noWrap/>
                <w:vAlign w:val="center"/>
              </w:tcPr>
              <w:p w14:paraId="5CE81351" w14:textId="77777777" w:rsidR="004C24A0" w:rsidRPr="0067773F" w:rsidRDefault="004C24A0" w:rsidP="007B7851">
                <w:pPr>
                  <w:spacing w:before="120" w:after="120"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i/>
                    <w:sz w:val="18"/>
                    <w:szCs w:val="18"/>
                  </w:rPr>
                  <w:t>Panel A. Regression Analysis of Male to Female and Female to Male Transition Funds</w:t>
                </w:r>
              </w:p>
            </w:tc>
          </w:tr>
          <w:tr w:rsidR="004C24A0" w:rsidRPr="0067773F" w14:paraId="1C433FB9" w14:textId="77777777" w:rsidTr="007B7851">
            <w:trPr>
              <w:trHeight w:val="300"/>
            </w:trPr>
            <w:tc>
              <w:tcPr>
                <w:tcW w:w="1142" w:type="pct"/>
                <w:tcBorders>
                  <w:top w:val="single" w:sz="4" w:space="0" w:color="auto"/>
                  <w:left w:val="nil"/>
                  <w:bottom w:val="nil"/>
                  <w:right w:val="nil"/>
                </w:tcBorders>
                <w:shd w:val="clear" w:color="auto" w:fill="auto"/>
                <w:noWrap/>
                <w:vAlign w:val="center"/>
                <w:hideMark/>
              </w:tcPr>
              <w:p w14:paraId="21860D61"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257" w:type="pct"/>
                <w:gridSpan w:val="2"/>
                <w:tcBorders>
                  <w:top w:val="single" w:sz="4" w:space="0" w:color="auto"/>
                  <w:left w:val="nil"/>
                  <w:bottom w:val="single" w:sz="4" w:space="0" w:color="auto"/>
                  <w:right w:val="nil"/>
                </w:tcBorders>
                <w:shd w:val="clear" w:color="auto" w:fill="auto"/>
                <w:vAlign w:val="center"/>
                <w:hideMark/>
              </w:tcPr>
              <w:p w14:paraId="2EBC199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45" w:type="pct"/>
                <w:tcBorders>
                  <w:top w:val="single" w:sz="4" w:space="0" w:color="auto"/>
                  <w:left w:val="nil"/>
                  <w:bottom w:val="nil"/>
                  <w:right w:val="nil"/>
                </w:tcBorders>
                <w:shd w:val="clear" w:color="auto" w:fill="auto"/>
                <w:vAlign w:val="center"/>
                <w:hideMark/>
              </w:tcPr>
              <w:p w14:paraId="012F213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156" w:type="pct"/>
                <w:gridSpan w:val="2"/>
                <w:tcBorders>
                  <w:top w:val="single" w:sz="4" w:space="0" w:color="auto"/>
                  <w:left w:val="nil"/>
                  <w:bottom w:val="single" w:sz="4" w:space="0" w:color="auto"/>
                  <w:right w:val="nil"/>
                </w:tcBorders>
                <w:shd w:val="clear" w:color="auto" w:fill="auto"/>
                <w:vAlign w:val="center"/>
                <w:hideMark/>
              </w:tcPr>
              <w:p w14:paraId="0819B63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45" w:type="pct"/>
                <w:tcBorders>
                  <w:top w:val="single" w:sz="4" w:space="0" w:color="auto"/>
                  <w:left w:val="nil"/>
                  <w:bottom w:val="nil"/>
                  <w:right w:val="nil"/>
                </w:tcBorders>
                <w:shd w:val="clear" w:color="auto" w:fill="auto"/>
                <w:vAlign w:val="center"/>
                <w:hideMark/>
              </w:tcPr>
              <w:p w14:paraId="5D6F114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155" w:type="pct"/>
                <w:gridSpan w:val="2"/>
                <w:tcBorders>
                  <w:top w:val="single" w:sz="4" w:space="0" w:color="auto"/>
                  <w:left w:val="nil"/>
                  <w:bottom w:val="single" w:sz="4" w:space="0" w:color="auto"/>
                  <w:right w:val="nil"/>
                </w:tcBorders>
                <w:shd w:val="clear" w:color="auto" w:fill="auto"/>
                <w:vAlign w:val="center"/>
                <w:hideMark/>
              </w:tcPr>
              <w:p w14:paraId="08F78F5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4C24A0" w:rsidRPr="0067773F" w14:paraId="4A615D1D" w14:textId="77777777" w:rsidTr="007B7851">
            <w:trPr>
              <w:trHeight w:val="600"/>
            </w:trPr>
            <w:tc>
              <w:tcPr>
                <w:tcW w:w="1142" w:type="pct"/>
                <w:tcBorders>
                  <w:top w:val="nil"/>
                  <w:left w:val="nil"/>
                  <w:bottom w:val="nil"/>
                  <w:right w:val="nil"/>
                </w:tcBorders>
                <w:shd w:val="clear" w:color="auto" w:fill="auto"/>
                <w:noWrap/>
                <w:vAlign w:val="center"/>
                <w:hideMark/>
              </w:tcPr>
              <w:p w14:paraId="5AF04F6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vAlign w:val="center"/>
                <w:hideMark/>
              </w:tcPr>
              <w:p w14:paraId="50223EC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 manager age</w:t>
                </w:r>
              </w:p>
            </w:tc>
            <w:tc>
              <w:tcPr>
                <w:tcW w:w="628" w:type="pct"/>
                <w:tcBorders>
                  <w:top w:val="nil"/>
                  <w:left w:val="nil"/>
                  <w:bottom w:val="nil"/>
                  <w:right w:val="nil"/>
                </w:tcBorders>
                <w:shd w:val="clear" w:color="auto" w:fill="auto"/>
                <w:vAlign w:val="center"/>
                <w:hideMark/>
              </w:tcPr>
              <w:p w14:paraId="4CCEA8B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without manager age</w:t>
                </w:r>
              </w:p>
            </w:tc>
            <w:tc>
              <w:tcPr>
                <w:tcW w:w="145" w:type="pct"/>
                <w:tcBorders>
                  <w:top w:val="nil"/>
                  <w:left w:val="nil"/>
                  <w:bottom w:val="nil"/>
                  <w:right w:val="nil"/>
                </w:tcBorders>
                <w:shd w:val="clear" w:color="auto" w:fill="auto"/>
                <w:vAlign w:val="center"/>
                <w:hideMark/>
              </w:tcPr>
              <w:p w14:paraId="2F2B413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vAlign w:val="center"/>
                <w:hideMark/>
              </w:tcPr>
              <w:p w14:paraId="2971681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 manager age</w:t>
                </w:r>
              </w:p>
            </w:tc>
            <w:tc>
              <w:tcPr>
                <w:tcW w:w="579" w:type="pct"/>
                <w:tcBorders>
                  <w:top w:val="nil"/>
                  <w:left w:val="nil"/>
                  <w:bottom w:val="nil"/>
                  <w:right w:val="nil"/>
                </w:tcBorders>
                <w:shd w:val="clear" w:color="auto" w:fill="auto"/>
                <w:vAlign w:val="center"/>
                <w:hideMark/>
              </w:tcPr>
              <w:p w14:paraId="7EB3326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without manager age</w:t>
                </w:r>
              </w:p>
            </w:tc>
            <w:tc>
              <w:tcPr>
                <w:tcW w:w="145" w:type="pct"/>
                <w:tcBorders>
                  <w:top w:val="nil"/>
                  <w:left w:val="nil"/>
                  <w:bottom w:val="nil"/>
                  <w:right w:val="nil"/>
                </w:tcBorders>
                <w:shd w:val="clear" w:color="auto" w:fill="auto"/>
                <w:vAlign w:val="center"/>
                <w:hideMark/>
              </w:tcPr>
              <w:p w14:paraId="3BA0FFB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vAlign w:val="center"/>
                <w:hideMark/>
              </w:tcPr>
              <w:p w14:paraId="2A7F042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 manager age</w:t>
                </w:r>
              </w:p>
            </w:tc>
            <w:tc>
              <w:tcPr>
                <w:tcW w:w="578" w:type="pct"/>
                <w:tcBorders>
                  <w:top w:val="nil"/>
                  <w:left w:val="nil"/>
                  <w:bottom w:val="nil"/>
                  <w:right w:val="nil"/>
                </w:tcBorders>
                <w:shd w:val="clear" w:color="auto" w:fill="auto"/>
                <w:vAlign w:val="center"/>
                <w:hideMark/>
              </w:tcPr>
              <w:p w14:paraId="65CED22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without manager age</w:t>
                </w:r>
              </w:p>
            </w:tc>
          </w:tr>
          <w:tr w:rsidR="004C24A0" w:rsidRPr="0067773F" w14:paraId="70C3259D" w14:textId="77777777" w:rsidTr="007B7851">
            <w:trPr>
              <w:trHeight w:val="300"/>
            </w:trPr>
            <w:tc>
              <w:tcPr>
                <w:tcW w:w="1142" w:type="pct"/>
                <w:tcBorders>
                  <w:top w:val="nil"/>
                  <w:left w:val="nil"/>
                  <w:bottom w:val="single" w:sz="4" w:space="0" w:color="auto"/>
                  <w:right w:val="nil"/>
                </w:tcBorders>
                <w:shd w:val="clear" w:color="auto" w:fill="auto"/>
                <w:noWrap/>
                <w:vAlign w:val="center"/>
                <w:hideMark/>
              </w:tcPr>
              <w:p w14:paraId="143E02CC"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29" w:type="pct"/>
                <w:tcBorders>
                  <w:top w:val="nil"/>
                  <w:left w:val="nil"/>
                  <w:bottom w:val="single" w:sz="4" w:space="0" w:color="auto"/>
                  <w:right w:val="nil"/>
                </w:tcBorders>
                <w:shd w:val="clear" w:color="auto" w:fill="auto"/>
                <w:vAlign w:val="center"/>
                <w:hideMark/>
              </w:tcPr>
              <w:p w14:paraId="29FDF6B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28" w:type="pct"/>
                <w:tcBorders>
                  <w:top w:val="nil"/>
                  <w:left w:val="nil"/>
                  <w:bottom w:val="single" w:sz="4" w:space="0" w:color="auto"/>
                  <w:right w:val="nil"/>
                </w:tcBorders>
                <w:shd w:val="clear" w:color="auto" w:fill="auto"/>
                <w:vAlign w:val="center"/>
                <w:hideMark/>
              </w:tcPr>
              <w:p w14:paraId="0EEFBE6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45" w:type="pct"/>
                <w:tcBorders>
                  <w:top w:val="nil"/>
                  <w:left w:val="nil"/>
                  <w:bottom w:val="single" w:sz="4" w:space="0" w:color="auto"/>
                  <w:right w:val="nil"/>
                </w:tcBorders>
                <w:shd w:val="clear" w:color="auto" w:fill="auto"/>
                <w:vAlign w:val="center"/>
                <w:hideMark/>
              </w:tcPr>
              <w:p w14:paraId="1E69288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577" w:type="pct"/>
                <w:tcBorders>
                  <w:top w:val="nil"/>
                  <w:left w:val="nil"/>
                  <w:bottom w:val="single" w:sz="4" w:space="0" w:color="auto"/>
                  <w:right w:val="nil"/>
                </w:tcBorders>
                <w:shd w:val="clear" w:color="auto" w:fill="auto"/>
                <w:vAlign w:val="center"/>
                <w:hideMark/>
              </w:tcPr>
              <w:p w14:paraId="434571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579" w:type="pct"/>
                <w:tcBorders>
                  <w:top w:val="nil"/>
                  <w:left w:val="nil"/>
                  <w:bottom w:val="single" w:sz="4" w:space="0" w:color="auto"/>
                  <w:right w:val="nil"/>
                </w:tcBorders>
                <w:shd w:val="clear" w:color="auto" w:fill="auto"/>
                <w:vAlign w:val="center"/>
                <w:hideMark/>
              </w:tcPr>
              <w:p w14:paraId="5A240C9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c>
              <w:tcPr>
                <w:tcW w:w="145" w:type="pct"/>
                <w:tcBorders>
                  <w:top w:val="nil"/>
                  <w:left w:val="nil"/>
                  <w:bottom w:val="single" w:sz="4" w:space="0" w:color="auto"/>
                  <w:right w:val="nil"/>
                </w:tcBorders>
                <w:shd w:val="clear" w:color="auto" w:fill="auto"/>
                <w:vAlign w:val="center"/>
                <w:hideMark/>
              </w:tcPr>
              <w:p w14:paraId="3404E3E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577" w:type="pct"/>
                <w:tcBorders>
                  <w:top w:val="nil"/>
                  <w:left w:val="nil"/>
                  <w:bottom w:val="single" w:sz="4" w:space="0" w:color="auto"/>
                  <w:right w:val="nil"/>
                </w:tcBorders>
                <w:shd w:val="clear" w:color="auto" w:fill="auto"/>
                <w:vAlign w:val="center"/>
                <w:hideMark/>
              </w:tcPr>
              <w:p w14:paraId="3AA84BA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w:t>
                </w:r>
              </w:p>
            </w:tc>
            <w:tc>
              <w:tcPr>
                <w:tcW w:w="578" w:type="pct"/>
                <w:tcBorders>
                  <w:top w:val="nil"/>
                  <w:left w:val="nil"/>
                  <w:bottom w:val="single" w:sz="4" w:space="0" w:color="auto"/>
                  <w:right w:val="nil"/>
                </w:tcBorders>
                <w:shd w:val="clear" w:color="auto" w:fill="auto"/>
                <w:vAlign w:val="center"/>
                <w:hideMark/>
              </w:tcPr>
              <w:p w14:paraId="656BB9C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w:t>
                </w:r>
              </w:p>
            </w:tc>
          </w:tr>
          <w:tr w:rsidR="004C24A0" w:rsidRPr="0067773F" w14:paraId="386FCAA4" w14:textId="77777777" w:rsidTr="007B7851">
            <w:trPr>
              <w:trHeight w:val="300"/>
            </w:trPr>
            <w:tc>
              <w:tcPr>
                <w:tcW w:w="1142" w:type="pct"/>
                <w:tcBorders>
                  <w:top w:val="nil"/>
                  <w:left w:val="nil"/>
                  <w:bottom w:val="nil"/>
                  <w:right w:val="nil"/>
                </w:tcBorders>
                <w:shd w:val="clear" w:color="auto" w:fill="auto"/>
                <w:vAlign w:val="center"/>
                <w:hideMark/>
              </w:tcPr>
              <w:p w14:paraId="0986F0D3"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629" w:type="pct"/>
                <w:tcBorders>
                  <w:top w:val="nil"/>
                  <w:left w:val="nil"/>
                  <w:bottom w:val="nil"/>
                  <w:right w:val="nil"/>
                </w:tcBorders>
                <w:shd w:val="clear" w:color="auto" w:fill="auto"/>
                <w:noWrap/>
                <w:vAlign w:val="center"/>
                <w:hideMark/>
              </w:tcPr>
              <w:p w14:paraId="18D17AA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0.0105***</w:t>
                </w:r>
              </w:p>
            </w:tc>
            <w:tc>
              <w:tcPr>
                <w:tcW w:w="628" w:type="pct"/>
                <w:tcBorders>
                  <w:top w:val="nil"/>
                  <w:left w:val="nil"/>
                  <w:bottom w:val="nil"/>
                  <w:right w:val="nil"/>
                </w:tcBorders>
                <w:shd w:val="clear" w:color="auto" w:fill="auto"/>
                <w:noWrap/>
                <w:vAlign w:val="center"/>
                <w:hideMark/>
              </w:tcPr>
              <w:p w14:paraId="375A8A9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0.0110***</w:t>
                </w:r>
              </w:p>
            </w:tc>
            <w:tc>
              <w:tcPr>
                <w:tcW w:w="145" w:type="pct"/>
                <w:tcBorders>
                  <w:top w:val="nil"/>
                  <w:left w:val="nil"/>
                  <w:bottom w:val="nil"/>
                  <w:right w:val="nil"/>
                </w:tcBorders>
                <w:shd w:val="clear" w:color="auto" w:fill="auto"/>
                <w:noWrap/>
                <w:vAlign w:val="center"/>
                <w:hideMark/>
              </w:tcPr>
              <w:p w14:paraId="2783B8B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035239F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0.0014*</w:t>
                </w:r>
              </w:p>
            </w:tc>
            <w:tc>
              <w:tcPr>
                <w:tcW w:w="579" w:type="pct"/>
                <w:tcBorders>
                  <w:top w:val="nil"/>
                  <w:left w:val="nil"/>
                  <w:bottom w:val="nil"/>
                  <w:right w:val="nil"/>
                </w:tcBorders>
                <w:shd w:val="clear" w:color="auto" w:fill="auto"/>
                <w:noWrap/>
                <w:vAlign w:val="center"/>
                <w:hideMark/>
              </w:tcPr>
              <w:p w14:paraId="0486B1B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0.0008**</w:t>
                </w:r>
              </w:p>
            </w:tc>
            <w:tc>
              <w:tcPr>
                <w:tcW w:w="145" w:type="pct"/>
                <w:tcBorders>
                  <w:top w:val="nil"/>
                  <w:left w:val="nil"/>
                  <w:bottom w:val="nil"/>
                  <w:right w:val="nil"/>
                </w:tcBorders>
                <w:shd w:val="clear" w:color="auto" w:fill="auto"/>
                <w:noWrap/>
                <w:vAlign w:val="center"/>
                <w:hideMark/>
              </w:tcPr>
              <w:p w14:paraId="3E5D86E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250D950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2.0359**</w:t>
                </w:r>
              </w:p>
            </w:tc>
            <w:tc>
              <w:tcPr>
                <w:tcW w:w="578" w:type="pct"/>
                <w:tcBorders>
                  <w:top w:val="nil"/>
                  <w:left w:val="nil"/>
                  <w:bottom w:val="nil"/>
                  <w:right w:val="nil"/>
                </w:tcBorders>
                <w:shd w:val="clear" w:color="auto" w:fill="auto"/>
                <w:noWrap/>
                <w:vAlign w:val="center"/>
                <w:hideMark/>
              </w:tcPr>
              <w:p w14:paraId="151A991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0.2907</w:t>
                </w:r>
              </w:p>
            </w:tc>
          </w:tr>
          <w:tr w:rsidR="004C24A0" w:rsidRPr="0067773F" w14:paraId="2265FD50" w14:textId="77777777" w:rsidTr="007B7851">
            <w:trPr>
              <w:trHeight w:val="300"/>
            </w:trPr>
            <w:tc>
              <w:tcPr>
                <w:tcW w:w="1142" w:type="pct"/>
                <w:tcBorders>
                  <w:top w:val="nil"/>
                  <w:left w:val="nil"/>
                  <w:bottom w:val="nil"/>
                  <w:right w:val="nil"/>
                </w:tcBorders>
                <w:shd w:val="clear" w:color="auto" w:fill="auto"/>
                <w:vAlign w:val="center"/>
                <w:hideMark/>
              </w:tcPr>
              <w:p w14:paraId="33BDD3C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1471C6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(7.26)</w:t>
                </w:r>
              </w:p>
            </w:tc>
            <w:tc>
              <w:tcPr>
                <w:tcW w:w="628" w:type="pct"/>
                <w:tcBorders>
                  <w:top w:val="nil"/>
                  <w:left w:val="nil"/>
                  <w:bottom w:val="nil"/>
                  <w:right w:val="nil"/>
                </w:tcBorders>
                <w:shd w:val="clear" w:color="auto" w:fill="auto"/>
                <w:noWrap/>
                <w:vAlign w:val="center"/>
                <w:hideMark/>
              </w:tcPr>
              <w:p w14:paraId="6BC7648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(14.89)</w:t>
                </w:r>
              </w:p>
            </w:tc>
            <w:tc>
              <w:tcPr>
                <w:tcW w:w="145" w:type="pct"/>
                <w:tcBorders>
                  <w:top w:val="nil"/>
                  <w:left w:val="nil"/>
                  <w:bottom w:val="nil"/>
                  <w:right w:val="nil"/>
                </w:tcBorders>
                <w:shd w:val="clear" w:color="auto" w:fill="auto"/>
                <w:noWrap/>
                <w:vAlign w:val="center"/>
                <w:hideMark/>
              </w:tcPr>
              <w:p w14:paraId="5B690C7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680F7D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(1.91)</w:t>
                </w:r>
              </w:p>
            </w:tc>
            <w:tc>
              <w:tcPr>
                <w:tcW w:w="579" w:type="pct"/>
                <w:tcBorders>
                  <w:top w:val="nil"/>
                  <w:left w:val="nil"/>
                  <w:bottom w:val="nil"/>
                  <w:right w:val="nil"/>
                </w:tcBorders>
                <w:shd w:val="clear" w:color="auto" w:fill="auto"/>
                <w:noWrap/>
                <w:vAlign w:val="center"/>
                <w:hideMark/>
              </w:tcPr>
              <w:p w14:paraId="3552776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(2.20)</w:t>
                </w:r>
              </w:p>
            </w:tc>
            <w:tc>
              <w:tcPr>
                <w:tcW w:w="145" w:type="pct"/>
                <w:tcBorders>
                  <w:top w:val="nil"/>
                  <w:left w:val="nil"/>
                  <w:bottom w:val="nil"/>
                  <w:right w:val="nil"/>
                </w:tcBorders>
                <w:shd w:val="clear" w:color="auto" w:fill="auto"/>
                <w:noWrap/>
                <w:vAlign w:val="center"/>
                <w:hideMark/>
              </w:tcPr>
              <w:p w14:paraId="37BA966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0C2A042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(2.13)</w:t>
                </w:r>
              </w:p>
            </w:tc>
            <w:tc>
              <w:tcPr>
                <w:tcW w:w="578" w:type="pct"/>
                <w:tcBorders>
                  <w:top w:val="nil"/>
                  <w:left w:val="nil"/>
                  <w:bottom w:val="nil"/>
                  <w:right w:val="nil"/>
                </w:tcBorders>
                <w:shd w:val="clear" w:color="auto" w:fill="auto"/>
                <w:noWrap/>
                <w:vAlign w:val="center"/>
                <w:hideMark/>
              </w:tcPr>
              <w:p w14:paraId="42ED3DB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(0.62)</w:t>
                </w:r>
              </w:p>
            </w:tc>
          </w:tr>
          <w:tr w:rsidR="004C24A0" w:rsidRPr="0067773F" w14:paraId="24B0A41C" w14:textId="77777777" w:rsidTr="007B7851">
            <w:trPr>
              <w:trHeight w:val="300"/>
            </w:trPr>
            <w:tc>
              <w:tcPr>
                <w:tcW w:w="1142" w:type="pct"/>
                <w:tcBorders>
                  <w:top w:val="nil"/>
                  <w:left w:val="nil"/>
                  <w:bottom w:val="nil"/>
                  <w:right w:val="nil"/>
                </w:tcBorders>
                <w:shd w:val="clear" w:color="auto" w:fill="auto"/>
                <w:vAlign w:val="center"/>
                <w:hideMark/>
              </w:tcPr>
              <w:p w14:paraId="3DB39964"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629" w:type="pct"/>
                <w:tcBorders>
                  <w:top w:val="nil"/>
                  <w:left w:val="nil"/>
                  <w:bottom w:val="nil"/>
                  <w:right w:val="nil"/>
                </w:tcBorders>
                <w:shd w:val="clear" w:color="auto" w:fill="auto"/>
                <w:noWrap/>
                <w:vAlign w:val="center"/>
                <w:hideMark/>
              </w:tcPr>
              <w:p w14:paraId="2E10551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-0.0056</w:t>
                </w:r>
              </w:p>
            </w:tc>
            <w:tc>
              <w:tcPr>
                <w:tcW w:w="628" w:type="pct"/>
                <w:tcBorders>
                  <w:top w:val="nil"/>
                  <w:left w:val="nil"/>
                  <w:bottom w:val="nil"/>
                  <w:right w:val="nil"/>
                </w:tcBorders>
                <w:shd w:val="clear" w:color="auto" w:fill="auto"/>
                <w:noWrap/>
                <w:vAlign w:val="center"/>
                <w:hideMark/>
              </w:tcPr>
              <w:p w14:paraId="439C287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-0.0087*</w:t>
                </w:r>
              </w:p>
            </w:tc>
            <w:tc>
              <w:tcPr>
                <w:tcW w:w="145" w:type="pct"/>
                <w:tcBorders>
                  <w:top w:val="nil"/>
                  <w:left w:val="nil"/>
                  <w:bottom w:val="nil"/>
                  <w:right w:val="nil"/>
                </w:tcBorders>
                <w:shd w:val="clear" w:color="auto" w:fill="auto"/>
                <w:noWrap/>
                <w:vAlign w:val="center"/>
                <w:hideMark/>
              </w:tcPr>
              <w:p w14:paraId="58C86AE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1BB97FA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0.0072</w:t>
                </w:r>
              </w:p>
            </w:tc>
            <w:tc>
              <w:tcPr>
                <w:tcW w:w="579" w:type="pct"/>
                <w:tcBorders>
                  <w:top w:val="nil"/>
                  <w:left w:val="nil"/>
                  <w:bottom w:val="nil"/>
                  <w:right w:val="nil"/>
                </w:tcBorders>
                <w:shd w:val="clear" w:color="auto" w:fill="auto"/>
                <w:noWrap/>
                <w:vAlign w:val="center"/>
                <w:hideMark/>
              </w:tcPr>
              <w:p w14:paraId="3661EBF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0.0017</w:t>
                </w:r>
              </w:p>
            </w:tc>
            <w:tc>
              <w:tcPr>
                <w:tcW w:w="145" w:type="pct"/>
                <w:tcBorders>
                  <w:top w:val="nil"/>
                  <w:left w:val="nil"/>
                  <w:bottom w:val="nil"/>
                  <w:right w:val="nil"/>
                </w:tcBorders>
                <w:shd w:val="clear" w:color="auto" w:fill="auto"/>
                <w:noWrap/>
                <w:vAlign w:val="center"/>
                <w:hideMark/>
              </w:tcPr>
              <w:p w14:paraId="65A5A66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1EEE01E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19.2000***</w:t>
                </w:r>
              </w:p>
            </w:tc>
            <w:tc>
              <w:tcPr>
                <w:tcW w:w="578" w:type="pct"/>
                <w:tcBorders>
                  <w:top w:val="nil"/>
                  <w:left w:val="nil"/>
                  <w:bottom w:val="nil"/>
                  <w:right w:val="nil"/>
                </w:tcBorders>
                <w:shd w:val="clear" w:color="auto" w:fill="auto"/>
                <w:noWrap/>
                <w:vAlign w:val="center"/>
                <w:hideMark/>
              </w:tcPr>
              <w:p w14:paraId="2BCAF89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14.7000***</w:t>
                </w:r>
              </w:p>
            </w:tc>
          </w:tr>
          <w:tr w:rsidR="004C24A0" w:rsidRPr="0067773F" w14:paraId="2B7D1B55" w14:textId="77777777" w:rsidTr="007B7851">
            <w:trPr>
              <w:trHeight w:val="300"/>
            </w:trPr>
            <w:tc>
              <w:tcPr>
                <w:tcW w:w="1142" w:type="pct"/>
                <w:tcBorders>
                  <w:top w:val="nil"/>
                  <w:left w:val="nil"/>
                  <w:bottom w:val="nil"/>
                  <w:right w:val="nil"/>
                </w:tcBorders>
                <w:shd w:val="clear" w:color="auto" w:fill="auto"/>
                <w:vAlign w:val="center"/>
                <w:hideMark/>
              </w:tcPr>
              <w:p w14:paraId="2794906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09757FA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(-0.79)</w:t>
                </w:r>
              </w:p>
            </w:tc>
            <w:tc>
              <w:tcPr>
                <w:tcW w:w="628" w:type="pct"/>
                <w:tcBorders>
                  <w:top w:val="nil"/>
                  <w:left w:val="nil"/>
                  <w:bottom w:val="nil"/>
                  <w:right w:val="nil"/>
                </w:tcBorders>
                <w:shd w:val="clear" w:color="auto" w:fill="auto"/>
                <w:noWrap/>
                <w:vAlign w:val="center"/>
                <w:hideMark/>
              </w:tcPr>
              <w:p w14:paraId="7BAF5CF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(-1.80)</w:t>
                </w:r>
              </w:p>
            </w:tc>
            <w:tc>
              <w:tcPr>
                <w:tcW w:w="145" w:type="pct"/>
                <w:tcBorders>
                  <w:top w:val="nil"/>
                  <w:left w:val="nil"/>
                  <w:bottom w:val="nil"/>
                  <w:right w:val="nil"/>
                </w:tcBorders>
                <w:shd w:val="clear" w:color="auto" w:fill="auto"/>
                <w:noWrap/>
                <w:vAlign w:val="center"/>
                <w:hideMark/>
              </w:tcPr>
              <w:p w14:paraId="118E897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243D296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(1.27)</w:t>
                </w:r>
              </w:p>
            </w:tc>
            <w:tc>
              <w:tcPr>
                <w:tcW w:w="579" w:type="pct"/>
                <w:tcBorders>
                  <w:top w:val="nil"/>
                  <w:left w:val="nil"/>
                  <w:bottom w:val="nil"/>
                  <w:right w:val="nil"/>
                </w:tcBorders>
                <w:shd w:val="clear" w:color="auto" w:fill="auto"/>
                <w:noWrap/>
                <w:vAlign w:val="center"/>
                <w:hideMark/>
              </w:tcPr>
              <w:p w14:paraId="5969EF3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(0.51)</w:t>
                </w:r>
              </w:p>
            </w:tc>
            <w:tc>
              <w:tcPr>
                <w:tcW w:w="145" w:type="pct"/>
                <w:tcBorders>
                  <w:top w:val="nil"/>
                  <w:left w:val="nil"/>
                  <w:bottom w:val="nil"/>
                  <w:right w:val="nil"/>
                </w:tcBorders>
                <w:shd w:val="clear" w:color="auto" w:fill="auto"/>
                <w:noWrap/>
                <w:vAlign w:val="center"/>
                <w:hideMark/>
              </w:tcPr>
              <w:p w14:paraId="500BF86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7645BAA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(3.19)</w:t>
                </w:r>
              </w:p>
            </w:tc>
            <w:tc>
              <w:tcPr>
                <w:tcW w:w="578" w:type="pct"/>
                <w:tcBorders>
                  <w:top w:val="nil"/>
                  <w:left w:val="nil"/>
                  <w:bottom w:val="nil"/>
                  <w:right w:val="nil"/>
                </w:tcBorders>
                <w:shd w:val="clear" w:color="auto" w:fill="auto"/>
                <w:noWrap/>
                <w:vAlign w:val="center"/>
                <w:hideMark/>
              </w:tcPr>
              <w:p w14:paraId="6C16385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(3.68)</w:t>
                </w:r>
              </w:p>
            </w:tc>
          </w:tr>
          <w:tr w:rsidR="004C24A0" w:rsidRPr="0067773F" w14:paraId="7D720154" w14:textId="77777777" w:rsidTr="007B7851">
            <w:trPr>
              <w:trHeight w:val="300"/>
            </w:trPr>
            <w:tc>
              <w:tcPr>
                <w:tcW w:w="1142" w:type="pct"/>
                <w:tcBorders>
                  <w:top w:val="nil"/>
                  <w:left w:val="nil"/>
                  <w:bottom w:val="nil"/>
                  <w:right w:val="nil"/>
                </w:tcBorders>
                <w:shd w:val="clear" w:color="auto" w:fill="auto"/>
                <w:vAlign w:val="center"/>
                <w:hideMark/>
              </w:tcPr>
              <w:p w14:paraId="798E53BB"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629" w:type="pct"/>
                <w:tcBorders>
                  <w:top w:val="nil"/>
                  <w:left w:val="nil"/>
                  <w:bottom w:val="nil"/>
                  <w:right w:val="nil"/>
                </w:tcBorders>
                <w:shd w:val="clear" w:color="auto" w:fill="auto"/>
                <w:noWrap/>
                <w:vAlign w:val="center"/>
                <w:hideMark/>
              </w:tcPr>
              <w:p w14:paraId="642F348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0.0034***</w:t>
                </w:r>
              </w:p>
            </w:tc>
            <w:tc>
              <w:tcPr>
                <w:tcW w:w="628" w:type="pct"/>
                <w:tcBorders>
                  <w:top w:val="nil"/>
                  <w:left w:val="nil"/>
                  <w:bottom w:val="nil"/>
                  <w:right w:val="nil"/>
                </w:tcBorders>
                <w:shd w:val="clear" w:color="auto" w:fill="auto"/>
                <w:noWrap/>
                <w:vAlign w:val="center"/>
                <w:hideMark/>
              </w:tcPr>
              <w:p w14:paraId="01FFFCB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0.0053***</w:t>
                </w:r>
              </w:p>
            </w:tc>
            <w:tc>
              <w:tcPr>
                <w:tcW w:w="145" w:type="pct"/>
                <w:tcBorders>
                  <w:top w:val="nil"/>
                  <w:left w:val="nil"/>
                  <w:bottom w:val="nil"/>
                  <w:right w:val="nil"/>
                </w:tcBorders>
                <w:shd w:val="clear" w:color="auto" w:fill="auto"/>
                <w:noWrap/>
                <w:vAlign w:val="center"/>
                <w:hideMark/>
              </w:tcPr>
              <w:p w14:paraId="548F874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21454D2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0.0056***</w:t>
                </w:r>
              </w:p>
            </w:tc>
            <w:tc>
              <w:tcPr>
                <w:tcW w:w="579" w:type="pct"/>
                <w:tcBorders>
                  <w:top w:val="nil"/>
                  <w:left w:val="nil"/>
                  <w:bottom w:val="nil"/>
                  <w:right w:val="nil"/>
                </w:tcBorders>
                <w:shd w:val="clear" w:color="auto" w:fill="auto"/>
                <w:noWrap/>
                <w:vAlign w:val="center"/>
                <w:hideMark/>
              </w:tcPr>
              <w:p w14:paraId="7AAD3E3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0.0031***</w:t>
                </w:r>
              </w:p>
            </w:tc>
            <w:tc>
              <w:tcPr>
                <w:tcW w:w="145" w:type="pct"/>
                <w:tcBorders>
                  <w:top w:val="nil"/>
                  <w:left w:val="nil"/>
                  <w:bottom w:val="nil"/>
                  <w:right w:val="nil"/>
                </w:tcBorders>
                <w:shd w:val="clear" w:color="auto" w:fill="auto"/>
                <w:noWrap/>
                <w:vAlign w:val="center"/>
                <w:hideMark/>
              </w:tcPr>
              <w:p w14:paraId="6338792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088DB25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6.4965***</w:t>
                </w:r>
              </w:p>
            </w:tc>
            <w:tc>
              <w:tcPr>
                <w:tcW w:w="578" w:type="pct"/>
                <w:tcBorders>
                  <w:top w:val="nil"/>
                  <w:left w:val="nil"/>
                  <w:bottom w:val="nil"/>
                  <w:right w:val="nil"/>
                </w:tcBorders>
                <w:shd w:val="clear" w:color="auto" w:fill="auto"/>
                <w:noWrap/>
                <w:vAlign w:val="center"/>
                <w:hideMark/>
              </w:tcPr>
              <w:p w14:paraId="3EFFFBF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3.2863***</w:t>
                </w:r>
              </w:p>
            </w:tc>
          </w:tr>
          <w:tr w:rsidR="004C24A0" w:rsidRPr="0067773F" w14:paraId="723F3200" w14:textId="77777777" w:rsidTr="007B7851">
            <w:trPr>
              <w:trHeight w:val="300"/>
            </w:trPr>
            <w:tc>
              <w:tcPr>
                <w:tcW w:w="1142" w:type="pct"/>
                <w:tcBorders>
                  <w:top w:val="nil"/>
                  <w:left w:val="nil"/>
                  <w:bottom w:val="nil"/>
                  <w:right w:val="nil"/>
                </w:tcBorders>
                <w:shd w:val="clear" w:color="auto" w:fill="auto"/>
                <w:vAlign w:val="center"/>
                <w:hideMark/>
              </w:tcPr>
              <w:p w14:paraId="19A9E21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255429E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(4.49)</w:t>
                </w:r>
              </w:p>
            </w:tc>
            <w:tc>
              <w:tcPr>
                <w:tcW w:w="628" w:type="pct"/>
                <w:tcBorders>
                  <w:top w:val="nil"/>
                  <w:left w:val="nil"/>
                  <w:bottom w:val="nil"/>
                  <w:right w:val="nil"/>
                </w:tcBorders>
                <w:shd w:val="clear" w:color="auto" w:fill="auto"/>
                <w:noWrap/>
                <w:vAlign w:val="center"/>
                <w:hideMark/>
              </w:tcPr>
              <w:p w14:paraId="28D88C0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(13.18)</w:t>
                </w:r>
              </w:p>
            </w:tc>
            <w:tc>
              <w:tcPr>
                <w:tcW w:w="145" w:type="pct"/>
                <w:tcBorders>
                  <w:top w:val="nil"/>
                  <w:left w:val="nil"/>
                  <w:bottom w:val="nil"/>
                  <w:right w:val="nil"/>
                </w:tcBorders>
                <w:shd w:val="clear" w:color="auto" w:fill="auto"/>
                <w:noWrap/>
                <w:vAlign w:val="center"/>
                <w:hideMark/>
              </w:tcPr>
              <w:p w14:paraId="16811E8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727D9C3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(7.60)</w:t>
                </w:r>
              </w:p>
            </w:tc>
            <w:tc>
              <w:tcPr>
                <w:tcW w:w="579" w:type="pct"/>
                <w:tcBorders>
                  <w:top w:val="nil"/>
                  <w:left w:val="nil"/>
                  <w:bottom w:val="nil"/>
                  <w:right w:val="nil"/>
                </w:tcBorders>
                <w:shd w:val="clear" w:color="auto" w:fill="auto"/>
                <w:noWrap/>
                <w:vAlign w:val="center"/>
                <w:hideMark/>
              </w:tcPr>
              <w:p w14:paraId="57DE4B5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(10.79)</w:t>
                </w:r>
              </w:p>
            </w:tc>
            <w:tc>
              <w:tcPr>
                <w:tcW w:w="145" w:type="pct"/>
                <w:tcBorders>
                  <w:top w:val="nil"/>
                  <w:left w:val="nil"/>
                  <w:bottom w:val="nil"/>
                  <w:right w:val="nil"/>
                </w:tcBorders>
                <w:shd w:val="clear" w:color="auto" w:fill="auto"/>
                <w:noWrap/>
                <w:vAlign w:val="center"/>
                <w:hideMark/>
              </w:tcPr>
              <w:p w14:paraId="05FCF0F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53B6167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(7.98)</w:t>
                </w:r>
              </w:p>
            </w:tc>
            <w:tc>
              <w:tcPr>
                <w:tcW w:w="578" w:type="pct"/>
                <w:tcBorders>
                  <w:top w:val="nil"/>
                  <w:left w:val="nil"/>
                  <w:bottom w:val="nil"/>
                  <w:right w:val="nil"/>
                </w:tcBorders>
                <w:shd w:val="clear" w:color="auto" w:fill="auto"/>
                <w:noWrap/>
                <w:vAlign w:val="center"/>
                <w:hideMark/>
              </w:tcPr>
              <w:p w14:paraId="0B87C28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(8.97)</w:t>
                </w:r>
              </w:p>
            </w:tc>
          </w:tr>
          <w:tr w:rsidR="004C24A0" w:rsidRPr="0067773F" w14:paraId="0FD320E8" w14:textId="77777777" w:rsidTr="007B7851">
            <w:trPr>
              <w:trHeight w:val="300"/>
            </w:trPr>
            <w:tc>
              <w:tcPr>
                <w:tcW w:w="1142" w:type="pct"/>
                <w:tcBorders>
                  <w:top w:val="nil"/>
                  <w:left w:val="nil"/>
                  <w:bottom w:val="nil"/>
                  <w:right w:val="nil"/>
                </w:tcBorders>
                <w:shd w:val="clear" w:color="auto" w:fill="auto"/>
                <w:vAlign w:val="center"/>
                <w:hideMark/>
              </w:tcPr>
              <w:p w14:paraId="7D6E0C3A"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629" w:type="pct"/>
                <w:tcBorders>
                  <w:top w:val="nil"/>
                  <w:left w:val="nil"/>
                  <w:bottom w:val="nil"/>
                  <w:right w:val="nil"/>
                </w:tcBorders>
                <w:shd w:val="clear" w:color="auto" w:fill="auto"/>
                <w:noWrap/>
                <w:vAlign w:val="center"/>
                <w:hideMark/>
              </w:tcPr>
              <w:p w14:paraId="01D8125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-24.0376***</w:t>
                </w:r>
              </w:p>
            </w:tc>
            <w:tc>
              <w:tcPr>
                <w:tcW w:w="628" w:type="pct"/>
                <w:tcBorders>
                  <w:top w:val="nil"/>
                  <w:left w:val="nil"/>
                  <w:bottom w:val="nil"/>
                  <w:right w:val="nil"/>
                </w:tcBorders>
                <w:shd w:val="clear" w:color="auto" w:fill="auto"/>
                <w:noWrap/>
                <w:vAlign w:val="center"/>
                <w:hideMark/>
              </w:tcPr>
              <w:p w14:paraId="59457F6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-10.6622***</w:t>
                </w:r>
              </w:p>
            </w:tc>
            <w:tc>
              <w:tcPr>
                <w:tcW w:w="145" w:type="pct"/>
                <w:tcBorders>
                  <w:top w:val="nil"/>
                  <w:left w:val="nil"/>
                  <w:bottom w:val="nil"/>
                  <w:right w:val="nil"/>
                </w:tcBorders>
                <w:shd w:val="clear" w:color="auto" w:fill="auto"/>
                <w:noWrap/>
                <w:vAlign w:val="center"/>
                <w:hideMark/>
              </w:tcPr>
              <w:p w14:paraId="5A34A7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3101FC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5.6796**</w:t>
                </w:r>
              </w:p>
            </w:tc>
            <w:tc>
              <w:tcPr>
                <w:tcW w:w="579" w:type="pct"/>
                <w:tcBorders>
                  <w:top w:val="nil"/>
                  <w:left w:val="nil"/>
                  <w:bottom w:val="nil"/>
                  <w:right w:val="nil"/>
                </w:tcBorders>
                <w:shd w:val="clear" w:color="auto" w:fill="auto"/>
                <w:noWrap/>
                <w:vAlign w:val="center"/>
                <w:hideMark/>
              </w:tcPr>
              <w:p w14:paraId="34464C7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4.1629***</w:t>
                </w:r>
              </w:p>
            </w:tc>
            <w:tc>
              <w:tcPr>
                <w:tcW w:w="145" w:type="pct"/>
                <w:tcBorders>
                  <w:top w:val="nil"/>
                  <w:left w:val="nil"/>
                  <w:bottom w:val="nil"/>
                  <w:right w:val="nil"/>
                </w:tcBorders>
                <w:shd w:val="clear" w:color="auto" w:fill="auto"/>
                <w:noWrap/>
                <w:vAlign w:val="center"/>
                <w:hideMark/>
              </w:tcPr>
              <w:p w14:paraId="07EF404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0080AFB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-4386.3000</w:t>
                </w:r>
              </w:p>
            </w:tc>
            <w:tc>
              <w:tcPr>
                <w:tcW w:w="578" w:type="pct"/>
                <w:tcBorders>
                  <w:top w:val="nil"/>
                  <w:left w:val="nil"/>
                  <w:bottom w:val="nil"/>
                  <w:right w:val="nil"/>
                </w:tcBorders>
                <w:shd w:val="clear" w:color="auto" w:fill="auto"/>
                <w:noWrap/>
                <w:vAlign w:val="center"/>
                <w:hideMark/>
              </w:tcPr>
              <w:p w14:paraId="63E2D35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-1654.3000</w:t>
                </w:r>
              </w:p>
            </w:tc>
          </w:tr>
          <w:tr w:rsidR="004C24A0" w:rsidRPr="0067773F" w14:paraId="54DB59E7" w14:textId="77777777" w:rsidTr="007B7851">
            <w:trPr>
              <w:trHeight w:val="300"/>
            </w:trPr>
            <w:tc>
              <w:tcPr>
                <w:tcW w:w="1142" w:type="pct"/>
                <w:tcBorders>
                  <w:top w:val="nil"/>
                  <w:left w:val="nil"/>
                  <w:bottom w:val="nil"/>
                  <w:right w:val="nil"/>
                </w:tcBorders>
                <w:shd w:val="clear" w:color="auto" w:fill="auto"/>
                <w:vAlign w:val="center"/>
                <w:hideMark/>
              </w:tcPr>
              <w:p w14:paraId="31A210D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316DCB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(-4.43)</w:t>
                </w:r>
              </w:p>
            </w:tc>
            <w:tc>
              <w:tcPr>
                <w:tcW w:w="628" w:type="pct"/>
                <w:tcBorders>
                  <w:top w:val="nil"/>
                  <w:left w:val="nil"/>
                  <w:bottom w:val="nil"/>
                  <w:right w:val="nil"/>
                </w:tcBorders>
                <w:shd w:val="clear" w:color="auto" w:fill="auto"/>
                <w:noWrap/>
                <w:vAlign w:val="center"/>
                <w:hideMark/>
              </w:tcPr>
              <w:p w14:paraId="5C13604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(-3.79)</w:t>
                </w:r>
              </w:p>
            </w:tc>
            <w:tc>
              <w:tcPr>
                <w:tcW w:w="145" w:type="pct"/>
                <w:tcBorders>
                  <w:top w:val="nil"/>
                  <w:left w:val="nil"/>
                  <w:bottom w:val="nil"/>
                  <w:right w:val="nil"/>
                </w:tcBorders>
                <w:shd w:val="clear" w:color="auto" w:fill="auto"/>
                <w:noWrap/>
                <w:vAlign w:val="center"/>
                <w:hideMark/>
              </w:tcPr>
              <w:p w14:paraId="6E606FB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04AB5C2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(2.49)</w:t>
                </w:r>
              </w:p>
            </w:tc>
            <w:tc>
              <w:tcPr>
                <w:tcW w:w="579" w:type="pct"/>
                <w:tcBorders>
                  <w:top w:val="nil"/>
                  <w:left w:val="nil"/>
                  <w:bottom w:val="nil"/>
                  <w:right w:val="nil"/>
                </w:tcBorders>
                <w:shd w:val="clear" w:color="auto" w:fill="auto"/>
                <w:noWrap/>
                <w:vAlign w:val="center"/>
                <w:hideMark/>
              </w:tcPr>
              <w:p w14:paraId="3CFA604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(2.96)</w:t>
                </w:r>
              </w:p>
            </w:tc>
            <w:tc>
              <w:tcPr>
                <w:tcW w:w="145" w:type="pct"/>
                <w:tcBorders>
                  <w:top w:val="nil"/>
                  <w:left w:val="nil"/>
                  <w:bottom w:val="nil"/>
                  <w:right w:val="nil"/>
                </w:tcBorders>
                <w:shd w:val="clear" w:color="auto" w:fill="auto"/>
                <w:noWrap/>
                <w:vAlign w:val="center"/>
                <w:hideMark/>
              </w:tcPr>
              <w:p w14:paraId="6C4CCBD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5935434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(-1.30)</w:t>
                </w:r>
              </w:p>
            </w:tc>
            <w:tc>
              <w:tcPr>
                <w:tcW w:w="578" w:type="pct"/>
                <w:tcBorders>
                  <w:top w:val="nil"/>
                  <w:left w:val="nil"/>
                  <w:bottom w:val="nil"/>
                  <w:right w:val="nil"/>
                </w:tcBorders>
                <w:shd w:val="clear" w:color="auto" w:fill="auto"/>
                <w:noWrap/>
                <w:vAlign w:val="center"/>
                <w:hideMark/>
              </w:tcPr>
              <w:p w14:paraId="6B63204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(-0.89)</w:t>
                </w:r>
              </w:p>
            </w:tc>
          </w:tr>
          <w:tr w:rsidR="004C24A0" w:rsidRPr="0067773F" w14:paraId="601AAD9B" w14:textId="77777777" w:rsidTr="007B7851">
            <w:trPr>
              <w:trHeight w:val="300"/>
            </w:trPr>
            <w:tc>
              <w:tcPr>
                <w:tcW w:w="1142" w:type="pct"/>
                <w:tcBorders>
                  <w:top w:val="nil"/>
                  <w:left w:val="nil"/>
                  <w:bottom w:val="nil"/>
                  <w:right w:val="nil"/>
                </w:tcBorders>
                <w:shd w:val="clear" w:color="auto" w:fill="auto"/>
                <w:vAlign w:val="center"/>
                <w:hideMark/>
              </w:tcPr>
              <w:p w14:paraId="7E14DFA3"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629" w:type="pct"/>
                <w:tcBorders>
                  <w:top w:val="nil"/>
                  <w:left w:val="nil"/>
                  <w:bottom w:val="nil"/>
                  <w:right w:val="nil"/>
                </w:tcBorders>
                <w:shd w:val="clear" w:color="auto" w:fill="auto"/>
                <w:noWrap/>
                <w:vAlign w:val="center"/>
                <w:hideMark/>
              </w:tcPr>
              <w:p w14:paraId="01D45F9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-0.0550***</w:t>
                </w:r>
              </w:p>
            </w:tc>
            <w:tc>
              <w:tcPr>
                <w:tcW w:w="628" w:type="pct"/>
                <w:tcBorders>
                  <w:top w:val="nil"/>
                  <w:left w:val="nil"/>
                  <w:bottom w:val="nil"/>
                  <w:right w:val="nil"/>
                </w:tcBorders>
                <w:shd w:val="clear" w:color="auto" w:fill="auto"/>
                <w:noWrap/>
                <w:vAlign w:val="center"/>
                <w:hideMark/>
              </w:tcPr>
              <w:p w14:paraId="4B62C7C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-0.0488***</w:t>
                </w:r>
              </w:p>
            </w:tc>
            <w:tc>
              <w:tcPr>
                <w:tcW w:w="145" w:type="pct"/>
                <w:tcBorders>
                  <w:top w:val="nil"/>
                  <w:left w:val="nil"/>
                  <w:bottom w:val="nil"/>
                  <w:right w:val="nil"/>
                </w:tcBorders>
                <w:shd w:val="clear" w:color="auto" w:fill="auto"/>
                <w:noWrap/>
                <w:vAlign w:val="center"/>
                <w:hideMark/>
              </w:tcPr>
              <w:p w14:paraId="27977E3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79D272D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0.0308***</w:t>
                </w:r>
              </w:p>
            </w:tc>
            <w:tc>
              <w:tcPr>
                <w:tcW w:w="579" w:type="pct"/>
                <w:tcBorders>
                  <w:top w:val="nil"/>
                  <w:left w:val="nil"/>
                  <w:bottom w:val="nil"/>
                  <w:right w:val="nil"/>
                </w:tcBorders>
                <w:shd w:val="clear" w:color="auto" w:fill="auto"/>
                <w:noWrap/>
                <w:vAlign w:val="center"/>
                <w:hideMark/>
              </w:tcPr>
              <w:p w14:paraId="198CF1B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0.0065***</w:t>
                </w:r>
              </w:p>
            </w:tc>
            <w:tc>
              <w:tcPr>
                <w:tcW w:w="145" w:type="pct"/>
                <w:tcBorders>
                  <w:top w:val="nil"/>
                  <w:left w:val="nil"/>
                  <w:bottom w:val="nil"/>
                  <w:right w:val="nil"/>
                </w:tcBorders>
                <w:shd w:val="clear" w:color="auto" w:fill="auto"/>
                <w:noWrap/>
                <w:vAlign w:val="center"/>
                <w:hideMark/>
              </w:tcPr>
              <w:p w14:paraId="4F22795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7896A3D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12.3000</w:t>
                </w:r>
              </w:p>
            </w:tc>
            <w:tc>
              <w:tcPr>
                <w:tcW w:w="578" w:type="pct"/>
                <w:tcBorders>
                  <w:top w:val="nil"/>
                  <w:left w:val="nil"/>
                  <w:bottom w:val="nil"/>
                  <w:right w:val="nil"/>
                </w:tcBorders>
                <w:shd w:val="clear" w:color="auto" w:fill="auto"/>
                <w:noWrap/>
                <w:vAlign w:val="center"/>
                <w:hideMark/>
              </w:tcPr>
              <w:p w14:paraId="46199FF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3.0688</w:t>
                </w:r>
              </w:p>
            </w:tc>
          </w:tr>
          <w:tr w:rsidR="004C24A0" w:rsidRPr="0067773F" w14:paraId="436C6E86" w14:textId="77777777" w:rsidTr="007B7851">
            <w:trPr>
              <w:trHeight w:val="300"/>
            </w:trPr>
            <w:tc>
              <w:tcPr>
                <w:tcW w:w="1142" w:type="pct"/>
                <w:tcBorders>
                  <w:top w:val="nil"/>
                  <w:left w:val="nil"/>
                  <w:bottom w:val="nil"/>
                  <w:right w:val="nil"/>
                </w:tcBorders>
                <w:shd w:val="clear" w:color="auto" w:fill="auto"/>
                <w:vAlign w:val="center"/>
                <w:hideMark/>
              </w:tcPr>
              <w:p w14:paraId="7A82FC3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0E12627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(-3.33)</w:t>
                </w:r>
              </w:p>
            </w:tc>
            <w:tc>
              <w:tcPr>
                <w:tcW w:w="628" w:type="pct"/>
                <w:tcBorders>
                  <w:top w:val="nil"/>
                  <w:left w:val="nil"/>
                  <w:bottom w:val="nil"/>
                  <w:right w:val="nil"/>
                </w:tcBorders>
                <w:shd w:val="clear" w:color="auto" w:fill="auto"/>
                <w:noWrap/>
                <w:vAlign w:val="center"/>
                <w:hideMark/>
              </w:tcPr>
              <w:p w14:paraId="7258F1C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(-8.48)</w:t>
                </w:r>
              </w:p>
            </w:tc>
            <w:tc>
              <w:tcPr>
                <w:tcW w:w="145" w:type="pct"/>
                <w:tcBorders>
                  <w:top w:val="nil"/>
                  <w:left w:val="nil"/>
                  <w:bottom w:val="nil"/>
                  <w:right w:val="nil"/>
                </w:tcBorders>
                <w:shd w:val="clear" w:color="auto" w:fill="auto"/>
                <w:noWrap/>
                <w:vAlign w:val="center"/>
                <w:hideMark/>
              </w:tcPr>
              <w:p w14:paraId="594165F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3CF1B7E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(5.22)</w:t>
                </w:r>
              </w:p>
            </w:tc>
            <w:tc>
              <w:tcPr>
                <w:tcW w:w="579" w:type="pct"/>
                <w:tcBorders>
                  <w:top w:val="nil"/>
                  <w:left w:val="nil"/>
                  <w:bottom w:val="nil"/>
                  <w:right w:val="nil"/>
                </w:tcBorders>
                <w:shd w:val="clear" w:color="auto" w:fill="auto"/>
                <w:noWrap/>
                <w:vAlign w:val="center"/>
                <w:hideMark/>
              </w:tcPr>
              <w:p w14:paraId="202A01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(3.37)</w:t>
                </w:r>
              </w:p>
            </w:tc>
            <w:tc>
              <w:tcPr>
                <w:tcW w:w="145" w:type="pct"/>
                <w:tcBorders>
                  <w:top w:val="nil"/>
                  <w:left w:val="nil"/>
                  <w:bottom w:val="nil"/>
                  <w:right w:val="nil"/>
                </w:tcBorders>
                <w:shd w:val="clear" w:color="auto" w:fill="auto"/>
                <w:noWrap/>
                <w:vAlign w:val="center"/>
                <w:hideMark/>
              </w:tcPr>
              <w:p w14:paraId="06819B2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352A046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(1.29)</w:t>
                </w:r>
              </w:p>
            </w:tc>
            <w:tc>
              <w:tcPr>
                <w:tcW w:w="578" w:type="pct"/>
                <w:tcBorders>
                  <w:top w:val="nil"/>
                  <w:left w:val="nil"/>
                  <w:bottom w:val="nil"/>
                  <w:right w:val="nil"/>
                </w:tcBorders>
                <w:shd w:val="clear" w:color="auto" w:fill="auto"/>
                <w:noWrap/>
                <w:vAlign w:val="center"/>
                <w:hideMark/>
              </w:tcPr>
              <w:p w14:paraId="27F6D59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(0.94)</w:t>
                </w:r>
              </w:p>
            </w:tc>
          </w:tr>
          <w:tr w:rsidR="004C24A0" w:rsidRPr="0067773F" w14:paraId="6D45CAF8" w14:textId="77777777" w:rsidTr="007B7851">
            <w:trPr>
              <w:trHeight w:val="300"/>
            </w:trPr>
            <w:tc>
              <w:tcPr>
                <w:tcW w:w="1142" w:type="pct"/>
                <w:tcBorders>
                  <w:top w:val="nil"/>
                  <w:left w:val="nil"/>
                  <w:bottom w:val="nil"/>
                  <w:right w:val="nil"/>
                </w:tcBorders>
                <w:shd w:val="clear" w:color="auto" w:fill="auto"/>
                <w:vAlign w:val="center"/>
                <w:hideMark/>
              </w:tcPr>
              <w:p w14:paraId="31D8E9C4"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629" w:type="pct"/>
                <w:tcBorders>
                  <w:top w:val="nil"/>
                  <w:left w:val="nil"/>
                  <w:bottom w:val="nil"/>
                  <w:right w:val="nil"/>
                </w:tcBorders>
                <w:shd w:val="clear" w:color="auto" w:fill="auto"/>
                <w:noWrap/>
                <w:vAlign w:val="center"/>
                <w:hideMark/>
              </w:tcPr>
              <w:p w14:paraId="698CCAE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-0.0398</w:t>
                </w:r>
              </w:p>
            </w:tc>
            <w:tc>
              <w:tcPr>
                <w:tcW w:w="628" w:type="pct"/>
                <w:tcBorders>
                  <w:top w:val="nil"/>
                  <w:left w:val="nil"/>
                  <w:bottom w:val="nil"/>
                  <w:right w:val="nil"/>
                </w:tcBorders>
                <w:shd w:val="clear" w:color="auto" w:fill="auto"/>
                <w:noWrap/>
                <w:vAlign w:val="center"/>
                <w:hideMark/>
              </w:tcPr>
              <w:p w14:paraId="59521EA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-0.0363</w:t>
                </w:r>
              </w:p>
            </w:tc>
            <w:tc>
              <w:tcPr>
                <w:tcW w:w="145" w:type="pct"/>
                <w:tcBorders>
                  <w:top w:val="nil"/>
                  <w:left w:val="nil"/>
                  <w:bottom w:val="nil"/>
                  <w:right w:val="nil"/>
                </w:tcBorders>
                <w:shd w:val="clear" w:color="auto" w:fill="auto"/>
                <w:noWrap/>
                <w:vAlign w:val="center"/>
                <w:hideMark/>
              </w:tcPr>
              <w:p w14:paraId="3E6E886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3173461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0.0148</w:t>
                </w:r>
              </w:p>
            </w:tc>
            <w:tc>
              <w:tcPr>
                <w:tcW w:w="579" w:type="pct"/>
                <w:tcBorders>
                  <w:top w:val="nil"/>
                  <w:left w:val="nil"/>
                  <w:bottom w:val="nil"/>
                  <w:right w:val="nil"/>
                </w:tcBorders>
                <w:shd w:val="clear" w:color="auto" w:fill="auto"/>
                <w:noWrap/>
                <w:vAlign w:val="center"/>
                <w:hideMark/>
              </w:tcPr>
              <w:p w14:paraId="2E557B9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0.0044</w:t>
                </w:r>
              </w:p>
            </w:tc>
            <w:tc>
              <w:tcPr>
                <w:tcW w:w="145" w:type="pct"/>
                <w:tcBorders>
                  <w:top w:val="nil"/>
                  <w:left w:val="nil"/>
                  <w:bottom w:val="nil"/>
                  <w:right w:val="nil"/>
                </w:tcBorders>
                <w:shd w:val="clear" w:color="auto" w:fill="auto"/>
                <w:noWrap/>
                <w:vAlign w:val="center"/>
                <w:hideMark/>
              </w:tcPr>
              <w:p w14:paraId="2072F4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75093FE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578" w:type="pct"/>
                <w:tcBorders>
                  <w:top w:val="nil"/>
                  <w:left w:val="nil"/>
                  <w:bottom w:val="nil"/>
                  <w:right w:val="nil"/>
                </w:tcBorders>
                <w:shd w:val="clear" w:color="auto" w:fill="auto"/>
                <w:noWrap/>
                <w:vAlign w:val="center"/>
                <w:hideMark/>
              </w:tcPr>
              <w:p w14:paraId="7EE689E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-0.0022</w:t>
                </w:r>
              </w:p>
            </w:tc>
          </w:tr>
          <w:tr w:rsidR="004C24A0" w:rsidRPr="0067773F" w14:paraId="1411A314" w14:textId="77777777" w:rsidTr="007B7851">
            <w:trPr>
              <w:trHeight w:val="300"/>
            </w:trPr>
            <w:tc>
              <w:tcPr>
                <w:tcW w:w="1142" w:type="pct"/>
                <w:tcBorders>
                  <w:top w:val="nil"/>
                  <w:left w:val="nil"/>
                  <w:bottom w:val="nil"/>
                  <w:right w:val="nil"/>
                </w:tcBorders>
                <w:shd w:val="clear" w:color="auto" w:fill="auto"/>
                <w:vAlign w:val="center"/>
                <w:hideMark/>
              </w:tcPr>
              <w:p w14:paraId="29887AC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73DA6F9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(-0.31)</w:t>
                </w:r>
              </w:p>
            </w:tc>
            <w:tc>
              <w:tcPr>
                <w:tcW w:w="628" w:type="pct"/>
                <w:tcBorders>
                  <w:top w:val="nil"/>
                  <w:left w:val="nil"/>
                  <w:bottom w:val="nil"/>
                  <w:right w:val="nil"/>
                </w:tcBorders>
                <w:shd w:val="clear" w:color="auto" w:fill="auto"/>
                <w:noWrap/>
                <w:vAlign w:val="center"/>
                <w:hideMark/>
              </w:tcPr>
              <w:p w14:paraId="1DF8E60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(-0.09)</w:t>
                </w:r>
              </w:p>
            </w:tc>
            <w:tc>
              <w:tcPr>
                <w:tcW w:w="145" w:type="pct"/>
                <w:tcBorders>
                  <w:top w:val="nil"/>
                  <w:left w:val="nil"/>
                  <w:bottom w:val="nil"/>
                  <w:right w:val="nil"/>
                </w:tcBorders>
                <w:shd w:val="clear" w:color="auto" w:fill="auto"/>
                <w:noWrap/>
                <w:vAlign w:val="center"/>
                <w:hideMark/>
              </w:tcPr>
              <w:p w14:paraId="709C738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3D08E0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(0.45)</w:t>
                </w:r>
              </w:p>
            </w:tc>
            <w:tc>
              <w:tcPr>
                <w:tcW w:w="579" w:type="pct"/>
                <w:tcBorders>
                  <w:top w:val="nil"/>
                  <w:left w:val="nil"/>
                  <w:bottom w:val="nil"/>
                  <w:right w:val="nil"/>
                </w:tcBorders>
                <w:shd w:val="clear" w:color="auto" w:fill="auto"/>
                <w:noWrap/>
                <w:vAlign w:val="center"/>
                <w:hideMark/>
              </w:tcPr>
              <w:p w14:paraId="189D56C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(0.82)</w:t>
                </w:r>
              </w:p>
            </w:tc>
            <w:tc>
              <w:tcPr>
                <w:tcW w:w="145" w:type="pct"/>
                <w:tcBorders>
                  <w:top w:val="nil"/>
                  <w:left w:val="nil"/>
                  <w:bottom w:val="nil"/>
                  <w:right w:val="nil"/>
                </w:tcBorders>
                <w:shd w:val="clear" w:color="auto" w:fill="auto"/>
                <w:noWrap/>
                <w:vAlign w:val="center"/>
                <w:hideMark/>
              </w:tcPr>
              <w:p w14:paraId="6716DA2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72BCA79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w:t>
                </w:r>
              </w:p>
            </w:tc>
            <w:tc>
              <w:tcPr>
                <w:tcW w:w="578" w:type="pct"/>
                <w:tcBorders>
                  <w:top w:val="nil"/>
                  <w:left w:val="nil"/>
                  <w:bottom w:val="nil"/>
                  <w:right w:val="nil"/>
                </w:tcBorders>
                <w:shd w:val="clear" w:color="auto" w:fill="auto"/>
                <w:noWrap/>
                <w:vAlign w:val="center"/>
                <w:hideMark/>
              </w:tcPr>
              <w:p w14:paraId="4A7560D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(-0.40)</w:t>
                </w:r>
              </w:p>
            </w:tc>
          </w:tr>
          <w:tr w:rsidR="004C24A0" w:rsidRPr="0067773F" w14:paraId="5E5AD65A" w14:textId="77777777" w:rsidTr="007B7851">
            <w:trPr>
              <w:trHeight w:val="300"/>
            </w:trPr>
            <w:tc>
              <w:tcPr>
                <w:tcW w:w="1142" w:type="pct"/>
                <w:tcBorders>
                  <w:top w:val="nil"/>
                  <w:left w:val="nil"/>
                  <w:bottom w:val="nil"/>
                  <w:right w:val="nil"/>
                </w:tcBorders>
                <w:shd w:val="clear" w:color="auto" w:fill="auto"/>
                <w:vAlign w:val="center"/>
                <w:hideMark/>
              </w:tcPr>
              <w:p w14:paraId="03A9F0DD"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629" w:type="pct"/>
                <w:tcBorders>
                  <w:top w:val="nil"/>
                  <w:left w:val="nil"/>
                  <w:bottom w:val="nil"/>
                  <w:right w:val="nil"/>
                </w:tcBorders>
                <w:shd w:val="clear" w:color="auto" w:fill="auto"/>
                <w:noWrap/>
                <w:vAlign w:val="center"/>
                <w:hideMark/>
              </w:tcPr>
              <w:p w14:paraId="298A036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0.0444***</w:t>
                </w:r>
              </w:p>
            </w:tc>
            <w:tc>
              <w:tcPr>
                <w:tcW w:w="628" w:type="pct"/>
                <w:tcBorders>
                  <w:top w:val="nil"/>
                  <w:left w:val="nil"/>
                  <w:bottom w:val="nil"/>
                  <w:right w:val="nil"/>
                </w:tcBorders>
                <w:shd w:val="clear" w:color="auto" w:fill="auto"/>
                <w:noWrap/>
                <w:vAlign w:val="center"/>
                <w:hideMark/>
              </w:tcPr>
              <w:p w14:paraId="2EB1A4A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0.0255***</w:t>
                </w:r>
              </w:p>
            </w:tc>
            <w:tc>
              <w:tcPr>
                <w:tcW w:w="145" w:type="pct"/>
                <w:tcBorders>
                  <w:top w:val="nil"/>
                  <w:left w:val="nil"/>
                  <w:bottom w:val="nil"/>
                  <w:right w:val="nil"/>
                </w:tcBorders>
                <w:shd w:val="clear" w:color="auto" w:fill="auto"/>
                <w:noWrap/>
                <w:vAlign w:val="center"/>
                <w:hideMark/>
              </w:tcPr>
              <w:p w14:paraId="7006FF9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578780D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-0.0069***</w:t>
                </w:r>
              </w:p>
            </w:tc>
            <w:tc>
              <w:tcPr>
                <w:tcW w:w="579" w:type="pct"/>
                <w:tcBorders>
                  <w:top w:val="nil"/>
                  <w:left w:val="nil"/>
                  <w:bottom w:val="nil"/>
                  <w:right w:val="nil"/>
                </w:tcBorders>
                <w:shd w:val="clear" w:color="auto" w:fill="auto"/>
                <w:noWrap/>
                <w:vAlign w:val="center"/>
                <w:hideMark/>
              </w:tcPr>
              <w:p w14:paraId="0467B62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-0.0024***</w:t>
                </w:r>
              </w:p>
            </w:tc>
            <w:tc>
              <w:tcPr>
                <w:tcW w:w="145" w:type="pct"/>
                <w:tcBorders>
                  <w:top w:val="nil"/>
                  <w:left w:val="nil"/>
                  <w:bottom w:val="nil"/>
                  <w:right w:val="nil"/>
                </w:tcBorders>
                <w:shd w:val="clear" w:color="auto" w:fill="auto"/>
                <w:noWrap/>
                <w:vAlign w:val="center"/>
                <w:hideMark/>
              </w:tcPr>
              <w:p w14:paraId="19C44A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1A5FFB7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-11.9000***</w:t>
                </w:r>
              </w:p>
            </w:tc>
            <w:tc>
              <w:tcPr>
                <w:tcW w:w="578" w:type="pct"/>
                <w:tcBorders>
                  <w:top w:val="nil"/>
                  <w:left w:val="nil"/>
                  <w:bottom w:val="nil"/>
                  <w:right w:val="nil"/>
                </w:tcBorders>
                <w:shd w:val="clear" w:color="auto" w:fill="auto"/>
                <w:noWrap/>
                <w:vAlign w:val="center"/>
                <w:hideMark/>
              </w:tcPr>
              <w:p w14:paraId="6F3EFC1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-6.1508***</w:t>
                </w:r>
              </w:p>
            </w:tc>
          </w:tr>
          <w:tr w:rsidR="004C24A0" w:rsidRPr="0067773F" w14:paraId="063F45E5" w14:textId="77777777" w:rsidTr="007B7851">
            <w:trPr>
              <w:trHeight w:val="300"/>
            </w:trPr>
            <w:tc>
              <w:tcPr>
                <w:tcW w:w="1142" w:type="pct"/>
                <w:tcBorders>
                  <w:top w:val="nil"/>
                  <w:left w:val="nil"/>
                  <w:bottom w:val="nil"/>
                  <w:right w:val="nil"/>
                </w:tcBorders>
                <w:shd w:val="clear" w:color="auto" w:fill="auto"/>
                <w:vAlign w:val="center"/>
                <w:hideMark/>
              </w:tcPr>
              <w:p w14:paraId="5DDE113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2B48232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(12.62)</w:t>
                </w:r>
              </w:p>
            </w:tc>
            <w:tc>
              <w:tcPr>
                <w:tcW w:w="628" w:type="pct"/>
                <w:tcBorders>
                  <w:top w:val="nil"/>
                  <w:left w:val="nil"/>
                  <w:bottom w:val="nil"/>
                  <w:right w:val="nil"/>
                </w:tcBorders>
                <w:shd w:val="clear" w:color="auto" w:fill="auto"/>
                <w:noWrap/>
                <w:vAlign w:val="center"/>
                <w:hideMark/>
              </w:tcPr>
              <w:p w14:paraId="09789E4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(14.06)</w:t>
                </w:r>
              </w:p>
            </w:tc>
            <w:tc>
              <w:tcPr>
                <w:tcW w:w="145" w:type="pct"/>
                <w:tcBorders>
                  <w:top w:val="nil"/>
                  <w:left w:val="nil"/>
                  <w:bottom w:val="nil"/>
                  <w:right w:val="nil"/>
                </w:tcBorders>
                <w:shd w:val="clear" w:color="auto" w:fill="auto"/>
                <w:noWrap/>
                <w:vAlign w:val="center"/>
                <w:hideMark/>
              </w:tcPr>
              <w:p w14:paraId="735BE15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26E12D5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(-4.94)</w:t>
                </w:r>
              </w:p>
            </w:tc>
            <w:tc>
              <w:tcPr>
                <w:tcW w:w="579" w:type="pct"/>
                <w:tcBorders>
                  <w:top w:val="nil"/>
                  <w:left w:val="nil"/>
                  <w:bottom w:val="nil"/>
                  <w:right w:val="nil"/>
                </w:tcBorders>
                <w:shd w:val="clear" w:color="auto" w:fill="auto"/>
                <w:noWrap/>
                <w:vAlign w:val="center"/>
                <w:hideMark/>
              </w:tcPr>
              <w:p w14:paraId="2794140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(-2.96)</w:t>
                </w:r>
              </w:p>
            </w:tc>
            <w:tc>
              <w:tcPr>
                <w:tcW w:w="145" w:type="pct"/>
                <w:tcBorders>
                  <w:top w:val="nil"/>
                  <w:left w:val="nil"/>
                  <w:bottom w:val="nil"/>
                  <w:right w:val="nil"/>
                </w:tcBorders>
                <w:shd w:val="clear" w:color="auto" w:fill="auto"/>
                <w:noWrap/>
                <w:vAlign w:val="center"/>
                <w:hideMark/>
              </w:tcPr>
              <w:p w14:paraId="76D132B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5292D4E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(-3.83)</w:t>
                </w:r>
              </w:p>
            </w:tc>
            <w:tc>
              <w:tcPr>
                <w:tcW w:w="578" w:type="pct"/>
                <w:tcBorders>
                  <w:top w:val="nil"/>
                  <w:left w:val="nil"/>
                  <w:bottom w:val="nil"/>
                  <w:right w:val="nil"/>
                </w:tcBorders>
                <w:shd w:val="clear" w:color="auto" w:fill="auto"/>
                <w:noWrap/>
                <w:vAlign w:val="center"/>
                <w:hideMark/>
              </w:tcPr>
              <w:p w14:paraId="65FF17C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(-3.91)</w:t>
                </w:r>
              </w:p>
            </w:tc>
          </w:tr>
          <w:tr w:rsidR="004C24A0" w:rsidRPr="0067773F" w14:paraId="5391D2F1" w14:textId="77777777" w:rsidTr="007B7851">
            <w:trPr>
              <w:trHeight w:val="300"/>
            </w:trPr>
            <w:tc>
              <w:tcPr>
                <w:tcW w:w="1142" w:type="pct"/>
                <w:tcBorders>
                  <w:top w:val="nil"/>
                  <w:left w:val="nil"/>
                  <w:bottom w:val="nil"/>
                  <w:right w:val="nil"/>
                </w:tcBorders>
                <w:shd w:val="clear" w:color="auto" w:fill="auto"/>
                <w:vAlign w:val="center"/>
                <w:hideMark/>
              </w:tcPr>
              <w:p w14:paraId="4469228E"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629" w:type="pct"/>
                <w:tcBorders>
                  <w:top w:val="nil"/>
                  <w:left w:val="nil"/>
                  <w:bottom w:val="nil"/>
                  <w:right w:val="nil"/>
                </w:tcBorders>
                <w:shd w:val="clear" w:color="auto" w:fill="auto"/>
                <w:noWrap/>
                <w:vAlign w:val="center"/>
                <w:hideMark/>
              </w:tcPr>
              <w:p w14:paraId="105F7C8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-0.0122***</w:t>
                </w:r>
              </w:p>
            </w:tc>
            <w:tc>
              <w:tcPr>
                <w:tcW w:w="628" w:type="pct"/>
                <w:tcBorders>
                  <w:top w:val="nil"/>
                  <w:left w:val="nil"/>
                  <w:bottom w:val="nil"/>
                  <w:right w:val="nil"/>
                </w:tcBorders>
                <w:shd w:val="clear" w:color="auto" w:fill="auto"/>
                <w:noWrap/>
                <w:vAlign w:val="center"/>
                <w:hideMark/>
              </w:tcPr>
              <w:p w14:paraId="3A39F45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-0.0089***</w:t>
                </w:r>
              </w:p>
            </w:tc>
            <w:tc>
              <w:tcPr>
                <w:tcW w:w="145" w:type="pct"/>
                <w:tcBorders>
                  <w:top w:val="nil"/>
                  <w:left w:val="nil"/>
                  <w:bottom w:val="nil"/>
                  <w:right w:val="nil"/>
                </w:tcBorders>
                <w:shd w:val="clear" w:color="auto" w:fill="auto"/>
                <w:noWrap/>
                <w:vAlign w:val="center"/>
                <w:hideMark/>
              </w:tcPr>
              <w:p w14:paraId="5C5F22D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48C77FC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0.0044***</w:t>
                </w:r>
              </w:p>
            </w:tc>
            <w:tc>
              <w:tcPr>
                <w:tcW w:w="579" w:type="pct"/>
                <w:tcBorders>
                  <w:top w:val="nil"/>
                  <w:left w:val="nil"/>
                  <w:bottom w:val="nil"/>
                  <w:right w:val="nil"/>
                </w:tcBorders>
                <w:shd w:val="clear" w:color="auto" w:fill="auto"/>
                <w:noWrap/>
                <w:vAlign w:val="center"/>
                <w:hideMark/>
              </w:tcPr>
              <w:p w14:paraId="287D8C3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0.0034**</w:t>
                </w:r>
              </w:p>
            </w:tc>
            <w:tc>
              <w:tcPr>
                <w:tcW w:w="145" w:type="pct"/>
                <w:tcBorders>
                  <w:top w:val="nil"/>
                  <w:left w:val="nil"/>
                  <w:bottom w:val="nil"/>
                  <w:right w:val="nil"/>
                </w:tcBorders>
                <w:shd w:val="clear" w:color="auto" w:fill="auto"/>
                <w:noWrap/>
                <w:vAlign w:val="center"/>
                <w:hideMark/>
              </w:tcPr>
              <w:p w14:paraId="7379308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0B46E83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-3.3749</w:t>
                </w:r>
              </w:p>
            </w:tc>
            <w:tc>
              <w:tcPr>
                <w:tcW w:w="578" w:type="pct"/>
                <w:tcBorders>
                  <w:top w:val="nil"/>
                  <w:left w:val="nil"/>
                  <w:bottom w:val="nil"/>
                  <w:right w:val="nil"/>
                </w:tcBorders>
                <w:shd w:val="clear" w:color="auto" w:fill="auto"/>
                <w:noWrap/>
                <w:vAlign w:val="center"/>
                <w:hideMark/>
              </w:tcPr>
              <w:p w14:paraId="3A47123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-13.1000***</w:t>
                </w:r>
              </w:p>
            </w:tc>
          </w:tr>
          <w:tr w:rsidR="004C24A0" w:rsidRPr="0067773F" w14:paraId="2B9057C6" w14:textId="77777777" w:rsidTr="007B7851">
            <w:trPr>
              <w:trHeight w:val="300"/>
            </w:trPr>
            <w:tc>
              <w:tcPr>
                <w:tcW w:w="1142" w:type="pct"/>
                <w:tcBorders>
                  <w:top w:val="nil"/>
                  <w:left w:val="nil"/>
                  <w:bottom w:val="nil"/>
                  <w:right w:val="nil"/>
                </w:tcBorders>
                <w:shd w:val="clear" w:color="auto" w:fill="auto"/>
                <w:vAlign w:val="center"/>
                <w:hideMark/>
              </w:tcPr>
              <w:p w14:paraId="1C564C0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35AF98A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(-3.16)</w:t>
                </w:r>
              </w:p>
            </w:tc>
            <w:tc>
              <w:tcPr>
                <w:tcW w:w="628" w:type="pct"/>
                <w:tcBorders>
                  <w:top w:val="nil"/>
                  <w:left w:val="nil"/>
                  <w:bottom w:val="nil"/>
                  <w:right w:val="nil"/>
                </w:tcBorders>
                <w:shd w:val="clear" w:color="auto" w:fill="auto"/>
                <w:noWrap/>
                <w:vAlign w:val="center"/>
                <w:hideMark/>
              </w:tcPr>
              <w:p w14:paraId="2C7F74D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(-2.81)</w:t>
                </w:r>
              </w:p>
            </w:tc>
            <w:tc>
              <w:tcPr>
                <w:tcW w:w="145" w:type="pct"/>
                <w:tcBorders>
                  <w:top w:val="nil"/>
                  <w:left w:val="nil"/>
                  <w:bottom w:val="nil"/>
                  <w:right w:val="nil"/>
                </w:tcBorders>
                <w:shd w:val="clear" w:color="auto" w:fill="auto"/>
                <w:noWrap/>
                <w:vAlign w:val="center"/>
                <w:hideMark/>
              </w:tcPr>
              <w:p w14:paraId="30B31F5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62C663B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(3.92)</w:t>
                </w:r>
              </w:p>
            </w:tc>
            <w:tc>
              <w:tcPr>
                <w:tcW w:w="579" w:type="pct"/>
                <w:tcBorders>
                  <w:top w:val="nil"/>
                  <w:left w:val="nil"/>
                  <w:bottom w:val="nil"/>
                  <w:right w:val="nil"/>
                </w:tcBorders>
                <w:shd w:val="clear" w:color="auto" w:fill="auto"/>
                <w:noWrap/>
                <w:vAlign w:val="center"/>
                <w:hideMark/>
              </w:tcPr>
              <w:p w14:paraId="6FED0B4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(2.41)</w:t>
                </w:r>
              </w:p>
            </w:tc>
            <w:tc>
              <w:tcPr>
                <w:tcW w:w="145" w:type="pct"/>
                <w:tcBorders>
                  <w:top w:val="nil"/>
                  <w:left w:val="nil"/>
                  <w:bottom w:val="nil"/>
                  <w:right w:val="nil"/>
                </w:tcBorders>
                <w:shd w:val="clear" w:color="auto" w:fill="auto"/>
                <w:noWrap/>
                <w:vAlign w:val="center"/>
                <w:hideMark/>
              </w:tcPr>
              <w:p w14:paraId="73D740F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23E351C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(-1.16)</w:t>
                </w:r>
              </w:p>
            </w:tc>
            <w:tc>
              <w:tcPr>
                <w:tcW w:w="578" w:type="pct"/>
                <w:tcBorders>
                  <w:top w:val="nil"/>
                  <w:left w:val="nil"/>
                  <w:bottom w:val="nil"/>
                  <w:right w:val="nil"/>
                </w:tcBorders>
                <w:shd w:val="clear" w:color="auto" w:fill="auto"/>
                <w:noWrap/>
                <w:vAlign w:val="center"/>
                <w:hideMark/>
              </w:tcPr>
              <w:p w14:paraId="62C49B8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(-2.81)</w:t>
                </w:r>
              </w:p>
            </w:tc>
          </w:tr>
          <w:tr w:rsidR="004C24A0" w:rsidRPr="0067773F" w14:paraId="1B683BAE" w14:textId="77777777" w:rsidTr="007B7851">
            <w:trPr>
              <w:trHeight w:val="300"/>
            </w:trPr>
            <w:tc>
              <w:tcPr>
                <w:tcW w:w="1142" w:type="pct"/>
                <w:tcBorders>
                  <w:top w:val="nil"/>
                  <w:left w:val="nil"/>
                  <w:bottom w:val="nil"/>
                  <w:right w:val="nil"/>
                </w:tcBorders>
                <w:shd w:val="clear" w:color="auto" w:fill="auto"/>
                <w:vAlign w:val="center"/>
                <w:hideMark/>
              </w:tcPr>
              <w:p w14:paraId="5B8421D1"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629" w:type="pct"/>
                <w:tcBorders>
                  <w:top w:val="nil"/>
                  <w:left w:val="nil"/>
                  <w:bottom w:val="nil"/>
                  <w:right w:val="nil"/>
                </w:tcBorders>
                <w:shd w:val="clear" w:color="auto" w:fill="auto"/>
                <w:noWrap/>
                <w:vAlign w:val="center"/>
                <w:hideMark/>
              </w:tcPr>
              <w:p w14:paraId="7712356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0.0070*</w:t>
                </w:r>
              </w:p>
            </w:tc>
            <w:tc>
              <w:tcPr>
                <w:tcW w:w="628" w:type="pct"/>
                <w:tcBorders>
                  <w:top w:val="nil"/>
                  <w:left w:val="nil"/>
                  <w:bottom w:val="nil"/>
                  <w:right w:val="nil"/>
                </w:tcBorders>
                <w:shd w:val="clear" w:color="auto" w:fill="auto"/>
                <w:noWrap/>
                <w:vAlign w:val="center"/>
                <w:hideMark/>
              </w:tcPr>
              <w:p w14:paraId="1098830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-0.0058*</w:t>
                </w:r>
              </w:p>
            </w:tc>
            <w:tc>
              <w:tcPr>
                <w:tcW w:w="145" w:type="pct"/>
                <w:tcBorders>
                  <w:top w:val="nil"/>
                  <w:left w:val="nil"/>
                  <w:bottom w:val="nil"/>
                  <w:right w:val="nil"/>
                </w:tcBorders>
                <w:shd w:val="clear" w:color="auto" w:fill="auto"/>
                <w:noWrap/>
                <w:vAlign w:val="center"/>
                <w:hideMark/>
              </w:tcPr>
              <w:p w14:paraId="45E72A5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5050F99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0.0084***</w:t>
                </w:r>
              </w:p>
            </w:tc>
            <w:tc>
              <w:tcPr>
                <w:tcW w:w="579" w:type="pct"/>
                <w:tcBorders>
                  <w:top w:val="nil"/>
                  <w:left w:val="nil"/>
                  <w:bottom w:val="nil"/>
                  <w:right w:val="nil"/>
                </w:tcBorders>
                <w:shd w:val="clear" w:color="auto" w:fill="auto"/>
                <w:noWrap/>
                <w:vAlign w:val="center"/>
                <w:hideMark/>
              </w:tcPr>
              <w:p w14:paraId="4D8309F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0.0061***</w:t>
                </w:r>
              </w:p>
            </w:tc>
            <w:tc>
              <w:tcPr>
                <w:tcW w:w="145" w:type="pct"/>
                <w:tcBorders>
                  <w:top w:val="nil"/>
                  <w:left w:val="nil"/>
                  <w:bottom w:val="nil"/>
                  <w:right w:val="nil"/>
                </w:tcBorders>
                <w:shd w:val="clear" w:color="auto" w:fill="auto"/>
                <w:noWrap/>
                <w:vAlign w:val="center"/>
                <w:hideMark/>
              </w:tcPr>
              <w:p w14:paraId="37221DD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32DFF4D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1.7614</w:t>
                </w:r>
              </w:p>
            </w:tc>
            <w:tc>
              <w:tcPr>
                <w:tcW w:w="578" w:type="pct"/>
                <w:tcBorders>
                  <w:top w:val="nil"/>
                  <w:left w:val="nil"/>
                  <w:bottom w:val="nil"/>
                  <w:right w:val="nil"/>
                </w:tcBorders>
                <w:shd w:val="clear" w:color="auto" w:fill="auto"/>
                <w:noWrap/>
                <w:vAlign w:val="center"/>
                <w:hideMark/>
              </w:tcPr>
              <w:p w14:paraId="54C16C6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-10.4000**</w:t>
                </w:r>
              </w:p>
            </w:tc>
          </w:tr>
          <w:tr w:rsidR="004C24A0" w:rsidRPr="0067773F" w14:paraId="1BC500A9" w14:textId="77777777" w:rsidTr="007B7851">
            <w:trPr>
              <w:trHeight w:val="300"/>
            </w:trPr>
            <w:tc>
              <w:tcPr>
                <w:tcW w:w="1142" w:type="pct"/>
                <w:tcBorders>
                  <w:top w:val="nil"/>
                  <w:left w:val="nil"/>
                  <w:bottom w:val="nil"/>
                  <w:right w:val="nil"/>
                </w:tcBorders>
                <w:shd w:val="clear" w:color="auto" w:fill="auto"/>
                <w:vAlign w:val="center"/>
                <w:hideMark/>
              </w:tcPr>
              <w:p w14:paraId="08C645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396AB71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(1.69)</w:t>
                </w:r>
              </w:p>
            </w:tc>
            <w:tc>
              <w:tcPr>
                <w:tcW w:w="628" w:type="pct"/>
                <w:tcBorders>
                  <w:top w:val="nil"/>
                  <w:left w:val="nil"/>
                  <w:bottom w:val="nil"/>
                  <w:right w:val="nil"/>
                </w:tcBorders>
                <w:shd w:val="clear" w:color="auto" w:fill="auto"/>
                <w:noWrap/>
                <w:vAlign w:val="center"/>
                <w:hideMark/>
              </w:tcPr>
              <w:p w14:paraId="4DFDBEC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(-1.74)</w:t>
                </w:r>
              </w:p>
            </w:tc>
            <w:tc>
              <w:tcPr>
                <w:tcW w:w="145" w:type="pct"/>
                <w:tcBorders>
                  <w:top w:val="nil"/>
                  <w:left w:val="nil"/>
                  <w:bottom w:val="nil"/>
                  <w:right w:val="nil"/>
                </w:tcBorders>
                <w:shd w:val="clear" w:color="auto" w:fill="auto"/>
                <w:noWrap/>
                <w:vAlign w:val="center"/>
                <w:hideMark/>
              </w:tcPr>
              <w:p w14:paraId="1A8C833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1B9324F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(4.89)</w:t>
                </w:r>
              </w:p>
            </w:tc>
            <w:tc>
              <w:tcPr>
                <w:tcW w:w="579" w:type="pct"/>
                <w:tcBorders>
                  <w:top w:val="nil"/>
                  <w:left w:val="nil"/>
                  <w:bottom w:val="nil"/>
                  <w:right w:val="nil"/>
                </w:tcBorders>
                <w:shd w:val="clear" w:color="auto" w:fill="auto"/>
                <w:noWrap/>
                <w:vAlign w:val="center"/>
                <w:hideMark/>
              </w:tcPr>
              <w:p w14:paraId="76FE940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(4.05)</w:t>
                </w:r>
              </w:p>
            </w:tc>
            <w:tc>
              <w:tcPr>
                <w:tcW w:w="145" w:type="pct"/>
                <w:tcBorders>
                  <w:top w:val="nil"/>
                  <w:left w:val="nil"/>
                  <w:bottom w:val="nil"/>
                  <w:right w:val="nil"/>
                </w:tcBorders>
                <w:shd w:val="clear" w:color="auto" w:fill="auto"/>
                <w:noWrap/>
                <w:vAlign w:val="center"/>
                <w:hideMark/>
              </w:tcPr>
              <w:p w14:paraId="1F81275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38CEC59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(0.63)</w:t>
                </w:r>
              </w:p>
            </w:tc>
            <w:tc>
              <w:tcPr>
                <w:tcW w:w="578" w:type="pct"/>
                <w:tcBorders>
                  <w:top w:val="nil"/>
                  <w:left w:val="nil"/>
                  <w:bottom w:val="nil"/>
                  <w:right w:val="nil"/>
                </w:tcBorders>
                <w:shd w:val="clear" w:color="auto" w:fill="auto"/>
                <w:noWrap/>
                <w:vAlign w:val="center"/>
                <w:hideMark/>
              </w:tcPr>
              <w:p w14:paraId="6F7FFAC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(-2.21)</w:t>
                </w:r>
              </w:p>
            </w:tc>
          </w:tr>
          <w:tr w:rsidR="004C24A0" w:rsidRPr="0067773F" w14:paraId="60099953" w14:textId="77777777" w:rsidTr="007B7851">
            <w:trPr>
              <w:trHeight w:val="300"/>
            </w:trPr>
            <w:tc>
              <w:tcPr>
                <w:tcW w:w="1142" w:type="pct"/>
                <w:tcBorders>
                  <w:top w:val="nil"/>
                  <w:left w:val="nil"/>
                  <w:bottom w:val="nil"/>
                  <w:right w:val="nil"/>
                </w:tcBorders>
                <w:shd w:val="clear" w:color="auto" w:fill="auto"/>
                <w:vAlign w:val="center"/>
                <w:hideMark/>
              </w:tcPr>
              <w:p w14:paraId="6FB70ECF"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629" w:type="pct"/>
                <w:tcBorders>
                  <w:top w:val="nil"/>
                  <w:left w:val="nil"/>
                  <w:bottom w:val="nil"/>
                  <w:right w:val="nil"/>
                </w:tcBorders>
                <w:shd w:val="clear" w:color="auto" w:fill="auto"/>
                <w:noWrap/>
                <w:vAlign w:val="center"/>
                <w:hideMark/>
              </w:tcPr>
              <w:p w14:paraId="5CC01CF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628" w:type="pct"/>
                <w:tcBorders>
                  <w:top w:val="nil"/>
                  <w:left w:val="nil"/>
                  <w:bottom w:val="nil"/>
                  <w:right w:val="nil"/>
                </w:tcBorders>
                <w:shd w:val="clear" w:color="auto" w:fill="auto"/>
                <w:noWrap/>
                <w:vAlign w:val="center"/>
                <w:hideMark/>
              </w:tcPr>
              <w:p w14:paraId="51246D6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-0.0275***</w:t>
                </w:r>
              </w:p>
            </w:tc>
            <w:tc>
              <w:tcPr>
                <w:tcW w:w="145" w:type="pct"/>
                <w:tcBorders>
                  <w:top w:val="nil"/>
                  <w:left w:val="nil"/>
                  <w:bottom w:val="nil"/>
                  <w:right w:val="nil"/>
                </w:tcBorders>
                <w:shd w:val="clear" w:color="auto" w:fill="auto"/>
                <w:noWrap/>
                <w:vAlign w:val="center"/>
                <w:hideMark/>
              </w:tcPr>
              <w:p w14:paraId="7D84CB7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6A7DD0D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579" w:type="pct"/>
                <w:tcBorders>
                  <w:top w:val="nil"/>
                  <w:left w:val="nil"/>
                  <w:bottom w:val="nil"/>
                  <w:right w:val="nil"/>
                </w:tcBorders>
                <w:shd w:val="clear" w:color="auto" w:fill="auto"/>
                <w:noWrap/>
                <w:vAlign w:val="center"/>
                <w:hideMark/>
              </w:tcPr>
              <w:p w14:paraId="77C2C99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0.0288***</w:t>
                </w:r>
              </w:p>
            </w:tc>
            <w:tc>
              <w:tcPr>
                <w:tcW w:w="145" w:type="pct"/>
                <w:tcBorders>
                  <w:top w:val="nil"/>
                  <w:left w:val="nil"/>
                  <w:bottom w:val="nil"/>
                  <w:right w:val="nil"/>
                </w:tcBorders>
                <w:shd w:val="clear" w:color="auto" w:fill="auto"/>
                <w:noWrap/>
                <w:vAlign w:val="center"/>
                <w:hideMark/>
              </w:tcPr>
              <w:p w14:paraId="06BD544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2856927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578" w:type="pct"/>
                <w:tcBorders>
                  <w:top w:val="nil"/>
                  <w:left w:val="nil"/>
                  <w:bottom w:val="nil"/>
                  <w:right w:val="nil"/>
                </w:tcBorders>
                <w:shd w:val="clear" w:color="auto" w:fill="auto"/>
                <w:noWrap/>
                <w:vAlign w:val="center"/>
                <w:hideMark/>
              </w:tcPr>
              <w:p w14:paraId="1C3CB57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-31.6000***</w:t>
                </w:r>
              </w:p>
            </w:tc>
          </w:tr>
          <w:tr w:rsidR="004C24A0" w:rsidRPr="0067773F" w14:paraId="0031918B" w14:textId="77777777" w:rsidTr="007B7851">
            <w:trPr>
              <w:trHeight w:val="300"/>
            </w:trPr>
            <w:tc>
              <w:tcPr>
                <w:tcW w:w="1142" w:type="pct"/>
                <w:tcBorders>
                  <w:top w:val="nil"/>
                  <w:left w:val="nil"/>
                  <w:bottom w:val="nil"/>
                  <w:right w:val="nil"/>
                </w:tcBorders>
                <w:shd w:val="clear" w:color="auto" w:fill="auto"/>
                <w:vAlign w:val="center"/>
                <w:hideMark/>
              </w:tcPr>
              <w:p w14:paraId="6B4BE6D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59E45A5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628" w:type="pct"/>
                <w:tcBorders>
                  <w:top w:val="nil"/>
                  <w:left w:val="nil"/>
                  <w:bottom w:val="nil"/>
                  <w:right w:val="nil"/>
                </w:tcBorders>
                <w:shd w:val="clear" w:color="auto" w:fill="auto"/>
                <w:noWrap/>
                <w:vAlign w:val="center"/>
                <w:hideMark/>
              </w:tcPr>
              <w:p w14:paraId="286B96E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(-7.10)</w:t>
                </w:r>
              </w:p>
            </w:tc>
            <w:tc>
              <w:tcPr>
                <w:tcW w:w="145" w:type="pct"/>
                <w:tcBorders>
                  <w:top w:val="nil"/>
                  <w:left w:val="nil"/>
                  <w:bottom w:val="nil"/>
                  <w:right w:val="nil"/>
                </w:tcBorders>
                <w:shd w:val="clear" w:color="auto" w:fill="auto"/>
                <w:noWrap/>
                <w:vAlign w:val="center"/>
                <w:hideMark/>
              </w:tcPr>
              <w:p w14:paraId="4288CBB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14FC4DB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579" w:type="pct"/>
                <w:tcBorders>
                  <w:top w:val="nil"/>
                  <w:left w:val="nil"/>
                  <w:bottom w:val="nil"/>
                  <w:right w:val="nil"/>
                </w:tcBorders>
                <w:shd w:val="clear" w:color="auto" w:fill="auto"/>
                <w:noWrap/>
                <w:vAlign w:val="center"/>
                <w:hideMark/>
              </w:tcPr>
              <w:p w14:paraId="2E3DAF8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(6.74)</w:t>
                </w:r>
              </w:p>
            </w:tc>
            <w:tc>
              <w:tcPr>
                <w:tcW w:w="145" w:type="pct"/>
                <w:tcBorders>
                  <w:top w:val="nil"/>
                  <w:left w:val="nil"/>
                  <w:bottom w:val="nil"/>
                  <w:right w:val="nil"/>
                </w:tcBorders>
                <w:shd w:val="clear" w:color="auto" w:fill="auto"/>
                <w:noWrap/>
                <w:vAlign w:val="center"/>
                <w:hideMark/>
              </w:tcPr>
              <w:p w14:paraId="0F83D6A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4FCE0A1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578" w:type="pct"/>
                <w:tcBorders>
                  <w:top w:val="nil"/>
                  <w:left w:val="nil"/>
                  <w:bottom w:val="nil"/>
                  <w:right w:val="nil"/>
                </w:tcBorders>
                <w:shd w:val="clear" w:color="auto" w:fill="auto"/>
                <w:noWrap/>
                <w:vAlign w:val="center"/>
                <w:hideMark/>
              </w:tcPr>
              <w:p w14:paraId="2E65531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(-5.27)</w:t>
                </w:r>
              </w:p>
            </w:tc>
          </w:tr>
          <w:tr w:rsidR="004C24A0" w:rsidRPr="0067773F" w14:paraId="6D67C377" w14:textId="77777777" w:rsidTr="007B7851">
            <w:trPr>
              <w:trHeight w:val="300"/>
            </w:trPr>
            <w:tc>
              <w:tcPr>
                <w:tcW w:w="1142" w:type="pct"/>
                <w:tcBorders>
                  <w:top w:val="nil"/>
                  <w:left w:val="nil"/>
                  <w:bottom w:val="nil"/>
                  <w:right w:val="nil"/>
                </w:tcBorders>
                <w:shd w:val="clear" w:color="auto" w:fill="auto"/>
                <w:vAlign w:val="center"/>
                <w:hideMark/>
              </w:tcPr>
              <w:p w14:paraId="08A94276"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629" w:type="pct"/>
                <w:tcBorders>
                  <w:top w:val="nil"/>
                  <w:left w:val="nil"/>
                  <w:bottom w:val="nil"/>
                  <w:right w:val="nil"/>
                </w:tcBorders>
                <w:shd w:val="clear" w:color="auto" w:fill="auto"/>
                <w:noWrap/>
                <w:vAlign w:val="center"/>
                <w:hideMark/>
              </w:tcPr>
              <w:p w14:paraId="60676ED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0.0179***</w:t>
                </w:r>
              </w:p>
            </w:tc>
            <w:tc>
              <w:tcPr>
                <w:tcW w:w="628" w:type="pct"/>
                <w:tcBorders>
                  <w:top w:val="nil"/>
                  <w:left w:val="nil"/>
                  <w:bottom w:val="nil"/>
                  <w:right w:val="nil"/>
                </w:tcBorders>
                <w:shd w:val="clear" w:color="auto" w:fill="auto"/>
                <w:noWrap/>
                <w:vAlign w:val="center"/>
                <w:hideMark/>
              </w:tcPr>
              <w:p w14:paraId="7B147C1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0.0072***</w:t>
                </w:r>
              </w:p>
            </w:tc>
            <w:tc>
              <w:tcPr>
                <w:tcW w:w="145" w:type="pct"/>
                <w:tcBorders>
                  <w:top w:val="nil"/>
                  <w:left w:val="nil"/>
                  <w:bottom w:val="nil"/>
                  <w:right w:val="nil"/>
                </w:tcBorders>
                <w:shd w:val="clear" w:color="auto" w:fill="auto"/>
                <w:noWrap/>
                <w:vAlign w:val="center"/>
                <w:hideMark/>
              </w:tcPr>
              <w:p w14:paraId="5BE8BC1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0A85B53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579" w:type="pct"/>
                <w:tcBorders>
                  <w:top w:val="nil"/>
                  <w:left w:val="nil"/>
                  <w:bottom w:val="nil"/>
                  <w:right w:val="nil"/>
                </w:tcBorders>
                <w:shd w:val="clear" w:color="auto" w:fill="auto"/>
                <w:noWrap/>
                <w:vAlign w:val="center"/>
                <w:hideMark/>
              </w:tcPr>
              <w:p w14:paraId="46861BE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0.00005</w:t>
                </w:r>
              </w:p>
            </w:tc>
            <w:tc>
              <w:tcPr>
                <w:tcW w:w="145" w:type="pct"/>
                <w:tcBorders>
                  <w:top w:val="nil"/>
                  <w:left w:val="nil"/>
                  <w:bottom w:val="nil"/>
                  <w:right w:val="nil"/>
                </w:tcBorders>
                <w:shd w:val="clear" w:color="auto" w:fill="auto"/>
                <w:noWrap/>
                <w:vAlign w:val="center"/>
                <w:hideMark/>
              </w:tcPr>
              <w:p w14:paraId="21E86E3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6CD907E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3.6683***</w:t>
                </w:r>
              </w:p>
            </w:tc>
            <w:tc>
              <w:tcPr>
                <w:tcW w:w="578" w:type="pct"/>
                <w:tcBorders>
                  <w:top w:val="nil"/>
                  <w:left w:val="nil"/>
                  <w:bottom w:val="nil"/>
                  <w:right w:val="nil"/>
                </w:tcBorders>
                <w:shd w:val="clear" w:color="auto" w:fill="auto"/>
                <w:noWrap/>
                <w:vAlign w:val="center"/>
                <w:hideMark/>
              </w:tcPr>
              <w:p w14:paraId="5D10ED2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1.7126***</w:t>
                </w:r>
              </w:p>
            </w:tc>
          </w:tr>
          <w:tr w:rsidR="004C24A0" w:rsidRPr="0067773F" w14:paraId="03EC6B87" w14:textId="77777777" w:rsidTr="007B7851">
            <w:trPr>
              <w:trHeight w:val="300"/>
            </w:trPr>
            <w:tc>
              <w:tcPr>
                <w:tcW w:w="1142" w:type="pct"/>
                <w:tcBorders>
                  <w:top w:val="nil"/>
                  <w:left w:val="nil"/>
                  <w:bottom w:val="nil"/>
                  <w:right w:val="nil"/>
                </w:tcBorders>
                <w:shd w:val="clear" w:color="auto" w:fill="auto"/>
                <w:vAlign w:val="center"/>
                <w:hideMark/>
              </w:tcPr>
              <w:p w14:paraId="40C2B08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07FC090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(10.16)</w:t>
                </w:r>
              </w:p>
            </w:tc>
            <w:tc>
              <w:tcPr>
                <w:tcW w:w="628" w:type="pct"/>
                <w:tcBorders>
                  <w:top w:val="nil"/>
                  <w:left w:val="nil"/>
                  <w:bottom w:val="nil"/>
                  <w:right w:val="nil"/>
                </w:tcBorders>
                <w:shd w:val="clear" w:color="auto" w:fill="auto"/>
                <w:noWrap/>
                <w:vAlign w:val="center"/>
                <w:hideMark/>
              </w:tcPr>
              <w:p w14:paraId="6AF362C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(8.78)</w:t>
                </w:r>
              </w:p>
            </w:tc>
            <w:tc>
              <w:tcPr>
                <w:tcW w:w="145" w:type="pct"/>
                <w:tcBorders>
                  <w:top w:val="nil"/>
                  <w:left w:val="nil"/>
                  <w:bottom w:val="nil"/>
                  <w:right w:val="nil"/>
                </w:tcBorders>
                <w:shd w:val="clear" w:color="auto" w:fill="auto"/>
                <w:noWrap/>
                <w:vAlign w:val="center"/>
                <w:hideMark/>
              </w:tcPr>
              <w:p w14:paraId="162060B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732AA41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(-0.58)</w:t>
                </w:r>
              </w:p>
            </w:tc>
            <w:tc>
              <w:tcPr>
                <w:tcW w:w="579" w:type="pct"/>
                <w:tcBorders>
                  <w:top w:val="nil"/>
                  <w:left w:val="nil"/>
                  <w:bottom w:val="nil"/>
                  <w:right w:val="nil"/>
                </w:tcBorders>
                <w:shd w:val="clear" w:color="auto" w:fill="auto"/>
                <w:noWrap/>
                <w:vAlign w:val="center"/>
                <w:hideMark/>
              </w:tcPr>
              <w:p w14:paraId="45E60A3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(0.10)</w:t>
                </w:r>
              </w:p>
            </w:tc>
            <w:tc>
              <w:tcPr>
                <w:tcW w:w="145" w:type="pct"/>
                <w:tcBorders>
                  <w:top w:val="nil"/>
                  <w:left w:val="nil"/>
                  <w:bottom w:val="nil"/>
                  <w:right w:val="nil"/>
                </w:tcBorders>
                <w:shd w:val="clear" w:color="auto" w:fill="auto"/>
                <w:noWrap/>
                <w:vAlign w:val="center"/>
                <w:hideMark/>
              </w:tcPr>
              <w:p w14:paraId="2523474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55728AC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(3.19)</w:t>
                </w:r>
              </w:p>
            </w:tc>
            <w:tc>
              <w:tcPr>
                <w:tcW w:w="578" w:type="pct"/>
                <w:tcBorders>
                  <w:top w:val="nil"/>
                  <w:left w:val="nil"/>
                  <w:bottom w:val="nil"/>
                  <w:right w:val="nil"/>
                </w:tcBorders>
                <w:shd w:val="clear" w:color="auto" w:fill="auto"/>
                <w:noWrap/>
                <w:vAlign w:val="center"/>
                <w:hideMark/>
              </w:tcPr>
              <w:p w14:paraId="26436E5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(3.33)</w:t>
                </w:r>
              </w:p>
            </w:tc>
          </w:tr>
          <w:tr w:rsidR="004C24A0" w:rsidRPr="0067773F" w14:paraId="2FE70E7A" w14:textId="77777777" w:rsidTr="007B7851">
            <w:trPr>
              <w:trHeight w:val="300"/>
            </w:trPr>
            <w:tc>
              <w:tcPr>
                <w:tcW w:w="1142" w:type="pct"/>
                <w:tcBorders>
                  <w:top w:val="nil"/>
                  <w:left w:val="nil"/>
                  <w:bottom w:val="nil"/>
                  <w:right w:val="nil"/>
                </w:tcBorders>
                <w:shd w:val="clear" w:color="auto" w:fill="auto"/>
                <w:vAlign w:val="center"/>
                <w:hideMark/>
              </w:tcPr>
              <w:p w14:paraId="1FE5D9CF"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629" w:type="pct"/>
                <w:tcBorders>
                  <w:top w:val="nil"/>
                  <w:left w:val="nil"/>
                  <w:bottom w:val="nil"/>
                  <w:right w:val="nil"/>
                </w:tcBorders>
                <w:shd w:val="clear" w:color="auto" w:fill="auto"/>
                <w:noWrap/>
                <w:vAlign w:val="center"/>
                <w:hideMark/>
              </w:tcPr>
              <w:p w14:paraId="4FE1A3C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0.0466***</w:t>
                </w:r>
              </w:p>
            </w:tc>
            <w:tc>
              <w:tcPr>
                <w:tcW w:w="628" w:type="pct"/>
                <w:tcBorders>
                  <w:top w:val="nil"/>
                  <w:left w:val="nil"/>
                  <w:bottom w:val="nil"/>
                  <w:right w:val="nil"/>
                </w:tcBorders>
                <w:shd w:val="clear" w:color="auto" w:fill="auto"/>
                <w:noWrap/>
                <w:vAlign w:val="center"/>
                <w:hideMark/>
              </w:tcPr>
              <w:p w14:paraId="1E54F15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0.0090***</w:t>
                </w:r>
              </w:p>
            </w:tc>
            <w:tc>
              <w:tcPr>
                <w:tcW w:w="145" w:type="pct"/>
                <w:tcBorders>
                  <w:top w:val="nil"/>
                  <w:left w:val="nil"/>
                  <w:bottom w:val="nil"/>
                  <w:right w:val="nil"/>
                </w:tcBorders>
                <w:shd w:val="clear" w:color="auto" w:fill="auto"/>
                <w:noWrap/>
                <w:vAlign w:val="center"/>
                <w:hideMark/>
              </w:tcPr>
              <w:p w14:paraId="3BBC887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4ACB93C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0.0025*</w:t>
                </w:r>
              </w:p>
            </w:tc>
            <w:tc>
              <w:tcPr>
                <w:tcW w:w="579" w:type="pct"/>
                <w:tcBorders>
                  <w:top w:val="nil"/>
                  <w:left w:val="nil"/>
                  <w:bottom w:val="nil"/>
                  <w:right w:val="nil"/>
                </w:tcBorders>
                <w:shd w:val="clear" w:color="auto" w:fill="auto"/>
                <w:noWrap/>
                <w:vAlign w:val="center"/>
                <w:hideMark/>
              </w:tcPr>
              <w:p w14:paraId="7EF1C1C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0.0023***</w:t>
                </w:r>
              </w:p>
            </w:tc>
            <w:tc>
              <w:tcPr>
                <w:tcW w:w="145" w:type="pct"/>
                <w:tcBorders>
                  <w:top w:val="nil"/>
                  <w:left w:val="nil"/>
                  <w:bottom w:val="nil"/>
                  <w:right w:val="nil"/>
                </w:tcBorders>
                <w:shd w:val="clear" w:color="auto" w:fill="auto"/>
                <w:noWrap/>
                <w:vAlign w:val="center"/>
                <w:hideMark/>
              </w:tcPr>
              <w:p w14:paraId="1BA4439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07C0DBC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1.4353</w:t>
                </w:r>
              </w:p>
            </w:tc>
            <w:tc>
              <w:tcPr>
                <w:tcW w:w="578" w:type="pct"/>
                <w:tcBorders>
                  <w:top w:val="nil"/>
                  <w:left w:val="nil"/>
                  <w:bottom w:val="nil"/>
                  <w:right w:val="nil"/>
                </w:tcBorders>
                <w:shd w:val="clear" w:color="auto" w:fill="auto"/>
                <w:noWrap/>
                <w:vAlign w:val="center"/>
                <w:hideMark/>
              </w:tcPr>
              <w:p w14:paraId="0CBC53C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-1.0359</w:t>
                </w:r>
              </w:p>
            </w:tc>
          </w:tr>
          <w:tr w:rsidR="004C24A0" w:rsidRPr="0067773F" w14:paraId="44713371" w14:textId="77777777" w:rsidTr="007B7851">
            <w:trPr>
              <w:trHeight w:val="300"/>
            </w:trPr>
            <w:tc>
              <w:tcPr>
                <w:tcW w:w="1142" w:type="pct"/>
                <w:tcBorders>
                  <w:top w:val="nil"/>
                  <w:left w:val="nil"/>
                  <w:bottom w:val="nil"/>
                  <w:right w:val="nil"/>
                </w:tcBorders>
                <w:shd w:val="clear" w:color="auto" w:fill="auto"/>
                <w:vAlign w:val="center"/>
                <w:hideMark/>
              </w:tcPr>
              <w:p w14:paraId="4E232A9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bottom w:val="nil"/>
                  <w:right w:val="nil"/>
                </w:tcBorders>
                <w:shd w:val="clear" w:color="auto" w:fill="auto"/>
                <w:noWrap/>
                <w:vAlign w:val="center"/>
                <w:hideMark/>
              </w:tcPr>
              <w:p w14:paraId="362605F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(19.39)</w:t>
                </w:r>
              </w:p>
            </w:tc>
            <w:tc>
              <w:tcPr>
                <w:tcW w:w="628" w:type="pct"/>
                <w:tcBorders>
                  <w:top w:val="nil"/>
                  <w:left w:val="nil"/>
                  <w:bottom w:val="nil"/>
                  <w:right w:val="nil"/>
                </w:tcBorders>
                <w:shd w:val="clear" w:color="auto" w:fill="auto"/>
                <w:noWrap/>
                <w:vAlign w:val="center"/>
                <w:hideMark/>
              </w:tcPr>
              <w:p w14:paraId="6BC00BD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(8.47)</w:t>
                </w:r>
              </w:p>
            </w:tc>
            <w:tc>
              <w:tcPr>
                <w:tcW w:w="145" w:type="pct"/>
                <w:tcBorders>
                  <w:top w:val="nil"/>
                  <w:left w:val="nil"/>
                  <w:bottom w:val="nil"/>
                  <w:right w:val="nil"/>
                </w:tcBorders>
                <w:shd w:val="clear" w:color="auto" w:fill="auto"/>
                <w:noWrap/>
                <w:vAlign w:val="center"/>
                <w:hideMark/>
              </w:tcPr>
              <w:p w14:paraId="4193A7B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5895617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(1.75)</w:t>
                </w:r>
              </w:p>
            </w:tc>
            <w:tc>
              <w:tcPr>
                <w:tcW w:w="579" w:type="pct"/>
                <w:tcBorders>
                  <w:top w:val="nil"/>
                  <w:left w:val="nil"/>
                  <w:bottom w:val="nil"/>
                  <w:right w:val="nil"/>
                </w:tcBorders>
                <w:shd w:val="clear" w:color="auto" w:fill="auto"/>
                <w:noWrap/>
                <w:vAlign w:val="center"/>
                <w:hideMark/>
              </w:tcPr>
              <w:p w14:paraId="75C8A0C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(4.38)</w:t>
                </w:r>
              </w:p>
            </w:tc>
            <w:tc>
              <w:tcPr>
                <w:tcW w:w="145" w:type="pct"/>
                <w:tcBorders>
                  <w:top w:val="nil"/>
                  <w:left w:val="nil"/>
                  <w:bottom w:val="nil"/>
                  <w:right w:val="nil"/>
                </w:tcBorders>
                <w:shd w:val="clear" w:color="auto" w:fill="auto"/>
                <w:noWrap/>
                <w:vAlign w:val="center"/>
                <w:hideMark/>
              </w:tcPr>
              <w:p w14:paraId="2CCC622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37DF7CF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w:t>
                </w:r>
              </w:p>
            </w:tc>
            <w:tc>
              <w:tcPr>
                <w:tcW w:w="578" w:type="pct"/>
                <w:tcBorders>
                  <w:top w:val="nil"/>
                  <w:left w:val="nil"/>
                  <w:bottom w:val="nil"/>
                  <w:right w:val="nil"/>
                </w:tcBorders>
                <w:shd w:val="clear" w:color="auto" w:fill="auto"/>
                <w:noWrap/>
                <w:vAlign w:val="center"/>
                <w:hideMark/>
              </w:tcPr>
              <w:p w14:paraId="13C9EC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(-1.54)</w:t>
                </w:r>
              </w:p>
            </w:tc>
          </w:tr>
          <w:tr w:rsidR="004C24A0" w:rsidRPr="0067773F" w14:paraId="457A06EC" w14:textId="77777777" w:rsidTr="007B7851">
            <w:trPr>
              <w:trHeight w:val="300"/>
            </w:trPr>
            <w:tc>
              <w:tcPr>
                <w:tcW w:w="1142" w:type="pct"/>
                <w:tcBorders>
                  <w:top w:val="nil"/>
                  <w:left w:val="nil"/>
                  <w:bottom w:val="nil"/>
                  <w:right w:val="nil"/>
                </w:tcBorders>
                <w:shd w:val="clear" w:color="auto" w:fill="auto"/>
                <w:vAlign w:val="center"/>
                <w:hideMark/>
              </w:tcPr>
              <w:p w14:paraId="45CF60E6"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Mgr_Age</w:t>
                </w:r>
                <w:proofErr w:type="spellEnd"/>
              </w:p>
            </w:tc>
            <w:tc>
              <w:tcPr>
                <w:tcW w:w="629" w:type="pct"/>
                <w:tcBorders>
                  <w:top w:val="nil"/>
                  <w:left w:val="nil"/>
                  <w:bottom w:val="nil"/>
                  <w:right w:val="nil"/>
                </w:tcBorders>
                <w:shd w:val="clear" w:color="auto" w:fill="auto"/>
                <w:noWrap/>
                <w:vAlign w:val="center"/>
                <w:hideMark/>
              </w:tcPr>
              <w:p w14:paraId="3FC5322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-0.0288***</w:t>
                </w:r>
              </w:p>
            </w:tc>
            <w:tc>
              <w:tcPr>
                <w:tcW w:w="628" w:type="pct"/>
                <w:tcBorders>
                  <w:top w:val="nil"/>
                  <w:left w:val="nil"/>
                  <w:bottom w:val="nil"/>
                  <w:right w:val="nil"/>
                </w:tcBorders>
                <w:shd w:val="clear" w:color="auto" w:fill="auto"/>
                <w:noWrap/>
                <w:vAlign w:val="center"/>
                <w:hideMark/>
              </w:tcPr>
              <w:p w14:paraId="0B21801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5" w:type="pct"/>
                <w:tcBorders>
                  <w:top w:val="nil"/>
                  <w:left w:val="nil"/>
                  <w:bottom w:val="nil"/>
                  <w:right w:val="nil"/>
                </w:tcBorders>
                <w:shd w:val="clear" w:color="auto" w:fill="auto"/>
                <w:noWrap/>
                <w:vAlign w:val="center"/>
                <w:hideMark/>
              </w:tcPr>
              <w:p w14:paraId="1F3B091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36D83C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-0.0045**</w:t>
                </w:r>
              </w:p>
            </w:tc>
            <w:tc>
              <w:tcPr>
                <w:tcW w:w="579" w:type="pct"/>
                <w:tcBorders>
                  <w:top w:val="nil"/>
                  <w:left w:val="nil"/>
                  <w:bottom w:val="nil"/>
                  <w:right w:val="nil"/>
                </w:tcBorders>
                <w:shd w:val="clear" w:color="auto" w:fill="auto"/>
                <w:noWrap/>
                <w:vAlign w:val="center"/>
                <w:hideMark/>
              </w:tcPr>
              <w:p w14:paraId="2099AED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5" w:type="pct"/>
                <w:tcBorders>
                  <w:top w:val="nil"/>
                  <w:left w:val="nil"/>
                  <w:bottom w:val="nil"/>
                  <w:right w:val="nil"/>
                </w:tcBorders>
                <w:shd w:val="clear" w:color="auto" w:fill="auto"/>
                <w:noWrap/>
                <w:vAlign w:val="center"/>
                <w:hideMark/>
              </w:tcPr>
              <w:p w14:paraId="42D5789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127F6CA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-4.1164</w:t>
                </w:r>
              </w:p>
            </w:tc>
            <w:tc>
              <w:tcPr>
                <w:tcW w:w="578" w:type="pct"/>
                <w:tcBorders>
                  <w:top w:val="nil"/>
                  <w:left w:val="nil"/>
                  <w:bottom w:val="nil"/>
                  <w:right w:val="nil"/>
                </w:tcBorders>
                <w:shd w:val="clear" w:color="auto" w:fill="auto"/>
                <w:noWrap/>
                <w:vAlign w:val="center"/>
                <w:hideMark/>
              </w:tcPr>
              <w:p w14:paraId="3D7826E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4C24A0" w:rsidRPr="0067773F" w14:paraId="1FEE0C2A" w14:textId="77777777" w:rsidTr="007B7851">
            <w:trPr>
              <w:trHeight w:val="300"/>
            </w:trPr>
            <w:tc>
              <w:tcPr>
                <w:tcW w:w="1142" w:type="pct"/>
                <w:tcBorders>
                  <w:top w:val="nil"/>
                  <w:left w:val="nil"/>
                  <w:right w:val="nil"/>
                </w:tcBorders>
                <w:shd w:val="clear" w:color="auto" w:fill="auto"/>
                <w:vAlign w:val="center"/>
                <w:hideMark/>
              </w:tcPr>
              <w:p w14:paraId="756867B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29" w:type="pct"/>
                <w:tcBorders>
                  <w:top w:val="nil"/>
                  <w:left w:val="nil"/>
                  <w:right w:val="nil"/>
                </w:tcBorders>
                <w:shd w:val="clear" w:color="auto" w:fill="auto"/>
                <w:noWrap/>
                <w:vAlign w:val="center"/>
                <w:hideMark/>
              </w:tcPr>
              <w:p w14:paraId="4160E6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(-5.81)</w:t>
                </w:r>
              </w:p>
            </w:tc>
            <w:tc>
              <w:tcPr>
                <w:tcW w:w="628" w:type="pct"/>
                <w:tcBorders>
                  <w:top w:val="nil"/>
                  <w:left w:val="nil"/>
                  <w:right w:val="nil"/>
                </w:tcBorders>
                <w:shd w:val="clear" w:color="auto" w:fill="auto"/>
                <w:noWrap/>
                <w:vAlign w:val="center"/>
                <w:hideMark/>
              </w:tcPr>
              <w:p w14:paraId="3D70D33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45" w:type="pct"/>
                <w:tcBorders>
                  <w:top w:val="nil"/>
                  <w:left w:val="nil"/>
                  <w:right w:val="nil"/>
                </w:tcBorders>
                <w:shd w:val="clear" w:color="auto" w:fill="auto"/>
                <w:noWrap/>
                <w:vAlign w:val="center"/>
                <w:hideMark/>
              </w:tcPr>
              <w:p w14:paraId="2C63053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right w:val="nil"/>
                </w:tcBorders>
                <w:shd w:val="clear" w:color="auto" w:fill="auto"/>
                <w:noWrap/>
                <w:vAlign w:val="center"/>
                <w:hideMark/>
              </w:tcPr>
              <w:p w14:paraId="6DCC304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(-2.37)</w:t>
                </w:r>
              </w:p>
            </w:tc>
            <w:tc>
              <w:tcPr>
                <w:tcW w:w="579" w:type="pct"/>
                <w:tcBorders>
                  <w:top w:val="nil"/>
                  <w:left w:val="nil"/>
                  <w:right w:val="nil"/>
                </w:tcBorders>
                <w:shd w:val="clear" w:color="auto" w:fill="auto"/>
                <w:noWrap/>
                <w:vAlign w:val="center"/>
                <w:hideMark/>
              </w:tcPr>
              <w:p w14:paraId="4D65D69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45" w:type="pct"/>
                <w:tcBorders>
                  <w:top w:val="nil"/>
                  <w:left w:val="nil"/>
                  <w:right w:val="nil"/>
                </w:tcBorders>
                <w:shd w:val="clear" w:color="auto" w:fill="auto"/>
                <w:noWrap/>
                <w:vAlign w:val="center"/>
                <w:hideMark/>
              </w:tcPr>
              <w:p w14:paraId="56E5FF7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right w:val="nil"/>
                </w:tcBorders>
                <w:shd w:val="clear" w:color="auto" w:fill="auto"/>
                <w:noWrap/>
                <w:vAlign w:val="center"/>
                <w:hideMark/>
              </w:tcPr>
              <w:p w14:paraId="5085B92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(-1.02)</w:t>
                </w:r>
              </w:p>
            </w:tc>
            <w:tc>
              <w:tcPr>
                <w:tcW w:w="578" w:type="pct"/>
                <w:tcBorders>
                  <w:top w:val="nil"/>
                  <w:left w:val="nil"/>
                  <w:right w:val="nil"/>
                </w:tcBorders>
                <w:shd w:val="clear" w:color="auto" w:fill="auto"/>
                <w:noWrap/>
                <w:vAlign w:val="center"/>
                <w:hideMark/>
              </w:tcPr>
              <w:p w14:paraId="351C762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r w:rsidR="004C24A0" w:rsidRPr="0067773F" w14:paraId="1F505CE9" w14:textId="77777777" w:rsidTr="007B7851">
            <w:trPr>
              <w:trHeight w:val="300"/>
            </w:trPr>
            <w:tc>
              <w:tcPr>
                <w:tcW w:w="1142" w:type="pct"/>
                <w:tcBorders>
                  <w:left w:val="nil"/>
                  <w:bottom w:val="nil"/>
                  <w:right w:val="nil"/>
                </w:tcBorders>
                <w:shd w:val="clear" w:color="auto" w:fill="auto"/>
                <w:vAlign w:val="center"/>
                <w:hideMark/>
              </w:tcPr>
              <w:p w14:paraId="0A55781C"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629" w:type="pct"/>
                <w:tcBorders>
                  <w:left w:val="nil"/>
                  <w:bottom w:val="nil"/>
                  <w:right w:val="nil"/>
                </w:tcBorders>
                <w:shd w:val="clear" w:color="auto" w:fill="auto"/>
                <w:noWrap/>
                <w:vAlign w:val="center"/>
                <w:hideMark/>
              </w:tcPr>
              <w:p w14:paraId="0BED7D4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28" w:type="pct"/>
                <w:tcBorders>
                  <w:left w:val="nil"/>
                  <w:bottom w:val="nil"/>
                  <w:right w:val="nil"/>
                </w:tcBorders>
                <w:shd w:val="clear" w:color="auto" w:fill="auto"/>
                <w:noWrap/>
                <w:vAlign w:val="center"/>
                <w:hideMark/>
              </w:tcPr>
              <w:p w14:paraId="30EBBBA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5" w:type="pct"/>
                <w:tcBorders>
                  <w:left w:val="nil"/>
                  <w:bottom w:val="nil"/>
                  <w:right w:val="nil"/>
                </w:tcBorders>
                <w:shd w:val="clear" w:color="auto" w:fill="auto"/>
                <w:noWrap/>
                <w:vAlign w:val="center"/>
                <w:hideMark/>
              </w:tcPr>
              <w:p w14:paraId="5E89B0C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577" w:type="pct"/>
                <w:tcBorders>
                  <w:left w:val="nil"/>
                  <w:bottom w:val="nil"/>
                  <w:right w:val="nil"/>
                </w:tcBorders>
                <w:shd w:val="clear" w:color="auto" w:fill="auto"/>
                <w:noWrap/>
                <w:vAlign w:val="center"/>
                <w:hideMark/>
              </w:tcPr>
              <w:p w14:paraId="634ECED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579" w:type="pct"/>
                <w:tcBorders>
                  <w:left w:val="nil"/>
                  <w:bottom w:val="nil"/>
                  <w:right w:val="nil"/>
                </w:tcBorders>
                <w:shd w:val="clear" w:color="auto" w:fill="auto"/>
                <w:noWrap/>
                <w:vAlign w:val="center"/>
                <w:hideMark/>
              </w:tcPr>
              <w:p w14:paraId="6161786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5" w:type="pct"/>
                <w:tcBorders>
                  <w:left w:val="nil"/>
                  <w:bottom w:val="nil"/>
                  <w:right w:val="nil"/>
                </w:tcBorders>
                <w:shd w:val="clear" w:color="auto" w:fill="auto"/>
                <w:noWrap/>
                <w:vAlign w:val="center"/>
                <w:hideMark/>
              </w:tcPr>
              <w:p w14:paraId="7353E12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577" w:type="pct"/>
                <w:tcBorders>
                  <w:left w:val="nil"/>
                  <w:bottom w:val="nil"/>
                  <w:right w:val="nil"/>
                </w:tcBorders>
                <w:shd w:val="clear" w:color="auto" w:fill="auto"/>
                <w:noWrap/>
                <w:vAlign w:val="center"/>
                <w:hideMark/>
              </w:tcPr>
              <w:p w14:paraId="73F16CA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578" w:type="pct"/>
                <w:tcBorders>
                  <w:left w:val="nil"/>
                  <w:bottom w:val="nil"/>
                  <w:right w:val="nil"/>
                </w:tcBorders>
                <w:shd w:val="clear" w:color="auto" w:fill="auto"/>
                <w:noWrap/>
                <w:vAlign w:val="center"/>
                <w:hideMark/>
              </w:tcPr>
              <w:p w14:paraId="0FE3556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15684E10" w14:textId="77777777" w:rsidTr="007B7851">
            <w:trPr>
              <w:trHeight w:val="300"/>
            </w:trPr>
            <w:tc>
              <w:tcPr>
                <w:tcW w:w="1142" w:type="pct"/>
                <w:tcBorders>
                  <w:top w:val="nil"/>
                  <w:left w:val="nil"/>
                  <w:bottom w:val="nil"/>
                  <w:right w:val="nil"/>
                </w:tcBorders>
                <w:shd w:val="clear" w:color="auto" w:fill="auto"/>
                <w:vAlign w:val="center"/>
                <w:hideMark/>
              </w:tcPr>
              <w:p w14:paraId="69092039"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Fund-fixed Effect</w:t>
                </w:r>
              </w:p>
            </w:tc>
            <w:tc>
              <w:tcPr>
                <w:tcW w:w="629" w:type="pct"/>
                <w:tcBorders>
                  <w:top w:val="nil"/>
                  <w:left w:val="nil"/>
                  <w:bottom w:val="nil"/>
                  <w:right w:val="nil"/>
                </w:tcBorders>
                <w:shd w:val="clear" w:color="auto" w:fill="auto"/>
                <w:noWrap/>
                <w:vAlign w:val="center"/>
                <w:hideMark/>
              </w:tcPr>
              <w:p w14:paraId="1E2612C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28" w:type="pct"/>
                <w:tcBorders>
                  <w:top w:val="nil"/>
                  <w:left w:val="nil"/>
                  <w:bottom w:val="nil"/>
                  <w:right w:val="nil"/>
                </w:tcBorders>
                <w:shd w:val="clear" w:color="auto" w:fill="auto"/>
                <w:noWrap/>
                <w:vAlign w:val="center"/>
                <w:hideMark/>
              </w:tcPr>
              <w:p w14:paraId="35AB67F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5" w:type="pct"/>
                <w:tcBorders>
                  <w:top w:val="nil"/>
                  <w:left w:val="nil"/>
                  <w:bottom w:val="nil"/>
                  <w:right w:val="nil"/>
                </w:tcBorders>
                <w:shd w:val="clear" w:color="auto" w:fill="auto"/>
                <w:noWrap/>
                <w:vAlign w:val="center"/>
                <w:hideMark/>
              </w:tcPr>
              <w:p w14:paraId="0BC0120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628038D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579" w:type="pct"/>
                <w:tcBorders>
                  <w:top w:val="nil"/>
                  <w:left w:val="nil"/>
                  <w:bottom w:val="nil"/>
                  <w:right w:val="nil"/>
                </w:tcBorders>
                <w:shd w:val="clear" w:color="auto" w:fill="auto"/>
                <w:noWrap/>
                <w:vAlign w:val="center"/>
                <w:hideMark/>
              </w:tcPr>
              <w:p w14:paraId="6C12311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5" w:type="pct"/>
                <w:tcBorders>
                  <w:top w:val="nil"/>
                  <w:left w:val="nil"/>
                  <w:bottom w:val="nil"/>
                  <w:right w:val="nil"/>
                </w:tcBorders>
                <w:shd w:val="clear" w:color="auto" w:fill="auto"/>
                <w:noWrap/>
                <w:vAlign w:val="center"/>
                <w:hideMark/>
              </w:tcPr>
              <w:p w14:paraId="10F2A2D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bottom w:val="nil"/>
                  <w:right w:val="nil"/>
                </w:tcBorders>
                <w:shd w:val="clear" w:color="auto" w:fill="auto"/>
                <w:noWrap/>
                <w:vAlign w:val="center"/>
                <w:hideMark/>
              </w:tcPr>
              <w:p w14:paraId="475DD74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578" w:type="pct"/>
                <w:tcBorders>
                  <w:top w:val="nil"/>
                  <w:left w:val="nil"/>
                  <w:bottom w:val="nil"/>
                  <w:right w:val="nil"/>
                </w:tcBorders>
                <w:shd w:val="clear" w:color="auto" w:fill="auto"/>
                <w:noWrap/>
                <w:vAlign w:val="center"/>
                <w:hideMark/>
              </w:tcPr>
              <w:p w14:paraId="7618184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44B934C2" w14:textId="77777777" w:rsidTr="007B7851">
            <w:trPr>
              <w:trHeight w:val="300"/>
            </w:trPr>
            <w:tc>
              <w:tcPr>
                <w:tcW w:w="1142" w:type="pct"/>
                <w:tcBorders>
                  <w:top w:val="nil"/>
                  <w:left w:val="nil"/>
                  <w:right w:val="nil"/>
                </w:tcBorders>
                <w:shd w:val="clear" w:color="auto" w:fill="auto"/>
                <w:vAlign w:val="center"/>
                <w:hideMark/>
              </w:tcPr>
              <w:p w14:paraId="5D876F70"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629" w:type="pct"/>
                <w:tcBorders>
                  <w:top w:val="nil"/>
                  <w:left w:val="nil"/>
                  <w:right w:val="nil"/>
                </w:tcBorders>
                <w:shd w:val="clear" w:color="auto" w:fill="auto"/>
                <w:noWrap/>
                <w:vAlign w:val="center"/>
                <w:hideMark/>
              </w:tcPr>
              <w:p w14:paraId="2FCAFB4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5,961</w:t>
                </w:r>
              </w:p>
            </w:tc>
            <w:tc>
              <w:tcPr>
                <w:tcW w:w="628" w:type="pct"/>
                <w:tcBorders>
                  <w:top w:val="nil"/>
                  <w:left w:val="nil"/>
                  <w:right w:val="nil"/>
                </w:tcBorders>
                <w:shd w:val="clear" w:color="auto" w:fill="auto"/>
                <w:noWrap/>
                <w:vAlign w:val="center"/>
                <w:hideMark/>
              </w:tcPr>
              <w:p w14:paraId="191763C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12,095</w:t>
                </w:r>
              </w:p>
            </w:tc>
            <w:tc>
              <w:tcPr>
                <w:tcW w:w="145" w:type="pct"/>
                <w:tcBorders>
                  <w:top w:val="nil"/>
                  <w:left w:val="nil"/>
                  <w:right w:val="nil"/>
                </w:tcBorders>
                <w:shd w:val="clear" w:color="auto" w:fill="auto"/>
                <w:noWrap/>
                <w:vAlign w:val="center"/>
                <w:hideMark/>
              </w:tcPr>
              <w:p w14:paraId="315AD87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right w:val="nil"/>
                </w:tcBorders>
                <w:shd w:val="clear" w:color="auto" w:fill="auto"/>
                <w:noWrap/>
                <w:vAlign w:val="center"/>
                <w:hideMark/>
              </w:tcPr>
              <w:p w14:paraId="052E9ED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5,961</w:t>
                </w:r>
              </w:p>
            </w:tc>
            <w:tc>
              <w:tcPr>
                <w:tcW w:w="579" w:type="pct"/>
                <w:tcBorders>
                  <w:top w:val="nil"/>
                  <w:left w:val="nil"/>
                  <w:right w:val="nil"/>
                </w:tcBorders>
                <w:shd w:val="clear" w:color="auto" w:fill="auto"/>
                <w:noWrap/>
                <w:vAlign w:val="center"/>
                <w:hideMark/>
              </w:tcPr>
              <w:p w14:paraId="6890DA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12,095</w:t>
                </w:r>
              </w:p>
            </w:tc>
            <w:tc>
              <w:tcPr>
                <w:tcW w:w="145" w:type="pct"/>
                <w:tcBorders>
                  <w:top w:val="nil"/>
                  <w:left w:val="nil"/>
                  <w:right w:val="nil"/>
                </w:tcBorders>
                <w:shd w:val="clear" w:color="auto" w:fill="auto"/>
                <w:noWrap/>
                <w:vAlign w:val="center"/>
                <w:hideMark/>
              </w:tcPr>
              <w:p w14:paraId="181486C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577" w:type="pct"/>
                <w:tcBorders>
                  <w:top w:val="nil"/>
                  <w:left w:val="nil"/>
                  <w:right w:val="nil"/>
                </w:tcBorders>
                <w:shd w:val="clear" w:color="auto" w:fill="auto"/>
                <w:noWrap/>
                <w:vAlign w:val="center"/>
                <w:hideMark/>
              </w:tcPr>
              <w:p w14:paraId="66837E5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5,961</w:t>
                </w:r>
              </w:p>
            </w:tc>
            <w:tc>
              <w:tcPr>
                <w:tcW w:w="578" w:type="pct"/>
                <w:tcBorders>
                  <w:top w:val="nil"/>
                  <w:left w:val="nil"/>
                  <w:right w:val="nil"/>
                </w:tcBorders>
                <w:shd w:val="clear" w:color="auto" w:fill="auto"/>
                <w:noWrap/>
                <w:vAlign w:val="center"/>
                <w:hideMark/>
              </w:tcPr>
              <w:p w14:paraId="5D91FD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12,095</w:t>
                </w:r>
              </w:p>
            </w:tc>
          </w:tr>
          <w:tr w:rsidR="004C24A0" w:rsidRPr="0067773F" w14:paraId="5817D929" w14:textId="77777777" w:rsidTr="007B7851">
            <w:trPr>
              <w:trHeight w:val="300"/>
            </w:trPr>
            <w:tc>
              <w:tcPr>
                <w:tcW w:w="1142" w:type="pct"/>
                <w:tcBorders>
                  <w:top w:val="nil"/>
                  <w:left w:val="nil"/>
                  <w:right w:val="nil"/>
                </w:tcBorders>
                <w:shd w:val="clear" w:color="auto" w:fill="auto"/>
                <w:vAlign w:val="center"/>
                <w:hideMark/>
              </w:tcPr>
              <w:p w14:paraId="1029E034"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629" w:type="pct"/>
                <w:tcBorders>
                  <w:top w:val="nil"/>
                  <w:left w:val="nil"/>
                  <w:right w:val="nil"/>
                </w:tcBorders>
                <w:shd w:val="clear" w:color="auto" w:fill="auto"/>
                <w:noWrap/>
                <w:vAlign w:val="center"/>
                <w:hideMark/>
              </w:tcPr>
              <w:p w14:paraId="318AE9A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0.8677</w:t>
                </w:r>
              </w:p>
            </w:tc>
            <w:tc>
              <w:tcPr>
                <w:tcW w:w="628" w:type="pct"/>
                <w:tcBorders>
                  <w:top w:val="nil"/>
                  <w:left w:val="nil"/>
                  <w:right w:val="nil"/>
                </w:tcBorders>
                <w:shd w:val="clear" w:color="auto" w:fill="auto"/>
                <w:noWrap/>
                <w:vAlign w:val="center"/>
                <w:hideMark/>
              </w:tcPr>
              <w:p w14:paraId="39339A4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0.8213</w:t>
                </w:r>
              </w:p>
            </w:tc>
            <w:tc>
              <w:tcPr>
                <w:tcW w:w="145" w:type="pct"/>
                <w:tcBorders>
                  <w:top w:val="nil"/>
                  <w:left w:val="nil"/>
                  <w:right w:val="nil"/>
                </w:tcBorders>
                <w:shd w:val="clear" w:color="auto" w:fill="auto"/>
                <w:noWrap/>
                <w:vAlign w:val="center"/>
                <w:hideMark/>
              </w:tcPr>
              <w:p w14:paraId="0BB3002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577" w:type="pct"/>
                <w:tcBorders>
                  <w:top w:val="nil"/>
                  <w:left w:val="nil"/>
                  <w:right w:val="nil"/>
                </w:tcBorders>
                <w:shd w:val="clear" w:color="auto" w:fill="auto"/>
                <w:noWrap/>
                <w:vAlign w:val="center"/>
                <w:hideMark/>
              </w:tcPr>
              <w:p w14:paraId="6D1A520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0.6958</w:t>
                </w:r>
              </w:p>
            </w:tc>
            <w:tc>
              <w:tcPr>
                <w:tcW w:w="579" w:type="pct"/>
                <w:tcBorders>
                  <w:top w:val="nil"/>
                  <w:left w:val="nil"/>
                  <w:right w:val="nil"/>
                </w:tcBorders>
                <w:shd w:val="clear" w:color="auto" w:fill="auto"/>
                <w:noWrap/>
                <w:vAlign w:val="center"/>
                <w:hideMark/>
              </w:tcPr>
              <w:p w14:paraId="25CAB42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0.7741</w:t>
                </w:r>
              </w:p>
            </w:tc>
            <w:tc>
              <w:tcPr>
                <w:tcW w:w="145" w:type="pct"/>
                <w:tcBorders>
                  <w:top w:val="nil"/>
                  <w:left w:val="nil"/>
                  <w:right w:val="nil"/>
                </w:tcBorders>
                <w:shd w:val="clear" w:color="auto" w:fill="auto"/>
                <w:noWrap/>
                <w:vAlign w:val="center"/>
                <w:hideMark/>
              </w:tcPr>
              <w:p w14:paraId="6C6E51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577" w:type="pct"/>
                <w:tcBorders>
                  <w:top w:val="nil"/>
                  <w:left w:val="nil"/>
                  <w:right w:val="nil"/>
                </w:tcBorders>
                <w:shd w:val="clear" w:color="auto" w:fill="auto"/>
                <w:noWrap/>
                <w:vAlign w:val="center"/>
                <w:hideMark/>
              </w:tcPr>
              <w:p w14:paraId="5F28367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0.7590</w:t>
                </w:r>
              </w:p>
            </w:tc>
            <w:tc>
              <w:tcPr>
                <w:tcW w:w="578" w:type="pct"/>
                <w:tcBorders>
                  <w:top w:val="nil"/>
                  <w:left w:val="nil"/>
                  <w:right w:val="nil"/>
                </w:tcBorders>
                <w:shd w:val="clear" w:color="auto" w:fill="auto"/>
                <w:noWrap/>
                <w:vAlign w:val="center"/>
                <w:hideMark/>
              </w:tcPr>
              <w:p w14:paraId="24BF407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0.7301</w:t>
                </w:r>
              </w:p>
            </w:tc>
          </w:tr>
        </w:tbl>
        <w:p w14:paraId="25F2D6E2" w14:textId="77777777" w:rsidR="004C24A0" w:rsidRPr="0067773F" w:rsidRDefault="004C24A0" w:rsidP="007B7851">
          <w:r w:rsidRPr="0067773F">
            <w:br w:type="page"/>
          </w:r>
        </w:p>
        <w:tbl>
          <w:tblPr>
            <w:tblW w:w="5000" w:type="pct"/>
            <w:tblLook w:val="04A0" w:firstRow="1" w:lastRow="0" w:firstColumn="1" w:lastColumn="0" w:noHBand="0" w:noVBand="1"/>
          </w:tblPr>
          <w:tblGrid>
            <w:gridCol w:w="1051"/>
            <w:gridCol w:w="1238"/>
            <w:gridCol w:w="1238"/>
            <w:gridCol w:w="263"/>
            <w:gridCol w:w="1238"/>
            <w:gridCol w:w="1239"/>
            <w:gridCol w:w="265"/>
            <w:gridCol w:w="1238"/>
            <w:gridCol w:w="1250"/>
          </w:tblGrid>
          <w:tr w:rsidR="004C24A0" w:rsidRPr="0067773F" w14:paraId="249FF6E5" w14:textId="77777777" w:rsidTr="007B7851">
            <w:trPr>
              <w:trHeight w:val="300"/>
            </w:trPr>
            <w:tc>
              <w:tcPr>
                <w:tcW w:w="5000" w:type="pct"/>
                <w:gridSpan w:val="9"/>
                <w:tcBorders>
                  <w:top w:val="nil"/>
                  <w:left w:val="nil"/>
                </w:tcBorders>
                <w:shd w:val="clear" w:color="auto" w:fill="auto"/>
                <w:vAlign w:val="center"/>
              </w:tcPr>
              <w:p w14:paraId="702A5F89" w14:textId="50EEAE3C" w:rsidR="004C24A0" w:rsidRPr="0067773F" w:rsidRDefault="004C24A0" w:rsidP="007B7851">
                <w:pPr>
                  <w:autoSpaceDE w:val="0"/>
                  <w:autoSpaceDN w:val="0"/>
                  <w:adjustRightInd w:val="0"/>
                  <w:spacing w:line="240" w:lineRule="auto"/>
                  <w:jc w:val="both"/>
                  <w:rPr>
                    <w:rFonts w:ascii="Times New Roman" w:eastAsia="Times New Roman" w:hAnsi="Times New Roman" w:cs="Times New Roman"/>
                    <w:sz w:val="18"/>
                    <w:szCs w:val="18"/>
                  </w:rPr>
                </w:pPr>
                <w:r w:rsidRPr="0067773F">
                  <w:rPr>
                    <w:rFonts w:ascii="Times New Roman" w:eastAsia="Calibri" w:hAnsi="Times New Roman" w:cs="Times New Roman"/>
                    <w:b/>
                  </w:rPr>
                  <w:lastRenderedPageBreak/>
                  <w:t xml:space="preserve">Table </w:t>
                </w:r>
                <w:r w:rsidR="00AD6FE3" w:rsidRPr="0067773F">
                  <w:rPr>
                    <w:rFonts w:ascii="Times New Roman" w:eastAsia="Calibri" w:hAnsi="Times New Roman" w:cs="Times New Roman"/>
                    <w:b/>
                  </w:rPr>
                  <w:t>5</w:t>
                </w:r>
                <w:r w:rsidRPr="0067773F">
                  <w:rPr>
                    <w:rFonts w:ascii="Times New Roman" w:eastAsia="Calibri" w:hAnsi="Times New Roman" w:cs="Times New Roman"/>
                    <w:b/>
                  </w:rPr>
                  <w:t>. (continued)</w:t>
                </w:r>
              </w:p>
            </w:tc>
          </w:tr>
          <w:tr w:rsidR="004C24A0" w:rsidRPr="0067773F" w14:paraId="5AAA048D" w14:textId="77777777" w:rsidTr="007B7851">
            <w:trPr>
              <w:trHeight w:val="300"/>
            </w:trPr>
            <w:tc>
              <w:tcPr>
                <w:tcW w:w="5000" w:type="pct"/>
                <w:gridSpan w:val="9"/>
                <w:tcBorders>
                  <w:top w:val="single" w:sz="4" w:space="0" w:color="auto"/>
                  <w:left w:val="nil"/>
                  <w:bottom w:val="nil"/>
                  <w:right w:val="nil"/>
                </w:tcBorders>
                <w:shd w:val="clear" w:color="auto" w:fill="auto"/>
                <w:vAlign w:val="center"/>
              </w:tcPr>
              <w:p w14:paraId="27CF66DD" w14:textId="77777777" w:rsidR="004C24A0" w:rsidRPr="0067773F" w:rsidRDefault="004C24A0" w:rsidP="007B7851">
                <w:pPr>
                  <w:spacing w:before="120" w:after="120" w:line="240" w:lineRule="auto"/>
                  <w:jc w:val="both"/>
                  <w:rPr>
                    <w:rFonts w:ascii="Times New Roman" w:eastAsia="Times New Roman" w:hAnsi="Times New Roman" w:cs="Times New Roman"/>
                    <w:i/>
                    <w:sz w:val="18"/>
                    <w:szCs w:val="18"/>
                  </w:rPr>
                </w:pPr>
                <w:r w:rsidRPr="0067773F">
                  <w:rPr>
                    <w:rFonts w:ascii="Times New Roman" w:eastAsia="Times New Roman" w:hAnsi="Times New Roman" w:cs="Times New Roman"/>
                    <w:i/>
                    <w:sz w:val="18"/>
                    <w:szCs w:val="18"/>
                  </w:rPr>
                  <w:t>Panel B. Regression Analysis of Male to Female, Female to Male, Male to Male, and Female to Female Transition Funds</w:t>
                </w:r>
              </w:p>
            </w:tc>
          </w:tr>
          <w:tr w:rsidR="004C24A0" w:rsidRPr="0067773F" w14:paraId="497D5EA6" w14:textId="77777777" w:rsidTr="007B7851">
            <w:trPr>
              <w:trHeight w:val="300"/>
            </w:trPr>
            <w:tc>
              <w:tcPr>
                <w:tcW w:w="583" w:type="pct"/>
                <w:tcBorders>
                  <w:top w:val="single" w:sz="4" w:space="0" w:color="auto"/>
                  <w:left w:val="nil"/>
                  <w:bottom w:val="nil"/>
                  <w:right w:val="nil"/>
                </w:tcBorders>
                <w:shd w:val="clear" w:color="auto" w:fill="auto"/>
                <w:vAlign w:val="center"/>
                <w:hideMark/>
              </w:tcPr>
              <w:p w14:paraId="477D6E03"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372" w:type="pct"/>
                <w:gridSpan w:val="2"/>
                <w:tcBorders>
                  <w:top w:val="single" w:sz="4" w:space="0" w:color="auto"/>
                  <w:left w:val="nil"/>
                  <w:bottom w:val="single" w:sz="4" w:space="0" w:color="auto"/>
                  <w:right w:val="nil"/>
                </w:tcBorders>
                <w:shd w:val="clear" w:color="auto" w:fill="auto"/>
                <w:vAlign w:val="center"/>
                <w:hideMark/>
              </w:tcPr>
              <w:p w14:paraId="31F24C4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46" w:type="pct"/>
                <w:tcBorders>
                  <w:top w:val="single" w:sz="4" w:space="0" w:color="auto"/>
                  <w:left w:val="nil"/>
                  <w:bottom w:val="nil"/>
                  <w:right w:val="nil"/>
                </w:tcBorders>
                <w:shd w:val="clear" w:color="auto" w:fill="auto"/>
                <w:vAlign w:val="center"/>
                <w:hideMark/>
              </w:tcPr>
              <w:p w14:paraId="3765C5F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373" w:type="pct"/>
                <w:gridSpan w:val="2"/>
                <w:tcBorders>
                  <w:top w:val="single" w:sz="4" w:space="0" w:color="auto"/>
                  <w:left w:val="nil"/>
                  <w:bottom w:val="single" w:sz="4" w:space="0" w:color="auto"/>
                  <w:right w:val="nil"/>
                </w:tcBorders>
                <w:shd w:val="clear" w:color="auto" w:fill="auto"/>
                <w:vAlign w:val="center"/>
                <w:hideMark/>
              </w:tcPr>
              <w:p w14:paraId="5668841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47" w:type="pct"/>
                <w:tcBorders>
                  <w:top w:val="single" w:sz="4" w:space="0" w:color="auto"/>
                  <w:left w:val="nil"/>
                  <w:bottom w:val="nil"/>
                  <w:right w:val="nil"/>
                </w:tcBorders>
                <w:shd w:val="clear" w:color="auto" w:fill="auto"/>
                <w:vAlign w:val="center"/>
                <w:hideMark/>
              </w:tcPr>
              <w:p w14:paraId="029FA39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379" w:type="pct"/>
                <w:gridSpan w:val="2"/>
                <w:tcBorders>
                  <w:top w:val="single" w:sz="4" w:space="0" w:color="auto"/>
                  <w:left w:val="nil"/>
                  <w:bottom w:val="single" w:sz="4" w:space="0" w:color="auto"/>
                  <w:right w:val="nil"/>
                </w:tcBorders>
                <w:shd w:val="clear" w:color="auto" w:fill="auto"/>
                <w:vAlign w:val="center"/>
                <w:hideMark/>
              </w:tcPr>
              <w:p w14:paraId="4153DE2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4C24A0" w:rsidRPr="0067773F" w14:paraId="4D5F2578" w14:textId="77777777" w:rsidTr="007B7851">
            <w:trPr>
              <w:trHeight w:val="600"/>
            </w:trPr>
            <w:tc>
              <w:tcPr>
                <w:tcW w:w="583" w:type="pct"/>
                <w:tcBorders>
                  <w:top w:val="nil"/>
                  <w:left w:val="nil"/>
                  <w:bottom w:val="nil"/>
                  <w:right w:val="nil"/>
                </w:tcBorders>
                <w:shd w:val="clear" w:color="auto" w:fill="auto"/>
                <w:vAlign w:val="center"/>
                <w:hideMark/>
              </w:tcPr>
              <w:p w14:paraId="69A4DBC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vAlign w:val="center"/>
                <w:hideMark/>
              </w:tcPr>
              <w:p w14:paraId="7491049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 manager age</w:t>
                </w:r>
              </w:p>
            </w:tc>
            <w:tc>
              <w:tcPr>
                <w:tcW w:w="686" w:type="pct"/>
                <w:tcBorders>
                  <w:top w:val="nil"/>
                  <w:left w:val="nil"/>
                  <w:bottom w:val="nil"/>
                  <w:right w:val="nil"/>
                </w:tcBorders>
                <w:shd w:val="clear" w:color="auto" w:fill="auto"/>
                <w:vAlign w:val="center"/>
                <w:hideMark/>
              </w:tcPr>
              <w:p w14:paraId="7A6ADD4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without manager age</w:t>
                </w:r>
              </w:p>
            </w:tc>
            <w:tc>
              <w:tcPr>
                <w:tcW w:w="146" w:type="pct"/>
                <w:tcBorders>
                  <w:top w:val="nil"/>
                  <w:left w:val="nil"/>
                  <w:bottom w:val="nil"/>
                  <w:right w:val="nil"/>
                </w:tcBorders>
                <w:shd w:val="clear" w:color="auto" w:fill="auto"/>
                <w:vAlign w:val="center"/>
                <w:hideMark/>
              </w:tcPr>
              <w:p w14:paraId="70B758A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vAlign w:val="center"/>
                <w:hideMark/>
              </w:tcPr>
              <w:p w14:paraId="44D0447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 manager age</w:t>
                </w:r>
              </w:p>
            </w:tc>
            <w:tc>
              <w:tcPr>
                <w:tcW w:w="687" w:type="pct"/>
                <w:tcBorders>
                  <w:top w:val="nil"/>
                  <w:left w:val="nil"/>
                  <w:bottom w:val="nil"/>
                  <w:right w:val="nil"/>
                </w:tcBorders>
                <w:shd w:val="clear" w:color="auto" w:fill="auto"/>
                <w:vAlign w:val="center"/>
                <w:hideMark/>
              </w:tcPr>
              <w:p w14:paraId="04DEC48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without manager age</w:t>
                </w:r>
              </w:p>
            </w:tc>
            <w:tc>
              <w:tcPr>
                <w:tcW w:w="147" w:type="pct"/>
                <w:tcBorders>
                  <w:top w:val="nil"/>
                  <w:left w:val="nil"/>
                  <w:bottom w:val="nil"/>
                  <w:right w:val="nil"/>
                </w:tcBorders>
                <w:shd w:val="clear" w:color="auto" w:fill="auto"/>
                <w:vAlign w:val="center"/>
                <w:hideMark/>
              </w:tcPr>
              <w:p w14:paraId="71260CD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vAlign w:val="center"/>
                <w:hideMark/>
              </w:tcPr>
              <w:p w14:paraId="5BC85F5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 manager age</w:t>
                </w:r>
              </w:p>
            </w:tc>
            <w:tc>
              <w:tcPr>
                <w:tcW w:w="693" w:type="pct"/>
                <w:tcBorders>
                  <w:top w:val="nil"/>
                  <w:left w:val="nil"/>
                  <w:bottom w:val="nil"/>
                  <w:right w:val="nil"/>
                </w:tcBorders>
                <w:shd w:val="clear" w:color="auto" w:fill="auto"/>
                <w:vAlign w:val="center"/>
                <w:hideMark/>
              </w:tcPr>
              <w:p w14:paraId="30FF4DF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without manager age</w:t>
                </w:r>
              </w:p>
            </w:tc>
          </w:tr>
          <w:tr w:rsidR="004C24A0" w:rsidRPr="0067773F" w14:paraId="159F2C70" w14:textId="77777777" w:rsidTr="007B7851">
            <w:trPr>
              <w:trHeight w:val="300"/>
            </w:trPr>
            <w:tc>
              <w:tcPr>
                <w:tcW w:w="583" w:type="pct"/>
                <w:tcBorders>
                  <w:top w:val="nil"/>
                  <w:left w:val="nil"/>
                  <w:bottom w:val="single" w:sz="4" w:space="0" w:color="auto"/>
                  <w:right w:val="nil"/>
                </w:tcBorders>
                <w:shd w:val="clear" w:color="auto" w:fill="auto"/>
                <w:vAlign w:val="center"/>
                <w:hideMark/>
              </w:tcPr>
              <w:p w14:paraId="562D4888"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6" w:type="pct"/>
                <w:tcBorders>
                  <w:top w:val="nil"/>
                  <w:left w:val="nil"/>
                  <w:bottom w:val="single" w:sz="4" w:space="0" w:color="auto"/>
                  <w:right w:val="nil"/>
                </w:tcBorders>
                <w:shd w:val="clear" w:color="auto" w:fill="auto"/>
                <w:vAlign w:val="center"/>
                <w:hideMark/>
              </w:tcPr>
              <w:p w14:paraId="22445E6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86" w:type="pct"/>
                <w:tcBorders>
                  <w:top w:val="nil"/>
                  <w:left w:val="nil"/>
                  <w:bottom w:val="single" w:sz="4" w:space="0" w:color="auto"/>
                  <w:right w:val="nil"/>
                </w:tcBorders>
                <w:shd w:val="clear" w:color="auto" w:fill="auto"/>
                <w:vAlign w:val="center"/>
                <w:hideMark/>
              </w:tcPr>
              <w:p w14:paraId="33E561F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46" w:type="pct"/>
                <w:tcBorders>
                  <w:top w:val="nil"/>
                  <w:left w:val="nil"/>
                  <w:bottom w:val="single" w:sz="4" w:space="0" w:color="auto"/>
                  <w:right w:val="nil"/>
                </w:tcBorders>
                <w:shd w:val="clear" w:color="auto" w:fill="auto"/>
                <w:vAlign w:val="center"/>
                <w:hideMark/>
              </w:tcPr>
              <w:p w14:paraId="01EC197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6" w:type="pct"/>
                <w:tcBorders>
                  <w:top w:val="nil"/>
                  <w:left w:val="nil"/>
                  <w:bottom w:val="single" w:sz="4" w:space="0" w:color="auto"/>
                  <w:right w:val="nil"/>
                </w:tcBorders>
                <w:shd w:val="clear" w:color="auto" w:fill="auto"/>
                <w:vAlign w:val="center"/>
                <w:hideMark/>
              </w:tcPr>
              <w:p w14:paraId="599906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687" w:type="pct"/>
                <w:tcBorders>
                  <w:top w:val="nil"/>
                  <w:left w:val="nil"/>
                  <w:bottom w:val="single" w:sz="4" w:space="0" w:color="auto"/>
                  <w:right w:val="nil"/>
                </w:tcBorders>
                <w:shd w:val="clear" w:color="auto" w:fill="auto"/>
                <w:vAlign w:val="center"/>
                <w:hideMark/>
              </w:tcPr>
              <w:p w14:paraId="5EA0FF2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c>
              <w:tcPr>
                <w:tcW w:w="147" w:type="pct"/>
                <w:tcBorders>
                  <w:top w:val="nil"/>
                  <w:left w:val="nil"/>
                  <w:bottom w:val="single" w:sz="4" w:space="0" w:color="auto"/>
                  <w:right w:val="nil"/>
                </w:tcBorders>
                <w:shd w:val="clear" w:color="auto" w:fill="auto"/>
                <w:vAlign w:val="center"/>
                <w:hideMark/>
              </w:tcPr>
              <w:p w14:paraId="6169346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6" w:type="pct"/>
                <w:tcBorders>
                  <w:top w:val="nil"/>
                  <w:left w:val="nil"/>
                  <w:bottom w:val="single" w:sz="4" w:space="0" w:color="auto"/>
                  <w:right w:val="nil"/>
                </w:tcBorders>
                <w:shd w:val="clear" w:color="auto" w:fill="auto"/>
                <w:vAlign w:val="center"/>
                <w:hideMark/>
              </w:tcPr>
              <w:p w14:paraId="1C0C97A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w:t>
                </w:r>
              </w:p>
            </w:tc>
            <w:tc>
              <w:tcPr>
                <w:tcW w:w="693" w:type="pct"/>
                <w:tcBorders>
                  <w:top w:val="nil"/>
                  <w:left w:val="nil"/>
                  <w:bottom w:val="single" w:sz="4" w:space="0" w:color="auto"/>
                  <w:right w:val="nil"/>
                </w:tcBorders>
                <w:shd w:val="clear" w:color="auto" w:fill="auto"/>
                <w:vAlign w:val="center"/>
                <w:hideMark/>
              </w:tcPr>
              <w:p w14:paraId="2A22D70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w:t>
                </w:r>
              </w:p>
            </w:tc>
          </w:tr>
          <w:tr w:rsidR="004C24A0" w:rsidRPr="0067773F" w14:paraId="500616C8" w14:textId="77777777" w:rsidTr="007B7851">
            <w:trPr>
              <w:trHeight w:val="300"/>
            </w:trPr>
            <w:tc>
              <w:tcPr>
                <w:tcW w:w="583" w:type="pct"/>
                <w:tcBorders>
                  <w:top w:val="nil"/>
                  <w:left w:val="nil"/>
                  <w:bottom w:val="nil"/>
                  <w:right w:val="nil"/>
                </w:tcBorders>
                <w:shd w:val="clear" w:color="auto" w:fill="auto"/>
                <w:vAlign w:val="center"/>
                <w:hideMark/>
              </w:tcPr>
              <w:p w14:paraId="16788DD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686" w:type="pct"/>
                <w:tcBorders>
                  <w:top w:val="nil"/>
                  <w:left w:val="nil"/>
                  <w:bottom w:val="nil"/>
                  <w:right w:val="nil"/>
                </w:tcBorders>
                <w:shd w:val="clear" w:color="auto" w:fill="auto"/>
                <w:noWrap/>
                <w:vAlign w:val="center"/>
                <w:hideMark/>
              </w:tcPr>
              <w:p w14:paraId="29E56F8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0.0084***</w:t>
                </w:r>
              </w:p>
            </w:tc>
            <w:tc>
              <w:tcPr>
                <w:tcW w:w="686" w:type="pct"/>
                <w:tcBorders>
                  <w:top w:val="nil"/>
                  <w:left w:val="nil"/>
                  <w:bottom w:val="nil"/>
                  <w:right w:val="nil"/>
                </w:tcBorders>
                <w:shd w:val="clear" w:color="auto" w:fill="auto"/>
                <w:noWrap/>
                <w:vAlign w:val="center"/>
                <w:hideMark/>
              </w:tcPr>
              <w:p w14:paraId="61F5724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0.0124***</w:t>
                </w:r>
              </w:p>
            </w:tc>
            <w:tc>
              <w:tcPr>
                <w:tcW w:w="146" w:type="pct"/>
                <w:tcBorders>
                  <w:top w:val="nil"/>
                  <w:left w:val="nil"/>
                  <w:bottom w:val="nil"/>
                  <w:right w:val="nil"/>
                </w:tcBorders>
                <w:shd w:val="clear" w:color="auto" w:fill="auto"/>
                <w:noWrap/>
                <w:vAlign w:val="center"/>
                <w:hideMark/>
              </w:tcPr>
              <w:p w14:paraId="202CEF0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6DA70A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0.0020***</w:t>
                </w:r>
              </w:p>
            </w:tc>
            <w:tc>
              <w:tcPr>
                <w:tcW w:w="687" w:type="pct"/>
                <w:tcBorders>
                  <w:top w:val="nil"/>
                  <w:left w:val="nil"/>
                  <w:bottom w:val="nil"/>
                  <w:right w:val="nil"/>
                </w:tcBorders>
                <w:shd w:val="clear" w:color="auto" w:fill="auto"/>
                <w:noWrap/>
                <w:vAlign w:val="center"/>
                <w:hideMark/>
              </w:tcPr>
              <w:p w14:paraId="351F93D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147" w:type="pct"/>
                <w:tcBorders>
                  <w:top w:val="nil"/>
                  <w:left w:val="nil"/>
                  <w:bottom w:val="nil"/>
                  <w:right w:val="nil"/>
                </w:tcBorders>
                <w:shd w:val="clear" w:color="auto" w:fill="auto"/>
                <w:noWrap/>
                <w:vAlign w:val="center"/>
                <w:hideMark/>
              </w:tcPr>
              <w:p w14:paraId="1777D11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A9C157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2.3727***</w:t>
                </w:r>
              </w:p>
            </w:tc>
            <w:tc>
              <w:tcPr>
                <w:tcW w:w="693" w:type="pct"/>
                <w:tcBorders>
                  <w:top w:val="nil"/>
                  <w:left w:val="nil"/>
                  <w:bottom w:val="nil"/>
                  <w:right w:val="nil"/>
                </w:tcBorders>
                <w:shd w:val="clear" w:color="auto" w:fill="auto"/>
                <w:noWrap/>
                <w:vAlign w:val="center"/>
                <w:hideMark/>
              </w:tcPr>
              <w:p w14:paraId="00F19C4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1.4103***</w:t>
                </w:r>
              </w:p>
            </w:tc>
          </w:tr>
          <w:tr w:rsidR="004C24A0" w:rsidRPr="0067773F" w14:paraId="50CEE3CA" w14:textId="77777777" w:rsidTr="007B7851">
            <w:trPr>
              <w:trHeight w:val="300"/>
            </w:trPr>
            <w:tc>
              <w:tcPr>
                <w:tcW w:w="583" w:type="pct"/>
                <w:tcBorders>
                  <w:top w:val="nil"/>
                  <w:left w:val="nil"/>
                  <w:bottom w:val="nil"/>
                  <w:right w:val="nil"/>
                </w:tcBorders>
                <w:shd w:val="clear" w:color="auto" w:fill="auto"/>
                <w:vAlign w:val="center"/>
                <w:hideMark/>
              </w:tcPr>
              <w:p w14:paraId="14A4C43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0080A7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(5.80)</w:t>
                </w:r>
              </w:p>
            </w:tc>
            <w:tc>
              <w:tcPr>
                <w:tcW w:w="686" w:type="pct"/>
                <w:tcBorders>
                  <w:top w:val="nil"/>
                  <w:left w:val="nil"/>
                  <w:bottom w:val="nil"/>
                  <w:right w:val="nil"/>
                </w:tcBorders>
                <w:shd w:val="clear" w:color="auto" w:fill="auto"/>
                <w:noWrap/>
                <w:vAlign w:val="center"/>
                <w:hideMark/>
              </w:tcPr>
              <w:p w14:paraId="1F86F9B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(18.46)</w:t>
                </w:r>
              </w:p>
            </w:tc>
            <w:tc>
              <w:tcPr>
                <w:tcW w:w="146" w:type="pct"/>
                <w:tcBorders>
                  <w:top w:val="nil"/>
                  <w:left w:val="nil"/>
                  <w:bottom w:val="nil"/>
                  <w:right w:val="nil"/>
                </w:tcBorders>
                <w:shd w:val="clear" w:color="auto" w:fill="auto"/>
                <w:noWrap/>
                <w:vAlign w:val="center"/>
                <w:hideMark/>
              </w:tcPr>
              <w:p w14:paraId="18276E1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3BB795E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(3.06)</w:t>
                </w:r>
              </w:p>
            </w:tc>
            <w:tc>
              <w:tcPr>
                <w:tcW w:w="687" w:type="pct"/>
                <w:tcBorders>
                  <w:top w:val="nil"/>
                  <w:left w:val="nil"/>
                  <w:bottom w:val="nil"/>
                  <w:right w:val="nil"/>
                </w:tcBorders>
                <w:shd w:val="clear" w:color="auto" w:fill="auto"/>
                <w:noWrap/>
                <w:vAlign w:val="center"/>
                <w:hideMark/>
              </w:tcPr>
              <w:p w14:paraId="0CFE196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(2.17)</w:t>
                </w:r>
              </w:p>
            </w:tc>
            <w:tc>
              <w:tcPr>
                <w:tcW w:w="147" w:type="pct"/>
                <w:tcBorders>
                  <w:top w:val="nil"/>
                  <w:left w:val="nil"/>
                  <w:bottom w:val="nil"/>
                  <w:right w:val="nil"/>
                </w:tcBorders>
                <w:shd w:val="clear" w:color="auto" w:fill="auto"/>
                <w:noWrap/>
                <w:vAlign w:val="center"/>
                <w:hideMark/>
              </w:tcPr>
              <w:p w14:paraId="0B20780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7A8891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(2.75)</w:t>
                </w:r>
              </w:p>
            </w:tc>
            <w:tc>
              <w:tcPr>
                <w:tcW w:w="693" w:type="pct"/>
                <w:tcBorders>
                  <w:top w:val="nil"/>
                  <w:left w:val="nil"/>
                  <w:bottom w:val="nil"/>
                  <w:right w:val="nil"/>
                </w:tcBorders>
                <w:shd w:val="clear" w:color="auto" w:fill="auto"/>
                <w:noWrap/>
                <w:vAlign w:val="center"/>
                <w:hideMark/>
              </w:tcPr>
              <w:p w14:paraId="179F2EB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(3.10)</w:t>
                </w:r>
              </w:p>
            </w:tc>
          </w:tr>
          <w:tr w:rsidR="004C24A0" w:rsidRPr="0067773F" w14:paraId="44DA9446" w14:textId="77777777" w:rsidTr="007B7851">
            <w:trPr>
              <w:trHeight w:val="300"/>
            </w:trPr>
            <w:tc>
              <w:tcPr>
                <w:tcW w:w="583" w:type="pct"/>
                <w:tcBorders>
                  <w:top w:val="nil"/>
                  <w:left w:val="nil"/>
                  <w:bottom w:val="nil"/>
                  <w:right w:val="nil"/>
                </w:tcBorders>
                <w:shd w:val="clear" w:color="auto" w:fill="auto"/>
                <w:vAlign w:val="center"/>
                <w:hideMark/>
              </w:tcPr>
              <w:p w14:paraId="2C058BA9"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686" w:type="pct"/>
                <w:tcBorders>
                  <w:top w:val="nil"/>
                  <w:left w:val="nil"/>
                  <w:bottom w:val="nil"/>
                  <w:right w:val="nil"/>
                </w:tcBorders>
                <w:shd w:val="clear" w:color="auto" w:fill="auto"/>
                <w:noWrap/>
                <w:vAlign w:val="center"/>
                <w:hideMark/>
              </w:tcPr>
              <w:p w14:paraId="6BCB8C9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-0.0094***</w:t>
                </w:r>
              </w:p>
            </w:tc>
            <w:tc>
              <w:tcPr>
                <w:tcW w:w="686" w:type="pct"/>
                <w:tcBorders>
                  <w:top w:val="nil"/>
                  <w:left w:val="nil"/>
                  <w:bottom w:val="nil"/>
                  <w:right w:val="nil"/>
                </w:tcBorders>
                <w:shd w:val="clear" w:color="auto" w:fill="auto"/>
                <w:noWrap/>
                <w:vAlign w:val="center"/>
                <w:hideMark/>
              </w:tcPr>
              <w:p w14:paraId="7ADE420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-0.0066***</w:t>
                </w:r>
              </w:p>
            </w:tc>
            <w:tc>
              <w:tcPr>
                <w:tcW w:w="146" w:type="pct"/>
                <w:tcBorders>
                  <w:top w:val="nil"/>
                  <w:left w:val="nil"/>
                  <w:bottom w:val="nil"/>
                  <w:right w:val="nil"/>
                </w:tcBorders>
                <w:shd w:val="clear" w:color="auto" w:fill="auto"/>
                <w:noWrap/>
                <w:vAlign w:val="center"/>
                <w:hideMark/>
              </w:tcPr>
              <w:p w14:paraId="3B98862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55E434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0.0037</w:t>
                </w:r>
              </w:p>
            </w:tc>
            <w:tc>
              <w:tcPr>
                <w:tcW w:w="687" w:type="pct"/>
                <w:tcBorders>
                  <w:top w:val="nil"/>
                  <w:left w:val="nil"/>
                  <w:bottom w:val="nil"/>
                  <w:right w:val="nil"/>
                </w:tcBorders>
                <w:shd w:val="clear" w:color="auto" w:fill="auto"/>
                <w:noWrap/>
                <w:vAlign w:val="center"/>
                <w:hideMark/>
              </w:tcPr>
              <w:p w14:paraId="6C47E9D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147" w:type="pct"/>
                <w:tcBorders>
                  <w:top w:val="nil"/>
                  <w:left w:val="nil"/>
                  <w:bottom w:val="nil"/>
                  <w:right w:val="nil"/>
                </w:tcBorders>
                <w:shd w:val="clear" w:color="auto" w:fill="auto"/>
                <w:noWrap/>
                <w:vAlign w:val="center"/>
                <w:hideMark/>
              </w:tcPr>
              <w:p w14:paraId="1DE297E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8EB293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9.4526***</w:t>
                </w:r>
              </w:p>
            </w:tc>
            <w:tc>
              <w:tcPr>
                <w:tcW w:w="693" w:type="pct"/>
                <w:tcBorders>
                  <w:top w:val="nil"/>
                  <w:left w:val="nil"/>
                  <w:bottom w:val="nil"/>
                  <w:right w:val="nil"/>
                </w:tcBorders>
                <w:shd w:val="clear" w:color="auto" w:fill="auto"/>
                <w:noWrap/>
                <w:vAlign w:val="center"/>
                <w:hideMark/>
              </w:tcPr>
              <w:p w14:paraId="10987C0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7.5954***</w:t>
                </w:r>
              </w:p>
            </w:tc>
          </w:tr>
          <w:tr w:rsidR="004C24A0" w:rsidRPr="0067773F" w14:paraId="4973B81D" w14:textId="77777777" w:rsidTr="007B7851">
            <w:trPr>
              <w:trHeight w:val="300"/>
            </w:trPr>
            <w:tc>
              <w:tcPr>
                <w:tcW w:w="583" w:type="pct"/>
                <w:tcBorders>
                  <w:top w:val="nil"/>
                  <w:left w:val="nil"/>
                  <w:bottom w:val="nil"/>
                  <w:right w:val="nil"/>
                </w:tcBorders>
                <w:shd w:val="clear" w:color="auto" w:fill="auto"/>
                <w:vAlign w:val="center"/>
                <w:hideMark/>
              </w:tcPr>
              <w:p w14:paraId="10770DB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4255AF2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(-2.64)</w:t>
                </w:r>
              </w:p>
            </w:tc>
            <w:tc>
              <w:tcPr>
                <w:tcW w:w="686" w:type="pct"/>
                <w:tcBorders>
                  <w:top w:val="nil"/>
                  <w:left w:val="nil"/>
                  <w:bottom w:val="nil"/>
                  <w:right w:val="nil"/>
                </w:tcBorders>
                <w:shd w:val="clear" w:color="auto" w:fill="auto"/>
                <w:noWrap/>
                <w:vAlign w:val="center"/>
                <w:hideMark/>
              </w:tcPr>
              <w:p w14:paraId="6C2D08D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(-3.01)</w:t>
                </w:r>
              </w:p>
            </w:tc>
            <w:tc>
              <w:tcPr>
                <w:tcW w:w="146" w:type="pct"/>
                <w:tcBorders>
                  <w:top w:val="nil"/>
                  <w:left w:val="nil"/>
                  <w:bottom w:val="nil"/>
                  <w:right w:val="nil"/>
                </w:tcBorders>
                <w:shd w:val="clear" w:color="auto" w:fill="auto"/>
                <w:noWrap/>
                <w:vAlign w:val="center"/>
                <w:hideMark/>
              </w:tcPr>
              <w:p w14:paraId="16B8F74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50F20F5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w:t>
                </w:r>
              </w:p>
            </w:tc>
            <w:tc>
              <w:tcPr>
                <w:tcW w:w="687" w:type="pct"/>
                <w:tcBorders>
                  <w:top w:val="nil"/>
                  <w:left w:val="nil"/>
                  <w:bottom w:val="nil"/>
                  <w:right w:val="nil"/>
                </w:tcBorders>
                <w:shd w:val="clear" w:color="auto" w:fill="auto"/>
                <w:noWrap/>
                <w:vAlign w:val="center"/>
                <w:hideMark/>
              </w:tcPr>
              <w:p w14:paraId="714271B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(-0.09)</w:t>
                </w:r>
              </w:p>
            </w:tc>
            <w:tc>
              <w:tcPr>
                <w:tcW w:w="147" w:type="pct"/>
                <w:tcBorders>
                  <w:top w:val="nil"/>
                  <w:left w:val="nil"/>
                  <w:bottom w:val="nil"/>
                  <w:right w:val="nil"/>
                </w:tcBorders>
                <w:shd w:val="clear" w:color="auto" w:fill="auto"/>
                <w:noWrap/>
                <w:vAlign w:val="center"/>
                <w:hideMark/>
              </w:tcPr>
              <w:p w14:paraId="1D104FE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5D6C24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(2.88)</w:t>
                </w:r>
              </w:p>
            </w:tc>
            <w:tc>
              <w:tcPr>
                <w:tcW w:w="693" w:type="pct"/>
                <w:tcBorders>
                  <w:top w:val="nil"/>
                  <w:left w:val="nil"/>
                  <w:bottom w:val="nil"/>
                  <w:right w:val="nil"/>
                </w:tcBorders>
                <w:shd w:val="clear" w:color="auto" w:fill="auto"/>
                <w:noWrap/>
                <w:vAlign w:val="center"/>
                <w:hideMark/>
              </w:tcPr>
              <w:p w14:paraId="6AE760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(3.68)</w:t>
                </w:r>
              </w:p>
            </w:tc>
          </w:tr>
          <w:tr w:rsidR="004C24A0" w:rsidRPr="0067773F" w14:paraId="31386BE7" w14:textId="77777777" w:rsidTr="007B7851">
            <w:trPr>
              <w:trHeight w:val="300"/>
            </w:trPr>
            <w:tc>
              <w:tcPr>
                <w:tcW w:w="583" w:type="pct"/>
                <w:tcBorders>
                  <w:top w:val="nil"/>
                  <w:left w:val="nil"/>
                  <w:bottom w:val="nil"/>
                  <w:right w:val="nil"/>
                </w:tcBorders>
                <w:shd w:val="clear" w:color="auto" w:fill="auto"/>
                <w:vAlign w:val="center"/>
                <w:hideMark/>
              </w:tcPr>
              <w:p w14:paraId="776B1B74"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686" w:type="pct"/>
                <w:tcBorders>
                  <w:top w:val="nil"/>
                  <w:left w:val="nil"/>
                  <w:bottom w:val="nil"/>
                  <w:right w:val="nil"/>
                </w:tcBorders>
                <w:shd w:val="clear" w:color="auto" w:fill="auto"/>
                <w:noWrap/>
                <w:vAlign w:val="center"/>
                <w:hideMark/>
              </w:tcPr>
              <w:p w14:paraId="6309390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0.0089***</w:t>
                </w:r>
              </w:p>
            </w:tc>
            <w:tc>
              <w:tcPr>
                <w:tcW w:w="686" w:type="pct"/>
                <w:tcBorders>
                  <w:top w:val="nil"/>
                  <w:left w:val="nil"/>
                  <w:bottom w:val="nil"/>
                  <w:right w:val="nil"/>
                </w:tcBorders>
                <w:shd w:val="clear" w:color="auto" w:fill="auto"/>
                <w:noWrap/>
                <w:vAlign w:val="center"/>
                <w:hideMark/>
              </w:tcPr>
              <w:p w14:paraId="73DEE17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0.0066***</w:t>
                </w:r>
              </w:p>
            </w:tc>
            <w:tc>
              <w:tcPr>
                <w:tcW w:w="146" w:type="pct"/>
                <w:tcBorders>
                  <w:top w:val="nil"/>
                  <w:left w:val="nil"/>
                  <w:bottom w:val="nil"/>
                  <w:right w:val="nil"/>
                </w:tcBorders>
                <w:shd w:val="clear" w:color="auto" w:fill="auto"/>
                <w:noWrap/>
                <w:vAlign w:val="center"/>
                <w:hideMark/>
              </w:tcPr>
              <w:p w14:paraId="487C9D7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FB10B2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0.0054***</w:t>
                </w:r>
              </w:p>
            </w:tc>
            <w:tc>
              <w:tcPr>
                <w:tcW w:w="687" w:type="pct"/>
                <w:tcBorders>
                  <w:top w:val="nil"/>
                  <w:left w:val="nil"/>
                  <w:bottom w:val="nil"/>
                  <w:right w:val="nil"/>
                </w:tcBorders>
                <w:shd w:val="clear" w:color="auto" w:fill="auto"/>
                <w:noWrap/>
                <w:vAlign w:val="center"/>
                <w:hideMark/>
              </w:tcPr>
              <w:p w14:paraId="760506B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0.0030***</w:t>
                </w:r>
              </w:p>
            </w:tc>
            <w:tc>
              <w:tcPr>
                <w:tcW w:w="147" w:type="pct"/>
                <w:tcBorders>
                  <w:top w:val="nil"/>
                  <w:left w:val="nil"/>
                  <w:bottom w:val="nil"/>
                  <w:right w:val="nil"/>
                </w:tcBorders>
                <w:shd w:val="clear" w:color="auto" w:fill="auto"/>
                <w:noWrap/>
                <w:vAlign w:val="center"/>
                <w:hideMark/>
              </w:tcPr>
              <w:p w14:paraId="39DEB18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F4C8FC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4.8834***</w:t>
                </w:r>
              </w:p>
            </w:tc>
            <w:tc>
              <w:tcPr>
                <w:tcW w:w="693" w:type="pct"/>
                <w:tcBorders>
                  <w:top w:val="nil"/>
                  <w:left w:val="nil"/>
                  <w:bottom w:val="nil"/>
                  <w:right w:val="nil"/>
                </w:tcBorders>
                <w:shd w:val="clear" w:color="auto" w:fill="auto"/>
                <w:noWrap/>
                <w:vAlign w:val="center"/>
                <w:hideMark/>
              </w:tcPr>
              <w:p w14:paraId="2734D76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3.3744***</w:t>
                </w:r>
              </w:p>
            </w:tc>
          </w:tr>
          <w:tr w:rsidR="004C24A0" w:rsidRPr="0067773F" w14:paraId="67948688" w14:textId="77777777" w:rsidTr="007B7851">
            <w:trPr>
              <w:trHeight w:val="300"/>
            </w:trPr>
            <w:tc>
              <w:tcPr>
                <w:tcW w:w="583" w:type="pct"/>
                <w:tcBorders>
                  <w:top w:val="nil"/>
                  <w:left w:val="nil"/>
                  <w:bottom w:val="nil"/>
                  <w:right w:val="nil"/>
                </w:tcBorders>
                <w:shd w:val="clear" w:color="auto" w:fill="auto"/>
                <w:vAlign w:val="center"/>
                <w:hideMark/>
              </w:tcPr>
              <w:p w14:paraId="5C903C7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46C2F8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(18.14)</w:t>
                </w:r>
              </w:p>
            </w:tc>
            <w:tc>
              <w:tcPr>
                <w:tcW w:w="686" w:type="pct"/>
                <w:tcBorders>
                  <w:top w:val="nil"/>
                  <w:left w:val="nil"/>
                  <w:bottom w:val="nil"/>
                  <w:right w:val="nil"/>
                </w:tcBorders>
                <w:shd w:val="clear" w:color="auto" w:fill="auto"/>
                <w:noWrap/>
                <w:vAlign w:val="center"/>
                <w:hideMark/>
              </w:tcPr>
              <w:p w14:paraId="6568B59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(30.25)</w:t>
                </w:r>
              </w:p>
            </w:tc>
            <w:tc>
              <w:tcPr>
                <w:tcW w:w="146" w:type="pct"/>
                <w:tcBorders>
                  <w:top w:val="nil"/>
                  <w:left w:val="nil"/>
                  <w:bottom w:val="nil"/>
                  <w:right w:val="nil"/>
                </w:tcBorders>
                <w:shd w:val="clear" w:color="auto" w:fill="auto"/>
                <w:noWrap/>
                <w:vAlign w:val="center"/>
                <w:hideMark/>
              </w:tcPr>
              <w:p w14:paraId="7D0A863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7CBE69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(12.66)</w:t>
                </w:r>
              </w:p>
            </w:tc>
            <w:tc>
              <w:tcPr>
                <w:tcW w:w="687" w:type="pct"/>
                <w:tcBorders>
                  <w:top w:val="nil"/>
                  <w:left w:val="nil"/>
                  <w:bottom w:val="nil"/>
                  <w:right w:val="nil"/>
                </w:tcBorders>
                <w:shd w:val="clear" w:color="auto" w:fill="auto"/>
                <w:noWrap/>
                <w:vAlign w:val="center"/>
                <w:hideMark/>
              </w:tcPr>
              <w:p w14:paraId="0459027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(15.49)</w:t>
                </w:r>
              </w:p>
            </w:tc>
            <w:tc>
              <w:tcPr>
                <w:tcW w:w="147" w:type="pct"/>
                <w:tcBorders>
                  <w:top w:val="nil"/>
                  <w:left w:val="nil"/>
                  <w:bottom w:val="nil"/>
                  <w:right w:val="nil"/>
                </w:tcBorders>
                <w:shd w:val="clear" w:color="auto" w:fill="auto"/>
                <w:noWrap/>
                <w:vAlign w:val="center"/>
                <w:hideMark/>
              </w:tcPr>
              <w:p w14:paraId="65BFAAF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050F115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(12.95)</w:t>
                </w:r>
              </w:p>
            </w:tc>
            <w:tc>
              <w:tcPr>
                <w:tcW w:w="693" w:type="pct"/>
                <w:tcBorders>
                  <w:top w:val="nil"/>
                  <w:left w:val="nil"/>
                  <w:bottom w:val="nil"/>
                  <w:right w:val="nil"/>
                </w:tcBorders>
                <w:shd w:val="clear" w:color="auto" w:fill="auto"/>
                <w:noWrap/>
                <w:vAlign w:val="center"/>
                <w:hideMark/>
              </w:tcPr>
              <w:p w14:paraId="2E17F16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(17.96)</w:t>
                </w:r>
              </w:p>
            </w:tc>
          </w:tr>
          <w:tr w:rsidR="004C24A0" w:rsidRPr="0067773F" w14:paraId="17D5EED7" w14:textId="77777777" w:rsidTr="007B7851">
            <w:trPr>
              <w:trHeight w:val="300"/>
            </w:trPr>
            <w:tc>
              <w:tcPr>
                <w:tcW w:w="583" w:type="pct"/>
                <w:tcBorders>
                  <w:top w:val="nil"/>
                  <w:left w:val="nil"/>
                  <w:bottom w:val="nil"/>
                  <w:right w:val="nil"/>
                </w:tcBorders>
                <w:shd w:val="clear" w:color="auto" w:fill="auto"/>
                <w:vAlign w:val="center"/>
                <w:hideMark/>
              </w:tcPr>
              <w:p w14:paraId="47F9FD40"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686" w:type="pct"/>
                <w:tcBorders>
                  <w:top w:val="nil"/>
                  <w:left w:val="nil"/>
                  <w:bottom w:val="nil"/>
                  <w:right w:val="nil"/>
                </w:tcBorders>
                <w:shd w:val="clear" w:color="auto" w:fill="auto"/>
                <w:noWrap/>
                <w:vAlign w:val="center"/>
                <w:hideMark/>
              </w:tcPr>
              <w:p w14:paraId="5C75650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0.9191</w:t>
                </w:r>
              </w:p>
            </w:tc>
            <w:tc>
              <w:tcPr>
                <w:tcW w:w="686" w:type="pct"/>
                <w:tcBorders>
                  <w:top w:val="nil"/>
                  <w:left w:val="nil"/>
                  <w:bottom w:val="nil"/>
                  <w:right w:val="nil"/>
                </w:tcBorders>
                <w:shd w:val="clear" w:color="auto" w:fill="auto"/>
                <w:noWrap/>
                <w:vAlign w:val="center"/>
                <w:hideMark/>
              </w:tcPr>
              <w:p w14:paraId="1EB1A32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-0.8512</w:t>
                </w:r>
              </w:p>
            </w:tc>
            <w:tc>
              <w:tcPr>
                <w:tcW w:w="146" w:type="pct"/>
                <w:tcBorders>
                  <w:top w:val="nil"/>
                  <w:left w:val="nil"/>
                  <w:bottom w:val="nil"/>
                  <w:right w:val="nil"/>
                </w:tcBorders>
                <w:shd w:val="clear" w:color="auto" w:fill="auto"/>
                <w:noWrap/>
                <w:vAlign w:val="center"/>
                <w:hideMark/>
              </w:tcPr>
              <w:p w14:paraId="1FCCA7F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0954B3A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1.0279</w:t>
                </w:r>
              </w:p>
            </w:tc>
            <w:tc>
              <w:tcPr>
                <w:tcW w:w="687" w:type="pct"/>
                <w:tcBorders>
                  <w:top w:val="nil"/>
                  <w:left w:val="nil"/>
                  <w:bottom w:val="nil"/>
                  <w:right w:val="nil"/>
                </w:tcBorders>
                <w:shd w:val="clear" w:color="auto" w:fill="auto"/>
                <w:noWrap/>
                <w:vAlign w:val="center"/>
                <w:hideMark/>
              </w:tcPr>
              <w:p w14:paraId="117CF05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1.4092</w:t>
                </w:r>
              </w:p>
            </w:tc>
            <w:tc>
              <w:tcPr>
                <w:tcW w:w="147" w:type="pct"/>
                <w:tcBorders>
                  <w:top w:val="nil"/>
                  <w:left w:val="nil"/>
                  <w:bottom w:val="nil"/>
                  <w:right w:val="nil"/>
                </w:tcBorders>
                <w:shd w:val="clear" w:color="auto" w:fill="auto"/>
                <w:noWrap/>
                <w:vAlign w:val="center"/>
                <w:hideMark/>
              </w:tcPr>
              <w:p w14:paraId="011D68A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0441B0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807.7000</w:t>
                </w:r>
              </w:p>
            </w:tc>
            <w:tc>
              <w:tcPr>
                <w:tcW w:w="693" w:type="pct"/>
                <w:tcBorders>
                  <w:top w:val="nil"/>
                  <w:left w:val="nil"/>
                  <w:bottom w:val="nil"/>
                  <w:right w:val="nil"/>
                </w:tcBorders>
                <w:shd w:val="clear" w:color="auto" w:fill="auto"/>
                <w:noWrap/>
                <w:vAlign w:val="center"/>
                <w:hideMark/>
              </w:tcPr>
              <w:p w14:paraId="2FCE491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-135.0000</w:t>
                </w:r>
              </w:p>
            </w:tc>
          </w:tr>
          <w:tr w:rsidR="004C24A0" w:rsidRPr="0067773F" w14:paraId="77DCBCAD" w14:textId="77777777" w:rsidTr="007B7851">
            <w:trPr>
              <w:trHeight w:val="300"/>
            </w:trPr>
            <w:tc>
              <w:tcPr>
                <w:tcW w:w="583" w:type="pct"/>
                <w:tcBorders>
                  <w:top w:val="nil"/>
                  <w:left w:val="nil"/>
                  <w:bottom w:val="nil"/>
                  <w:right w:val="nil"/>
                </w:tcBorders>
                <w:shd w:val="clear" w:color="auto" w:fill="auto"/>
                <w:vAlign w:val="center"/>
                <w:hideMark/>
              </w:tcPr>
              <w:p w14:paraId="0538638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5F4F1F7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(0.99)</w:t>
                </w:r>
              </w:p>
            </w:tc>
            <w:tc>
              <w:tcPr>
                <w:tcW w:w="686" w:type="pct"/>
                <w:tcBorders>
                  <w:top w:val="nil"/>
                  <w:left w:val="nil"/>
                  <w:bottom w:val="nil"/>
                  <w:right w:val="nil"/>
                </w:tcBorders>
                <w:shd w:val="clear" w:color="auto" w:fill="auto"/>
                <w:noWrap/>
                <w:vAlign w:val="center"/>
                <w:hideMark/>
              </w:tcPr>
              <w:p w14:paraId="7975ED0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(-1.24)</w:t>
                </w:r>
              </w:p>
            </w:tc>
            <w:tc>
              <w:tcPr>
                <w:tcW w:w="146" w:type="pct"/>
                <w:tcBorders>
                  <w:top w:val="nil"/>
                  <w:left w:val="nil"/>
                  <w:bottom w:val="nil"/>
                  <w:right w:val="nil"/>
                </w:tcBorders>
                <w:shd w:val="clear" w:color="auto" w:fill="auto"/>
                <w:noWrap/>
                <w:vAlign w:val="center"/>
                <w:hideMark/>
              </w:tcPr>
              <w:p w14:paraId="3C12B0C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3414CC1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(0.92)</w:t>
                </w:r>
              </w:p>
            </w:tc>
            <w:tc>
              <w:tcPr>
                <w:tcW w:w="687" w:type="pct"/>
                <w:tcBorders>
                  <w:top w:val="nil"/>
                  <w:left w:val="nil"/>
                  <w:bottom w:val="nil"/>
                  <w:right w:val="nil"/>
                </w:tcBorders>
                <w:shd w:val="clear" w:color="auto" w:fill="auto"/>
                <w:noWrap/>
                <w:vAlign w:val="center"/>
                <w:hideMark/>
              </w:tcPr>
              <w:p w14:paraId="1CE6434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(1.57)</w:t>
                </w:r>
              </w:p>
            </w:tc>
            <w:tc>
              <w:tcPr>
                <w:tcW w:w="147" w:type="pct"/>
                <w:tcBorders>
                  <w:top w:val="nil"/>
                  <w:left w:val="nil"/>
                  <w:bottom w:val="nil"/>
                  <w:right w:val="nil"/>
                </w:tcBorders>
                <w:shd w:val="clear" w:color="auto" w:fill="auto"/>
                <w:noWrap/>
                <w:vAlign w:val="center"/>
                <w:hideMark/>
              </w:tcPr>
              <w:p w14:paraId="48AEF79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B5D5A0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(0.72)</w:t>
                </w:r>
              </w:p>
            </w:tc>
            <w:tc>
              <w:tcPr>
                <w:tcW w:w="693" w:type="pct"/>
                <w:tcBorders>
                  <w:top w:val="nil"/>
                  <w:left w:val="nil"/>
                  <w:bottom w:val="nil"/>
                  <w:right w:val="nil"/>
                </w:tcBorders>
                <w:shd w:val="clear" w:color="auto" w:fill="auto"/>
                <w:noWrap/>
                <w:vAlign w:val="center"/>
                <w:hideMark/>
              </w:tcPr>
              <w:p w14:paraId="4753E09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(-0.17)</w:t>
                </w:r>
              </w:p>
            </w:tc>
          </w:tr>
          <w:tr w:rsidR="004C24A0" w:rsidRPr="0067773F" w14:paraId="53C159F6" w14:textId="77777777" w:rsidTr="007B7851">
            <w:trPr>
              <w:trHeight w:val="300"/>
            </w:trPr>
            <w:tc>
              <w:tcPr>
                <w:tcW w:w="583" w:type="pct"/>
                <w:tcBorders>
                  <w:top w:val="nil"/>
                  <w:left w:val="nil"/>
                  <w:bottom w:val="nil"/>
                  <w:right w:val="nil"/>
                </w:tcBorders>
                <w:shd w:val="clear" w:color="auto" w:fill="auto"/>
                <w:vAlign w:val="center"/>
                <w:hideMark/>
              </w:tcPr>
              <w:p w14:paraId="6A3F2A49"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686" w:type="pct"/>
                <w:tcBorders>
                  <w:top w:val="nil"/>
                  <w:left w:val="nil"/>
                  <w:bottom w:val="nil"/>
                  <w:right w:val="nil"/>
                </w:tcBorders>
                <w:shd w:val="clear" w:color="auto" w:fill="auto"/>
                <w:noWrap/>
                <w:vAlign w:val="center"/>
                <w:hideMark/>
              </w:tcPr>
              <w:p w14:paraId="1446330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-0.0237***</w:t>
                </w:r>
              </w:p>
            </w:tc>
            <w:tc>
              <w:tcPr>
                <w:tcW w:w="686" w:type="pct"/>
                <w:tcBorders>
                  <w:top w:val="nil"/>
                  <w:left w:val="nil"/>
                  <w:bottom w:val="nil"/>
                  <w:right w:val="nil"/>
                </w:tcBorders>
                <w:shd w:val="clear" w:color="auto" w:fill="auto"/>
                <w:noWrap/>
                <w:vAlign w:val="center"/>
                <w:hideMark/>
              </w:tcPr>
              <w:p w14:paraId="6420345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-0.0398***</w:t>
                </w:r>
              </w:p>
            </w:tc>
            <w:tc>
              <w:tcPr>
                <w:tcW w:w="146" w:type="pct"/>
                <w:tcBorders>
                  <w:top w:val="nil"/>
                  <w:left w:val="nil"/>
                  <w:bottom w:val="nil"/>
                  <w:right w:val="nil"/>
                </w:tcBorders>
                <w:shd w:val="clear" w:color="auto" w:fill="auto"/>
                <w:noWrap/>
                <w:vAlign w:val="center"/>
                <w:hideMark/>
              </w:tcPr>
              <w:p w14:paraId="42859CB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AD9020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0.0322***</w:t>
                </w:r>
              </w:p>
            </w:tc>
            <w:tc>
              <w:tcPr>
                <w:tcW w:w="687" w:type="pct"/>
                <w:tcBorders>
                  <w:top w:val="nil"/>
                  <w:left w:val="nil"/>
                  <w:bottom w:val="nil"/>
                  <w:right w:val="nil"/>
                </w:tcBorders>
                <w:shd w:val="clear" w:color="auto" w:fill="auto"/>
                <w:noWrap/>
                <w:vAlign w:val="center"/>
                <w:hideMark/>
              </w:tcPr>
              <w:p w14:paraId="122F843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0.0193***</w:t>
                </w:r>
              </w:p>
            </w:tc>
            <w:tc>
              <w:tcPr>
                <w:tcW w:w="147" w:type="pct"/>
                <w:tcBorders>
                  <w:top w:val="nil"/>
                  <w:left w:val="nil"/>
                  <w:bottom w:val="nil"/>
                  <w:right w:val="nil"/>
                </w:tcBorders>
                <w:shd w:val="clear" w:color="auto" w:fill="auto"/>
                <w:noWrap/>
                <w:vAlign w:val="center"/>
                <w:hideMark/>
              </w:tcPr>
              <w:p w14:paraId="43EFD1E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2544CE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24.0000***</w:t>
                </w:r>
              </w:p>
            </w:tc>
            <w:tc>
              <w:tcPr>
                <w:tcW w:w="693" w:type="pct"/>
                <w:tcBorders>
                  <w:top w:val="nil"/>
                  <w:left w:val="nil"/>
                  <w:bottom w:val="nil"/>
                  <w:right w:val="nil"/>
                </w:tcBorders>
                <w:shd w:val="clear" w:color="auto" w:fill="auto"/>
                <w:noWrap/>
                <w:vAlign w:val="center"/>
                <w:hideMark/>
              </w:tcPr>
              <w:p w14:paraId="571821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14.9000***</w:t>
                </w:r>
              </w:p>
            </w:tc>
          </w:tr>
          <w:tr w:rsidR="004C24A0" w:rsidRPr="0067773F" w14:paraId="3922C69B" w14:textId="77777777" w:rsidTr="007B7851">
            <w:trPr>
              <w:trHeight w:val="300"/>
            </w:trPr>
            <w:tc>
              <w:tcPr>
                <w:tcW w:w="583" w:type="pct"/>
                <w:tcBorders>
                  <w:top w:val="nil"/>
                  <w:left w:val="nil"/>
                  <w:bottom w:val="nil"/>
                  <w:right w:val="nil"/>
                </w:tcBorders>
                <w:shd w:val="clear" w:color="auto" w:fill="auto"/>
                <w:vAlign w:val="center"/>
                <w:hideMark/>
              </w:tcPr>
              <w:p w14:paraId="3BA522E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493917B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(-4.87)</w:t>
                </w:r>
              </w:p>
            </w:tc>
            <w:tc>
              <w:tcPr>
                <w:tcW w:w="686" w:type="pct"/>
                <w:tcBorders>
                  <w:top w:val="nil"/>
                  <w:left w:val="nil"/>
                  <w:bottom w:val="nil"/>
                  <w:right w:val="nil"/>
                </w:tcBorders>
                <w:shd w:val="clear" w:color="auto" w:fill="auto"/>
                <w:noWrap/>
                <w:vAlign w:val="center"/>
                <w:hideMark/>
              </w:tcPr>
              <w:p w14:paraId="2E50985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(-16.11)</w:t>
                </w:r>
              </w:p>
            </w:tc>
            <w:tc>
              <w:tcPr>
                <w:tcW w:w="146" w:type="pct"/>
                <w:tcBorders>
                  <w:top w:val="nil"/>
                  <w:left w:val="nil"/>
                  <w:bottom w:val="nil"/>
                  <w:right w:val="nil"/>
                </w:tcBorders>
                <w:shd w:val="clear" w:color="auto" w:fill="auto"/>
                <w:noWrap/>
                <w:vAlign w:val="center"/>
                <w:hideMark/>
              </w:tcPr>
              <w:p w14:paraId="64F1CE1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B7B81C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(9.56)</w:t>
                </w:r>
              </w:p>
            </w:tc>
            <w:tc>
              <w:tcPr>
                <w:tcW w:w="687" w:type="pct"/>
                <w:tcBorders>
                  <w:top w:val="nil"/>
                  <w:left w:val="nil"/>
                  <w:bottom w:val="nil"/>
                  <w:right w:val="nil"/>
                </w:tcBorders>
                <w:shd w:val="clear" w:color="auto" w:fill="auto"/>
                <w:noWrap/>
                <w:vAlign w:val="center"/>
                <w:hideMark/>
              </w:tcPr>
              <w:p w14:paraId="3C2E5EB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(12.68)</w:t>
                </w:r>
              </w:p>
            </w:tc>
            <w:tc>
              <w:tcPr>
                <w:tcW w:w="147" w:type="pct"/>
                <w:tcBorders>
                  <w:top w:val="nil"/>
                  <w:left w:val="nil"/>
                  <w:bottom w:val="nil"/>
                  <w:right w:val="nil"/>
                </w:tcBorders>
                <w:shd w:val="clear" w:color="auto" w:fill="auto"/>
                <w:noWrap/>
                <w:vAlign w:val="center"/>
                <w:hideMark/>
              </w:tcPr>
              <w:p w14:paraId="59F4B8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C4C347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(7.44)</w:t>
                </w:r>
              </w:p>
            </w:tc>
            <w:tc>
              <w:tcPr>
                <w:tcW w:w="693" w:type="pct"/>
                <w:tcBorders>
                  <w:top w:val="nil"/>
                  <w:left w:val="nil"/>
                  <w:bottom w:val="nil"/>
                  <w:right w:val="nil"/>
                </w:tcBorders>
                <w:shd w:val="clear" w:color="auto" w:fill="auto"/>
                <w:noWrap/>
                <w:vAlign w:val="center"/>
                <w:hideMark/>
              </w:tcPr>
              <w:p w14:paraId="3285268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(7.00)</w:t>
                </w:r>
              </w:p>
            </w:tc>
          </w:tr>
          <w:tr w:rsidR="004C24A0" w:rsidRPr="0067773F" w14:paraId="29EAC63B" w14:textId="77777777" w:rsidTr="007B7851">
            <w:trPr>
              <w:trHeight w:val="300"/>
            </w:trPr>
            <w:tc>
              <w:tcPr>
                <w:tcW w:w="583" w:type="pct"/>
                <w:tcBorders>
                  <w:top w:val="nil"/>
                  <w:left w:val="nil"/>
                  <w:bottom w:val="nil"/>
                  <w:right w:val="nil"/>
                </w:tcBorders>
                <w:shd w:val="clear" w:color="auto" w:fill="auto"/>
                <w:vAlign w:val="center"/>
                <w:hideMark/>
              </w:tcPr>
              <w:p w14:paraId="0629F471"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686" w:type="pct"/>
                <w:tcBorders>
                  <w:top w:val="nil"/>
                  <w:left w:val="nil"/>
                  <w:bottom w:val="nil"/>
                  <w:right w:val="nil"/>
                </w:tcBorders>
                <w:shd w:val="clear" w:color="auto" w:fill="auto"/>
                <w:noWrap/>
                <w:vAlign w:val="center"/>
                <w:hideMark/>
              </w:tcPr>
              <w:p w14:paraId="1293352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-0.0206</w:t>
                </w:r>
              </w:p>
            </w:tc>
            <w:tc>
              <w:tcPr>
                <w:tcW w:w="686" w:type="pct"/>
                <w:tcBorders>
                  <w:top w:val="nil"/>
                  <w:left w:val="nil"/>
                  <w:bottom w:val="nil"/>
                  <w:right w:val="nil"/>
                </w:tcBorders>
                <w:shd w:val="clear" w:color="auto" w:fill="auto"/>
                <w:noWrap/>
                <w:vAlign w:val="center"/>
                <w:hideMark/>
              </w:tcPr>
              <w:p w14:paraId="346A98B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0.0107</w:t>
                </w:r>
              </w:p>
            </w:tc>
            <w:tc>
              <w:tcPr>
                <w:tcW w:w="146" w:type="pct"/>
                <w:tcBorders>
                  <w:top w:val="nil"/>
                  <w:left w:val="nil"/>
                  <w:bottom w:val="nil"/>
                  <w:right w:val="nil"/>
                </w:tcBorders>
                <w:shd w:val="clear" w:color="auto" w:fill="auto"/>
                <w:noWrap/>
                <w:vAlign w:val="center"/>
                <w:hideMark/>
              </w:tcPr>
              <w:p w14:paraId="7871A13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3A43653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687" w:type="pct"/>
                <w:tcBorders>
                  <w:top w:val="nil"/>
                  <w:left w:val="nil"/>
                  <w:bottom w:val="nil"/>
                  <w:right w:val="nil"/>
                </w:tcBorders>
                <w:shd w:val="clear" w:color="auto" w:fill="auto"/>
                <w:noWrap/>
                <w:vAlign w:val="center"/>
                <w:hideMark/>
              </w:tcPr>
              <w:p w14:paraId="468E064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-0.0042*</w:t>
                </w:r>
              </w:p>
            </w:tc>
            <w:tc>
              <w:tcPr>
                <w:tcW w:w="147" w:type="pct"/>
                <w:tcBorders>
                  <w:top w:val="nil"/>
                  <w:left w:val="nil"/>
                  <w:bottom w:val="nil"/>
                  <w:right w:val="nil"/>
                </w:tcBorders>
                <w:shd w:val="clear" w:color="auto" w:fill="auto"/>
                <w:noWrap/>
                <w:vAlign w:val="center"/>
                <w:hideMark/>
              </w:tcPr>
              <w:p w14:paraId="5194C1B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52D7779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693" w:type="pct"/>
                <w:tcBorders>
                  <w:top w:val="nil"/>
                  <w:left w:val="nil"/>
                  <w:bottom w:val="nil"/>
                  <w:right w:val="nil"/>
                </w:tcBorders>
                <w:shd w:val="clear" w:color="auto" w:fill="auto"/>
                <w:noWrap/>
                <w:vAlign w:val="center"/>
                <w:hideMark/>
              </w:tcPr>
              <w:p w14:paraId="2F13E95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-0.0009</w:t>
                </w:r>
              </w:p>
            </w:tc>
          </w:tr>
          <w:tr w:rsidR="004C24A0" w:rsidRPr="0067773F" w14:paraId="47D1D65C" w14:textId="77777777" w:rsidTr="007B7851">
            <w:trPr>
              <w:trHeight w:val="300"/>
            </w:trPr>
            <w:tc>
              <w:tcPr>
                <w:tcW w:w="583" w:type="pct"/>
                <w:tcBorders>
                  <w:top w:val="nil"/>
                  <w:left w:val="nil"/>
                  <w:bottom w:val="nil"/>
                  <w:right w:val="nil"/>
                </w:tcBorders>
                <w:shd w:val="clear" w:color="auto" w:fill="auto"/>
                <w:vAlign w:val="center"/>
                <w:hideMark/>
              </w:tcPr>
              <w:p w14:paraId="2EC39E4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19CB3C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(-0.31)</w:t>
                </w:r>
              </w:p>
            </w:tc>
            <w:tc>
              <w:tcPr>
                <w:tcW w:w="686" w:type="pct"/>
                <w:tcBorders>
                  <w:top w:val="nil"/>
                  <w:left w:val="nil"/>
                  <w:bottom w:val="nil"/>
                  <w:right w:val="nil"/>
                </w:tcBorders>
                <w:shd w:val="clear" w:color="auto" w:fill="auto"/>
                <w:noWrap/>
                <w:vAlign w:val="center"/>
                <w:hideMark/>
              </w:tcPr>
              <w:p w14:paraId="13A9E84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(0.15)</w:t>
                </w:r>
              </w:p>
            </w:tc>
            <w:tc>
              <w:tcPr>
                <w:tcW w:w="146" w:type="pct"/>
                <w:tcBorders>
                  <w:top w:val="nil"/>
                  <w:left w:val="nil"/>
                  <w:bottom w:val="nil"/>
                  <w:right w:val="nil"/>
                </w:tcBorders>
                <w:shd w:val="clear" w:color="auto" w:fill="auto"/>
                <w:noWrap/>
                <w:vAlign w:val="center"/>
                <w:hideMark/>
              </w:tcPr>
              <w:p w14:paraId="783FF55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48B3910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w:t>
                </w:r>
              </w:p>
            </w:tc>
            <w:tc>
              <w:tcPr>
                <w:tcW w:w="687" w:type="pct"/>
                <w:tcBorders>
                  <w:top w:val="nil"/>
                  <w:left w:val="nil"/>
                  <w:bottom w:val="nil"/>
                  <w:right w:val="nil"/>
                </w:tcBorders>
                <w:shd w:val="clear" w:color="auto" w:fill="auto"/>
                <w:noWrap/>
                <w:vAlign w:val="center"/>
                <w:hideMark/>
              </w:tcPr>
              <w:p w14:paraId="2BD06B2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(-2.02)</w:t>
                </w:r>
              </w:p>
            </w:tc>
            <w:tc>
              <w:tcPr>
                <w:tcW w:w="147" w:type="pct"/>
                <w:tcBorders>
                  <w:top w:val="nil"/>
                  <w:left w:val="nil"/>
                  <w:bottom w:val="nil"/>
                  <w:right w:val="nil"/>
                </w:tcBorders>
                <w:shd w:val="clear" w:color="auto" w:fill="auto"/>
                <w:noWrap/>
                <w:vAlign w:val="center"/>
                <w:hideMark/>
              </w:tcPr>
              <w:p w14:paraId="75AC73D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3E3E3E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(-0.24)</w:t>
                </w:r>
              </w:p>
            </w:tc>
            <w:tc>
              <w:tcPr>
                <w:tcW w:w="693" w:type="pct"/>
                <w:tcBorders>
                  <w:top w:val="nil"/>
                  <w:left w:val="nil"/>
                  <w:bottom w:val="nil"/>
                  <w:right w:val="nil"/>
                </w:tcBorders>
                <w:shd w:val="clear" w:color="auto" w:fill="auto"/>
                <w:noWrap/>
                <w:vAlign w:val="center"/>
                <w:hideMark/>
              </w:tcPr>
              <w:p w14:paraId="08ABF4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(-0.38)</w:t>
                </w:r>
              </w:p>
            </w:tc>
          </w:tr>
          <w:tr w:rsidR="004C24A0" w:rsidRPr="0067773F" w14:paraId="2F204EEF" w14:textId="77777777" w:rsidTr="007B7851">
            <w:trPr>
              <w:trHeight w:val="300"/>
            </w:trPr>
            <w:tc>
              <w:tcPr>
                <w:tcW w:w="583" w:type="pct"/>
                <w:tcBorders>
                  <w:top w:val="nil"/>
                  <w:left w:val="nil"/>
                  <w:bottom w:val="nil"/>
                  <w:right w:val="nil"/>
                </w:tcBorders>
                <w:shd w:val="clear" w:color="auto" w:fill="auto"/>
                <w:vAlign w:val="center"/>
                <w:hideMark/>
              </w:tcPr>
              <w:p w14:paraId="58195B0A"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686" w:type="pct"/>
                <w:tcBorders>
                  <w:top w:val="nil"/>
                  <w:left w:val="nil"/>
                  <w:bottom w:val="nil"/>
                  <w:right w:val="nil"/>
                </w:tcBorders>
                <w:shd w:val="clear" w:color="auto" w:fill="auto"/>
                <w:noWrap/>
                <w:vAlign w:val="center"/>
                <w:hideMark/>
              </w:tcPr>
              <w:p w14:paraId="5FC683B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0.0235***</w:t>
                </w:r>
              </w:p>
            </w:tc>
            <w:tc>
              <w:tcPr>
                <w:tcW w:w="686" w:type="pct"/>
                <w:tcBorders>
                  <w:top w:val="nil"/>
                  <w:left w:val="nil"/>
                  <w:bottom w:val="nil"/>
                  <w:right w:val="nil"/>
                </w:tcBorders>
                <w:shd w:val="clear" w:color="auto" w:fill="auto"/>
                <w:noWrap/>
                <w:vAlign w:val="center"/>
                <w:hideMark/>
              </w:tcPr>
              <w:p w14:paraId="5DB90C8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0.0067***</w:t>
                </w:r>
              </w:p>
            </w:tc>
            <w:tc>
              <w:tcPr>
                <w:tcW w:w="146" w:type="pct"/>
                <w:tcBorders>
                  <w:top w:val="nil"/>
                  <w:left w:val="nil"/>
                  <w:bottom w:val="nil"/>
                  <w:right w:val="nil"/>
                </w:tcBorders>
                <w:shd w:val="clear" w:color="auto" w:fill="auto"/>
                <w:noWrap/>
                <w:vAlign w:val="center"/>
                <w:hideMark/>
              </w:tcPr>
              <w:p w14:paraId="1F23791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EE8D7C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-0.0098***</w:t>
                </w:r>
              </w:p>
            </w:tc>
            <w:tc>
              <w:tcPr>
                <w:tcW w:w="687" w:type="pct"/>
                <w:tcBorders>
                  <w:top w:val="nil"/>
                  <w:left w:val="nil"/>
                  <w:bottom w:val="nil"/>
                  <w:right w:val="nil"/>
                </w:tcBorders>
                <w:shd w:val="clear" w:color="auto" w:fill="auto"/>
                <w:noWrap/>
                <w:vAlign w:val="center"/>
                <w:hideMark/>
              </w:tcPr>
              <w:p w14:paraId="35AA82C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-0.0043***</w:t>
                </w:r>
              </w:p>
            </w:tc>
            <w:tc>
              <w:tcPr>
                <w:tcW w:w="147" w:type="pct"/>
                <w:tcBorders>
                  <w:top w:val="nil"/>
                  <w:left w:val="nil"/>
                  <w:bottom w:val="nil"/>
                  <w:right w:val="nil"/>
                </w:tcBorders>
                <w:shd w:val="clear" w:color="auto" w:fill="auto"/>
                <w:noWrap/>
                <w:vAlign w:val="center"/>
                <w:hideMark/>
              </w:tcPr>
              <w:p w14:paraId="6968AAF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F73C44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-10.2000***</w:t>
                </w:r>
              </w:p>
            </w:tc>
            <w:tc>
              <w:tcPr>
                <w:tcW w:w="693" w:type="pct"/>
                <w:tcBorders>
                  <w:top w:val="nil"/>
                  <w:left w:val="nil"/>
                  <w:bottom w:val="nil"/>
                  <w:right w:val="nil"/>
                </w:tcBorders>
                <w:shd w:val="clear" w:color="auto" w:fill="auto"/>
                <w:noWrap/>
                <w:vAlign w:val="center"/>
                <w:hideMark/>
              </w:tcPr>
              <w:p w14:paraId="473DF65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-5.7300***</w:t>
                </w:r>
              </w:p>
            </w:tc>
          </w:tr>
          <w:tr w:rsidR="004C24A0" w:rsidRPr="0067773F" w14:paraId="38CACDA5" w14:textId="77777777" w:rsidTr="007B7851">
            <w:trPr>
              <w:trHeight w:val="300"/>
            </w:trPr>
            <w:tc>
              <w:tcPr>
                <w:tcW w:w="583" w:type="pct"/>
                <w:tcBorders>
                  <w:top w:val="nil"/>
                  <w:left w:val="nil"/>
                  <w:bottom w:val="nil"/>
                  <w:right w:val="nil"/>
                </w:tcBorders>
                <w:shd w:val="clear" w:color="auto" w:fill="auto"/>
                <w:vAlign w:val="center"/>
                <w:hideMark/>
              </w:tcPr>
              <w:p w14:paraId="0580ECD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3E098DB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(11.09)</w:t>
                </w:r>
              </w:p>
            </w:tc>
            <w:tc>
              <w:tcPr>
                <w:tcW w:w="686" w:type="pct"/>
                <w:tcBorders>
                  <w:top w:val="nil"/>
                  <w:left w:val="nil"/>
                  <w:bottom w:val="nil"/>
                  <w:right w:val="nil"/>
                </w:tcBorders>
                <w:shd w:val="clear" w:color="auto" w:fill="auto"/>
                <w:noWrap/>
                <w:vAlign w:val="center"/>
                <w:hideMark/>
              </w:tcPr>
              <w:p w14:paraId="0F8DF75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(6.80)</w:t>
                </w:r>
              </w:p>
            </w:tc>
            <w:tc>
              <w:tcPr>
                <w:tcW w:w="146" w:type="pct"/>
                <w:tcBorders>
                  <w:top w:val="nil"/>
                  <w:left w:val="nil"/>
                  <w:bottom w:val="nil"/>
                  <w:right w:val="nil"/>
                </w:tcBorders>
                <w:shd w:val="clear" w:color="auto" w:fill="auto"/>
                <w:noWrap/>
                <w:vAlign w:val="center"/>
                <w:hideMark/>
              </w:tcPr>
              <w:p w14:paraId="5456093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03AB4EB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(-9.71)</w:t>
                </w:r>
              </w:p>
            </w:tc>
            <w:tc>
              <w:tcPr>
                <w:tcW w:w="687" w:type="pct"/>
                <w:tcBorders>
                  <w:top w:val="nil"/>
                  <w:left w:val="nil"/>
                  <w:bottom w:val="nil"/>
                  <w:right w:val="nil"/>
                </w:tcBorders>
                <w:shd w:val="clear" w:color="auto" w:fill="auto"/>
                <w:noWrap/>
                <w:vAlign w:val="center"/>
                <w:hideMark/>
              </w:tcPr>
              <w:p w14:paraId="5DF7282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(-7.59)</w:t>
                </w:r>
              </w:p>
            </w:tc>
            <w:tc>
              <w:tcPr>
                <w:tcW w:w="147" w:type="pct"/>
                <w:tcBorders>
                  <w:top w:val="nil"/>
                  <w:left w:val="nil"/>
                  <w:bottom w:val="nil"/>
                  <w:right w:val="nil"/>
                </w:tcBorders>
                <w:shd w:val="clear" w:color="auto" w:fill="auto"/>
                <w:noWrap/>
                <w:vAlign w:val="center"/>
                <w:hideMark/>
              </w:tcPr>
              <w:p w14:paraId="6DCD4FE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87FB0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(-7.20)</w:t>
                </w:r>
              </w:p>
            </w:tc>
            <w:tc>
              <w:tcPr>
                <w:tcW w:w="693" w:type="pct"/>
                <w:tcBorders>
                  <w:top w:val="nil"/>
                  <w:left w:val="nil"/>
                  <w:bottom w:val="nil"/>
                  <w:right w:val="nil"/>
                </w:tcBorders>
                <w:shd w:val="clear" w:color="auto" w:fill="auto"/>
                <w:noWrap/>
                <w:vAlign w:val="center"/>
                <w:hideMark/>
              </w:tcPr>
              <w:p w14:paraId="55ABBEF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(-7.75)</w:t>
                </w:r>
              </w:p>
            </w:tc>
          </w:tr>
          <w:tr w:rsidR="004C24A0" w:rsidRPr="0067773F" w14:paraId="290BAF1C" w14:textId="77777777" w:rsidTr="007B7851">
            <w:trPr>
              <w:trHeight w:val="300"/>
            </w:trPr>
            <w:tc>
              <w:tcPr>
                <w:tcW w:w="583" w:type="pct"/>
                <w:tcBorders>
                  <w:top w:val="nil"/>
                  <w:left w:val="nil"/>
                  <w:bottom w:val="nil"/>
                  <w:right w:val="nil"/>
                </w:tcBorders>
                <w:shd w:val="clear" w:color="auto" w:fill="auto"/>
                <w:vAlign w:val="center"/>
                <w:hideMark/>
              </w:tcPr>
              <w:p w14:paraId="574015B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686" w:type="pct"/>
                <w:tcBorders>
                  <w:top w:val="nil"/>
                  <w:left w:val="nil"/>
                  <w:bottom w:val="nil"/>
                  <w:right w:val="nil"/>
                </w:tcBorders>
                <w:shd w:val="clear" w:color="auto" w:fill="auto"/>
                <w:noWrap/>
                <w:vAlign w:val="center"/>
                <w:hideMark/>
              </w:tcPr>
              <w:p w14:paraId="508D36F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0.0179***</w:t>
                </w:r>
              </w:p>
            </w:tc>
            <w:tc>
              <w:tcPr>
                <w:tcW w:w="686" w:type="pct"/>
                <w:tcBorders>
                  <w:top w:val="nil"/>
                  <w:left w:val="nil"/>
                  <w:bottom w:val="nil"/>
                  <w:right w:val="nil"/>
                </w:tcBorders>
                <w:shd w:val="clear" w:color="auto" w:fill="auto"/>
                <w:noWrap/>
                <w:vAlign w:val="center"/>
                <w:hideMark/>
              </w:tcPr>
              <w:p w14:paraId="548176E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0.0110***</w:t>
                </w:r>
              </w:p>
            </w:tc>
            <w:tc>
              <w:tcPr>
                <w:tcW w:w="146" w:type="pct"/>
                <w:tcBorders>
                  <w:top w:val="nil"/>
                  <w:left w:val="nil"/>
                  <w:bottom w:val="nil"/>
                  <w:right w:val="nil"/>
                </w:tcBorders>
                <w:shd w:val="clear" w:color="auto" w:fill="auto"/>
                <w:noWrap/>
                <w:vAlign w:val="center"/>
                <w:hideMark/>
              </w:tcPr>
              <w:p w14:paraId="05BB03A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28752E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-0.0014</w:t>
                </w:r>
              </w:p>
            </w:tc>
            <w:tc>
              <w:tcPr>
                <w:tcW w:w="687" w:type="pct"/>
                <w:tcBorders>
                  <w:top w:val="nil"/>
                  <w:left w:val="nil"/>
                  <w:bottom w:val="nil"/>
                  <w:right w:val="nil"/>
                </w:tcBorders>
                <w:shd w:val="clear" w:color="auto" w:fill="auto"/>
                <w:noWrap/>
                <w:vAlign w:val="center"/>
                <w:hideMark/>
              </w:tcPr>
              <w:p w14:paraId="4C83C40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0.0053***</w:t>
                </w:r>
              </w:p>
            </w:tc>
            <w:tc>
              <w:tcPr>
                <w:tcW w:w="147" w:type="pct"/>
                <w:tcBorders>
                  <w:top w:val="nil"/>
                  <w:left w:val="nil"/>
                  <w:bottom w:val="nil"/>
                  <w:right w:val="nil"/>
                </w:tcBorders>
                <w:shd w:val="clear" w:color="auto" w:fill="auto"/>
                <w:noWrap/>
                <w:vAlign w:val="center"/>
                <w:hideMark/>
              </w:tcPr>
              <w:p w14:paraId="76041A3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66F338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0.8548</w:t>
                </w:r>
              </w:p>
            </w:tc>
            <w:tc>
              <w:tcPr>
                <w:tcW w:w="693" w:type="pct"/>
                <w:tcBorders>
                  <w:top w:val="nil"/>
                  <w:left w:val="nil"/>
                  <w:bottom w:val="nil"/>
                  <w:right w:val="nil"/>
                </w:tcBorders>
                <w:shd w:val="clear" w:color="auto" w:fill="auto"/>
                <w:noWrap/>
                <w:vAlign w:val="center"/>
                <w:hideMark/>
              </w:tcPr>
              <w:p w14:paraId="4318CA0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-11.3000**</w:t>
                </w:r>
              </w:p>
            </w:tc>
          </w:tr>
          <w:tr w:rsidR="004C24A0" w:rsidRPr="0067773F" w14:paraId="6026AC73" w14:textId="77777777" w:rsidTr="007B7851">
            <w:trPr>
              <w:trHeight w:val="300"/>
            </w:trPr>
            <w:tc>
              <w:tcPr>
                <w:tcW w:w="583" w:type="pct"/>
                <w:tcBorders>
                  <w:top w:val="nil"/>
                  <w:left w:val="nil"/>
                  <w:bottom w:val="nil"/>
                  <w:right w:val="nil"/>
                </w:tcBorders>
                <w:shd w:val="clear" w:color="auto" w:fill="auto"/>
                <w:vAlign w:val="center"/>
                <w:hideMark/>
              </w:tcPr>
              <w:p w14:paraId="404997F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257D3E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(5.74)</w:t>
                </w:r>
              </w:p>
            </w:tc>
            <w:tc>
              <w:tcPr>
                <w:tcW w:w="686" w:type="pct"/>
                <w:tcBorders>
                  <w:top w:val="nil"/>
                  <w:left w:val="nil"/>
                  <w:bottom w:val="nil"/>
                  <w:right w:val="nil"/>
                </w:tcBorders>
                <w:shd w:val="clear" w:color="auto" w:fill="auto"/>
                <w:noWrap/>
                <w:vAlign w:val="center"/>
                <w:hideMark/>
              </w:tcPr>
              <w:p w14:paraId="5E69BB8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(6.78)</w:t>
                </w:r>
              </w:p>
            </w:tc>
            <w:tc>
              <w:tcPr>
                <w:tcW w:w="146" w:type="pct"/>
                <w:tcBorders>
                  <w:top w:val="nil"/>
                  <w:left w:val="nil"/>
                  <w:bottom w:val="nil"/>
                  <w:right w:val="nil"/>
                </w:tcBorders>
                <w:shd w:val="clear" w:color="auto" w:fill="auto"/>
                <w:noWrap/>
                <w:vAlign w:val="center"/>
                <w:hideMark/>
              </w:tcPr>
              <w:p w14:paraId="194B3B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63A407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(-1.39)</w:t>
                </w:r>
              </w:p>
            </w:tc>
            <w:tc>
              <w:tcPr>
                <w:tcW w:w="687" w:type="pct"/>
                <w:tcBorders>
                  <w:top w:val="nil"/>
                  <w:left w:val="nil"/>
                  <w:bottom w:val="nil"/>
                  <w:right w:val="nil"/>
                </w:tcBorders>
                <w:shd w:val="clear" w:color="auto" w:fill="auto"/>
                <w:noWrap/>
                <w:vAlign w:val="center"/>
                <w:hideMark/>
              </w:tcPr>
              <w:p w14:paraId="33C7CD9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(3.57)</w:t>
                </w:r>
              </w:p>
            </w:tc>
            <w:tc>
              <w:tcPr>
                <w:tcW w:w="147" w:type="pct"/>
                <w:tcBorders>
                  <w:top w:val="nil"/>
                  <w:left w:val="nil"/>
                  <w:bottom w:val="nil"/>
                  <w:right w:val="nil"/>
                </w:tcBorders>
                <w:shd w:val="clear" w:color="auto" w:fill="auto"/>
                <w:noWrap/>
                <w:vAlign w:val="center"/>
                <w:hideMark/>
              </w:tcPr>
              <w:p w14:paraId="1326710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44CAA6E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(0.36)</w:t>
                </w:r>
              </w:p>
            </w:tc>
            <w:tc>
              <w:tcPr>
                <w:tcW w:w="693" w:type="pct"/>
                <w:tcBorders>
                  <w:top w:val="nil"/>
                  <w:left w:val="nil"/>
                  <w:bottom w:val="nil"/>
                  <w:right w:val="nil"/>
                </w:tcBorders>
                <w:shd w:val="clear" w:color="auto" w:fill="auto"/>
                <w:noWrap/>
                <w:vAlign w:val="center"/>
                <w:hideMark/>
              </w:tcPr>
              <w:p w14:paraId="2D70EC5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(-2.40)</w:t>
                </w:r>
              </w:p>
            </w:tc>
          </w:tr>
          <w:tr w:rsidR="004C24A0" w:rsidRPr="0067773F" w14:paraId="0215370D" w14:textId="77777777" w:rsidTr="007B7851">
            <w:trPr>
              <w:trHeight w:val="300"/>
            </w:trPr>
            <w:tc>
              <w:tcPr>
                <w:tcW w:w="583" w:type="pct"/>
                <w:tcBorders>
                  <w:top w:val="nil"/>
                  <w:left w:val="nil"/>
                  <w:bottom w:val="nil"/>
                  <w:right w:val="nil"/>
                </w:tcBorders>
                <w:shd w:val="clear" w:color="auto" w:fill="auto"/>
                <w:vAlign w:val="center"/>
                <w:hideMark/>
              </w:tcPr>
              <w:p w14:paraId="46B2AD7D"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686" w:type="pct"/>
                <w:tcBorders>
                  <w:top w:val="nil"/>
                  <w:left w:val="nil"/>
                  <w:bottom w:val="nil"/>
                  <w:right w:val="nil"/>
                </w:tcBorders>
                <w:shd w:val="clear" w:color="auto" w:fill="auto"/>
                <w:noWrap/>
                <w:vAlign w:val="center"/>
                <w:hideMark/>
              </w:tcPr>
              <w:p w14:paraId="4FB67BF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0.0044</w:t>
                </w:r>
              </w:p>
            </w:tc>
            <w:tc>
              <w:tcPr>
                <w:tcW w:w="686" w:type="pct"/>
                <w:tcBorders>
                  <w:top w:val="nil"/>
                  <w:left w:val="nil"/>
                  <w:bottom w:val="nil"/>
                  <w:right w:val="nil"/>
                </w:tcBorders>
                <w:shd w:val="clear" w:color="auto" w:fill="auto"/>
                <w:noWrap/>
                <w:vAlign w:val="center"/>
                <w:hideMark/>
              </w:tcPr>
              <w:p w14:paraId="26BE674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0.0103***</w:t>
                </w:r>
              </w:p>
            </w:tc>
            <w:tc>
              <w:tcPr>
                <w:tcW w:w="146" w:type="pct"/>
                <w:tcBorders>
                  <w:top w:val="nil"/>
                  <w:left w:val="nil"/>
                  <w:bottom w:val="nil"/>
                  <w:right w:val="nil"/>
                </w:tcBorders>
                <w:shd w:val="clear" w:color="auto" w:fill="auto"/>
                <w:noWrap/>
                <w:vAlign w:val="center"/>
                <w:hideMark/>
              </w:tcPr>
              <w:p w14:paraId="718C0F1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52CB7F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-0.0020***</w:t>
                </w:r>
              </w:p>
            </w:tc>
            <w:tc>
              <w:tcPr>
                <w:tcW w:w="687" w:type="pct"/>
                <w:tcBorders>
                  <w:top w:val="nil"/>
                  <w:left w:val="nil"/>
                  <w:bottom w:val="nil"/>
                  <w:right w:val="nil"/>
                </w:tcBorders>
                <w:shd w:val="clear" w:color="auto" w:fill="auto"/>
                <w:noWrap/>
                <w:vAlign w:val="center"/>
                <w:hideMark/>
              </w:tcPr>
              <w:p w14:paraId="3F9A058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0.0049***</w:t>
                </w:r>
              </w:p>
            </w:tc>
            <w:tc>
              <w:tcPr>
                <w:tcW w:w="147" w:type="pct"/>
                <w:tcBorders>
                  <w:top w:val="nil"/>
                  <w:left w:val="nil"/>
                  <w:bottom w:val="nil"/>
                  <w:right w:val="nil"/>
                </w:tcBorders>
                <w:shd w:val="clear" w:color="auto" w:fill="auto"/>
                <w:noWrap/>
                <w:vAlign w:val="center"/>
                <w:hideMark/>
              </w:tcPr>
              <w:p w14:paraId="12D3BA0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5F9392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0.5707</w:t>
                </w:r>
              </w:p>
            </w:tc>
            <w:tc>
              <w:tcPr>
                <w:tcW w:w="693" w:type="pct"/>
                <w:tcBorders>
                  <w:top w:val="nil"/>
                  <w:left w:val="nil"/>
                  <w:bottom w:val="nil"/>
                  <w:right w:val="nil"/>
                </w:tcBorders>
                <w:shd w:val="clear" w:color="auto" w:fill="auto"/>
                <w:noWrap/>
                <w:vAlign w:val="center"/>
                <w:hideMark/>
              </w:tcPr>
              <w:p w14:paraId="3B6DE5C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-11.5000**</w:t>
                </w:r>
              </w:p>
            </w:tc>
          </w:tr>
          <w:tr w:rsidR="004C24A0" w:rsidRPr="0067773F" w14:paraId="737CFEC4" w14:textId="77777777" w:rsidTr="007B7851">
            <w:trPr>
              <w:trHeight w:val="300"/>
            </w:trPr>
            <w:tc>
              <w:tcPr>
                <w:tcW w:w="583" w:type="pct"/>
                <w:tcBorders>
                  <w:top w:val="nil"/>
                  <w:left w:val="nil"/>
                  <w:bottom w:val="nil"/>
                  <w:right w:val="nil"/>
                </w:tcBorders>
                <w:shd w:val="clear" w:color="auto" w:fill="auto"/>
                <w:vAlign w:val="center"/>
                <w:hideMark/>
              </w:tcPr>
              <w:p w14:paraId="02ED97D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FE6A35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(1.53)</w:t>
                </w:r>
              </w:p>
            </w:tc>
            <w:tc>
              <w:tcPr>
                <w:tcW w:w="686" w:type="pct"/>
                <w:tcBorders>
                  <w:top w:val="nil"/>
                  <w:left w:val="nil"/>
                  <w:bottom w:val="nil"/>
                  <w:right w:val="nil"/>
                </w:tcBorders>
                <w:shd w:val="clear" w:color="auto" w:fill="auto"/>
                <w:noWrap/>
                <w:vAlign w:val="center"/>
                <w:hideMark/>
              </w:tcPr>
              <w:p w14:paraId="7E16279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(5.86)</w:t>
                </w:r>
              </w:p>
            </w:tc>
            <w:tc>
              <w:tcPr>
                <w:tcW w:w="146" w:type="pct"/>
                <w:tcBorders>
                  <w:top w:val="nil"/>
                  <w:left w:val="nil"/>
                  <w:bottom w:val="nil"/>
                  <w:right w:val="nil"/>
                </w:tcBorders>
                <w:shd w:val="clear" w:color="auto" w:fill="auto"/>
                <w:noWrap/>
                <w:vAlign w:val="center"/>
                <w:hideMark/>
              </w:tcPr>
              <w:p w14:paraId="32F95A9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31630F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(-2.83)</w:t>
                </w:r>
              </w:p>
            </w:tc>
            <w:tc>
              <w:tcPr>
                <w:tcW w:w="687" w:type="pct"/>
                <w:tcBorders>
                  <w:top w:val="nil"/>
                  <w:left w:val="nil"/>
                  <w:bottom w:val="nil"/>
                  <w:right w:val="nil"/>
                </w:tcBorders>
                <w:shd w:val="clear" w:color="auto" w:fill="auto"/>
                <w:noWrap/>
                <w:vAlign w:val="center"/>
                <w:hideMark/>
              </w:tcPr>
              <w:p w14:paraId="2562790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(3.26)</w:t>
                </w:r>
              </w:p>
            </w:tc>
            <w:tc>
              <w:tcPr>
                <w:tcW w:w="147" w:type="pct"/>
                <w:tcBorders>
                  <w:top w:val="nil"/>
                  <w:left w:val="nil"/>
                  <w:bottom w:val="nil"/>
                  <w:right w:val="nil"/>
                </w:tcBorders>
                <w:shd w:val="clear" w:color="auto" w:fill="auto"/>
                <w:noWrap/>
                <w:vAlign w:val="center"/>
                <w:hideMark/>
              </w:tcPr>
              <w:p w14:paraId="4DCB06C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00D08B7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(0.26)</w:t>
                </w:r>
              </w:p>
            </w:tc>
            <w:tc>
              <w:tcPr>
                <w:tcW w:w="693" w:type="pct"/>
                <w:tcBorders>
                  <w:top w:val="nil"/>
                  <w:left w:val="nil"/>
                  <w:bottom w:val="nil"/>
                  <w:right w:val="nil"/>
                </w:tcBorders>
                <w:shd w:val="clear" w:color="auto" w:fill="auto"/>
                <w:noWrap/>
                <w:vAlign w:val="center"/>
                <w:hideMark/>
              </w:tcPr>
              <w:p w14:paraId="5B8409E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(-2.42)</w:t>
                </w:r>
              </w:p>
            </w:tc>
          </w:tr>
          <w:tr w:rsidR="004C24A0" w:rsidRPr="0067773F" w14:paraId="01A1A277" w14:textId="77777777" w:rsidTr="007B7851">
            <w:trPr>
              <w:trHeight w:val="300"/>
            </w:trPr>
            <w:tc>
              <w:tcPr>
                <w:tcW w:w="583" w:type="pct"/>
                <w:tcBorders>
                  <w:top w:val="nil"/>
                  <w:left w:val="nil"/>
                  <w:bottom w:val="nil"/>
                  <w:right w:val="nil"/>
                </w:tcBorders>
                <w:shd w:val="clear" w:color="auto" w:fill="auto"/>
                <w:vAlign w:val="center"/>
                <w:hideMark/>
              </w:tcPr>
              <w:p w14:paraId="1D46A9AE"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686" w:type="pct"/>
                <w:tcBorders>
                  <w:top w:val="nil"/>
                  <w:left w:val="nil"/>
                  <w:bottom w:val="nil"/>
                  <w:right w:val="nil"/>
                </w:tcBorders>
                <w:shd w:val="clear" w:color="auto" w:fill="auto"/>
                <w:noWrap/>
                <w:vAlign w:val="center"/>
                <w:hideMark/>
              </w:tcPr>
              <w:p w14:paraId="3AE8311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686" w:type="pct"/>
                <w:tcBorders>
                  <w:top w:val="nil"/>
                  <w:left w:val="nil"/>
                  <w:bottom w:val="nil"/>
                  <w:right w:val="nil"/>
                </w:tcBorders>
                <w:shd w:val="clear" w:color="auto" w:fill="auto"/>
                <w:noWrap/>
                <w:vAlign w:val="center"/>
                <w:hideMark/>
              </w:tcPr>
              <w:p w14:paraId="78AFC74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0.0071***</w:t>
                </w:r>
              </w:p>
            </w:tc>
            <w:tc>
              <w:tcPr>
                <w:tcW w:w="146" w:type="pct"/>
                <w:tcBorders>
                  <w:top w:val="nil"/>
                  <w:left w:val="nil"/>
                  <w:bottom w:val="nil"/>
                  <w:right w:val="nil"/>
                </w:tcBorders>
                <w:shd w:val="clear" w:color="auto" w:fill="auto"/>
                <w:noWrap/>
                <w:vAlign w:val="center"/>
                <w:hideMark/>
              </w:tcPr>
              <w:p w14:paraId="0A7D923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0E5E24B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687" w:type="pct"/>
                <w:tcBorders>
                  <w:top w:val="nil"/>
                  <w:left w:val="nil"/>
                  <w:bottom w:val="nil"/>
                  <w:right w:val="nil"/>
                </w:tcBorders>
                <w:shd w:val="clear" w:color="auto" w:fill="auto"/>
                <w:noWrap/>
                <w:vAlign w:val="center"/>
                <w:hideMark/>
              </w:tcPr>
              <w:p w14:paraId="4CB33BD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0.0105***</w:t>
                </w:r>
              </w:p>
            </w:tc>
            <w:tc>
              <w:tcPr>
                <w:tcW w:w="147" w:type="pct"/>
                <w:tcBorders>
                  <w:top w:val="nil"/>
                  <w:left w:val="nil"/>
                  <w:bottom w:val="nil"/>
                  <w:right w:val="nil"/>
                </w:tcBorders>
                <w:shd w:val="clear" w:color="auto" w:fill="auto"/>
                <w:noWrap/>
                <w:vAlign w:val="center"/>
                <w:hideMark/>
              </w:tcPr>
              <w:p w14:paraId="130AE21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390A7C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693" w:type="pct"/>
                <w:tcBorders>
                  <w:top w:val="nil"/>
                  <w:left w:val="nil"/>
                  <w:bottom w:val="nil"/>
                  <w:right w:val="nil"/>
                </w:tcBorders>
                <w:shd w:val="clear" w:color="auto" w:fill="auto"/>
                <w:noWrap/>
                <w:vAlign w:val="center"/>
                <w:hideMark/>
              </w:tcPr>
              <w:p w14:paraId="7F808CA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-17.2000***</w:t>
                </w:r>
              </w:p>
            </w:tc>
          </w:tr>
          <w:tr w:rsidR="004C24A0" w:rsidRPr="0067773F" w14:paraId="2B2D9CD7" w14:textId="77777777" w:rsidTr="007B7851">
            <w:trPr>
              <w:trHeight w:val="300"/>
            </w:trPr>
            <w:tc>
              <w:tcPr>
                <w:tcW w:w="583" w:type="pct"/>
                <w:tcBorders>
                  <w:top w:val="nil"/>
                  <w:left w:val="nil"/>
                  <w:bottom w:val="nil"/>
                  <w:right w:val="nil"/>
                </w:tcBorders>
                <w:shd w:val="clear" w:color="auto" w:fill="auto"/>
                <w:vAlign w:val="center"/>
                <w:hideMark/>
              </w:tcPr>
              <w:p w14:paraId="30E26C0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955FB6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686" w:type="pct"/>
                <w:tcBorders>
                  <w:top w:val="nil"/>
                  <w:left w:val="nil"/>
                  <w:bottom w:val="nil"/>
                  <w:right w:val="nil"/>
                </w:tcBorders>
                <w:shd w:val="clear" w:color="auto" w:fill="auto"/>
                <w:noWrap/>
                <w:vAlign w:val="center"/>
                <w:hideMark/>
              </w:tcPr>
              <w:p w14:paraId="729A03E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(3.90)</w:t>
                </w:r>
              </w:p>
            </w:tc>
            <w:tc>
              <w:tcPr>
                <w:tcW w:w="146" w:type="pct"/>
                <w:tcBorders>
                  <w:top w:val="nil"/>
                  <w:left w:val="nil"/>
                  <w:bottom w:val="nil"/>
                  <w:right w:val="nil"/>
                </w:tcBorders>
                <w:shd w:val="clear" w:color="auto" w:fill="auto"/>
                <w:noWrap/>
                <w:vAlign w:val="center"/>
                <w:hideMark/>
              </w:tcPr>
              <w:p w14:paraId="1995A68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D22D7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687" w:type="pct"/>
                <w:tcBorders>
                  <w:top w:val="nil"/>
                  <w:left w:val="nil"/>
                  <w:bottom w:val="nil"/>
                  <w:right w:val="nil"/>
                </w:tcBorders>
                <w:shd w:val="clear" w:color="auto" w:fill="auto"/>
                <w:noWrap/>
                <w:vAlign w:val="center"/>
                <w:hideMark/>
              </w:tcPr>
              <w:p w14:paraId="5CAB40C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(6.46)</w:t>
                </w:r>
              </w:p>
            </w:tc>
            <w:tc>
              <w:tcPr>
                <w:tcW w:w="147" w:type="pct"/>
                <w:tcBorders>
                  <w:top w:val="nil"/>
                  <w:left w:val="nil"/>
                  <w:bottom w:val="nil"/>
                  <w:right w:val="nil"/>
                </w:tcBorders>
                <w:shd w:val="clear" w:color="auto" w:fill="auto"/>
                <w:noWrap/>
                <w:vAlign w:val="center"/>
                <w:hideMark/>
              </w:tcPr>
              <w:p w14:paraId="30E1D46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29E951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693" w:type="pct"/>
                <w:tcBorders>
                  <w:top w:val="nil"/>
                  <w:left w:val="nil"/>
                  <w:bottom w:val="nil"/>
                  <w:right w:val="nil"/>
                </w:tcBorders>
                <w:shd w:val="clear" w:color="auto" w:fill="auto"/>
                <w:noWrap/>
                <w:vAlign w:val="center"/>
                <w:hideMark/>
              </w:tcPr>
              <w:p w14:paraId="78CB529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(-3.56)</w:t>
                </w:r>
              </w:p>
            </w:tc>
          </w:tr>
          <w:tr w:rsidR="004C24A0" w:rsidRPr="0067773F" w14:paraId="6EF05320" w14:textId="77777777" w:rsidTr="007B7851">
            <w:trPr>
              <w:trHeight w:val="300"/>
            </w:trPr>
            <w:tc>
              <w:tcPr>
                <w:tcW w:w="583" w:type="pct"/>
                <w:tcBorders>
                  <w:top w:val="nil"/>
                  <w:left w:val="nil"/>
                  <w:bottom w:val="nil"/>
                  <w:right w:val="nil"/>
                </w:tcBorders>
                <w:shd w:val="clear" w:color="auto" w:fill="auto"/>
                <w:vAlign w:val="center"/>
                <w:hideMark/>
              </w:tcPr>
              <w:p w14:paraId="0FE6C058"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686" w:type="pct"/>
                <w:tcBorders>
                  <w:top w:val="nil"/>
                  <w:left w:val="nil"/>
                  <w:bottom w:val="nil"/>
                  <w:right w:val="nil"/>
                </w:tcBorders>
                <w:shd w:val="clear" w:color="auto" w:fill="auto"/>
                <w:noWrap/>
                <w:vAlign w:val="center"/>
                <w:hideMark/>
              </w:tcPr>
              <w:p w14:paraId="226DBA7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-0.0034***</w:t>
                </w:r>
              </w:p>
            </w:tc>
            <w:tc>
              <w:tcPr>
                <w:tcW w:w="686" w:type="pct"/>
                <w:tcBorders>
                  <w:top w:val="nil"/>
                  <w:left w:val="nil"/>
                  <w:bottom w:val="nil"/>
                  <w:right w:val="nil"/>
                </w:tcBorders>
                <w:shd w:val="clear" w:color="auto" w:fill="auto"/>
                <w:noWrap/>
                <w:vAlign w:val="center"/>
                <w:hideMark/>
              </w:tcPr>
              <w:p w14:paraId="6696966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146" w:type="pct"/>
                <w:tcBorders>
                  <w:top w:val="nil"/>
                  <w:left w:val="nil"/>
                  <w:bottom w:val="nil"/>
                  <w:right w:val="nil"/>
                </w:tcBorders>
                <w:shd w:val="clear" w:color="auto" w:fill="auto"/>
                <w:noWrap/>
                <w:vAlign w:val="center"/>
                <w:hideMark/>
              </w:tcPr>
              <w:p w14:paraId="3A1407D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D7CAB1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-0.0037***</w:t>
                </w:r>
              </w:p>
            </w:tc>
            <w:tc>
              <w:tcPr>
                <w:tcW w:w="687" w:type="pct"/>
                <w:tcBorders>
                  <w:top w:val="nil"/>
                  <w:left w:val="nil"/>
                  <w:bottom w:val="nil"/>
                  <w:right w:val="nil"/>
                </w:tcBorders>
                <w:shd w:val="clear" w:color="auto" w:fill="auto"/>
                <w:noWrap/>
                <w:vAlign w:val="center"/>
                <w:hideMark/>
              </w:tcPr>
              <w:p w14:paraId="22BBE30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-0.0023***</w:t>
                </w:r>
              </w:p>
            </w:tc>
            <w:tc>
              <w:tcPr>
                <w:tcW w:w="147" w:type="pct"/>
                <w:tcBorders>
                  <w:top w:val="nil"/>
                  <w:left w:val="nil"/>
                  <w:bottom w:val="nil"/>
                  <w:right w:val="nil"/>
                </w:tcBorders>
                <w:shd w:val="clear" w:color="auto" w:fill="auto"/>
                <w:noWrap/>
                <w:vAlign w:val="center"/>
                <w:hideMark/>
              </w:tcPr>
              <w:p w14:paraId="1D0239D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9710DC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-3.0067***</w:t>
                </w:r>
              </w:p>
            </w:tc>
            <w:tc>
              <w:tcPr>
                <w:tcW w:w="693" w:type="pct"/>
                <w:tcBorders>
                  <w:top w:val="nil"/>
                  <w:left w:val="nil"/>
                  <w:bottom w:val="nil"/>
                  <w:right w:val="nil"/>
                </w:tcBorders>
                <w:shd w:val="clear" w:color="auto" w:fill="auto"/>
                <w:noWrap/>
                <w:vAlign w:val="center"/>
                <w:hideMark/>
              </w:tcPr>
              <w:p w14:paraId="012B232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-1.4303***</w:t>
                </w:r>
              </w:p>
            </w:tc>
          </w:tr>
          <w:tr w:rsidR="004C24A0" w:rsidRPr="0067773F" w14:paraId="496BF9BB" w14:textId="77777777" w:rsidTr="007B7851">
            <w:trPr>
              <w:trHeight w:val="300"/>
            </w:trPr>
            <w:tc>
              <w:tcPr>
                <w:tcW w:w="583" w:type="pct"/>
                <w:tcBorders>
                  <w:top w:val="nil"/>
                  <w:left w:val="nil"/>
                  <w:bottom w:val="nil"/>
                  <w:right w:val="nil"/>
                </w:tcBorders>
                <w:shd w:val="clear" w:color="auto" w:fill="auto"/>
                <w:vAlign w:val="center"/>
                <w:hideMark/>
              </w:tcPr>
              <w:p w14:paraId="14B1E92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084ABCE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(-3.26)</w:t>
                </w:r>
              </w:p>
            </w:tc>
            <w:tc>
              <w:tcPr>
                <w:tcW w:w="686" w:type="pct"/>
                <w:tcBorders>
                  <w:top w:val="nil"/>
                  <w:left w:val="nil"/>
                  <w:bottom w:val="nil"/>
                  <w:right w:val="nil"/>
                </w:tcBorders>
                <w:shd w:val="clear" w:color="auto" w:fill="auto"/>
                <w:noWrap/>
                <w:vAlign w:val="center"/>
                <w:hideMark/>
              </w:tcPr>
              <w:p w14:paraId="363E098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(-1.44)</w:t>
                </w:r>
              </w:p>
            </w:tc>
            <w:tc>
              <w:tcPr>
                <w:tcW w:w="146" w:type="pct"/>
                <w:tcBorders>
                  <w:top w:val="nil"/>
                  <w:left w:val="nil"/>
                  <w:bottom w:val="nil"/>
                  <w:right w:val="nil"/>
                </w:tcBorders>
                <w:shd w:val="clear" w:color="auto" w:fill="auto"/>
                <w:noWrap/>
                <w:vAlign w:val="center"/>
                <w:hideMark/>
              </w:tcPr>
              <w:p w14:paraId="04FFE2C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7AA926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(-5.21)</w:t>
                </w:r>
              </w:p>
            </w:tc>
            <w:tc>
              <w:tcPr>
                <w:tcW w:w="687" w:type="pct"/>
                <w:tcBorders>
                  <w:top w:val="nil"/>
                  <w:left w:val="nil"/>
                  <w:bottom w:val="nil"/>
                  <w:right w:val="nil"/>
                </w:tcBorders>
                <w:shd w:val="clear" w:color="auto" w:fill="auto"/>
                <w:noWrap/>
                <w:vAlign w:val="center"/>
                <w:hideMark/>
              </w:tcPr>
              <w:p w14:paraId="15BF4B2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(-8.01)</w:t>
                </w:r>
              </w:p>
            </w:tc>
            <w:tc>
              <w:tcPr>
                <w:tcW w:w="147" w:type="pct"/>
                <w:tcBorders>
                  <w:top w:val="nil"/>
                  <w:left w:val="nil"/>
                  <w:bottom w:val="nil"/>
                  <w:right w:val="nil"/>
                </w:tcBorders>
                <w:shd w:val="clear" w:color="auto" w:fill="auto"/>
                <w:noWrap/>
                <w:vAlign w:val="center"/>
                <w:hideMark/>
              </w:tcPr>
              <w:p w14:paraId="66B36A9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0C0DF98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(-3.82)</w:t>
                </w:r>
              </w:p>
            </w:tc>
            <w:tc>
              <w:tcPr>
                <w:tcW w:w="693" w:type="pct"/>
                <w:tcBorders>
                  <w:top w:val="nil"/>
                  <w:left w:val="nil"/>
                  <w:bottom w:val="nil"/>
                  <w:right w:val="nil"/>
                </w:tcBorders>
                <w:shd w:val="clear" w:color="auto" w:fill="auto"/>
                <w:noWrap/>
                <w:vAlign w:val="center"/>
                <w:hideMark/>
              </w:tcPr>
              <w:p w14:paraId="0F2995F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(-4.59)</w:t>
                </w:r>
              </w:p>
            </w:tc>
          </w:tr>
          <w:tr w:rsidR="004C24A0" w:rsidRPr="0067773F" w14:paraId="47C27166" w14:textId="77777777" w:rsidTr="007B7851">
            <w:trPr>
              <w:trHeight w:val="300"/>
            </w:trPr>
            <w:tc>
              <w:tcPr>
                <w:tcW w:w="583" w:type="pct"/>
                <w:tcBorders>
                  <w:top w:val="nil"/>
                  <w:left w:val="nil"/>
                  <w:bottom w:val="nil"/>
                  <w:right w:val="nil"/>
                </w:tcBorders>
                <w:shd w:val="clear" w:color="auto" w:fill="auto"/>
                <w:vAlign w:val="center"/>
                <w:hideMark/>
              </w:tcPr>
              <w:p w14:paraId="4E584736"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686" w:type="pct"/>
                <w:tcBorders>
                  <w:top w:val="nil"/>
                  <w:left w:val="nil"/>
                  <w:bottom w:val="nil"/>
                  <w:right w:val="nil"/>
                </w:tcBorders>
                <w:shd w:val="clear" w:color="auto" w:fill="auto"/>
                <w:noWrap/>
                <w:vAlign w:val="center"/>
                <w:hideMark/>
              </w:tcPr>
              <w:p w14:paraId="2BB0B90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0.0099***</w:t>
                </w:r>
              </w:p>
            </w:tc>
            <w:tc>
              <w:tcPr>
                <w:tcW w:w="686" w:type="pct"/>
                <w:tcBorders>
                  <w:top w:val="nil"/>
                  <w:left w:val="nil"/>
                  <w:bottom w:val="nil"/>
                  <w:right w:val="nil"/>
                </w:tcBorders>
                <w:shd w:val="clear" w:color="auto" w:fill="auto"/>
                <w:noWrap/>
                <w:vAlign w:val="center"/>
                <w:hideMark/>
              </w:tcPr>
              <w:p w14:paraId="35B66C2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146" w:type="pct"/>
                <w:tcBorders>
                  <w:top w:val="nil"/>
                  <w:left w:val="nil"/>
                  <w:bottom w:val="nil"/>
                  <w:right w:val="nil"/>
                </w:tcBorders>
                <w:shd w:val="clear" w:color="auto" w:fill="auto"/>
                <w:noWrap/>
                <w:vAlign w:val="center"/>
                <w:hideMark/>
              </w:tcPr>
              <w:p w14:paraId="325EDEC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C94E88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687" w:type="pct"/>
                <w:tcBorders>
                  <w:top w:val="nil"/>
                  <w:left w:val="nil"/>
                  <w:bottom w:val="nil"/>
                  <w:right w:val="nil"/>
                </w:tcBorders>
                <w:shd w:val="clear" w:color="auto" w:fill="auto"/>
                <w:noWrap/>
                <w:vAlign w:val="center"/>
                <w:hideMark/>
              </w:tcPr>
              <w:p w14:paraId="77AA8A3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0.0012***</w:t>
                </w:r>
              </w:p>
            </w:tc>
            <w:tc>
              <w:tcPr>
                <w:tcW w:w="147" w:type="pct"/>
                <w:tcBorders>
                  <w:top w:val="nil"/>
                  <w:left w:val="nil"/>
                  <w:bottom w:val="nil"/>
                  <w:right w:val="nil"/>
                </w:tcBorders>
                <w:shd w:val="clear" w:color="auto" w:fill="auto"/>
                <w:noWrap/>
                <w:vAlign w:val="center"/>
                <w:hideMark/>
              </w:tcPr>
              <w:p w14:paraId="648653B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045D88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0.5817</w:t>
                </w:r>
              </w:p>
            </w:tc>
            <w:tc>
              <w:tcPr>
                <w:tcW w:w="693" w:type="pct"/>
                <w:tcBorders>
                  <w:top w:val="nil"/>
                  <w:left w:val="nil"/>
                  <w:bottom w:val="nil"/>
                  <w:right w:val="nil"/>
                </w:tcBorders>
                <w:shd w:val="clear" w:color="auto" w:fill="auto"/>
                <w:noWrap/>
                <w:vAlign w:val="center"/>
                <w:hideMark/>
              </w:tcPr>
              <w:p w14:paraId="628FF54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0.7510**</w:t>
                </w:r>
              </w:p>
            </w:tc>
          </w:tr>
          <w:tr w:rsidR="004C24A0" w:rsidRPr="0067773F" w14:paraId="16427D2F" w14:textId="77777777" w:rsidTr="007B7851">
            <w:trPr>
              <w:trHeight w:val="300"/>
            </w:trPr>
            <w:tc>
              <w:tcPr>
                <w:tcW w:w="583" w:type="pct"/>
                <w:tcBorders>
                  <w:top w:val="nil"/>
                  <w:left w:val="nil"/>
                  <w:bottom w:val="nil"/>
                  <w:right w:val="nil"/>
                </w:tcBorders>
                <w:shd w:val="clear" w:color="auto" w:fill="auto"/>
                <w:vAlign w:val="center"/>
                <w:hideMark/>
              </w:tcPr>
              <w:p w14:paraId="09853B8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5748C1D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(8.20)</w:t>
                </w:r>
              </w:p>
            </w:tc>
            <w:tc>
              <w:tcPr>
                <w:tcW w:w="686" w:type="pct"/>
                <w:tcBorders>
                  <w:top w:val="nil"/>
                  <w:left w:val="nil"/>
                  <w:bottom w:val="nil"/>
                  <w:right w:val="nil"/>
                </w:tcBorders>
                <w:shd w:val="clear" w:color="auto" w:fill="auto"/>
                <w:noWrap/>
                <w:vAlign w:val="center"/>
                <w:hideMark/>
              </w:tcPr>
              <w:p w14:paraId="1D4055B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(2.27)</w:t>
                </w:r>
              </w:p>
            </w:tc>
            <w:tc>
              <w:tcPr>
                <w:tcW w:w="146" w:type="pct"/>
                <w:tcBorders>
                  <w:top w:val="nil"/>
                  <w:left w:val="nil"/>
                  <w:bottom w:val="nil"/>
                  <w:right w:val="nil"/>
                </w:tcBorders>
                <w:shd w:val="clear" w:color="auto" w:fill="auto"/>
                <w:noWrap/>
                <w:vAlign w:val="center"/>
                <w:hideMark/>
              </w:tcPr>
              <w:p w14:paraId="4825A28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66D7F1D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(0.91)</w:t>
                </w:r>
              </w:p>
            </w:tc>
            <w:tc>
              <w:tcPr>
                <w:tcW w:w="687" w:type="pct"/>
                <w:tcBorders>
                  <w:top w:val="nil"/>
                  <w:left w:val="nil"/>
                  <w:bottom w:val="nil"/>
                  <w:right w:val="nil"/>
                </w:tcBorders>
                <w:shd w:val="clear" w:color="auto" w:fill="auto"/>
                <w:noWrap/>
                <w:vAlign w:val="center"/>
                <w:hideMark/>
              </w:tcPr>
              <w:p w14:paraId="0565FA8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(4.74)</w:t>
                </w:r>
              </w:p>
            </w:tc>
            <w:tc>
              <w:tcPr>
                <w:tcW w:w="147" w:type="pct"/>
                <w:tcBorders>
                  <w:top w:val="nil"/>
                  <w:left w:val="nil"/>
                  <w:bottom w:val="nil"/>
                  <w:right w:val="nil"/>
                </w:tcBorders>
                <w:shd w:val="clear" w:color="auto" w:fill="auto"/>
                <w:noWrap/>
                <w:vAlign w:val="center"/>
                <w:hideMark/>
              </w:tcPr>
              <w:p w14:paraId="34481D8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4DA279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(0.91)</w:t>
                </w:r>
              </w:p>
            </w:tc>
            <w:tc>
              <w:tcPr>
                <w:tcW w:w="693" w:type="pct"/>
                <w:tcBorders>
                  <w:top w:val="nil"/>
                  <w:left w:val="nil"/>
                  <w:bottom w:val="nil"/>
                  <w:right w:val="nil"/>
                </w:tcBorders>
                <w:shd w:val="clear" w:color="auto" w:fill="auto"/>
                <w:noWrap/>
                <w:vAlign w:val="center"/>
                <w:hideMark/>
              </w:tcPr>
              <w:p w14:paraId="6D133E1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(2.06)</w:t>
                </w:r>
              </w:p>
            </w:tc>
          </w:tr>
          <w:tr w:rsidR="004C24A0" w:rsidRPr="0067773F" w14:paraId="1E0C035B" w14:textId="77777777" w:rsidTr="007B7851">
            <w:trPr>
              <w:trHeight w:val="300"/>
            </w:trPr>
            <w:tc>
              <w:tcPr>
                <w:tcW w:w="583" w:type="pct"/>
                <w:tcBorders>
                  <w:top w:val="nil"/>
                  <w:left w:val="nil"/>
                  <w:bottom w:val="nil"/>
                  <w:right w:val="nil"/>
                </w:tcBorders>
                <w:shd w:val="clear" w:color="auto" w:fill="auto"/>
                <w:vAlign w:val="center"/>
                <w:hideMark/>
              </w:tcPr>
              <w:p w14:paraId="0FC932CB"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Mgr_Age</w:t>
                </w:r>
                <w:proofErr w:type="spellEnd"/>
              </w:p>
            </w:tc>
            <w:tc>
              <w:tcPr>
                <w:tcW w:w="686" w:type="pct"/>
                <w:tcBorders>
                  <w:top w:val="nil"/>
                  <w:left w:val="nil"/>
                  <w:bottom w:val="nil"/>
                  <w:right w:val="nil"/>
                </w:tcBorders>
                <w:shd w:val="clear" w:color="auto" w:fill="auto"/>
                <w:noWrap/>
                <w:vAlign w:val="center"/>
                <w:hideMark/>
              </w:tcPr>
              <w:p w14:paraId="34AE4A7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0.0111***</w:t>
                </w:r>
              </w:p>
            </w:tc>
            <w:tc>
              <w:tcPr>
                <w:tcW w:w="686" w:type="pct"/>
                <w:tcBorders>
                  <w:top w:val="nil"/>
                  <w:left w:val="nil"/>
                  <w:bottom w:val="nil"/>
                  <w:right w:val="nil"/>
                </w:tcBorders>
                <w:shd w:val="clear" w:color="auto" w:fill="auto"/>
                <w:noWrap/>
                <w:vAlign w:val="center"/>
                <w:hideMark/>
              </w:tcPr>
              <w:p w14:paraId="1D6CBF2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6" w:type="pct"/>
                <w:tcBorders>
                  <w:top w:val="nil"/>
                  <w:left w:val="nil"/>
                  <w:bottom w:val="nil"/>
                  <w:right w:val="nil"/>
                </w:tcBorders>
                <w:shd w:val="clear" w:color="auto" w:fill="auto"/>
                <w:noWrap/>
                <w:vAlign w:val="center"/>
                <w:hideMark/>
              </w:tcPr>
              <w:p w14:paraId="6FEF27C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44D5852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687" w:type="pct"/>
                <w:tcBorders>
                  <w:top w:val="nil"/>
                  <w:left w:val="nil"/>
                  <w:bottom w:val="nil"/>
                  <w:right w:val="nil"/>
                </w:tcBorders>
                <w:shd w:val="clear" w:color="auto" w:fill="auto"/>
                <w:noWrap/>
                <w:vAlign w:val="center"/>
                <w:hideMark/>
              </w:tcPr>
              <w:p w14:paraId="4E62529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2D06EC0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D9AAB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0.2020</w:t>
                </w:r>
              </w:p>
            </w:tc>
            <w:tc>
              <w:tcPr>
                <w:tcW w:w="693" w:type="pct"/>
                <w:tcBorders>
                  <w:top w:val="nil"/>
                  <w:left w:val="nil"/>
                  <w:bottom w:val="nil"/>
                  <w:right w:val="nil"/>
                </w:tcBorders>
                <w:shd w:val="clear" w:color="auto" w:fill="auto"/>
                <w:noWrap/>
                <w:vAlign w:val="center"/>
                <w:hideMark/>
              </w:tcPr>
              <w:p w14:paraId="31AB91F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4C24A0" w:rsidRPr="0067773F" w14:paraId="1FEC2C9F" w14:textId="77777777" w:rsidTr="007B7851">
            <w:trPr>
              <w:trHeight w:val="300"/>
            </w:trPr>
            <w:tc>
              <w:tcPr>
                <w:tcW w:w="583" w:type="pct"/>
                <w:tcBorders>
                  <w:top w:val="nil"/>
                  <w:left w:val="nil"/>
                  <w:right w:val="nil"/>
                </w:tcBorders>
                <w:shd w:val="clear" w:color="auto" w:fill="auto"/>
                <w:vAlign w:val="center"/>
                <w:hideMark/>
              </w:tcPr>
              <w:p w14:paraId="4DE9843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right w:val="nil"/>
                </w:tcBorders>
                <w:shd w:val="clear" w:color="auto" w:fill="auto"/>
                <w:noWrap/>
                <w:vAlign w:val="center"/>
                <w:hideMark/>
              </w:tcPr>
              <w:p w14:paraId="1282EB4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(4.13)</w:t>
                </w:r>
              </w:p>
            </w:tc>
            <w:tc>
              <w:tcPr>
                <w:tcW w:w="686" w:type="pct"/>
                <w:tcBorders>
                  <w:top w:val="nil"/>
                  <w:left w:val="nil"/>
                  <w:right w:val="nil"/>
                </w:tcBorders>
                <w:shd w:val="clear" w:color="auto" w:fill="auto"/>
                <w:noWrap/>
                <w:vAlign w:val="center"/>
                <w:hideMark/>
              </w:tcPr>
              <w:p w14:paraId="4388075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46" w:type="pct"/>
                <w:tcBorders>
                  <w:top w:val="nil"/>
                  <w:left w:val="nil"/>
                  <w:right w:val="nil"/>
                </w:tcBorders>
                <w:shd w:val="clear" w:color="auto" w:fill="auto"/>
                <w:noWrap/>
                <w:vAlign w:val="center"/>
                <w:hideMark/>
              </w:tcPr>
              <w:p w14:paraId="548D54B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right w:val="nil"/>
                </w:tcBorders>
                <w:shd w:val="clear" w:color="auto" w:fill="auto"/>
                <w:noWrap/>
                <w:vAlign w:val="center"/>
                <w:hideMark/>
              </w:tcPr>
              <w:p w14:paraId="4CF7C35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(-0.10)</w:t>
                </w:r>
              </w:p>
            </w:tc>
            <w:tc>
              <w:tcPr>
                <w:tcW w:w="687" w:type="pct"/>
                <w:tcBorders>
                  <w:top w:val="nil"/>
                  <w:left w:val="nil"/>
                  <w:right w:val="nil"/>
                </w:tcBorders>
                <w:shd w:val="clear" w:color="auto" w:fill="auto"/>
                <w:noWrap/>
                <w:vAlign w:val="center"/>
                <w:hideMark/>
              </w:tcPr>
              <w:p w14:paraId="580E297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147" w:type="pct"/>
                <w:tcBorders>
                  <w:top w:val="nil"/>
                  <w:left w:val="nil"/>
                  <w:right w:val="nil"/>
                </w:tcBorders>
                <w:shd w:val="clear" w:color="auto" w:fill="auto"/>
                <w:noWrap/>
                <w:vAlign w:val="center"/>
                <w:hideMark/>
              </w:tcPr>
              <w:p w14:paraId="325A796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right w:val="nil"/>
                </w:tcBorders>
                <w:shd w:val="clear" w:color="auto" w:fill="auto"/>
                <w:noWrap/>
                <w:vAlign w:val="center"/>
                <w:hideMark/>
              </w:tcPr>
              <w:p w14:paraId="53F11C5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(0.10)</w:t>
                </w:r>
              </w:p>
            </w:tc>
            <w:tc>
              <w:tcPr>
                <w:tcW w:w="693" w:type="pct"/>
                <w:tcBorders>
                  <w:top w:val="nil"/>
                  <w:left w:val="nil"/>
                  <w:right w:val="nil"/>
                </w:tcBorders>
                <w:shd w:val="clear" w:color="auto" w:fill="auto"/>
                <w:noWrap/>
                <w:vAlign w:val="center"/>
                <w:hideMark/>
              </w:tcPr>
              <w:p w14:paraId="63D93C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r w:rsidR="004C24A0" w:rsidRPr="0067773F" w14:paraId="6CBB69DE" w14:textId="77777777" w:rsidTr="007B7851">
            <w:trPr>
              <w:trHeight w:val="300"/>
            </w:trPr>
            <w:tc>
              <w:tcPr>
                <w:tcW w:w="583" w:type="pct"/>
                <w:tcBorders>
                  <w:left w:val="nil"/>
                  <w:bottom w:val="nil"/>
                  <w:right w:val="nil"/>
                </w:tcBorders>
                <w:shd w:val="clear" w:color="auto" w:fill="auto"/>
                <w:vAlign w:val="center"/>
                <w:hideMark/>
              </w:tcPr>
              <w:p w14:paraId="42789BE4"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686" w:type="pct"/>
                <w:tcBorders>
                  <w:left w:val="nil"/>
                  <w:bottom w:val="nil"/>
                  <w:right w:val="nil"/>
                </w:tcBorders>
                <w:shd w:val="clear" w:color="auto" w:fill="auto"/>
                <w:noWrap/>
                <w:vAlign w:val="center"/>
                <w:hideMark/>
              </w:tcPr>
              <w:p w14:paraId="2801424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6" w:type="pct"/>
                <w:tcBorders>
                  <w:left w:val="nil"/>
                  <w:bottom w:val="nil"/>
                  <w:right w:val="nil"/>
                </w:tcBorders>
                <w:shd w:val="clear" w:color="auto" w:fill="auto"/>
                <w:noWrap/>
                <w:vAlign w:val="center"/>
                <w:hideMark/>
              </w:tcPr>
              <w:p w14:paraId="5358B6C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6" w:type="pct"/>
                <w:tcBorders>
                  <w:left w:val="nil"/>
                  <w:bottom w:val="nil"/>
                  <w:right w:val="nil"/>
                </w:tcBorders>
                <w:shd w:val="clear" w:color="auto" w:fill="auto"/>
                <w:noWrap/>
                <w:vAlign w:val="center"/>
                <w:hideMark/>
              </w:tcPr>
              <w:p w14:paraId="0D69868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6" w:type="pct"/>
                <w:tcBorders>
                  <w:left w:val="nil"/>
                  <w:bottom w:val="nil"/>
                  <w:right w:val="nil"/>
                </w:tcBorders>
                <w:shd w:val="clear" w:color="auto" w:fill="auto"/>
                <w:noWrap/>
                <w:vAlign w:val="center"/>
                <w:hideMark/>
              </w:tcPr>
              <w:p w14:paraId="2459C6E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7" w:type="pct"/>
                <w:tcBorders>
                  <w:left w:val="nil"/>
                  <w:bottom w:val="nil"/>
                  <w:right w:val="nil"/>
                </w:tcBorders>
                <w:shd w:val="clear" w:color="auto" w:fill="auto"/>
                <w:noWrap/>
                <w:vAlign w:val="center"/>
                <w:hideMark/>
              </w:tcPr>
              <w:p w14:paraId="23303CB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7" w:type="pct"/>
                <w:tcBorders>
                  <w:left w:val="nil"/>
                  <w:bottom w:val="nil"/>
                  <w:right w:val="nil"/>
                </w:tcBorders>
                <w:shd w:val="clear" w:color="auto" w:fill="auto"/>
                <w:noWrap/>
                <w:vAlign w:val="center"/>
                <w:hideMark/>
              </w:tcPr>
              <w:p w14:paraId="0C955C0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6" w:type="pct"/>
                <w:tcBorders>
                  <w:left w:val="nil"/>
                  <w:bottom w:val="nil"/>
                  <w:right w:val="nil"/>
                </w:tcBorders>
                <w:shd w:val="clear" w:color="auto" w:fill="auto"/>
                <w:noWrap/>
                <w:vAlign w:val="center"/>
                <w:hideMark/>
              </w:tcPr>
              <w:p w14:paraId="58F8001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93" w:type="pct"/>
                <w:tcBorders>
                  <w:left w:val="nil"/>
                  <w:bottom w:val="nil"/>
                  <w:right w:val="nil"/>
                </w:tcBorders>
                <w:shd w:val="clear" w:color="auto" w:fill="auto"/>
                <w:noWrap/>
                <w:vAlign w:val="center"/>
                <w:hideMark/>
              </w:tcPr>
              <w:p w14:paraId="3D2919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58BD44C2" w14:textId="77777777" w:rsidTr="007B7851">
            <w:trPr>
              <w:trHeight w:val="300"/>
            </w:trPr>
            <w:tc>
              <w:tcPr>
                <w:tcW w:w="583" w:type="pct"/>
                <w:tcBorders>
                  <w:top w:val="nil"/>
                  <w:left w:val="nil"/>
                  <w:bottom w:val="nil"/>
                  <w:right w:val="nil"/>
                </w:tcBorders>
                <w:shd w:val="clear" w:color="auto" w:fill="auto"/>
                <w:vAlign w:val="center"/>
                <w:hideMark/>
              </w:tcPr>
              <w:p w14:paraId="6CD968E0"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Fund-fixed Effect</w:t>
                </w:r>
              </w:p>
            </w:tc>
            <w:tc>
              <w:tcPr>
                <w:tcW w:w="686" w:type="pct"/>
                <w:tcBorders>
                  <w:top w:val="nil"/>
                  <w:left w:val="nil"/>
                  <w:bottom w:val="nil"/>
                  <w:right w:val="nil"/>
                </w:tcBorders>
                <w:shd w:val="clear" w:color="auto" w:fill="auto"/>
                <w:noWrap/>
                <w:vAlign w:val="center"/>
                <w:hideMark/>
              </w:tcPr>
              <w:p w14:paraId="6B9943B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6" w:type="pct"/>
                <w:tcBorders>
                  <w:top w:val="nil"/>
                  <w:left w:val="nil"/>
                  <w:bottom w:val="nil"/>
                  <w:right w:val="nil"/>
                </w:tcBorders>
                <w:shd w:val="clear" w:color="auto" w:fill="auto"/>
                <w:noWrap/>
                <w:vAlign w:val="center"/>
                <w:hideMark/>
              </w:tcPr>
              <w:p w14:paraId="71C6FA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6" w:type="pct"/>
                <w:tcBorders>
                  <w:top w:val="nil"/>
                  <w:left w:val="nil"/>
                  <w:bottom w:val="nil"/>
                  <w:right w:val="nil"/>
                </w:tcBorders>
                <w:shd w:val="clear" w:color="auto" w:fill="auto"/>
                <w:noWrap/>
                <w:vAlign w:val="center"/>
                <w:hideMark/>
              </w:tcPr>
              <w:p w14:paraId="797C3DF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2E616A1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7" w:type="pct"/>
                <w:tcBorders>
                  <w:top w:val="nil"/>
                  <w:left w:val="nil"/>
                  <w:bottom w:val="nil"/>
                  <w:right w:val="nil"/>
                </w:tcBorders>
                <w:shd w:val="clear" w:color="auto" w:fill="auto"/>
                <w:noWrap/>
                <w:vAlign w:val="center"/>
                <w:hideMark/>
              </w:tcPr>
              <w:p w14:paraId="6A30EED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7" w:type="pct"/>
                <w:tcBorders>
                  <w:top w:val="nil"/>
                  <w:left w:val="nil"/>
                  <w:bottom w:val="nil"/>
                  <w:right w:val="nil"/>
                </w:tcBorders>
                <w:shd w:val="clear" w:color="auto" w:fill="auto"/>
                <w:noWrap/>
                <w:vAlign w:val="center"/>
                <w:hideMark/>
              </w:tcPr>
              <w:p w14:paraId="7246B3A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1D67AEF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93" w:type="pct"/>
                <w:tcBorders>
                  <w:top w:val="nil"/>
                  <w:left w:val="nil"/>
                  <w:bottom w:val="nil"/>
                  <w:right w:val="nil"/>
                </w:tcBorders>
                <w:shd w:val="clear" w:color="auto" w:fill="auto"/>
                <w:noWrap/>
                <w:vAlign w:val="center"/>
                <w:hideMark/>
              </w:tcPr>
              <w:p w14:paraId="2DB01FB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4C01ACB2" w14:textId="77777777" w:rsidTr="007B7851">
            <w:trPr>
              <w:trHeight w:val="300"/>
            </w:trPr>
            <w:tc>
              <w:tcPr>
                <w:tcW w:w="583" w:type="pct"/>
                <w:tcBorders>
                  <w:top w:val="nil"/>
                  <w:left w:val="nil"/>
                  <w:bottom w:val="nil"/>
                  <w:right w:val="nil"/>
                </w:tcBorders>
                <w:shd w:val="clear" w:color="auto" w:fill="auto"/>
                <w:vAlign w:val="center"/>
                <w:hideMark/>
              </w:tcPr>
              <w:p w14:paraId="7003B6CB"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686" w:type="pct"/>
                <w:tcBorders>
                  <w:top w:val="nil"/>
                  <w:left w:val="nil"/>
                  <w:bottom w:val="nil"/>
                  <w:right w:val="nil"/>
                </w:tcBorders>
                <w:shd w:val="clear" w:color="auto" w:fill="auto"/>
                <w:noWrap/>
                <w:vAlign w:val="center"/>
                <w:hideMark/>
              </w:tcPr>
              <w:p w14:paraId="59886E4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21,886</w:t>
                </w:r>
              </w:p>
            </w:tc>
            <w:tc>
              <w:tcPr>
                <w:tcW w:w="686" w:type="pct"/>
                <w:tcBorders>
                  <w:top w:val="nil"/>
                  <w:left w:val="nil"/>
                  <w:bottom w:val="nil"/>
                  <w:right w:val="nil"/>
                </w:tcBorders>
                <w:shd w:val="clear" w:color="auto" w:fill="auto"/>
                <w:noWrap/>
                <w:vAlign w:val="center"/>
                <w:hideMark/>
              </w:tcPr>
              <w:p w14:paraId="61FC50D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47,518</w:t>
                </w:r>
              </w:p>
            </w:tc>
            <w:tc>
              <w:tcPr>
                <w:tcW w:w="146" w:type="pct"/>
                <w:tcBorders>
                  <w:top w:val="nil"/>
                  <w:left w:val="nil"/>
                  <w:bottom w:val="nil"/>
                  <w:right w:val="nil"/>
                </w:tcBorders>
                <w:shd w:val="clear" w:color="auto" w:fill="auto"/>
                <w:noWrap/>
                <w:vAlign w:val="center"/>
                <w:hideMark/>
              </w:tcPr>
              <w:p w14:paraId="27B561C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7473FE4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21,886</w:t>
                </w:r>
              </w:p>
            </w:tc>
            <w:tc>
              <w:tcPr>
                <w:tcW w:w="687" w:type="pct"/>
                <w:tcBorders>
                  <w:top w:val="nil"/>
                  <w:left w:val="nil"/>
                  <w:bottom w:val="nil"/>
                  <w:right w:val="nil"/>
                </w:tcBorders>
                <w:shd w:val="clear" w:color="auto" w:fill="auto"/>
                <w:noWrap/>
                <w:vAlign w:val="center"/>
                <w:hideMark/>
              </w:tcPr>
              <w:p w14:paraId="20EFE45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47,518</w:t>
                </w:r>
              </w:p>
            </w:tc>
            <w:tc>
              <w:tcPr>
                <w:tcW w:w="147" w:type="pct"/>
                <w:tcBorders>
                  <w:top w:val="nil"/>
                  <w:left w:val="nil"/>
                  <w:bottom w:val="nil"/>
                  <w:right w:val="nil"/>
                </w:tcBorders>
                <w:shd w:val="clear" w:color="auto" w:fill="auto"/>
                <w:noWrap/>
                <w:vAlign w:val="center"/>
                <w:hideMark/>
              </w:tcPr>
              <w:p w14:paraId="2E175D3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86" w:type="pct"/>
                <w:tcBorders>
                  <w:top w:val="nil"/>
                  <w:left w:val="nil"/>
                  <w:bottom w:val="nil"/>
                  <w:right w:val="nil"/>
                </w:tcBorders>
                <w:shd w:val="clear" w:color="auto" w:fill="auto"/>
                <w:noWrap/>
                <w:vAlign w:val="center"/>
                <w:hideMark/>
              </w:tcPr>
              <w:p w14:paraId="51607DC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21,886</w:t>
                </w:r>
              </w:p>
            </w:tc>
            <w:tc>
              <w:tcPr>
                <w:tcW w:w="693" w:type="pct"/>
                <w:tcBorders>
                  <w:top w:val="nil"/>
                  <w:left w:val="nil"/>
                  <w:bottom w:val="nil"/>
                  <w:right w:val="nil"/>
                </w:tcBorders>
                <w:shd w:val="clear" w:color="auto" w:fill="auto"/>
                <w:noWrap/>
                <w:vAlign w:val="center"/>
                <w:hideMark/>
              </w:tcPr>
              <w:p w14:paraId="7DC6BB0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47,518</w:t>
                </w:r>
              </w:p>
            </w:tc>
          </w:tr>
          <w:tr w:rsidR="004C24A0" w:rsidRPr="0067773F" w14:paraId="659BCF6F" w14:textId="77777777" w:rsidTr="007B7851">
            <w:trPr>
              <w:trHeight w:val="300"/>
            </w:trPr>
            <w:tc>
              <w:tcPr>
                <w:tcW w:w="583" w:type="pct"/>
                <w:tcBorders>
                  <w:top w:val="nil"/>
                  <w:left w:val="nil"/>
                  <w:bottom w:val="single" w:sz="4" w:space="0" w:color="auto"/>
                  <w:right w:val="nil"/>
                </w:tcBorders>
                <w:shd w:val="clear" w:color="auto" w:fill="auto"/>
                <w:vAlign w:val="center"/>
                <w:hideMark/>
              </w:tcPr>
              <w:p w14:paraId="774B087F"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686" w:type="pct"/>
                <w:tcBorders>
                  <w:top w:val="nil"/>
                  <w:left w:val="nil"/>
                  <w:bottom w:val="single" w:sz="4" w:space="0" w:color="auto"/>
                  <w:right w:val="nil"/>
                </w:tcBorders>
                <w:shd w:val="clear" w:color="auto" w:fill="auto"/>
                <w:noWrap/>
                <w:vAlign w:val="center"/>
                <w:hideMark/>
              </w:tcPr>
              <w:p w14:paraId="1491D63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0.8395</w:t>
                </w:r>
              </w:p>
            </w:tc>
            <w:tc>
              <w:tcPr>
                <w:tcW w:w="686" w:type="pct"/>
                <w:tcBorders>
                  <w:top w:val="nil"/>
                  <w:left w:val="nil"/>
                  <w:bottom w:val="single" w:sz="4" w:space="0" w:color="auto"/>
                  <w:right w:val="nil"/>
                </w:tcBorders>
                <w:shd w:val="clear" w:color="auto" w:fill="auto"/>
                <w:noWrap/>
                <w:vAlign w:val="center"/>
                <w:hideMark/>
              </w:tcPr>
              <w:p w14:paraId="39D2D89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0.8361</w:t>
                </w:r>
              </w:p>
            </w:tc>
            <w:tc>
              <w:tcPr>
                <w:tcW w:w="146" w:type="pct"/>
                <w:tcBorders>
                  <w:top w:val="nil"/>
                  <w:left w:val="nil"/>
                  <w:bottom w:val="single" w:sz="4" w:space="0" w:color="auto"/>
                  <w:right w:val="nil"/>
                </w:tcBorders>
                <w:shd w:val="clear" w:color="auto" w:fill="auto"/>
                <w:noWrap/>
                <w:vAlign w:val="center"/>
                <w:hideMark/>
              </w:tcPr>
              <w:p w14:paraId="68CAE01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6" w:type="pct"/>
                <w:tcBorders>
                  <w:top w:val="nil"/>
                  <w:left w:val="nil"/>
                  <w:bottom w:val="single" w:sz="4" w:space="0" w:color="auto"/>
                  <w:right w:val="nil"/>
                </w:tcBorders>
                <w:shd w:val="clear" w:color="auto" w:fill="auto"/>
                <w:noWrap/>
                <w:vAlign w:val="center"/>
                <w:hideMark/>
              </w:tcPr>
              <w:p w14:paraId="4A03625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0.5653</w:t>
                </w:r>
              </w:p>
            </w:tc>
            <w:tc>
              <w:tcPr>
                <w:tcW w:w="687" w:type="pct"/>
                <w:tcBorders>
                  <w:top w:val="nil"/>
                  <w:left w:val="nil"/>
                  <w:bottom w:val="single" w:sz="4" w:space="0" w:color="auto"/>
                  <w:right w:val="nil"/>
                </w:tcBorders>
                <w:shd w:val="clear" w:color="auto" w:fill="auto"/>
                <w:noWrap/>
                <w:vAlign w:val="center"/>
                <w:hideMark/>
              </w:tcPr>
              <w:p w14:paraId="7EDF8B5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0.5761</w:t>
                </w:r>
              </w:p>
            </w:tc>
            <w:tc>
              <w:tcPr>
                <w:tcW w:w="147" w:type="pct"/>
                <w:tcBorders>
                  <w:top w:val="nil"/>
                  <w:left w:val="nil"/>
                  <w:bottom w:val="single" w:sz="4" w:space="0" w:color="auto"/>
                  <w:right w:val="nil"/>
                </w:tcBorders>
                <w:shd w:val="clear" w:color="auto" w:fill="auto"/>
                <w:noWrap/>
                <w:vAlign w:val="center"/>
                <w:hideMark/>
              </w:tcPr>
              <w:p w14:paraId="60F1D1F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6" w:type="pct"/>
                <w:tcBorders>
                  <w:top w:val="nil"/>
                  <w:left w:val="nil"/>
                  <w:bottom w:val="single" w:sz="4" w:space="0" w:color="auto"/>
                  <w:right w:val="nil"/>
                </w:tcBorders>
                <w:shd w:val="clear" w:color="auto" w:fill="auto"/>
                <w:noWrap/>
                <w:vAlign w:val="center"/>
                <w:hideMark/>
              </w:tcPr>
              <w:p w14:paraId="380FC0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0.7220</w:t>
                </w:r>
              </w:p>
            </w:tc>
            <w:tc>
              <w:tcPr>
                <w:tcW w:w="693" w:type="pct"/>
                <w:tcBorders>
                  <w:top w:val="nil"/>
                  <w:left w:val="nil"/>
                  <w:bottom w:val="single" w:sz="4" w:space="0" w:color="auto"/>
                  <w:right w:val="nil"/>
                </w:tcBorders>
                <w:shd w:val="clear" w:color="auto" w:fill="auto"/>
                <w:noWrap/>
                <w:vAlign w:val="center"/>
                <w:hideMark/>
              </w:tcPr>
              <w:p w14:paraId="4F615F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0.7136</w:t>
                </w:r>
              </w:p>
            </w:tc>
          </w:tr>
        </w:tbl>
        <w:p w14:paraId="2571B10A" w14:textId="77777777" w:rsidR="004C24A0" w:rsidRPr="0067773F" w:rsidRDefault="004C24A0" w:rsidP="007B7851">
          <w:pPr>
            <w:spacing w:line="480" w:lineRule="auto"/>
            <w:jc w:val="both"/>
            <w:rPr>
              <w:rFonts w:ascii="Times New Roman" w:eastAsia="Calibri" w:hAnsi="Times New Roman" w:cs="Times New Roman"/>
              <w:b/>
              <w:sz w:val="24"/>
              <w:szCs w:val="24"/>
            </w:rPr>
          </w:pPr>
        </w:p>
        <w:p w14:paraId="15A18CB3" w14:textId="77777777" w:rsidR="004C24A0" w:rsidRPr="0067773F" w:rsidRDefault="004C24A0" w:rsidP="007B7851">
          <w:pPr>
            <w:rPr>
              <w:rFonts w:ascii="Times New Roman" w:hAnsi="Times New Roman" w:cs="Times New Roman"/>
            </w:rPr>
          </w:pPr>
          <w:r w:rsidRPr="0067773F">
            <w:rPr>
              <w:rFonts w:ascii="Times New Roman" w:hAnsi="Times New Roman" w:cs="Times New Roman"/>
            </w:rPr>
            <w:br w:type="page"/>
          </w:r>
        </w:p>
        <w:p w14:paraId="719F6E1D" w14:textId="141ECDF2"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AD6FE3" w:rsidRPr="0067773F">
            <w:rPr>
              <w:rFonts w:ascii="Times New Roman" w:eastAsia="Calibri" w:hAnsi="Times New Roman" w:cs="Times New Roman"/>
              <w:b/>
            </w:rPr>
            <w:t>6</w:t>
          </w:r>
          <w:r w:rsidRPr="0067773F">
            <w:rPr>
              <w:rFonts w:ascii="Times New Roman" w:eastAsia="Calibri" w:hAnsi="Times New Roman" w:cs="Times New Roman"/>
              <w:b/>
            </w:rPr>
            <w:t>. Difference-in-Differences Regression for Transition Funds</w:t>
          </w:r>
        </w:p>
        <w:p w14:paraId="0C504C7E" w14:textId="133FA941" w:rsidR="004C24A0" w:rsidRPr="0067773F" w:rsidRDefault="004C24A0" w:rsidP="007B7851">
          <w:pPr>
            <w:autoSpaceDE w:val="0"/>
            <w:autoSpaceDN w:val="0"/>
            <w:adjustRightInd w:val="0"/>
            <w:spacing w:after="120" w:line="240" w:lineRule="auto"/>
            <w:jc w:val="both"/>
            <w:rPr>
              <w:rFonts w:ascii="Times New Roman" w:eastAsia="Calibri" w:hAnsi="Times New Roman" w:cs="Times New Roman"/>
              <w:b/>
              <w:sz w:val="18"/>
              <w:szCs w:val="18"/>
            </w:rPr>
          </w:pPr>
          <w:r w:rsidRPr="0067773F">
            <w:rPr>
              <w:rFonts w:ascii="Times New Roman" w:hAnsi="Times New Roman" w:cs="Times New Roman"/>
              <w:sz w:val="18"/>
              <w:szCs w:val="18"/>
            </w:rPr>
            <w:t>This table</w:t>
          </w:r>
          <w:r w:rsidRPr="0067773F" w:rsidDel="006105BD">
            <w:rPr>
              <w:rFonts w:ascii="Times New Roman" w:eastAsia="Times New Roman" w:hAnsi="Times New Roman" w:cs="Times New Roman"/>
              <w:sz w:val="18"/>
              <w:szCs w:val="18"/>
            </w:rPr>
            <w:t xml:space="preserve"> </w:t>
          </w:r>
          <w:r w:rsidRPr="0067773F">
            <w:rPr>
              <w:rFonts w:ascii="Times New Roman" w:eastAsia="Times New Roman" w:hAnsi="Times New Roman" w:cs="Times New Roman"/>
              <w:sz w:val="18"/>
              <w:szCs w:val="18"/>
            </w:rPr>
            <w:t xml:space="preserve">presents the findings of the difference-in-differences regression of portfolio liquidity after </w:t>
          </w:r>
          <w:r w:rsidR="005D0E06" w:rsidRPr="0067773F">
            <w:rPr>
              <w:rFonts w:ascii="Times New Roman" w:eastAsia="Times New Roman" w:hAnsi="Times New Roman" w:cs="Times New Roman"/>
              <w:sz w:val="18"/>
              <w:szCs w:val="18"/>
            </w:rPr>
            <w:t xml:space="preserve">the </w:t>
          </w:r>
          <w:r w:rsidRPr="0067773F">
            <w:rPr>
              <w:rFonts w:ascii="Times New Roman" w:eastAsia="Times New Roman" w:hAnsi="Times New Roman" w:cs="Times New Roman"/>
              <w:sz w:val="18"/>
              <w:szCs w:val="18"/>
            </w:rPr>
            <w:t>Male to Female transition. The dependent variable is portfolio liquidity</w:t>
          </w:r>
          <w:r w:rsidRPr="0067773F">
            <w:rPr>
              <w:rFonts w:ascii="Times New Roman" w:hAnsi="Times New Roman" w:cs="Times New Roman"/>
              <w:sz w:val="18"/>
              <w:szCs w:val="18"/>
            </w:rPr>
            <w:t xml:space="preserve">, </w:t>
          </w:r>
          <m:oMath>
            <m:r>
              <w:rPr>
                <w:rFonts w:ascii="Cambria Math" w:hAnsi="Cambria Math" w:cs="Times New Roman"/>
                <w:sz w:val="18"/>
                <w:szCs w:val="18"/>
              </w:rPr>
              <m:t>Port</m:t>
            </m:r>
            <m:r>
              <m:rPr>
                <m:sty m:val="p"/>
              </m:rPr>
              <w:rPr>
                <w:rFonts w:ascii="Cambria Math" w:hAnsi="Cambria Math" w:cs="Times New Roman"/>
                <w:sz w:val="18"/>
                <w:szCs w:val="18"/>
              </w:rPr>
              <m:t>_</m:t>
            </m:r>
            <m:r>
              <w:rPr>
                <w:rFonts w:ascii="Cambria Math" w:hAnsi="Cambria Math" w:cs="Times New Roman"/>
                <w:sz w:val="18"/>
                <w:szCs w:val="18"/>
              </w:rPr>
              <m:t>Liq</m:t>
            </m:r>
          </m:oMath>
          <w:r w:rsidRPr="0067773F">
            <w:rPr>
              <w:rFonts w:ascii="Times New Roman" w:hAnsi="Times New Roman" w:cs="Times New Roman"/>
              <w:sz w:val="18"/>
              <w:szCs w:val="18"/>
            </w:rPr>
            <w:t>.</w:t>
          </w:r>
          <w:r w:rsidRPr="0067773F">
            <w:rPr>
              <w:rFonts w:ascii="Times New Roman" w:eastAsia="Times New Roman" w:hAnsi="Times New Roman" w:cs="Times New Roman"/>
              <w:sz w:val="18"/>
              <w:szCs w:val="18"/>
            </w:rPr>
            <w:t xml:space="preserve"> </w:t>
          </w:r>
          <m:oMath>
            <m:r>
              <w:rPr>
                <w:rFonts w:ascii="Cambria Math" w:eastAsia="Calibri" w:hAnsi="Cambria Math" w:cs="Times New Roman"/>
                <w:sz w:val="18"/>
                <w:szCs w:val="18"/>
              </w:rPr>
              <m:t>Female_Trans</m:t>
            </m:r>
          </m:oMath>
          <w:r w:rsidRPr="0067773F">
            <w:rPr>
              <w:rFonts w:ascii="Times New Roman" w:eastAsia="Times New Roman" w:hAnsi="Times New Roman" w:cs="Times New Roman"/>
              <w:sz w:val="18"/>
              <w:szCs w:val="18"/>
            </w:rPr>
            <w:t xml:space="preserve"> </w:t>
          </w:r>
          <w:r w:rsidRPr="0067773F">
            <w:rPr>
              <w:rFonts w:ascii="Times New Roman" w:eastAsiaTheme="minorEastAsia" w:hAnsi="Times New Roman" w:cs="Times New Roman"/>
              <w:sz w:val="18"/>
              <w:szCs w:val="18"/>
            </w:rPr>
            <w:t xml:space="preserve">is a dummy variable equal to 1 if </w:t>
          </w:r>
          <w:r w:rsidR="00627E79" w:rsidRPr="0067773F">
            <w:rPr>
              <w:rFonts w:ascii="Times New Roman" w:eastAsiaTheme="minorEastAsia" w:hAnsi="Times New Roman" w:cs="Times New Roman"/>
              <w:sz w:val="18"/>
              <w:szCs w:val="18"/>
            </w:rPr>
            <w:t xml:space="preserve">the </w:t>
          </w:r>
          <w:r w:rsidRPr="0067773F">
            <w:rPr>
              <w:rFonts w:ascii="Times New Roman" w:eastAsiaTheme="minorEastAsia" w:hAnsi="Times New Roman" w:cs="Times New Roman"/>
              <w:sz w:val="18"/>
              <w:szCs w:val="18"/>
            </w:rPr>
            <w:t xml:space="preserve">fund is a male to female transition fund and 0 if the fund is a male to male transition fund. </w:t>
          </w:r>
          <m:oMath>
            <m:r>
              <w:rPr>
                <w:rFonts w:ascii="Cambria Math" w:eastAsia="Calibri" w:hAnsi="Cambria Math" w:cs="Times New Roman"/>
                <w:sz w:val="18"/>
                <w:szCs w:val="18"/>
              </w:rPr>
              <m:t>Post</m:t>
            </m:r>
          </m:oMath>
          <w:r w:rsidRPr="0067773F">
            <w:rPr>
              <w:rFonts w:ascii="Times New Roman" w:eastAsiaTheme="minorEastAsia" w:hAnsi="Times New Roman" w:cs="Times New Roman"/>
              <w:sz w:val="18"/>
              <w:szCs w:val="18"/>
            </w:rPr>
            <w:t xml:space="preserve"> is a dummy variable equal to 1 if month t+1 is after the transition and 0 if it is before the transition. </w:t>
          </w:r>
          <m:oMath>
            <m:r>
              <w:rPr>
                <w:rFonts w:ascii="Cambria Math" w:eastAsia="Calibri" w:hAnsi="Cambria Math" w:cs="Times New Roman"/>
                <w:sz w:val="18"/>
                <w:szCs w:val="18"/>
              </w:rPr>
              <m:t>Female_Trans×Post</m:t>
            </m:r>
          </m:oMath>
          <w:r w:rsidRPr="0067773F">
            <w:rPr>
              <w:rFonts w:ascii="Times New Roman" w:eastAsiaTheme="minorEastAsia" w:hAnsi="Times New Roman" w:cs="Times New Roman"/>
              <w:sz w:val="18"/>
              <w:szCs w:val="18"/>
            </w:rPr>
            <w:t xml:space="preserve"> is </w:t>
          </w:r>
          <w:r w:rsidRPr="0067773F">
            <w:rPr>
              <w:rFonts w:ascii="Times New Roman" w:eastAsia="Times New Roman" w:hAnsi="Times New Roman" w:cs="Times New Roman"/>
              <w:sz w:val="18"/>
              <w:szCs w:val="18"/>
            </w:rPr>
            <w:t>the</w:t>
          </w:r>
          <w:r w:rsidR="00FC3452" w:rsidRPr="0067773F">
            <w:rPr>
              <w:rFonts w:ascii="Times New Roman" w:eastAsia="Times New Roman" w:hAnsi="Times New Roman" w:cs="Times New Roman"/>
              <w:sz w:val="18"/>
              <w:szCs w:val="18"/>
            </w:rPr>
            <w:t xml:space="preserve"> multiplication</w:t>
          </w:r>
          <w:r w:rsidRPr="0067773F">
            <w:rPr>
              <w:rFonts w:ascii="Times New Roman" w:eastAsia="Times New Roman" w:hAnsi="Times New Roman" w:cs="Times New Roman"/>
              <w:sz w:val="18"/>
              <w:szCs w:val="18"/>
            </w:rPr>
            <w:t xml:space="preserve"> of</w:t>
          </w:r>
          <w:r w:rsidRPr="0067773F">
            <w:rPr>
              <w:rFonts w:ascii="Times New Roman" w:eastAsiaTheme="minorEastAsia" w:hAnsi="Times New Roman" w:cs="Times New Roman"/>
              <w:sz w:val="18"/>
              <w:szCs w:val="18"/>
            </w:rPr>
            <w:t xml:space="preserve"> transition funds and Post variables</w:t>
          </w:r>
          <w:r w:rsidRPr="0067773F">
            <w:rPr>
              <w:rFonts w:ascii="Times New Roman" w:eastAsia="Times New Roman" w:hAnsi="Times New Roman" w:cs="Times New Roman"/>
              <w:sz w:val="18"/>
              <w:szCs w:val="18"/>
            </w:rPr>
            <w:t xml:space="preserve">. </w:t>
          </w:r>
          <m:oMath>
            <m:r>
              <w:rPr>
                <w:rFonts w:ascii="Cambria Math" w:eastAsia="Calibri" w:hAnsi="Cambria Math" w:cs="Times New Roman"/>
                <w:sz w:val="18"/>
                <w:szCs w:val="18"/>
              </w:rPr>
              <m:t>Port_Liq_Sprd</m:t>
            </m:r>
          </m:oMath>
          <w:r w:rsidRPr="0067773F">
            <w:rPr>
              <w:rFonts w:ascii="Times New Roman" w:eastAsiaTheme="minorEastAsia" w:hAnsi="Times New Roman" w:cs="Times New Roman"/>
              <w:sz w:val="18"/>
              <w:szCs w:val="18"/>
            </w:rPr>
            <w:t xml:space="preserve"> and </w:t>
          </w:r>
          <m:oMath>
            <m:r>
              <w:rPr>
                <w:rFonts w:ascii="Cambria Math" w:hAnsi="Cambria Math" w:cs="Times New Roman"/>
                <w:sz w:val="18"/>
                <w:szCs w:val="18"/>
                <w:shd w:val="clear" w:color="auto" w:fill="FFFFFF"/>
              </w:rPr>
              <m:t>Flow</m:t>
            </m:r>
          </m:oMath>
          <w:r w:rsidRPr="0067773F">
            <w:rPr>
              <w:rFonts w:ascii="Times New Roman" w:eastAsiaTheme="minorEastAsia" w:hAnsi="Times New Roman" w:cs="Times New Roman"/>
              <w:sz w:val="18"/>
              <w:szCs w:val="18"/>
              <w:shd w:val="clear" w:color="auto" w:fill="FFFFFF"/>
            </w:rPr>
            <w:t xml:space="preserve"> are measured in basis points. </w:t>
          </w:r>
          <w:r w:rsidRPr="0067773F">
            <w:rPr>
              <w:rFonts w:ascii="Times New Roman" w:eastAsia="Times New Roman" w:hAnsi="Times New Roman" w:cs="Times New Roman"/>
              <w:sz w:val="18"/>
              <w:szCs w:val="18"/>
            </w:rPr>
            <w:t xml:space="preserve">The results are presented with and without fund and year fixed effects. 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eastAsia="Times New Roman" w:hAnsi="Times New Roman" w:cs="Times New Roman"/>
              <w:sz w:val="18"/>
              <w:szCs w:val="18"/>
            </w:rPr>
            <w:t xml:space="preserve">See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 for the explanation of all the variables.</w:t>
          </w:r>
        </w:p>
        <w:p w14:paraId="7F933E48" w14:textId="77777777" w:rsidR="004C24A0" w:rsidRPr="0067773F" w:rsidRDefault="00D46647" w:rsidP="007B7851">
          <w:pPr>
            <w:autoSpaceDE w:val="0"/>
            <w:autoSpaceDN w:val="0"/>
            <w:adjustRightInd w:val="0"/>
            <w:spacing w:after="120" w:line="240" w:lineRule="auto"/>
            <w:jc w:val="both"/>
            <w:rPr>
              <w:rFonts w:ascii="Times New Roman" w:eastAsia="Calibri" w:hAnsi="Times New Roman" w:cs="Times New Roman"/>
              <w:b/>
              <w:sz w:val="18"/>
              <w:szCs w:val="18"/>
            </w:rPr>
          </w:pPr>
          <m:oMathPara>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Port_Liq</m:t>
                  </m:r>
                </m:e>
                <m:sub>
                  <m:r>
                    <w:rPr>
                      <w:rFonts w:ascii="Cambria Math" w:eastAsia="Calibri" w:hAnsi="Cambria Math" w:cs="Times New Roman"/>
                      <w:sz w:val="18"/>
                      <w:szCs w:val="18"/>
                    </w:rPr>
                    <m:t>i,t+1</m:t>
                  </m:r>
                </m:sub>
              </m:sSub>
              <m:r>
                <w:rPr>
                  <w:rFonts w:ascii="Cambria Math" w:eastAsia="Calibri" w:hAnsi="Cambria Math" w:cs="Times New Roman"/>
                  <w:sz w:val="18"/>
                  <w:szCs w:val="18"/>
                </w:rPr>
                <m:t xml:space="preserve">= α+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Female_Trans</m:t>
                  </m:r>
                </m:e>
                <m:sub>
                  <m:r>
                    <w:rPr>
                      <w:rFonts w:ascii="Cambria Math" w:eastAsia="Calibri" w:hAnsi="Cambria Math" w:cs="Times New Roman"/>
                      <w:sz w:val="18"/>
                      <w:szCs w:val="18"/>
                    </w:rPr>
                    <m:t>i</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Post</m:t>
                  </m:r>
                </m:e>
                <m:sub>
                  <m:r>
                    <w:rPr>
                      <w:rFonts w:ascii="Cambria Math" w:eastAsia="Calibri" w:hAnsi="Cambria Math" w:cs="Times New Roman"/>
                      <w:sz w:val="18"/>
                      <w:szCs w:val="18"/>
                    </w:rPr>
                    <m:t>i,t+1</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2</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Post</m:t>
                  </m:r>
                </m:e>
                <m:sub>
                  <m:r>
                    <w:rPr>
                      <w:rFonts w:ascii="Cambria Math" w:eastAsia="Calibri" w:hAnsi="Cambria Math" w:cs="Times New Roman"/>
                      <w:sz w:val="18"/>
                      <w:szCs w:val="18"/>
                    </w:rPr>
                    <m:t>i,t+1</m:t>
                  </m:r>
                </m:sub>
              </m:sSub>
              <m:r>
                <w:rPr>
                  <w:rFonts w:ascii="Cambria Math" w:eastAsia="Calibri" w:hAnsi="Cambria Math" w:cs="Times New Roman"/>
                  <w:sz w:val="18"/>
                  <w:szCs w:val="18"/>
                </w:rPr>
                <m:t xml:space="preserve">+γ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Controls</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ε</m:t>
                  </m:r>
                </m:e>
                <m:sub>
                  <m:r>
                    <w:rPr>
                      <w:rFonts w:ascii="Cambria Math" w:eastAsia="Calibri" w:hAnsi="Cambria Math" w:cs="Times New Roman"/>
                      <w:sz w:val="18"/>
                      <w:szCs w:val="18"/>
                    </w:rPr>
                    <m:t>i,t</m:t>
                  </m:r>
                </m:sub>
              </m:sSub>
            </m:oMath>
          </m:oMathPara>
        </w:p>
        <w:tbl>
          <w:tblPr>
            <w:tblW w:w="5000" w:type="pct"/>
            <w:tblLook w:val="04A0" w:firstRow="1" w:lastRow="0" w:firstColumn="1" w:lastColumn="0" w:noHBand="0" w:noVBand="1"/>
          </w:tblPr>
          <w:tblGrid>
            <w:gridCol w:w="1711"/>
            <w:gridCol w:w="1141"/>
            <w:gridCol w:w="1144"/>
            <w:gridCol w:w="262"/>
            <w:gridCol w:w="1108"/>
            <w:gridCol w:w="1144"/>
            <w:gridCol w:w="262"/>
            <w:gridCol w:w="1111"/>
            <w:gridCol w:w="1137"/>
          </w:tblGrid>
          <w:tr w:rsidR="004C24A0" w:rsidRPr="0067773F" w14:paraId="21DD805A" w14:textId="77777777" w:rsidTr="007B7851">
            <w:trPr>
              <w:trHeight w:val="404"/>
            </w:trPr>
            <w:tc>
              <w:tcPr>
                <w:tcW w:w="949" w:type="pct"/>
                <w:tcBorders>
                  <w:top w:val="single" w:sz="4" w:space="0" w:color="auto"/>
                  <w:left w:val="nil"/>
                  <w:bottom w:val="nil"/>
                  <w:right w:val="nil"/>
                </w:tcBorders>
                <w:shd w:val="clear" w:color="auto" w:fill="auto"/>
                <w:vAlign w:val="center"/>
                <w:hideMark/>
              </w:tcPr>
              <w:p w14:paraId="4EC95F6B"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267" w:type="pct"/>
                <w:gridSpan w:val="2"/>
                <w:tcBorders>
                  <w:top w:val="single" w:sz="4" w:space="0" w:color="auto"/>
                  <w:left w:val="nil"/>
                  <w:bottom w:val="single" w:sz="4" w:space="0" w:color="auto"/>
                  <w:right w:val="nil"/>
                </w:tcBorders>
                <w:shd w:val="clear" w:color="auto" w:fill="auto"/>
                <w:vAlign w:val="center"/>
                <w:hideMark/>
              </w:tcPr>
              <w:p w14:paraId="1E5E711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45" w:type="pct"/>
                <w:tcBorders>
                  <w:top w:val="single" w:sz="4" w:space="0" w:color="auto"/>
                  <w:left w:val="nil"/>
                  <w:bottom w:val="nil"/>
                  <w:right w:val="nil"/>
                </w:tcBorders>
                <w:shd w:val="clear" w:color="auto" w:fill="auto"/>
                <w:vAlign w:val="center"/>
                <w:hideMark/>
              </w:tcPr>
              <w:p w14:paraId="2825B52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248" w:type="pct"/>
                <w:gridSpan w:val="2"/>
                <w:tcBorders>
                  <w:top w:val="single" w:sz="4" w:space="0" w:color="auto"/>
                  <w:left w:val="nil"/>
                  <w:bottom w:val="single" w:sz="4" w:space="0" w:color="auto"/>
                  <w:right w:val="nil"/>
                </w:tcBorders>
                <w:shd w:val="clear" w:color="auto" w:fill="auto"/>
                <w:vAlign w:val="center"/>
                <w:hideMark/>
              </w:tcPr>
              <w:p w14:paraId="49A2A62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45" w:type="pct"/>
                <w:tcBorders>
                  <w:top w:val="single" w:sz="4" w:space="0" w:color="auto"/>
                  <w:left w:val="nil"/>
                  <w:bottom w:val="nil"/>
                  <w:right w:val="nil"/>
                </w:tcBorders>
                <w:shd w:val="clear" w:color="auto" w:fill="auto"/>
                <w:vAlign w:val="center"/>
                <w:hideMark/>
              </w:tcPr>
              <w:p w14:paraId="7FCD06F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246" w:type="pct"/>
                <w:gridSpan w:val="2"/>
                <w:tcBorders>
                  <w:top w:val="single" w:sz="4" w:space="0" w:color="auto"/>
                  <w:left w:val="nil"/>
                  <w:bottom w:val="single" w:sz="4" w:space="0" w:color="auto"/>
                  <w:right w:val="nil"/>
                </w:tcBorders>
                <w:shd w:val="clear" w:color="auto" w:fill="auto"/>
                <w:vAlign w:val="center"/>
                <w:hideMark/>
              </w:tcPr>
              <w:p w14:paraId="7791725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4C24A0" w:rsidRPr="0067773F" w14:paraId="741EED1A" w14:textId="77777777" w:rsidTr="007B7851">
            <w:trPr>
              <w:trHeight w:val="359"/>
            </w:trPr>
            <w:tc>
              <w:tcPr>
                <w:tcW w:w="949" w:type="pct"/>
                <w:tcBorders>
                  <w:top w:val="nil"/>
                  <w:left w:val="nil"/>
                  <w:bottom w:val="single" w:sz="4" w:space="0" w:color="auto"/>
                  <w:right w:val="nil"/>
                </w:tcBorders>
                <w:shd w:val="clear" w:color="auto" w:fill="auto"/>
                <w:vAlign w:val="center"/>
                <w:hideMark/>
              </w:tcPr>
              <w:p w14:paraId="4991CE71"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33" w:type="pct"/>
                <w:tcBorders>
                  <w:top w:val="nil"/>
                  <w:left w:val="nil"/>
                  <w:bottom w:val="single" w:sz="4" w:space="0" w:color="auto"/>
                  <w:right w:val="nil"/>
                </w:tcBorders>
                <w:shd w:val="clear" w:color="auto" w:fill="auto"/>
                <w:vAlign w:val="center"/>
                <w:hideMark/>
              </w:tcPr>
              <w:p w14:paraId="79A9A56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34" w:type="pct"/>
                <w:tcBorders>
                  <w:top w:val="nil"/>
                  <w:left w:val="nil"/>
                  <w:bottom w:val="single" w:sz="4" w:space="0" w:color="auto"/>
                  <w:right w:val="nil"/>
                </w:tcBorders>
                <w:shd w:val="clear" w:color="auto" w:fill="auto"/>
                <w:vAlign w:val="center"/>
                <w:hideMark/>
              </w:tcPr>
              <w:p w14:paraId="7C3B773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45" w:type="pct"/>
                <w:tcBorders>
                  <w:top w:val="nil"/>
                  <w:left w:val="nil"/>
                  <w:bottom w:val="single" w:sz="4" w:space="0" w:color="auto"/>
                  <w:right w:val="nil"/>
                </w:tcBorders>
                <w:shd w:val="clear" w:color="auto" w:fill="auto"/>
                <w:vAlign w:val="center"/>
                <w:hideMark/>
              </w:tcPr>
              <w:p w14:paraId="105A9E7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14" w:type="pct"/>
                <w:tcBorders>
                  <w:top w:val="nil"/>
                  <w:left w:val="nil"/>
                  <w:bottom w:val="single" w:sz="4" w:space="0" w:color="auto"/>
                  <w:right w:val="nil"/>
                </w:tcBorders>
                <w:shd w:val="clear" w:color="auto" w:fill="auto"/>
                <w:vAlign w:val="center"/>
                <w:hideMark/>
              </w:tcPr>
              <w:p w14:paraId="7F7D97A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634" w:type="pct"/>
                <w:tcBorders>
                  <w:top w:val="nil"/>
                  <w:left w:val="nil"/>
                  <w:bottom w:val="single" w:sz="4" w:space="0" w:color="auto"/>
                  <w:right w:val="nil"/>
                </w:tcBorders>
                <w:shd w:val="clear" w:color="auto" w:fill="auto"/>
                <w:vAlign w:val="center"/>
                <w:hideMark/>
              </w:tcPr>
              <w:p w14:paraId="102F3DB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c>
              <w:tcPr>
                <w:tcW w:w="145" w:type="pct"/>
                <w:tcBorders>
                  <w:top w:val="nil"/>
                  <w:left w:val="nil"/>
                  <w:bottom w:val="single" w:sz="4" w:space="0" w:color="auto"/>
                  <w:right w:val="nil"/>
                </w:tcBorders>
                <w:shd w:val="clear" w:color="auto" w:fill="auto"/>
                <w:vAlign w:val="center"/>
                <w:hideMark/>
              </w:tcPr>
              <w:p w14:paraId="7F5EF50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16" w:type="pct"/>
                <w:tcBorders>
                  <w:top w:val="nil"/>
                  <w:left w:val="nil"/>
                  <w:bottom w:val="single" w:sz="4" w:space="0" w:color="auto"/>
                  <w:right w:val="nil"/>
                </w:tcBorders>
                <w:shd w:val="clear" w:color="auto" w:fill="auto"/>
                <w:vAlign w:val="center"/>
                <w:hideMark/>
              </w:tcPr>
              <w:p w14:paraId="78EB418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w:t>
                </w:r>
              </w:p>
            </w:tc>
            <w:tc>
              <w:tcPr>
                <w:tcW w:w="630" w:type="pct"/>
                <w:tcBorders>
                  <w:top w:val="nil"/>
                  <w:left w:val="nil"/>
                  <w:bottom w:val="single" w:sz="4" w:space="0" w:color="auto"/>
                  <w:right w:val="nil"/>
                </w:tcBorders>
                <w:shd w:val="clear" w:color="auto" w:fill="auto"/>
                <w:vAlign w:val="center"/>
                <w:hideMark/>
              </w:tcPr>
              <w:p w14:paraId="743D70D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w:t>
                </w:r>
              </w:p>
            </w:tc>
          </w:tr>
          <w:tr w:rsidR="004C24A0" w:rsidRPr="0067773F" w14:paraId="44CA82E8" w14:textId="77777777" w:rsidTr="007B7851">
            <w:trPr>
              <w:trHeight w:val="300"/>
            </w:trPr>
            <w:tc>
              <w:tcPr>
                <w:tcW w:w="949" w:type="pct"/>
                <w:tcBorders>
                  <w:top w:val="nil"/>
                  <w:left w:val="nil"/>
                  <w:bottom w:val="nil"/>
                  <w:right w:val="nil"/>
                </w:tcBorders>
                <w:shd w:val="clear" w:color="auto" w:fill="auto"/>
                <w:vAlign w:val="center"/>
                <w:hideMark/>
              </w:tcPr>
              <w:p w14:paraId="617AE82B"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Female_Trans</w:t>
                </w:r>
                <w:proofErr w:type="spellEnd"/>
                <m:oMath>
                  <m:r>
                    <w:rPr>
                      <w:rFonts w:ascii="Cambria Math" w:eastAsia="Calibri" w:hAnsi="Cambria Math" w:cs="Times New Roman"/>
                      <w:sz w:val="18"/>
                      <w:szCs w:val="18"/>
                    </w:rPr>
                    <m:t>×</m:t>
                  </m:r>
                </m:oMath>
                <w:r w:rsidRPr="0067773F">
                  <w:rPr>
                    <w:rFonts w:ascii="Times New Roman" w:eastAsia="Times New Roman" w:hAnsi="Times New Roman" w:cs="Times New Roman"/>
                    <w:sz w:val="18"/>
                    <w:szCs w:val="18"/>
                  </w:rPr>
                  <w:t>Post</w:t>
                </w:r>
              </w:p>
            </w:tc>
            <w:tc>
              <w:tcPr>
                <w:tcW w:w="633" w:type="pct"/>
                <w:tcBorders>
                  <w:top w:val="nil"/>
                  <w:left w:val="nil"/>
                  <w:bottom w:val="nil"/>
                  <w:right w:val="nil"/>
                </w:tcBorders>
                <w:shd w:val="clear" w:color="auto" w:fill="auto"/>
                <w:noWrap/>
                <w:vAlign w:val="center"/>
                <w:hideMark/>
              </w:tcPr>
              <w:p w14:paraId="43299ED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0.0133***</w:t>
                </w:r>
              </w:p>
            </w:tc>
            <w:tc>
              <w:tcPr>
                <w:tcW w:w="634" w:type="pct"/>
                <w:tcBorders>
                  <w:top w:val="nil"/>
                  <w:left w:val="nil"/>
                  <w:bottom w:val="nil"/>
                  <w:right w:val="nil"/>
                </w:tcBorders>
                <w:shd w:val="clear" w:color="auto" w:fill="auto"/>
                <w:noWrap/>
                <w:vAlign w:val="center"/>
                <w:hideMark/>
              </w:tcPr>
              <w:p w14:paraId="2EBFD3E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0.0069***</w:t>
                </w:r>
              </w:p>
            </w:tc>
            <w:tc>
              <w:tcPr>
                <w:tcW w:w="145" w:type="pct"/>
                <w:tcBorders>
                  <w:top w:val="nil"/>
                  <w:left w:val="nil"/>
                  <w:bottom w:val="nil"/>
                  <w:right w:val="nil"/>
                </w:tcBorders>
                <w:shd w:val="clear" w:color="auto" w:fill="auto"/>
                <w:noWrap/>
                <w:vAlign w:val="center"/>
                <w:hideMark/>
              </w:tcPr>
              <w:p w14:paraId="103051E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28C2EB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0.0041***</w:t>
                </w:r>
              </w:p>
            </w:tc>
            <w:tc>
              <w:tcPr>
                <w:tcW w:w="634" w:type="pct"/>
                <w:tcBorders>
                  <w:top w:val="nil"/>
                  <w:left w:val="nil"/>
                  <w:bottom w:val="nil"/>
                  <w:right w:val="nil"/>
                </w:tcBorders>
                <w:shd w:val="clear" w:color="auto" w:fill="auto"/>
                <w:noWrap/>
                <w:vAlign w:val="center"/>
                <w:hideMark/>
              </w:tcPr>
              <w:p w14:paraId="58DA0C1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145" w:type="pct"/>
                <w:tcBorders>
                  <w:top w:val="nil"/>
                  <w:left w:val="nil"/>
                  <w:bottom w:val="nil"/>
                  <w:right w:val="nil"/>
                </w:tcBorders>
                <w:shd w:val="clear" w:color="auto" w:fill="auto"/>
                <w:noWrap/>
                <w:vAlign w:val="center"/>
                <w:hideMark/>
              </w:tcPr>
              <w:p w14:paraId="400FDB0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3B52663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1.5754***</w:t>
                </w:r>
              </w:p>
            </w:tc>
            <w:tc>
              <w:tcPr>
                <w:tcW w:w="630" w:type="pct"/>
                <w:tcBorders>
                  <w:top w:val="nil"/>
                  <w:left w:val="nil"/>
                  <w:bottom w:val="nil"/>
                  <w:right w:val="nil"/>
                </w:tcBorders>
                <w:shd w:val="clear" w:color="auto" w:fill="auto"/>
                <w:noWrap/>
                <w:vAlign w:val="center"/>
                <w:hideMark/>
              </w:tcPr>
              <w:p w14:paraId="63295C6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1.3554</w:t>
                </w:r>
              </w:p>
            </w:tc>
          </w:tr>
          <w:tr w:rsidR="004C24A0" w:rsidRPr="0067773F" w14:paraId="717D5384" w14:textId="77777777" w:rsidTr="007B7851">
            <w:trPr>
              <w:trHeight w:val="300"/>
            </w:trPr>
            <w:tc>
              <w:tcPr>
                <w:tcW w:w="949" w:type="pct"/>
                <w:tcBorders>
                  <w:top w:val="nil"/>
                  <w:left w:val="nil"/>
                  <w:bottom w:val="nil"/>
                  <w:right w:val="nil"/>
                </w:tcBorders>
                <w:shd w:val="clear" w:color="auto" w:fill="auto"/>
                <w:vAlign w:val="center"/>
                <w:hideMark/>
              </w:tcPr>
              <w:p w14:paraId="280CCD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0E36A12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(5.12)</w:t>
                </w:r>
              </w:p>
            </w:tc>
            <w:tc>
              <w:tcPr>
                <w:tcW w:w="634" w:type="pct"/>
                <w:tcBorders>
                  <w:top w:val="nil"/>
                  <w:left w:val="nil"/>
                  <w:bottom w:val="nil"/>
                  <w:right w:val="nil"/>
                </w:tcBorders>
                <w:shd w:val="clear" w:color="auto" w:fill="auto"/>
                <w:noWrap/>
                <w:vAlign w:val="center"/>
                <w:hideMark/>
              </w:tcPr>
              <w:p w14:paraId="60D1CDA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(6.02)</w:t>
                </w:r>
              </w:p>
            </w:tc>
            <w:tc>
              <w:tcPr>
                <w:tcW w:w="145" w:type="pct"/>
                <w:tcBorders>
                  <w:top w:val="nil"/>
                  <w:left w:val="nil"/>
                  <w:bottom w:val="nil"/>
                  <w:right w:val="nil"/>
                </w:tcBorders>
                <w:shd w:val="clear" w:color="auto" w:fill="auto"/>
                <w:noWrap/>
                <w:vAlign w:val="center"/>
                <w:hideMark/>
              </w:tcPr>
              <w:p w14:paraId="6BCA7F9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528E99F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(6.17)</w:t>
                </w:r>
              </w:p>
            </w:tc>
            <w:tc>
              <w:tcPr>
                <w:tcW w:w="634" w:type="pct"/>
                <w:tcBorders>
                  <w:top w:val="nil"/>
                  <w:left w:val="nil"/>
                  <w:bottom w:val="nil"/>
                  <w:right w:val="nil"/>
                </w:tcBorders>
                <w:shd w:val="clear" w:color="auto" w:fill="auto"/>
                <w:noWrap/>
                <w:vAlign w:val="center"/>
                <w:hideMark/>
              </w:tcPr>
              <w:p w14:paraId="43B5F4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(0.19)</w:t>
                </w:r>
              </w:p>
            </w:tc>
            <w:tc>
              <w:tcPr>
                <w:tcW w:w="145" w:type="pct"/>
                <w:tcBorders>
                  <w:top w:val="nil"/>
                  <w:left w:val="nil"/>
                  <w:bottom w:val="nil"/>
                  <w:right w:val="nil"/>
                </w:tcBorders>
                <w:shd w:val="clear" w:color="auto" w:fill="auto"/>
                <w:noWrap/>
                <w:vAlign w:val="center"/>
                <w:hideMark/>
              </w:tcPr>
              <w:p w14:paraId="36603D3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251A0E9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(2.78)</w:t>
                </w:r>
              </w:p>
            </w:tc>
            <w:tc>
              <w:tcPr>
                <w:tcW w:w="630" w:type="pct"/>
                <w:tcBorders>
                  <w:top w:val="nil"/>
                  <w:left w:val="nil"/>
                  <w:bottom w:val="nil"/>
                  <w:right w:val="nil"/>
                </w:tcBorders>
                <w:shd w:val="clear" w:color="auto" w:fill="auto"/>
                <w:noWrap/>
                <w:vAlign w:val="center"/>
                <w:hideMark/>
              </w:tcPr>
              <w:p w14:paraId="73ADE6D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(1.26)</w:t>
                </w:r>
              </w:p>
            </w:tc>
          </w:tr>
          <w:tr w:rsidR="004C24A0" w:rsidRPr="0067773F" w14:paraId="68E28646" w14:textId="77777777" w:rsidTr="007B7851">
            <w:trPr>
              <w:trHeight w:val="300"/>
            </w:trPr>
            <w:tc>
              <w:tcPr>
                <w:tcW w:w="949" w:type="pct"/>
                <w:tcBorders>
                  <w:top w:val="nil"/>
                  <w:left w:val="nil"/>
                  <w:bottom w:val="nil"/>
                  <w:right w:val="nil"/>
                </w:tcBorders>
                <w:shd w:val="clear" w:color="auto" w:fill="auto"/>
                <w:vAlign w:val="center"/>
                <w:hideMark/>
              </w:tcPr>
              <w:p w14:paraId="6FF9DC9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Post</w:t>
                </w:r>
              </w:p>
            </w:tc>
            <w:tc>
              <w:tcPr>
                <w:tcW w:w="633" w:type="pct"/>
                <w:tcBorders>
                  <w:top w:val="nil"/>
                  <w:left w:val="nil"/>
                  <w:bottom w:val="nil"/>
                  <w:right w:val="nil"/>
                </w:tcBorders>
                <w:shd w:val="clear" w:color="auto" w:fill="auto"/>
                <w:noWrap/>
                <w:vAlign w:val="center"/>
                <w:hideMark/>
              </w:tcPr>
              <w:p w14:paraId="5F8FC35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-0.0027**</w:t>
                </w:r>
              </w:p>
            </w:tc>
            <w:tc>
              <w:tcPr>
                <w:tcW w:w="634" w:type="pct"/>
                <w:tcBorders>
                  <w:top w:val="nil"/>
                  <w:left w:val="nil"/>
                  <w:bottom w:val="nil"/>
                  <w:right w:val="nil"/>
                </w:tcBorders>
                <w:shd w:val="clear" w:color="auto" w:fill="auto"/>
                <w:noWrap/>
                <w:vAlign w:val="center"/>
                <w:hideMark/>
              </w:tcPr>
              <w:p w14:paraId="2946265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145" w:type="pct"/>
                <w:tcBorders>
                  <w:top w:val="nil"/>
                  <w:left w:val="nil"/>
                  <w:bottom w:val="nil"/>
                  <w:right w:val="nil"/>
                </w:tcBorders>
                <w:shd w:val="clear" w:color="auto" w:fill="auto"/>
                <w:noWrap/>
                <w:vAlign w:val="center"/>
                <w:hideMark/>
              </w:tcPr>
              <w:p w14:paraId="0339BED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595BBCE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634" w:type="pct"/>
                <w:tcBorders>
                  <w:top w:val="nil"/>
                  <w:left w:val="nil"/>
                  <w:bottom w:val="nil"/>
                  <w:right w:val="nil"/>
                </w:tcBorders>
                <w:shd w:val="clear" w:color="auto" w:fill="auto"/>
                <w:noWrap/>
                <w:vAlign w:val="center"/>
                <w:hideMark/>
              </w:tcPr>
              <w:p w14:paraId="2F6C13D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145" w:type="pct"/>
                <w:tcBorders>
                  <w:top w:val="nil"/>
                  <w:left w:val="nil"/>
                  <w:bottom w:val="nil"/>
                  <w:right w:val="nil"/>
                </w:tcBorders>
                <w:shd w:val="clear" w:color="auto" w:fill="auto"/>
                <w:noWrap/>
                <w:vAlign w:val="center"/>
                <w:hideMark/>
              </w:tcPr>
              <w:p w14:paraId="6040EE2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35FC1A1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0.9383***</w:t>
                </w:r>
              </w:p>
            </w:tc>
            <w:tc>
              <w:tcPr>
                <w:tcW w:w="630" w:type="pct"/>
                <w:tcBorders>
                  <w:top w:val="nil"/>
                  <w:left w:val="nil"/>
                  <w:bottom w:val="nil"/>
                  <w:right w:val="nil"/>
                </w:tcBorders>
                <w:shd w:val="clear" w:color="auto" w:fill="auto"/>
                <w:noWrap/>
                <w:vAlign w:val="center"/>
                <w:hideMark/>
              </w:tcPr>
              <w:p w14:paraId="2382B83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2.6364***</w:t>
                </w:r>
              </w:p>
            </w:tc>
          </w:tr>
          <w:tr w:rsidR="004C24A0" w:rsidRPr="0067773F" w14:paraId="5568023F" w14:textId="77777777" w:rsidTr="007B7851">
            <w:trPr>
              <w:trHeight w:val="300"/>
            </w:trPr>
            <w:tc>
              <w:tcPr>
                <w:tcW w:w="949" w:type="pct"/>
                <w:tcBorders>
                  <w:top w:val="nil"/>
                  <w:left w:val="nil"/>
                  <w:bottom w:val="nil"/>
                  <w:right w:val="nil"/>
                </w:tcBorders>
                <w:shd w:val="clear" w:color="auto" w:fill="auto"/>
                <w:vAlign w:val="center"/>
                <w:hideMark/>
              </w:tcPr>
              <w:p w14:paraId="554619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7D44773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(-2.18)</w:t>
                </w:r>
              </w:p>
            </w:tc>
            <w:tc>
              <w:tcPr>
                <w:tcW w:w="634" w:type="pct"/>
                <w:tcBorders>
                  <w:top w:val="nil"/>
                  <w:left w:val="nil"/>
                  <w:bottom w:val="nil"/>
                  <w:right w:val="nil"/>
                </w:tcBorders>
                <w:shd w:val="clear" w:color="auto" w:fill="auto"/>
                <w:noWrap/>
                <w:vAlign w:val="center"/>
                <w:hideMark/>
              </w:tcPr>
              <w:p w14:paraId="469E11D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(-2.28)</w:t>
                </w:r>
              </w:p>
            </w:tc>
            <w:tc>
              <w:tcPr>
                <w:tcW w:w="145" w:type="pct"/>
                <w:tcBorders>
                  <w:top w:val="nil"/>
                  <w:left w:val="nil"/>
                  <w:bottom w:val="nil"/>
                  <w:right w:val="nil"/>
                </w:tcBorders>
                <w:shd w:val="clear" w:color="auto" w:fill="auto"/>
                <w:noWrap/>
                <w:vAlign w:val="center"/>
                <w:hideMark/>
              </w:tcPr>
              <w:p w14:paraId="391FE41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177DFE8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(-0.78)</w:t>
                </w:r>
              </w:p>
            </w:tc>
            <w:tc>
              <w:tcPr>
                <w:tcW w:w="634" w:type="pct"/>
                <w:tcBorders>
                  <w:top w:val="nil"/>
                  <w:left w:val="nil"/>
                  <w:bottom w:val="nil"/>
                  <w:right w:val="nil"/>
                </w:tcBorders>
                <w:shd w:val="clear" w:color="auto" w:fill="auto"/>
                <w:noWrap/>
                <w:vAlign w:val="center"/>
                <w:hideMark/>
              </w:tcPr>
              <w:p w14:paraId="579B49E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(0.50)</w:t>
                </w:r>
              </w:p>
            </w:tc>
            <w:tc>
              <w:tcPr>
                <w:tcW w:w="145" w:type="pct"/>
                <w:tcBorders>
                  <w:top w:val="nil"/>
                  <w:left w:val="nil"/>
                  <w:bottom w:val="nil"/>
                  <w:right w:val="nil"/>
                </w:tcBorders>
                <w:shd w:val="clear" w:color="auto" w:fill="auto"/>
                <w:noWrap/>
                <w:vAlign w:val="center"/>
                <w:hideMark/>
              </w:tcPr>
              <w:p w14:paraId="7B6F05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6D28418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(2.83)</w:t>
                </w:r>
              </w:p>
            </w:tc>
            <w:tc>
              <w:tcPr>
                <w:tcW w:w="630" w:type="pct"/>
                <w:tcBorders>
                  <w:top w:val="nil"/>
                  <w:left w:val="nil"/>
                  <w:bottom w:val="nil"/>
                  <w:right w:val="nil"/>
                </w:tcBorders>
                <w:shd w:val="clear" w:color="auto" w:fill="auto"/>
                <w:noWrap/>
                <w:vAlign w:val="center"/>
                <w:hideMark/>
              </w:tcPr>
              <w:p w14:paraId="3C66F8E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(8.43)</w:t>
                </w:r>
              </w:p>
            </w:tc>
          </w:tr>
          <w:tr w:rsidR="004C24A0" w:rsidRPr="0067773F" w14:paraId="353DA8CB" w14:textId="77777777" w:rsidTr="007B7851">
            <w:trPr>
              <w:trHeight w:val="300"/>
            </w:trPr>
            <w:tc>
              <w:tcPr>
                <w:tcW w:w="949" w:type="pct"/>
                <w:tcBorders>
                  <w:top w:val="nil"/>
                  <w:left w:val="nil"/>
                  <w:bottom w:val="nil"/>
                  <w:right w:val="nil"/>
                </w:tcBorders>
                <w:shd w:val="clear" w:color="auto" w:fill="auto"/>
                <w:vAlign w:val="center"/>
                <w:hideMark/>
              </w:tcPr>
              <w:p w14:paraId="122B118B"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633" w:type="pct"/>
                <w:tcBorders>
                  <w:top w:val="nil"/>
                  <w:left w:val="nil"/>
                  <w:bottom w:val="nil"/>
                  <w:right w:val="nil"/>
                </w:tcBorders>
                <w:shd w:val="clear" w:color="auto" w:fill="auto"/>
                <w:noWrap/>
                <w:vAlign w:val="center"/>
                <w:hideMark/>
              </w:tcPr>
              <w:p w14:paraId="194CAF2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-0.0253**</w:t>
                </w:r>
              </w:p>
            </w:tc>
            <w:tc>
              <w:tcPr>
                <w:tcW w:w="634" w:type="pct"/>
                <w:tcBorders>
                  <w:top w:val="nil"/>
                  <w:left w:val="nil"/>
                  <w:bottom w:val="nil"/>
                  <w:right w:val="nil"/>
                </w:tcBorders>
                <w:shd w:val="clear" w:color="auto" w:fill="auto"/>
                <w:noWrap/>
                <w:vAlign w:val="center"/>
                <w:hideMark/>
              </w:tcPr>
              <w:p w14:paraId="2DE750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-0.0060</w:t>
                </w:r>
              </w:p>
            </w:tc>
            <w:tc>
              <w:tcPr>
                <w:tcW w:w="145" w:type="pct"/>
                <w:tcBorders>
                  <w:top w:val="nil"/>
                  <w:left w:val="nil"/>
                  <w:bottom w:val="nil"/>
                  <w:right w:val="nil"/>
                </w:tcBorders>
                <w:shd w:val="clear" w:color="auto" w:fill="auto"/>
                <w:noWrap/>
                <w:vAlign w:val="center"/>
                <w:hideMark/>
              </w:tcPr>
              <w:p w14:paraId="1DFD35E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1609DCA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-0.0048</w:t>
                </w:r>
              </w:p>
            </w:tc>
            <w:tc>
              <w:tcPr>
                <w:tcW w:w="634" w:type="pct"/>
                <w:tcBorders>
                  <w:top w:val="nil"/>
                  <w:left w:val="nil"/>
                  <w:bottom w:val="nil"/>
                  <w:right w:val="nil"/>
                </w:tcBorders>
                <w:shd w:val="clear" w:color="auto" w:fill="auto"/>
                <w:noWrap/>
                <w:vAlign w:val="center"/>
                <w:hideMark/>
              </w:tcPr>
              <w:p w14:paraId="13629E3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0.0007</w:t>
                </w:r>
              </w:p>
            </w:tc>
            <w:tc>
              <w:tcPr>
                <w:tcW w:w="145" w:type="pct"/>
                <w:tcBorders>
                  <w:top w:val="nil"/>
                  <w:left w:val="nil"/>
                  <w:bottom w:val="nil"/>
                  <w:right w:val="nil"/>
                </w:tcBorders>
                <w:shd w:val="clear" w:color="auto" w:fill="auto"/>
                <w:noWrap/>
                <w:vAlign w:val="center"/>
                <w:hideMark/>
              </w:tcPr>
              <w:p w14:paraId="495BF8D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6865788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-6.4226</w:t>
                </w:r>
              </w:p>
            </w:tc>
            <w:tc>
              <w:tcPr>
                <w:tcW w:w="630" w:type="pct"/>
                <w:tcBorders>
                  <w:top w:val="nil"/>
                  <w:left w:val="nil"/>
                  <w:bottom w:val="nil"/>
                  <w:right w:val="nil"/>
                </w:tcBorders>
                <w:shd w:val="clear" w:color="auto" w:fill="auto"/>
                <w:noWrap/>
                <w:vAlign w:val="center"/>
                <w:hideMark/>
              </w:tcPr>
              <w:p w14:paraId="17CD2CD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7.1154**</w:t>
                </w:r>
              </w:p>
            </w:tc>
          </w:tr>
          <w:tr w:rsidR="004C24A0" w:rsidRPr="0067773F" w14:paraId="1BC08921" w14:textId="77777777" w:rsidTr="007B7851">
            <w:trPr>
              <w:trHeight w:val="300"/>
            </w:trPr>
            <w:tc>
              <w:tcPr>
                <w:tcW w:w="949" w:type="pct"/>
                <w:tcBorders>
                  <w:top w:val="nil"/>
                  <w:left w:val="nil"/>
                  <w:bottom w:val="nil"/>
                  <w:right w:val="nil"/>
                </w:tcBorders>
                <w:shd w:val="clear" w:color="auto" w:fill="auto"/>
                <w:vAlign w:val="center"/>
                <w:hideMark/>
              </w:tcPr>
              <w:p w14:paraId="19813D2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0E14C17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(-2.29)</w:t>
                </w:r>
              </w:p>
            </w:tc>
            <w:tc>
              <w:tcPr>
                <w:tcW w:w="634" w:type="pct"/>
                <w:tcBorders>
                  <w:top w:val="nil"/>
                  <w:left w:val="nil"/>
                  <w:bottom w:val="nil"/>
                  <w:right w:val="nil"/>
                </w:tcBorders>
                <w:shd w:val="clear" w:color="auto" w:fill="auto"/>
                <w:noWrap/>
                <w:vAlign w:val="center"/>
                <w:hideMark/>
              </w:tcPr>
              <w:p w14:paraId="4D4F9F9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(-1.57)</w:t>
                </w:r>
              </w:p>
            </w:tc>
            <w:tc>
              <w:tcPr>
                <w:tcW w:w="145" w:type="pct"/>
                <w:tcBorders>
                  <w:top w:val="nil"/>
                  <w:left w:val="nil"/>
                  <w:bottom w:val="nil"/>
                  <w:right w:val="nil"/>
                </w:tcBorders>
                <w:shd w:val="clear" w:color="auto" w:fill="auto"/>
                <w:noWrap/>
                <w:vAlign w:val="center"/>
                <w:hideMark/>
              </w:tcPr>
              <w:p w14:paraId="02AA532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5B43C25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(-0.66)</w:t>
                </w:r>
              </w:p>
            </w:tc>
            <w:tc>
              <w:tcPr>
                <w:tcW w:w="634" w:type="pct"/>
                <w:tcBorders>
                  <w:top w:val="nil"/>
                  <w:left w:val="nil"/>
                  <w:bottom w:val="nil"/>
                  <w:right w:val="nil"/>
                </w:tcBorders>
                <w:shd w:val="clear" w:color="auto" w:fill="auto"/>
                <w:noWrap/>
                <w:vAlign w:val="center"/>
                <w:hideMark/>
              </w:tcPr>
              <w:p w14:paraId="5183B45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(0.17)</w:t>
                </w:r>
              </w:p>
            </w:tc>
            <w:tc>
              <w:tcPr>
                <w:tcW w:w="145" w:type="pct"/>
                <w:tcBorders>
                  <w:top w:val="nil"/>
                  <w:left w:val="nil"/>
                  <w:bottom w:val="nil"/>
                  <w:right w:val="nil"/>
                </w:tcBorders>
                <w:shd w:val="clear" w:color="auto" w:fill="auto"/>
                <w:noWrap/>
                <w:vAlign w:val="center"/>
                <w:hideMark/>
              </w:tcPr>
              <w:p w14:paraId="44AB311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76865ED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(-1.38)</w:t>
                </w:r>
              </w:p>
            </w:tc>
            <w:tc>
              <w:tcPr>
                <w:tcW w:w="630" w:type="pct"/>
                <w:tcBorders>
                  <w:top w:val="nil"/>
                  <w:left w:val="nil"/>
                  <w:bottom w:val="nil"/>
                  <w:right w:val="nil"/>
                </w:tcBorders>
                <w:shd w:val="clear" w:color="auto" w:fill="auto"/>
                <w:noWrap/>
                <w:vAlign w:val="center"/>
                <w:hideMark/>
              </w:tcPr>
              <w:p w14:paraId="1BF1867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(2.03)</w:t>
                </w:r>
              </w:p>
            </w:tc>
          </w:tr>
          <w:tr w:rsidR="004C24A0" w:rsidRPr="0067773F" w14:paraId="04CE4D0A" w14:textId="77777777" w:rsidTr="007B7851">
            <w:trPr>
              <w:trHeight w:val="300"/>
            </w:trPr>
            <w:tc>
              <w:tcPr>
                <w:tcW w:w="949" w:type="pct"/>
                <w:tcBorders>
                  <w:top w:val="nil"/>
                  <w:left w:val="nil"/>
                  <w:bottom w:val="nil"/>
                  <w:right w:val="nil"/>
                </w:tcBorders>
                <w:shd w:val="clear" w:color="auto" w:fill="auto"/>
                <w:vAlign w:val="center"/>
                <w:hideMark/>
              </w:tcPr>
              <w:p w14:paraId="4459812B"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633" w:type="pct"/>
                <w:tcBorders>
                  <w:top w:val="nil"/>
                  <w:left w:val="nil"/>
                  <w:bottom w:val="nil"/>
                  <w:right w:val="nil"/>
                </w:tcBorders>
                <w:shd w:val="clear" w:color="auto" w:fill="auto"/>
                <w:noWrap/>
                <w:vAlign w:val="center"/>
                <w:hideMark/>
              </w:tcPr>
              <w:p w14:paraId="38BD21B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0.0043***</w:t>
                </w:r>
              </w:p>
            </w:tc>
            <w:tc>
              <w:tcPr>
                <w:tcW w:w="634" w:type="pct"/>
                <w:tcBorders>
                  <w:top w:val="nil"/>
                  <w:left w:val="nil"/>
                  <w:bottom w:val="nil"/>
                  <w:right w:val="nil"/>
                </w:tcBorders>
                <w:shd w:val="clear" w:color="auto" w:fill="auto"/>
                <w:noWrap/>
                <w:vAlign w:val="center"/>
                <w:hideMark/>
              </w:tcPr>
              <w:p w14:paraId="4AC3542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0.0056***</w:t>
                </w:r>
              </w:p>
            </w:tc>
            <w:tc>
              <w:tcPr>
                <w:tcW w:w="145" w:type="pct"/>
                <w:tcBorders>
                  <w:top w:val="nil"/>
                  <w:left w:val="nil"/>
                  <w:bottom w:val="nil"/>
                  <w:right w:val="nil"/>
                </w:tcBorders>
                <w:shd w:val="clear" w:color="auto" w:fill="auto"/>
                <w:noWrap/>
                <w:vAlign w:val="center"/>
                <w:hideMark/>
              </w:tcPr>
              <w:p w14:paraId="4281355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71E903A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634" w:type="pct"/>
                <w:tcBorders>
                  <w:top w:val="nil"/>
                  <w:left w:val="nil"/>
                  <w:bottom w:val="nil"/>
                  <w:right w:val="nil"/>
                </w:tcBorders>
                <w:shd w:val="clear" w:color="auto" w:fill="auto"/>
                <w:noWrap/>
                <w:vAlign w:val="center"/>
                <w:hideMark/>
              </w:tcPr>
              <w:p w14:paraId="133E19D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0.0065***</w:t>
                </w:r>
              </w:p>
            </w:tc>
            <w:tc>
              <w:tcPr>
                <w:tcW w:w="145" w:type="pct"/>
                <w:tcBorders>
                  <w:top w:val="nil"/>
                  <w:left w:val="nil"/>
                  <w:bottom w:val="nil"/>
                  <w:right w:val="nil"/>
                </w:tcBorders>
                <w:shd w:val="clear" w:color="auto" w:fill="auto"/>
                <w:noWrap/>
                <w:vAlign w:val="center"/>
                <w:hideMark/>
              </w:tcPr>
              <w:p w14:paraId="50718CB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2F312DB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0.6694***</w:t>
                </w:r>
              </w:p>
            </w:tc>
            <w:tc>
              <w:tcPr>
                <w:tcW w:w="630" w:type="pct"/>
                <w:tcBorders>
                  <w:top w:val="nil"/>
                  <w:left w:val="nil"/>
                  <w:bottom w:val="nil"/>
                  <w:right w:val="nil"/>
                </w:tcBorders>
                <w:shd w:val="clear" w:color="auto" w:fill="auto"/>
                <w:noWrap/>
                <w:vAlign w:val="center"/>
                <w:hideMark/>
              </w:tcPr>
              <w:p w14:paraId="0CB487E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5.3207***</w:t>
                </w:r>
              </w:p>
            </w:tc>
          </w:tr>
          <w:tr w:rsidR="004C24A0" w:rsidRPr="0067773F" w14:paraId="6875A05F" w14:textId="77777777" w:rsidTr="007B7851">
            <w:trPr>
              <w:trHeight w:val="300"/>
            </w:trPr>
            <w:tc>
              <w:tcPr>
                <w:tcW w:w="949" w:type="pct"/>
                <w:tcBorders>
                  <w:top w:val="nil"/>
                  <w:left w:val="nil"/>
                  <w:bottom w:val="nil"/>
                  <w:right w:val="nil"/>
                </w:tcBorders>
                <w:shd w:val="clear" w:color="auto" w:fill="auto"/>
                <w:vAlign w:val="center"/>
                <w:hideMark/>
              </w:tcPr>
              <w:p w14:paraId="796E1AD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1009DD9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(10.10)</w:t>
                </w:r>
              </w:p>
            </w:tc>
            <w:tc>
              <w:tcPr>
                <w:tcW w:w="634" w:type="pct"/>
                <w:tcBorders>
                  <w:top w:val="nil"/>
                  <w:left w:val="nil"/>
                  <w:bottom w:val="nil"/>
                  <w:right w:val="nil"/>
                </w:tcBorders>
                <w:shd w:val="clear" w:color="auto" w:fill="auto"/>
                <w:noWrap/>
                <w:vAlign w:val="center"/>
                <w:hideMark/>
              </w:tcPr>
              <w:p w14:paraId="6586B80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(10.30)</w:t>
                </w:r>
              </w:p>
            </w:tc>
            <w:tc>
              <w:tcPr>
                <w:tcW w:w="145" w:type="pct"/>
                <w:tcBorders>
                  <w:top w:val="nil"/>
                  <w:left w:val="nil"/>
                  <w:bottom w:val="nil"/>
                  <w:right w:val="nil"/>
                </w:tcBorders>
                <w:shd w:val="clear" w:color="auto" w:fill="auto"/>
                <w:noWrap/>
                <w:vAlign w:val="center"/>
                <w:hideMark/>
              </w:tcPr>
              <w:p w14:paraId="7C4DE98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540416B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(-2.43)</w:t>
                </w:r>
              </w:p>
            </w:tc>
            <w:tc>
              <w:tcPr>
                <w:tcW w:w="634" w:type="pct"/>
                <w:tcBorders>
                  <w:top w:val="nil"/>
                  <w:left w:val="nil"/>
                  <w:bottom w:val="nil"/>
                  <w:right w:val="nil"/>
                </w:tcBorders>
                <w:shd w:val="clear" w:color="auto" w:fill="auto"/>
                <w:noWrap/>
                <w:vAlign w:val="center"/>
                <w:hideMark/>
              </w:tcPr>
              <w:p w14:paraId="3BE73E8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(8.07)</w:t>
                </w:r>
              </w:p>
            </w:tc>
            <w:tc>
              <w:tcPr>
                <w:tcW w:w="145" w:type="pct"/>
                <w:tcBorders>
                  <w:top w:val="nil"/>
                  <w:left w:val="nil"/>
                  <w:bottom w:val="nil"/>
                  <w:right w:val="nil"/>
                </w:tcBorders>
                <w:shd w:val="clear" w:color="auto" w:fill="auto"/>
                <w:noWrap/>
                <w:vAlign w:val="center"/>
                <w:hideMark/>
              </w:tcPr>
              <w:p w14:paraId="3156535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57C77D4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(4.94)</w:t>
                </w:r>
              </w:p>
            </w:tc>
            <w:tc>
              <w:tcPr>
                <w:tcW w:w="630" w:type="pct"/>
                <w:tcBorders>
                  <w:top w:val="nil"/>
                  <w:left w:val="nil"/>
                  <w:bottom w:val="nil"/>
                  <w:right w:val="nil"/>
                </w:tcBorders>
                <w:shd w:val="clear" w:color="auto" w:fill="auto"/>
                <w:noWrap/>
                <w:vAlign w:val="center"/>
                <w:hideMark/>
              </w:tcPr>
              <w:p w14:paraId="1B1DFCB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(10.70)</w:t>
                </w:r>
              </w:p>
            </w:tc>
          </w:tr>
          <w:tr w:rsidR="004C24A0" w:rsidRPr="0067773F" w14:paraId="3077835C" w14:textId="77777777" w:rsidTr="007B7851">
            <w:trPr>
              <w:trHeight w:val="300"/>
            </w:trPr>
            <w:tc>
              <w:tcPr>
                <w:tcW w:w="949" w:type="pct"/>
                <w:tcBorders>
                  <w:top w:val="nil"/>
                  <w:left w:val="nil"/>
                  <w:bottom w:val="nil"/>
                  <w:right w:val="nil"/>
                </w:tcBorders>
                <w:shd w:val="clear" w:color="auto" w:fill="auto"/>
                <w:vAlign w:val="center"/>
                <w:hideMark/>
              </w:tcPr>
              <w:p w14:paraId="039641D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633" w:type="pct"/>
                <w:tcBorders>
                  <w:top w:val="nil"/>
                  <w:left w:val="nil"/>
                  <w:bottom w:val="nil"/>
                  <w:right w:val="nil"/>
                </w:tcBorders>
                <w:shd w:val="clear" w:color="auto" w:fill="auto"/>
                <w:noWrap/>
                <w:vAlign w:val="center"/>
                <w:hideMark/>
              </w:tcPr>
              <w:p w14:paraId="3667B89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-28.4981***</w:t>
                </w:r>
              </w:p>
            </w:tc>
            <w:tc>
              <w:tcPr>
                <w:tcW w:w="634" w:type="pct"/>
                <w:tcBorders>
                  <w:top w:val="nil"/>
                  <w:left w:val="nil"/>
                  <w:bottom w:val="nil"/>
                  <w:right w:val="nil"/>
                </w:tcBorders>
                <w:shd w:val="clear" w:color="auto" w:fill="auto"/>
                <w:noWrap/>
                <w:vAlign w:val="center"/>
                <w:hideMark/>
              </w:tcPr>
              <w:p w14:paraId="4420F4C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-0.8991</w:t>
                </w:r>
              </w:p>
            </w:tc>
            <w:tc>
              <w:tcPr>
                <w:tcW w:w="145" w:type="pct"/>
                <w:tcBorders>
                  <w:top w:val="nil"/>
                  <w:left w:val="nil"/>
                  <w:bottom w:val="nil"/>
                  <w:right w:val="nil"/>
                </w:tcBorders>
                <w:shd w:val="clear" w:color="auto" w:fill="auto"/>
                <w:noWrap/>
                <w:vAlign w:val="center"/>
                <w:hideMark/>
              </w:tcPr>
              <w:p w14:paraId="3F5C8A6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5C359BA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-1.7258**</w:t>
                </w:r>
              </w:p>
            </w:tc>
            <w:tc>
              <w:tcPr>
                <w:tcW w:w="634" w:type="pct"/>
                <w:tcBorders>
                  <w:top w:val="nil"/>
                  <w:left w:val="nil"/>
                  <w:bottom w:val="nil"/>
                  <w:right w:val="nil"/>
                </w:tcBorders>
                <w:shd w:val="clear" w:color="auto" w:fill="auto"/>
                <w:noWrap/>
                <w:vAlign w:val="center"/>
                <w:hideMark/>
              </w:tcPr>
              <w:p w14:paraId="0FA05B0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-4.0899***</w:t>
                </w:r>
              </w:p>
            </w:tc>
            <w:tc>
              <w:tcPr>
                <w:tcW w:w="145" w:type="pct"/>
                <w:tcBorders>
                  <w:top w:val="nil"/>
                  <w:left w:val="nil"/>
                  <w:bottom w:val="nil"/>
                  <w:right w:val="nil"/>
                </w:tcBorders>
                <w:shd w:val="clear" w:color="auto" w:fill="auto"/>
                <w:noWrap/>
                <w:vAlign w:val="center"/>
                <w:hideMark/>
              </w:tcPr>
              <w:p w14:paraId="15D04EA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7366C20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139.8000</w:t>
                </w:r>
              </w:p>
            </w:tc>
            <w:tc>
              <w:tcPr>
                <w:tcW w:w="630" w:type="pct"/>
                <w:tcBorders>
                  <w:top w:val="nil"/>
                  <w:left w:val="nil"/>
                  <w:bottom w:val="nil"/>
                  <w:right w:val="nil"/>
                </w:tcBorders>
                <w:shd w:val="clear" w:color="auto" w:fill="auto"/>
                <w:noWrap/>
                <w:vAlign w:val="center"/>
                <w:hideMark/>
              </w:tcPr>
              <w:p w14:paraId="482E3A1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1085.7000</w:t>
                </w:r>
              </w:p>
            </w:tc>
          </w:tr>
          <w:tr w:rsidR="004C24A0" w:rsidRPr="0067773F" w14:paraId="71534377" w14:textId="77777777" w:rsidTr="007B7851">
            <w:trPr>
              <w:trHeight w:val="300"/>
            </w:trPr>
            <w:tc>
              <w:tcPr>
                <w:tcW w:w="949" w:type="pct"/>
                <w:tcBorders>
                  <w:top w:val="nil"/>
                  <w:left w:val="nil"/>
                  <w:bottom w:val="nil"/>
                  <w:right w:val="nil"/>
                </w:tcBorders>
                <w:shd w:val="clear" w:color="auto" w:fill="auto"/>
                <w:vAlign w:val="center"/>
                <w:hideMark/>
              </w:tcPr>
              <w:p w14:paraId="73F735B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6DD395E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(-8.75)</w:t>
                </w:r>
              </w:p>
            </w:tc>
            <w:tc>
              <w:tcPr>
                <w:tcW w:w="634" w:type="pct"/>
                <w:tcBorders>
                  <w:top w:val="nil"/>
                  <w:left w:val="nil"/>
                  <w:bottom w:val="nil"/>
                  <w:right w:val="nil"/>
                </w:tcBorders>
                <w:shd w:val="clear" w:color="auto" w:fill="auto"/>
                <w:noWrap/>
                <w:vAlign w:val="center"/>
                <w:hideMark/>
              </w:tcPr>
              <w:p w14:paraId="692A873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(-1.05)</w:t>
                </w:r>
              </w:p>
            </w:tc>
            <w:tc>
              <w:tcPr>
                <w:tcW w:w="145" w:type="pct"/>
                <w:tcBorders>
                  <w:top w:val="nil"/>
                  <w:left w:val="nil"/>
                  <w:bottom w:val="nil"/>
                  <w:right w:val="nil"/>
                </w:tcBorders>
                <w:shd w:val="clear" w:color="auto" w:fill="auto"/>
                <w:noWrap/>
                <w:vAlign w:val="center"/>
                <w:hideMark/>
              </w:tcPr>
              <w:p w14:paraId="1F927A7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5171CC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(-2.25)</w:t>
                </w:r>
              </w:p>
            </w:tc>
            <w:tc>
              <w:tcPr>
                <w:tcW w:w="634" w:type="pct"/>
                <w:tcBorders>
                  <w:top w:val="nil"/>
                  <w:left w:val="nil"/>
                  <w:bottom w:val="nil"/>
                  <w:right w:val="nil"/>
                </w:tcBorders>
                <w:shd w:val="clear" w:color="auto" w:fill="auto"/>
                <w:noWrap/>
                <w:vAlign w:val="center"/>
                <w:hideMark/>
              </w:tcPr>
              <w:p w14:paraId="15C4E1D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(-3.81)</w:t>
                </w:r>
              </w:p>
            </w:tc>
            <w:tc>
              <w:tcPr>
                <w:tcW w:w="145" w:type="pct"/>
                <w:tcBorders>
                  <w:top w:val="nil"/>
                  <w:left w:val="nil"/>
                  <w:bottom w:val="nil"/>
                  <w:right w:val="nil"/>
                </w:tcBorders>
                <w:shd w:val="clear" w:color="auto" w:fill="auto"/>
                <w:noWrap/>
                <w:vAlign w:val="center"/>
                <w:hideMark/>
              </w:tcPr>
              <w:p w14:paraId="3D1886F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70FD87D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(0.28)</w:t>
                </w:r>
              </w:p>
            </w:tc>
            <w:tc>
              <w:tcPr>
                <w:tcW w:w="630" w:type="pct"/>
                <w:tcBorders>
                  <w:top w:val="nil"/>
                  <w:left w:val="nil"/>
                  <w:bottom w:val="nil"/>
                  <w:right w:val="nil"/>
                </w:tcBorders>
                <w:shd w:val="clear" w:color="auto" w:fill="auto"/>
                <w:noWrap/>
                <w:vAlign w:val="center"/>
                <w:hideMark/>
              </w:tcPr>
              <w:p w14:paraId="495231F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(0.64)</w:t>
                </w:r>
              </w:p>
            </w:tc>
          </w:tr>
          <w:tr w:rsidR="004C24A0" w:rsidRPr="0067773F" w14:paraId="5A71BA2C" w14:textId="77777777" w:rsidTr="007B7851">
            <w:trPr>
              <w:trHeight w:val="300"/>
            </w:trPr>
            <w:tc>
              <w:tcPr>
                <w:tcW w:w="949" w:type="pct"/>
                <w:tcBorders>
                  <w:top w:val="nil"/>
                  <w:left w:val="nil"/>
                  <w:bottom w:val="nil"/>
                  <w:right w:val="nil"/>
                </w:tcBorders>
                <w:shd w:val="clear" w:color="auto" w:fill="auto"/>
                <w:vAlign w:val="center"/>
                <w:hideMark/>
              </w:tcPr>
              <w:p w14:paraId="225026AA"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633" w:type="pct"/>
                <w:tcBorders>
                  <w:top w:val="nil"/>
                  <w:left w:val="nil"/>
                  <w:bottom w:val="nil"/>
                  <w:right w:val="nil"/>
                </w:tcBorders>
                <w:shd w:val="clear" w:color="auto" w:fill="auto"/>
                <w:noWrap/>
                <w:vAlign w:val="center"/>
                <w:hideMark/>
              </w:tcPr>
              <w:p w14:paraId="77E81A1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-0.1251***</w:t>
                </w:r>
              </w:p>
            </w:tc>
            <w:tc>
              <w:tcPr>
                <w:tcW w:w="634" w:type="pct"/>
                <w:tcBorders>
                  <w:top w:val="nil"/>
                  <w:left w:val="nil"/>
                  <w:bottom w:val="nil"/>
                  <w:right w:val="nil"/>
                </w:tcBorders>
                <w:shd w:val="clear" w:color="auto" w:fill="auto"/>
                <w:noWrap/>
                <w:vAlign w:val="center"/>
                <w:hideMark/>
              </w:tcPr>
              <w:p w14:paraId="1E3E493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-0.0448***</w:t>
                </w:r>
              </w:p>
            </w:tc>
            <w:tc>
              <w:tcPr>
                <w:tcW w:w="145" w:type="pct"/>
                <w:tcBorders>
                  <w:top w:val="nil"/>
                  <w:left w:val="nil"/>
                  <w:bottom w:val="nil"/>
                  <w:right w:val="nil"/>
                </w:tcBorders>
                <w:shd w:val="clear" w:color="auto" w:fill="auto"/>
                <w:noWrap/>
                <w:vAlign w:val="center"/>
                <w:hideMark/>
              </w:tcPr>
              <w:p w14:paraId="568A861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1B46D70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0.0406***</w:t>
                </w:r>
              </w:p>
            </w:tc>
            <w:tc>
              <w:tcPr>
                <w:tcW w:w="634" w:type="pct"/>
                <w:tcBorders>
                  <w:top w:val="nil"/>
                  <w:left w:val="nil"/>
                  <w:bottom w:val="nil"/>
                  <w:right w:val="nil"/>
                </w:tcBorders>
                <w:shd w:val="clear" w:color="auto" w:fill="auto"/>
                <w:noWrap/>
                <w:vAlign w:val="center"/>
                <w:hideMark/>
              </w:tcPr>
              <w:p w14:paraId="07B4FE7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0.0084***</w:t>
                </w:r>
              </w:p>
            </w:tc>
            <w:tc>
              <w:tcPr>
                <w:tcW w:w="145" w:type="pct"/>
                <w:tcBorders>
                  <w:top w:val="nil"/>
                  <w:left w:val="nil"/>
                  <w:bottom w:val="nil"/>
                  <w:right w:val="nil"/>
                </w:tcBorders>
                <w:shd w:val="clear" w:color="auto" w:fill="auto"/>
                <w:noWrap/>
                <w:vAlign w:val="center"/>
                <w:hideMark/>
              </w:tcPr>
              <w:p w14:paraId="4593E96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566E3F7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19.9000***</w:t>
                </w:r>
              </w:p>
            </w:tc>
            <w:tc>
              <w:tcPr>
                <w:tcW w:w="630" w:type="pct"/>
                <w:tcBorders>
                  <w:top w:val="nil"/>
                  <w:left w:val="nil"/>
                  <w:bottom w:val="nil"/>
                  <w:right w:val="nil"/>
                </w:tcBorders>
                <w:shd w:val="clear" w:color="auto" w:fill="auto"/>
                <w:noWrap/>
                <w:vAlign w:val="center"/>
                <w:hideMark/>
              </w:tcPr>
              <w:p w14:paraId="5E861F7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3.6957</w:t>
                </w:r>
              </w:p>
            </w:tc>
          </w:tr>
          <w:tr w:rsidR="004C24A0" w:rsidRPr="0067773F" w14:paraId="7B354BA2" w14:textId="77777777" w:rsidTr="007B7851">
            <w:trPr>
              <w:trHeight w:val="300"/>
            </w:trPr>
            <w:tc>
              <w:tcPr>
                <w:tcW w:w="949" w:type="pct"/>
                <w:tcBorders>
                  <w:top w:val="nil"/>
                  <w:left w:val="nil"/>
                  <w:bottom w:val="nil"/>
                  <w:right w:val="nil"/>
                </w:tcBorders>
                <w:shd w:val="clear" w:color="auto" w:fill="auto"/>
                <w:vAlign w:val="center"/>
                <w:hideMark/>
              </w:tcPr>
              <w:p w14:paraId="58000EB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1540549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(-17.63)</w:t>
                </w:r>
              </w:p>
            </w:tc>
            <w:tc>
              <w:tcPr>
                <w:tcW w:w="634" w:type="pct"/>
                <w:tcBorders>
                  <w:top w:val="nil"/>
                  <w:left w:val="nil"/>
                  <w:bottom w:val="nil"/>
                  <w:right w:val="nil"/>
                </w:tcBorders>
                <w:shd w:val="clear" w:color="auto" w:fill="auto"/>
                <w:noWrap/>
                <w:vAlign w:val="center"/>
                <w:hideMark/>
              </w:tcPr>
              <w:p w14:paraId="5FF94EB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(-9.18)</w:t>
                </w:r>
              </w:p>
            </w:tc>
            <w:tc>
              <w:tcPr>
                <w:tcW w:w="145" w:type="pct"/>
                <w:tcBorders>
                  <w:top w:val="nil"/>
                  <w:left w:val="nil"/>
                  <w:bottom w:val="nil"/>
                  <w:right w:val="nil"/>
                </w:tcBorders>
                <w:shd w:val="clear" w:color="auto" w:fill="auto"/>
                <w:noWrap/>
                <w:vAlign w:val="center"/>
                <w:hideMark/>
              </w:tcPr>
              <w:p w14:paraId="7A4C941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66DB4F7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(12.99)</w:t>
                </w:r>
              </w:p>
            </w:tc>
            <w:tc>
              <w:tcPr>
                <w:tcW w:w="634" w:type="pct"/>
                <w:tcBorders>
                  <w:top w:val="nil"/>
                  <w:left w:val="nil"/>
                  <w:bottom w:val="nil"/>
                  <w:right w:val="nil"/>
                </w:tcBorders>
                <w:shd w:val="clear" w:color="auto" w:fill="auto"/>
                <w:noWrap/>
                <w:vAlign w:val="center"/>
                <w:hideMark/>
              </w:tcPr>
              <w:p w14:paraId="068458C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(2.64)</w:t>
                </w:r>
              </w:p>
            </w:tc>
            <w:tc>
              <w:tcPr>
                <w:tcW w:w="145" w:type="pct"/>
                <w:tcBorders>
                  <w:top w:val="nil"/>
                  <w:left w:val="nil"/>
                  <w:bottom w:val="nil"/>
                  <w:right w:val="nil"/>
                </w:tcBorders>
                <w:shd w:val="clear" w:color="auto" w:fill="auto"/>
                <w:noWrap/>
                <w:vAlign w:val="center"/>
                <w:hideMark/>
              </w:tcPr>
              <w:p w14:paraId="1E4EAE4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4B7F8C9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(8.99)</w:t>
                </w:r>
              </w:p>
            </w:tc>
            <w:tc>
              <w:tcPr>
                <w:tcW w:w="630" w:type="pct"/>
                <w:tcBorders>
                  <w:top w:val="nil"/>
                  <w:left w:val="nil"/>
                  <w:bottom w:val="nil"/>
                  <w:right w:val="nil"/>
                </w:tcBorders>
                <w:shd w:val="clear" w:color="auto" w:fill="auto"/>
                <w:noWrap/>
                <w:vAlign w:val="center"/>
                <w:hideMark/>
              </w:tcPr>
              <w:p w14:paraId="77405CC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(1.08)</w:t>
                </w:r>
              </w:p>
            </w:tc>
          </w:tr>
          <w:tr w:rsidR="004C24A0" w:rsidRPr="0067773F" w14:paraId="257D0A43" w14:textId="77777777" w:rsidTr="007B7851">
            <w:trPr>
              <w:trHeight w:val="300"/>
            </w:trPr>
            <w:tc>
              <w:tcPr>
                <w:tcW w:w="949" w:type="pct"/>
                <w:tcBorders>
                  <w:top w:val="nil"/>
                  <w:left w:val="nil"/>
                  <w:bottom w:val="nil"/>
                  <w:right w:val="nil"/>
                </w:tcBorders>
                <w:shd w:val="clear" w:color="auto" w:fill="auto"/>
                <w:vAlign w:val="center"/>
                <w:hideMark/>
              </w:tcPr>
              <w:p w14:paraId="46A38F58"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633" w:type="pct"/>
                <w:tcBorders>
                  <w:top w:val="nil"/>
                  <w:left w:val="nil"/>
                  <w:bottom w:val="nil"/>
                  <w:right w:val="nil"/>
                </w:tcBorders>
                <w:shd w:val="clear" w:color="auto" w:fill="auto"/>
                <w:noWrap/>
                <w:vAlign w:val="center"/>
                <w:hideMark/>
              </w:tcPr>
              <w:p w14:paraId="0BBF08C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0.0266</w:t>
                </w:r>
              </w:p>
            </w:tc>
            <w:tc>
              <w:tcPr>
                <w:tcW w:w="634" w:type="pct"/>
                <w:tcBorders>
                  <w:top w:val="nil"/>
                  <w:left w:val="nil"/>
                  <w:bottom w:val="nil"/>
                  <w:right w:val="nil"/>
                </w:tcBorders>
                <w:shd w:val="clear" w:color="auto" w:fill="auto"/>
                <w:noWrap/>
                <w:vAlign w:val="center"/>
                <w:hideMark/>
              </w:tcPr>
              <w:p w14:paraId="3AC14E2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0.0043</w:t>
                </w:r>
              </w:p>
            </w:tc>
            <w:tc>
              <w:tcPr>
                <w:tcW w:w="145" w:type="pct"/>
                <w:tcBorders>
                  <w:top w:val="nil"/>
                  <w:left w:val="nil"/>
                  <w:bottom w:val="nil"/>
                  <w:right w:val="nil"/>
                </w:tcBorders>
                <w:shd w:val="clear" w:color="auto" w:fill="auto"/>
                <w:noWrap/>
                <w:vAlign w:val="center"/>
                <w:hideMark/>
              </w:tcPr>
              <w:p w14:paraId="24E10CE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68B9041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-0.0070</w:t>
                </w:r>
              </w:p>
            </w:tc>
            <w:tc>
              <w:tcPr>
                <w:tcW w:w="634" w:type="pct"/>
                <w:tcBorders>
                  <w:top w:val="nil"/>
                  <w:left w:val="nil"/>
                  <w:bottom w:val="nil"/>
                  <w:right w:val="nil"/>
                </w:tcBorders>
                <w:shd w:val="clear" w:color="auto" w:fill="auto"/>
                <w:noWrap/>
                <w:vAlign w:val="center"/>
                <w:hideMark/>
              </w:tcPr>
              <w:p w14:paraId="1CDE97B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-0.0025</w:t>
                </w:r>
              </w:p>
            </w:tc>
            <w:tc>
              <w:tcPr>
                <w:tcW w:w="145" w:type="pct"/>
                <w:tcBorders>
                  <w:top w:val="nil"/>
                  <w:left w:val="nil"/>
                  <w:bottom w:val="nil"/>
                  <w:right w:val="nil"/>
                </w:tcBorders>
                <w:shd w:val="clear" w:color="auto" w:fill="auto"/>
                <w:noWrap/>
                <w:vAlign w:val="center"/>
                <w:hideMark/>
              </w:tcPr>
              <w:p w14:paraId="226FD5A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3765012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630" w:type="pct"/>
                <w:tcBorders>
                  <w:top w:val="nil"/>
                  <w:left w:val="nil"/>
                  <w:bottom w:val="nil"/>
                  <w:right w:val="nil"/>
                </w:tcBorders>
                <w:shd w:val="clear" w:color="auto" w:fill="auto"/>
                <w:noWrap/>
                <w:vAlign w:val="center"/>
                <w:hideMark/>
              </w:tcPr>
              <w:p w14:paraId="38EADF1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r>
          <w:tr w:rsidR="004C24A0" w:rsidRPr="0067773F" w14:paraId="15A9AEE6" w14:textId="77777777" w:rsidTr="007B7851">
            <w:trPr>
              <w:trHeight w:val="300"/>
            </w:trPr>
            <w:tc>
              <w:tcPr>
                <w:tcW w:w="949" w:type="pct"/>
                <w:tcBorders>
                  <w:top w:val="nil"/>
                  <w:left w:val="nil"/>
                  <w:bottom w:val="nil"/>
                  <w:right w:val="nil"/>
                </w:tcBorders>
                <w:shd w:val="clear" w:color="auto" w:fill="auto"/>
                <w:vAlign w:val="center"/>
                <w:hideMark/>
              </w:tcPr>
              <w:p w14:paraId="48FF79D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0BF119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(0.85)</w:t>
                </w:r>
              </w:p>
            </w:tc>
            <w:tc>
              <w:tcPr>
                <w:tcW w:w="634" w:type="pct"/>
                <w:tcBorders>
                  <w:top w:val="nil"/>
                  <w:left w:val="nil"/>
                  <w:bottom w:val="nil"/>
                  <w:right w:val="nil"/>
                </w:tcBorders>
                <w:shd w:val="clear" w:color="auto" w:fill="auto"/>
                <w:noWrap/>
                <w:vAlign w:val="center"/>
                <w:hideMark/>
              </w:tcPr>
              <w:p w14:paraId="3B749D0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(0.21)</w:t>
                </w:r>
              </w:p>
            </w:tc>
            <w:tc>
              <w:tcPr>
                <w:tcW w:w="145" w:type="pct"/>
                <w:tcBorders>
                  <w:top w:val="nil"/>
                  <w:left w:val="nil"/>
                  <w:bottom w:val="nil"/>
                  <w:right w:val="nil"/>
                </w:tcBorders>
                <w:shd w:val="clear" w:color="auto" w:fill="auto"/>
                <w:noWrap/>
                <w:vAlign w:val="center"/>
                <w:hideMark/>
              </w:tcPr>
              <w:p w14:paraId="03B919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6F028C5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(-0.47)</w:t>
                </w:r>
              </w:p>
            </w:tc>
            <w:tc>
              <w:tcPr>
                <w:tcW w:w="634" w:type="pct"/>
                <w:tcBorders>
                  <w:top w:val="nil"/>
                  <w:left w:val="nil"/>
                  <w:bottom w:val="nil"/>
                  <w:right w:val="nil"/>
                </w:tcBorders>
                <w:shd w:val="clear" w:color="auto" w:fill="auto"/>
                <w:noWrap/>
                <w:vAlign w:val="center"/>
                <w:hideMark/>
              </w:tcPr>
              <w:p w14:paraId="4FCFD60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(-1.47)</w:t>
                </w:r>
              </w:p>
            </w:tc>
            <w:tc>
              <w:tcPr>
                <w:tcW w:w="145" w:type="pct"/>
                <w:tcBorders>
                  <w:top w:val="nil"/>
                  <w:left w:val="nil"/>
                  <w:bottom w:val="nil"/>
                  <w:right w:val="nil"/>
                </w:tcBorders>
                <w:shd w:val="clear" w:color="auto" w:fill="auto"/>
                <w:noWrap/>
                <w:vAlign w:val="center"/>
                <w:hideMark/>
              </w:tcPr>
              <w:p w14:paraId="7352A9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4536CCB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(-1.22)</w:t>
                </w:r>
              </w:p>
            </w:tc>
            <w:tc>
              <w:tcPr>
                <w:tcW w:w="630" w:type="pct"/>
                <w:tcBorders>
                  <w:top w:val="nil"/>
                  <w:left w:val="nil"/>
                  <w:bottom w:val="nil"/>
                  <w:right w:val="nil"/>
                </w:tcBorders>
                <w:shd w:val="clear" w:color="auto" w:fill="auto"/>
                <w:noWrap/>
                <w:vAlign w:val="center"/>
                <w:hideMark/>
              </w:tcPr>
              <w:p w14:paraId="625944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(-0.26)</w:t>
                </w:r>
              </w:p>
            </w:tc>
          </w:tr>
          <w:tr w:rsidR="004C24A0" w:rsidRPr="0067773F" w14:paraId="3C80B365" w14:textId="77777777" w:rsidTr="007B7851">
            <w:trPr>
              <w:trHeight w:val="300"/>
            </w:trPr>
            <w:tc>
              <w:tcPr>
                <w:tcW w:w="949" w:type="pct"/>
                <w:tcBorders>
                  <w:top w:val="nil"/>
                  <w:left w:val="nil"/>
                  <w:bottom w:val="nil"/>
                  <w:right w:val="nil"/>
                </w:tcBorders>
                <w:shd w:val="clear" w:color="auto" w:fill="auto"/>
                <w:vAlign w:val="center"/>
                <w:hideMark/>
              </w:tcPr>
              <w:p w14:paraId="29A77710"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633" w:type="pct"/>
                <w:tcBorders>
                  <w:top w:val="nil"/>
                  <w:left w:val="nil"/>
                  <w:bottom w:val="nil"/>
                  <w:right w:val="nil"/>
                </w:tcBorders>
                <w:shd w:val="clear" w:color="auto" w:fill="auto"/>
                <w:noWrap/>
                <w:vAlign w:val="center"/>
                <w:hideMark/>
              </w:tcPr>
              <w:p w14:paraId="188F5B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-0.0094***</w:t>
                </w:r>
              </w:p>
            </w:tc>
            <w:tc>
              <w:tcPr>
                <w:tcW w:w="634" w:type="pct"/>
                <w:tcBorders>
                  <w:top w:val="nil"/>
                  <w:left w:val="nil"/>
                  <w:bottom w:val="nil"/>
                  <w:right w:val="nil"/>
                </w:tcBorders>
                <w:shd w:val="clear" w:color="auto" w:fill="auto"/>
                <w:noWrap/>
                <w:vAlign w:val="center"/>
                <w:hideMark/>
              </w:tcPr>
              <w:p w14:paraId="4EB8400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-0.0081***</w:t>
                </w:r>
              </w:p>
            </w:tc>
            <w:tc>
              <w:tcPr>
                <w:tcW w:w="145" w:type="pct"/>
                <w:tcBorders>
                  <w:top w:val="nil"/>
                  <w:left w:val="nil"/>
                  <w:bottom w:val="nil"/>
                  <w:right w:val="nil"/>
                </w:tcBorders>
                <w:shd w:val="clear" w:color="auto" w:fill="auto"/>
                <w:noWrap/>
                <w:vAlign w:val="center"/>
                <w:hideMark/>
              </w:tcPr>
              <w:p w14:paraId="0D7C7C6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7BBC14B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0.0023***</w:t>
                </w:r>
              </w:p>
            </w:tc>
            <w:tc>
              <w:tcPr>
                <w:tcW w:w="634" w:type="pct"/>
                <w:tcBorders>
                  <w:top w:val="nil"/>
                  <w:left w:val="nil"/>
                  <w:bottom w:val="nil"/>
                  <w:right w:val="nil"/>
                </w:tcBorders>
                <w:shd w:val="clear" w:color="auto" w:fill="auto"/>
                <w:noWrap/>
                <w:vAlign w:val="center"/>
                <w:hideMark/>
              </w:tcPr>
              <w:p w14:paraId="79737FE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-0.0021</w:t>
                </w:r>
              </w:p>
            </w:tc>
            <w:tc>
              <w:tcPr>
                <w:tcW w:w="145" w:type="pct"/>
                <w:tcBorders>
                  <w:top w:val="nil"/>
                  <w:left w:val="nil"/>
                  <w:bottom w:val="nil"/>
                  <w:right w:val="nil"/>
                </w:tcBorders>
                <w:shd w:val="clear" w:color="auto" w:fill="auto"/>
                <w:noWrap/>
                <w:vAlign w:val="center"/>
                <w:hideMark/>
              </w:tcPr>
              <w:p w14:paraId="5EFEAF7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6B9D328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-1.1627***</w:t>
                </w:r>
              </w:p>
            </w:tc>
            <w:tc>
              <w:tcPr>
                <w:tcW w:w="630" w:type="pct"/>
                <w:tcBorders>
                  <w:top w:val="nil"/>
                  <w:left w:val="nil"/>
                  <w:bottom w:val="nil"/>
                  <w:right w:val="nil"/>
                </w:tcBorders>
                <w:shd w:val="clear" w:color="auto" w:fill="auto"/>
                <w:noWrap/>
                <w:vAlign w:val="center"/>
                <w:hideMark/>
              </w:tcPr>
              <w:p w14:paraId="08A852E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-3.7455*</w:t>
                </w:r>
              </w:p>
            </w:tc>
          </w:tr>
          <w:tr w:rsidR="004C24A0" w:rsidRPr="0067773F" w14:paraId="2729D1BD" w14:textId="77777777" w:rsidTr="007B7851">
            <w:trPr>
              <w:trHeight w:val="300"/>
            </w:trPr>
            <w:tc>
              <w:tcPr>
                <w:tcW w:w="949" w:type="pct"/>
                <w:tcBorders>
                  <w:top w:val="nil"/>
                  <w:left w:val="nil"/>
                  <w:bottom w:val="nil"/>
                  <w:right w:val="nil"/>
                </w:tcBorders>
                <w:shd w:val="clear" w:color="auto" w:fill="auto"/>
                <w:vAlign w:val="center"/>
                <w:hideMark/>
              </w:tcPr>
              <w:p w14:paraId="306EF6D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2C017FF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(-7.20)</w:t>
                </w:r>
              </w:p>
            </w:tc>
            <w:tc>
              <w:tcPr>
                <w:tcW w:w="634" w:type="pct"/>
                <w:tcBorders>
                  <w:top w:val="nil"/>
                  <w:left w:val="nil"/>
                  <w:bottom w:val="nil"/>
                  <w:right w:val="nil"/>
                </w:tcBorders>
                <w:shd w:val="clear" w:color="auto" w:fill="auto"/>
                <w:noWrap/>
                <w:vAlign w:val="center"/>
                <w:hideMark/>
              </w:tcPr>
              <w:p w14:paraId="5095D32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(-2.96)</w:t>
                </w:r>
              </w:p>
            </w:tc>
            <w:tc>
              <w:tcPr>
                <w:tcW w:w="145" w:type="pct"/>
                <w:tcBorders>
                  <w:top w:val="nil"/>
                  <w:left w:val="nil"/>
                  <w:bottom w:val="nil"/>
                  <w:right w:val="nil"/>
                </w:tcBorders>
                <w:shd w:val="clear" w:color="auto" w:fill="auto"/>
                <w:noWrap/>
                <w:vAlign w:val="center"/>
                <w:hideMark/>
              </w:tcPr>
              <w:p w14:paraId="1ED19AF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6A33BB5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(6.06)</w:t>
                </w:r>
              </w:p>
            </w:tc>
            <w:tc>
              <w:tcPr>
                <w:tcW w:w="634" w:type="pct"/>
                <w:tcBorders>
                  <w:top w:val="nil"/>
                  <w:left w:val="nil"/>
                  <w:bottom w:val="nil"/>
                  <w:right w:val="nil"/>
                </w:tcBorders>
                <w:shd w:val="clear" w:color="auto" w:fill="auto"/>
                <w:noWrap/>
                <w:vAlign w:val="center"/>
                <w:hideMark/>
              </w:tcPr>
              <w:p w14:paraId="5DA7EEB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(-1.19)</w:t>
                </w:r>
              </w:p>
            </w:tc>
            <w:tc>
              <w:tcPr>
                <w:tcW w:w="145" w:type="pct"/>
                <w:tcBorders>
                  <w:top w:val="nil"/>
                  <w:left w:val="nil"/>
                  <w:bottom w:val="nil"/>
                  <w:right w:val="nil"/>
                </w:tcBorders>
                <w:shd w:val="clear" w:color="auto" w:fill="auto"/>
                <w:noWrap/>
                <w:vAlign w:val="center"/>
                <w:hideMark/>
              </w:tcPr>
              <w:p w14:paraId="0E7E066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13C9479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(-2.87)</w:t>
                </w:r>
              </w:p>
            </w:tc>
            <w:tc>
              <w:tcPr>
                <w:tcW w:w="630" w:type="pct"/>
                <w:tcBorders>
                  <w:top w:val="nil"/>
                  <w:left w:val="nil"/>
                  <w:bottom w:val="nil"/>
                  <w:right w:val="nil"/>
                </w:tcBorders>
                <w:shd w:val="clear" w:color="auto" w:fill="auto"/>
                <w:noWrap/>
                <w:vAlign w:val="center"/>
                <w:hideMark/>
              </w:tcPr>
              <w:p w14:paraId="2BCB092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(-1.87)</w:t>
                </w:r>
              </w:p>
            </w:tc>
          </w:tr>
          <w:tr w:rsidR="004C24A0" w:rsidRPr="0067773F" w14:paraId="3E46B157" w14:textId="77777777" w:rsidTr="007B7851">
            <w:trPr>
              <w:trHeight w:val="300"/>
            </w:trPr>
            <w:tc>
              <w:tcPr>
                <w:tcW w:w="949" w:type="pct"/>
                <w:tcBorders>
                  <w:top w:val="nil"/>
                  <w:left w:val="nil"/>
                  <w:bottom w:val="nil"/>
                  <w:right w:val="nil"/>
                </w:tcBorders>
                <w:shd w:val="clear" w:color="auto" w:fill="auto"/>
                <w:vAlign w:val="center"/>
                <w:hideMark/>
              </w:tcPr>
              <w:p w14:paraId="0A601395"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633" w:type="pct"/>
                <w:tcBorders>
                  <w:top w:val="nil"/>
                  <w:left w:val="nil"/>
                  <w:bottom w:val="nil"/>
                  <w:right w:val="nil"/>
                </w:tcBorders>
                <w:shd w:val="clear" w:color="auto" w:fill="auto"/>
                <w:noWrap/>
                <w:vAlign w:val="center"/>
                <w:hideMark/>
              </w:tcPr>
              <w:p w14:paraId="22DBFF6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0.0412***</w:t>
                </w:r>
              </w:p>
            </w:tc>
            <w:tc>
              <w:tcPr>
                <w:tcW w:w="634" w:type="pct"/>
                <w:tcBorders>
                  <w:top w:val="nil"/>
                  <w:left w:val="nil"/>
                  <w:bottom w:val="nil"/>
                  <w:right w:val="nil"/>
                </w:tcBorders>
                <w:shd w:val="clear" w:color="auto" w:fill="auto"/>
                <w:noWrap/>
                <w:vAlign w:val="center"/>
                <w:hideMark/>
              </w:tcPr>
              <w:p w14:paraId="6CE1650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0.0117***</w:t>
                </w:r>
              </w:p>
            </w:tc>
            <w:tc>
              <w:tcPr>
                <w:tcW w:w="145" w:type="pct"/>
                <w:tcBorders>
                  <w:top w:val="nil"/>
                  <w:left w:val="nil"/>
                  <w:bottom w:val="nil"/>
                  <w:right w:val="nil"/>
                </w:tcBorders>
                <w:shd w:val="clear" w:color="auto" w:fill="auto"/>
                <w:noWrap/>
                <w:vAlign w:val="center"/>
                <w:hideMark/>
              </w:tcPr>
              <w:p w14:paraId="1DECFB1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27692A2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0.0108***</w:t>
                </w:r>
              </w:p>
            </w:tc>
            <w:tc>
              <w:tcPr>
                <w:tcW w:w="634" w:type="pct"/>
                <w:tcBorders>
                  <w:top w:val="nil"/>
                  <w:left w:val="nil"/>
                  <w:bottom w:val="nil"/>
                  <w:right w:val="nil"/>
                </w:tcBorders>
                <w:shd w:val="clear" w:color="auto" w:fill="auto"/>
                <w:noWrap/>
                <w:vAlign w:val="center"/>
                <w:hideMark/>
              </w:tcPr>
              <w:p w14:paraId="0881CAC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0.0074***</w:t>
                </w:r>
              </w:p>
            </w:tc>
            <w:tc>
              <w:tcPr>
                <w:tcW w:w="145" w:type="pct"/>
                <w:tcBorders>
                  <w:top w:val="nil"/>
                  <w:left w:val="nil"/>
                  <w:bottom w:val="nil"/>
                  <w:right w:val="nil"/>
                </w:tcBorders>
                <w:shd w:val="clear" w:color="auto" w:fill="auto"/>
                <w:noWrap/>
                <w:vAlign w:val="center"/>
                <w:hideMark/>
              </w:tcPr>
              <w:p w14:paraId="764CA36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7526B82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10.7000***</w:t>
                </w:r>
              </w:p>
            </w:tc>
            <w:tc>
              <w:tcPr>
                <w:tcW w:w="630" w:type="pct"/>
                <w:tcBorders>
                  <w:top w:val="nil"/>
                  <w:left w:val="nil"/>
                  <w:bottom w:val="nil"/>
                  <w:right w:val="nil"/>
                </w:tcBorders>
                <w:shd w:val="clear" w:color="auto" w:fill="auto"/>
                <w:noWrap/>
                <w:vAlign w:val="center"/>
                <w:hideMark/>
              </w:tcPr>
              <w:p w14:paraId="6974BB6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9.7681***</w:t>
                </w:r>
              </w:p>
            </w:tc>
          </w:tr>
          <w:tr w:rsidR="004C24A0" w:rsidRPr="0067773F" w14:paraId="1828DDD6" w14:textId="77777777" w:rsidTr="007B7851">
            <w:trPr>
              <w:trHeight w:val="300"/>
            </w:trPr>
            <w:tc>
              <w:tcPr>
                <w:tcW w:w="949" w:type="pct"/>
                <w:tcBorders>
                  <w:top w:val="nil"/>
                  <w:left w:val="nil"/>
                  <w:bottom w:val="nil"/>
                  <w:right w:val="nil"/>
                </w:tcBorders>
                <w:shd w:val="clear" w:color="auto" w:fill="auto"/>
                <w:vAlign w:val="center"/>
                <w:hideMark/>
              </w:tcPr>
              <w:p w14:paraId="390E3CA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7239E20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(13.34)</w:t>
                </w:r>
              </w:p>
            </w:tc>
            <w:tc>
              <w:tcPr>
                <w:tcW w:w="634" w:type="pct"/>
                <w:tcBorders>
                  <w:top w:val="nil"/>
                  <w:left w:val="nil"/>
                  <w:bottom w:val="nil"/>
                  <w:right w:val="nil"/>
                </w:tcBorders>
                <w:shd w:val="clear" w:color="auto" w:fill="auto"/>
                <w:noWrap/>
                <w:vAlign w:val="center"/>
                <w:hideMark/>
              </w:tcPr>
              <w:p w14:paraId="31A02C9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(6.06)</w:t>
                </w:r>
              </w:p>
            </w:tc>
            <w:tc>
              <w:tcPr>
                <w:tcW w:w="145" w:type="pct"/>
                <w:tcBorders>
                  <w:top w:val="nil"/>
                  <w:left w:val="nil"/>
                  <w:bottom w:val="nil"/>
                  <w:right w:val="nil"/>
                </w:tcBorders>
                <w:shd w:val="clear" w:color="auto" w:fill="auto"/>
                <w:noWrap/>
                <w:vAlign w:val="center"/>
                <w:hideMark/>
              </w:tcPr>
              <w:p w14:paraId="68DA4EE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1A10DAE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(6.76)</w:t>
                </w:r>
              </w:p>
            </w:tc>
            <w:tc>
              <w:tcPr>
                <w:tcW w:w="634" w:type="pct"/>
                <w:tcBorders>
                  <w:top w:val="nil"/>
                  <w:left w:val="nil"/>
                  <w:bottom w:val="nil"/>
                  <w:right w:val="nil"/>
                </w:tcBorders>
                <w:shd w:val="clear" w:color="auto" w:fill="auto"/>
                <w:noWrap/>
                <w:vAlign w:val="center"/>
                <w:hideMark/>
              </w:tcPr>
              <w:p w14:paraId="13AB204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(4.03)</w:t>
                </w:r>
              </w:p>
            </w:tc>
            <w:tc>
              <w:tcPr>
                <w:tcW w:w="145" w:type="pct"/>
                <w:tcBorders>
                  <w:top w:val="nil"/>
                  <w:left w:val="nil"/>
                  <w:bottom w:val="nil"/>
                  <w:right w:val="nil"/>
                </w:tcBorders>
                <w:shd w:val="clear" w:color="auto" w:fill="auto"/>
                <w:noWrap/>
                <w:vAlign w:val="center"/>
                <w:hideMark/>
              </w:tcPr>
              <w:p w14:paraId="2702BC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2F086F3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(10.14)</w:t>
                </w:r>
              </w:p>
            </w:tc>
            <w:tc>
              <w:tcPr>
                <w:tcW w:w="630" w:type="pct"/>
                <w:tcBorders>
                  <w:top w:val="nil"/>
                  <w:left w:val="nil"/>
                  <w:bottom w:val="nil"/>
                  <w:right w:val="nil"/>
                </w:tcBorders>
                <w:shd w:val="clear" w:color="auto" w:fill="auto"/>
                <w:noWrap/>
                <w:vAlign w:val="center"/>
                <w:hideMark/>
              </w:tcPr>
              <w:p w14:paraId="719FBD2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(3.96)</w:t>
                </w:r>
              </w:p>
            </w:tc>
          </w:tr>
          <w:tr w:rsidR="004C24A0" w:rsidRPr="0067773F" w14:paraId="791AC7BF" w14:textId="77777777" w:rsidTr="007B7851">
            <w:trPr>
              <w:trHeight w:val="300"/>
            </w:trPr>
            <w:tc>
              <w:tcPr>
                <w:tcW w:w="949" w:type="pct"/>
                <w:tcBorders>
                  <w:top w:val="nil"/>
                  <w:left w:val="nil"/>
                  <w:bottom w:val="nil"/>
                  <w:right w:val="nil"/>
                </w:tcBorders>
                <w:shd w:val="clear" w:color="auto" w:fill="auto"/>
                <w:vAlign w:val="center"/>
                <w:hideMark/>
              </w:tcPr>
              <w:p w14:paraId="72D30BAB"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633" w:type="pct"/>
                <w:tcBorders>
                  <w:top w:val="nil"/>
                  <w:left w:val="nil"/>
                  <w:bottom w:val="nil"/>
                  <w:right w:val="nil"/>
                </w:tcBorders>
                <w:shd w:val="clear" w:color="auto" w:fill="auto"/>
                <w:noWrap/>
                <w:vAlign w:val="center"/>
                <w:hideMark/>
              </w:tcPr>
              <w:p w14:paraId="2573906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0.0399***</w:t>
                </w:r>
              </w:p>
            </w:tc>
            <w:tc>
              <w:tcPr>
                <w:tcW w:w="634" w:type="pct"/>
                <w:tcBorders>
                  <w:top w:val="nil"/>
                  <w:left w:val="nil"/>
                  <w:bottom w:val="nil"/>
                  <w:right w:val="nil"/>
                </w:tcBorders>
                <w:shd w:val="clear" w:color="auto" w:fill="auto"/>
                <w:noWrap/>
                <w:vAlign w:val="center"/>
                <w:hideMark/>
              </w:tcPr>
              <w:p w14:paraId="5D77FE8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0.0066***</w:t>
                </w:r>
              </w:p>
            </w:tc>
            <w:tc>
              <w:tcPr>
                <w:tcW w:w="145" w:type="pct"/>
                <w:tcBorders>
                  <w:top w:val="nil"/>
                  <w:left w:val="nil"/>
                  <w:bottom w:val="nil"/>
                  <w:right w:val="nil"/>
                </w:tcBorders>
                <w:shd w:val="clear" w:color="auto" w:fill="auto"/>
                <w:noWrap/>
                <w:vAlign w:val="center"/>
                <w:hideMark/>
              </w:tcPr>
              <w:p w14:paraId="5F6D9BC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0AFED7E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0.0138***</w:t>
                </w:r>
              </w:p>
            </w:tc>
            <w:tc>
              <w:tcPr>
                <w:tcW w:w="634" w:type="pct"/>
                <w:tcBorders>
                  <w:top w:val="nil"/>
                  <w:left w:val="nil"/>
                  <w:bottom w:val="nil"/>
                  <w:right w:val="nil"/>
                </w:tcBorders>
                <w:shd w:val="clear" w:color="auto" w:fill="auto"/>
                <w:noWrap/>
                <w:vAlign w:val="center"/>
                <w:hideMark/>
              </w:tcPr>
              <w:p w14:paraId="6DAC5C0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0.0073***</w:t>
                </w:r>
              </w:p>
            </w:tc>
            <w:tc>
              <w:tcPr>
                <w:tcW w:w="145" w:type="pct"/>
                <w:tcBorders>
                  <w:top w:val="nil"/>
                  <w:left w:val="nil"/>
                  <w:bottom w:val="nil"/>
                  <w:right w:val="nil"/>
                </w:tcBorders>
                <w:shd w:val="clear" w:color="auto" w:fill="auto"/>
                <w:noWrap/>
                <w:vAlign w:val="center"/>
                <w:hideMark/>
              </w:tcPr>
              <w:p w14:paraId="0853667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028EA8B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11.2000***</w:t>
                </w:r>
              </w:p>
            </w:tc>
            <w:tc>
              <w:tcPr>
                <w:tcW w:w="630" w:type="pct"/>
                <w:tcBorders>
                  <w:top w:val="nil"/>
                  <w:left w:val="nil"/>
                  <w:bottom w:val="nil"/>
                  <w:right w:val="nil"/>
                </w:tcBorders>
                <w:shd w:val="clear" w:color="auto" w:fill="auto"/>
                <w:noWrap/>
                <w:vAlign w:val="center"/>
                <w:hideMark/>
              </w:tcPr>
              <w:p w14:paraId="35EA506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10.4000***</w:t>
                </w:r>
              </w:p>
            </w:tc>
          </w:tr>
          <w:tr w:rsidR="004C24A0" w:rsidRPr="0067773F" w14:paraId="23C23A05" w14:textId="77777777" w:rsidTr="007B7851">
            <w:trPr>
              <w:trHeight w:val="300"/>
            </w:trPr>
            <w:tc>
              <w:tcPr>
                <w:tcW w:w="949" w:type="pct"/>
                <w:tcBorders>
                  <w:top w:val="nil"/>
                  <w:left w:val="nil"/>
                  <w:bottom w:val="nil"/>
                  <w:right w:val="nil"/>
                </w:tcBorders>
                <w:shd w:val="clear" w:color="auto" w:fill="auto"/>
                <w:vAlign w:val="center"/>
                <w:hideMark/>
              </w:tcPr>
              <w:p w14:paraId="136DDCC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78BC8C6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(12.56)</w:t>
                </w:r>
              </w:p>
            </w:tc>
            <w:tc>
              <w:tcPr>
                <w:tcW w:w="634" w:type="pct"/>
                <w:tcBorders>
                  <w:top w:val="nil"/>
                  <w:left w:val="nil"/>
                  <w:bottom w:val="nil"/>
                  <w:right w:val="nil"/>
                </w:tcBorders>
                <w:shd w:val="clear" w:color="auto" w:fill="auto"/>
                <w:noWrap/>
                <w:vAlign w:val="center"/>
                <w:hideMark/>
              </w:tcPr>
              <w:p w14:paraId="7462FC6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(3.01)</w:t>
                </w:r>
              </w:p>
            </w:tc>
            <w:tc>
              <w:tcPr>
                <w:tcW w:w="145" w:type="pct"/>
                <w:tcBorders>
                  <w:top w:val="nil"/>
                  <w:left w:val="nil"/>
                  <w:bottom w:val="nil"/>
                  <w:right w:val="nil"/>
                </w:tcBorders>
                <w:shd w:val="clear" w:color="auto" w:fill="auto"/>
                <w:noWrap/>
                <w:vAlign w:val="center"/>
                <w:hideMark/>
              </w:tcPr>
              <w:p w14:paraId="147A8D4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3C8AD91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(8.46)</w:t>
                </w:r>
              </w:p>
            </w:tc>
            <w:tc>
              <w:tcPr>
                <w:tcW w:w="634" w:type="pct"/>
                <w:tcBorders>
                  <w:top w:val="nil"/>
                  <w:left w:val="nil"/>
                  <w:bottom w:val="nil"/>
                  <w:right w:val="nil"/>
                </w:tcBorders>
                <w:shd w:val="clear" w:color="auto" w:fill="auto"/>
                <w:noWrap/>
                <w:vAlign w:val="center"/>
                <w:hideMark/>
              </w:tcPr>
              <w:p w14:paraId="35B77B0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(4.05)</w:t>
                </w:r>
              </w:p>
            </w:tc>
            <w:tc>
              <w:tcPr>
                <w:tcW w:w="145" w:type="pct"/>
                <w:tcBorders>
                  <w:top w:val="nil"/>
                  <w:left w:val="nil"/>
                  <w:bottom w:val="nil"/>
                  <w:right w:val="nil"/>
                </w:tcBorders>
                <w:shd w:val="clear" w:color="auto" w:fill="auto"/>
                <w:noWrap/>
                <w:vAlign w:val="center"/>
                <w:hideMark/>
              </w:tcPr>
              <w:p w14:paraId="5AF7D1C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70377A0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(10.23)</w:t>
                </w:r>
              </w:p>
            </w:tc>
            <w:tc>
              <w:tcPr>
                <w:tcW w:w="630" w:type="pct"/>
                <w:tcBorders>
                  <w:top w:val="nil"/>
                  <w:left w:val="nil"/>
                  <w:bottom w:val="nil"/>
                  <w:right w:val="nil"/>
                </w:tcBorders>
                <w:shd w:val="clear" w:color="auto" w:fill="auto"/>
                <w:noWrap/>
                <w:vAlign w:val="center"/>
                <w:hideMark/>
              </w:tcPr>
              <w:p w14:paraId="1B5194B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(4.06)</w:t>
                </w:r>
              </w:p>
            </w:tc>
          </w:tr>
          <w:tr w:rsidR="004C24A0" w:rsidRPr="0067773F" w14:paraId="093453B1" w14:textId="77777777" w:rsidTr="007B7851">
            <w:trPr>
              <w:trHeight w:val="300"/>
            </w:trPr>
            <w:tc>
              <w:tcPr>
                <w:tcW w:w="949" w:type="pct"/>
                <w:tcBorders>
                  <w:top w:val="nil"/>
                  <w:left w:val="nil"/>
                  <w:bottom w:val="nil"/>
                  <w:right w:val="nil"/>
                </w:tcBorders>
                <w:shd w:val="clear" w:color="auto" w:fill="auto"/>
                <w:vAlign w:val="center"/>
                <w:hideMark/>
              </w:tcPr>
              <w:p w14:paraId="6D38A4FC"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633" w:type="pct"/>
                <w:tcBorders>
                  <w:top w:val="nil"/>
                  <w:left w:val="nil"/>
                  <w:bottom w:val="nil"/>
                  <w:right w:val="nil"/>
                </w:tcBorders>
                <w:shd w:val="clear" w:color="auto" w:fill="auto"/>
                <w:noWrap/>
                <w:vAlign w:val="center"/>
                <w:hideMark/>
              </w:tcPr>
              <w:p w14:paraId="311E493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0.0246***</w:t>
                </w:r>
              </w:p>
            </w:tc>
            <w:tc>
              <w:tcPr>
                <w:tcW w:w="634" w:type="pct"/>
                <w:tcBorders>
                  <w:top w:val="nil"/>
                  <w:left w:val="nil"/>
                  <w:bottom w:val="nil"/>
                  <w:right w:val="nil"/>
                </w:tcBorders>
                <w:shd w:val="clear" w:color="auto" w:fill="auto"/>
                <w:noWrap/>
                <w:vAlign w:val="center"/>
                <w:hideMark/>
              </w:tcPr>
              <w:p w14:paraId="71EB8B9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0.0079***</w:t>
                </w:r>
              </w:p>
            </w:tc>
            <w:tc>
              <w:tcPr>
                <w:tcW w:w="145" w:type="pct"/>
                <w:tcBorders>
                  <w:top w:val="nil"/>
                  <w:left w:val="nil"/>
                  <w:bottom w:val="nil"/>
                  <w:right w:val="nil"/>
                </w:tcBorders>
                <w:shd w:val="clear" w:color="auto" w:fill="auto"/>
                <w:noWrap/>
                <w:vAlign w:val="center"/>
                <w:hideMark/>
              </w:tcPr>
              <w:p w14:paraId="7456D3B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420494E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0.0147***</w:t>
                </w:r>
              </w:p>
            </w:tc>
            <w:tc>
              <w:tcPr>
                <w:tcW w:w="634" w:type="pct"/>
                <w:tcBorders>
                  <w:top w:val="nil"/>
                  <w:left w:val="nil"/>
                  <w:bottom w:val="nil"/>
                  <w:right w:val="nil"/>
                </w:tcBorders>
                <w:shd w:val="clear" w:color="auto" w:fill="auto"/>
                <w:noWrap/>
                <w:vAlign w:val="center"/>
                <w:hideMark/>
              </w:tcPr>
              <w:p w14:paraId="44D14D2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0.0052***</w:t>
                </w:r>
              </w:p>
            </w:tc>
            <w:tc>
              <w:tcPr>
                <w:tcW w:w="145" w:type="pct"/>
                <w:tcBorders>
                  <w:top w:val="nil"/>
                  <w:left w:val="nil"/>
                  <w:bottom w:val="nil"/>
                  <w:right w:val="nil"/>
                </w:tcBorders>
                <w:shd w:val="clear" w:color="auto" w:fill="auto"/>
                <w:noWrap/>
                <w:vAlign w:val="center"/>
                <w:hideMark/>
              </w:tcPr>
              <w:p w14:paraId="2C89352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26C8A8D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10.2000***</w:t>
                </w:r>
              </w:p>
            </w:tc>
            <w:tc>
              <w:tcPr>
                <w:tcW w:w="630" w:type="pct"/>
                <w:tcBorders>
                  <w:top w:val="nil"/>
                  <w:left w:val="nil"/>
                  <w:bottom w:val="nil"/>
                  <w:right w:val="nil"/>
                </w:tcBorders>
                <w:shd w:val="clear" w:color="auto" w:fill="auto"/>
                <w:noWrap/>
                <w:vAlign w:val="center"/>
                <w:hideMark/>
              </w:tcPr>
              <w:p w14:paraId="7B01A56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6.3305**</w:t>
                </w:r>
              </w:p>
            </w:tc>
          </w:tr>
          <w:tr w:rsidR="004C24A0" w:rsidRPr="0067773F" w14:paraId="515C8586" w14:textId="77777777" w:rsidTr="007B7851">
            <w:trPr>
              <w:trHeight w:val="300"/>
            </w:trPr>
            <w:tc>
              <w:tcPr>
                <w:tcW w:w="949" w:type="pct"/>
                <w:tcBorders>
                  <w:top w:val="nil"/>
                  <w:left w:val="nil"/>
                  <w:bottom w:val="nil"/>
                  <w:right w:val="nil"/>
                </w:tcBorders>
                <w:shd w:val="clear" w:color="auto" w:fill="auto"/>
                <w:vAlign w:val="center"/>
                <w:hideMark/>
              </w:tcPr>
              <w:p w14:paraId="377B61F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136A81E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(7.08)</w:t>
                </w:r>
              </w:p>
            </w:tc>
            <w:tc>
              <w:tcPr>
                <w:tcW w:w="634" w:type="pct"/>
                <w:tcBorders>
                  <w:top w:val="nil"/>
                  <w:left w:val="nil"/>
                  <w:bottom w:val="nil"/>
                  <w:right w:val="nil"/>
                </w:tcBorders>
                <w:shd w:val="clear" w:color="auto" w:fill="auto"/>
                <w:noWrap/>
                <w:vAlign w:val="center"/>
                <w:hideMark/>
              </w:tcPr>
              <w:p w14:paraId="7806125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(3.71)</w:t>
                </w:r>
              </w:p>
            </w:tc>
            <w:tc>
              <w:tcPr>
                <w:tcW w:w="145" w:type="pct"/>
                <w:tcBorders>
                  <w:top w:val="nil"/>
                  <w:left w:val="nil"/>
                  <w:bottom w:val="nil"/>
                  <w:right w:val="nil"/>
                </w:tcBorders>
                <w:shd w:val="clear" w:color="auto" w:fill="auto"/>
                <w:noWrap/>
                <w:vAlign w:val="center"/>
                <w:hideMark/>
              </w:tcPr>
              <w:p w14:paraId="1BFB9AB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1E6BD81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(8.36)</w:t>
                </w:r>
              </w:p>
            </w:tc>
            <w:tc>
              <w:tcPr>
                <w:tcW w:w="634" w:type="pct"/>
                <w:tcBorders>
                  <w:top w:val="nil"/>
                  <w:left w:val="nil"/>
                  <w:bottom w:val="nil"/>
                  <w:right w:val="nil"/>
                </w:tcBorders>
                <w:shd w:val="clear" w:color="auto" w:fill="auto"/>
                <w:noWrap/>
                <w:vAlign w:val="center"/>
                <w:hideMark/>
              </w:tcPr>
              <w:p w14:paraId="2A4CDFB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(2.81)</w:t>
                </w:r>
              </w:p>
            </w:tc>
            <w:tc>
              <w:tcPr>
                <w:tcW w:w="145" w:type="pct"/>
                <w:tcBorders>
                  <w:top w:val="nil"/>
                  <w:left w:val="nil"/>
                  <w:bottom w:val="nil"/>
                  <w:right w:val="nil"/>
                </w:tcBorders>
                <w:shd w:val="clear" w:color="auto" w:fill="auto"/>
                <w:noWrap/>
                <w:vAlign w:val="center"/>
                <w:hideMark/>
              </w:tcPr>
              <w:p w14:paraId="62302E2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6D67557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(8.51)</w:t>
                </w:r>
              </w:p>
            </w:tc>
            <w:tc>
              <w:tcPr>
                <w:tcW w:w="630" w:type="pct"/>
                <w:tcBorders>
                  <w:top w:val="nil"/>
                  <w:left w:val="nil"/>
                  <w:bottom w:val="nil"/>
                  <w:right w:val="nil"/>
                </w:tcBorders>
                <w:shd w:val="clear" w:color="auto" w:fill="auto"/>
                <w:noWrap/>
                <w:vAlign w:val="center"/>
                <w:hideMark/>
              </w:tcPr>
              <w:p w14:paraId="3047E65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(2.50)</w:t>
                </w:r>
              </w:p>
            </w:tc>
          </w:tr>
          <w:tr w:rsidR="004C24A0" w:rsidRPr="0067773F" w14:paraId="2DAD198E" w14:textId="77777777" w:rsidTr="007B7851">
            <w:trPr>
              <w:trHeight w:val="300"/>
            </w:trPr>
            <w:tc>
              <w:tcPr>
                <w:tcW w:w="949" w:type="pct"/>
                <w:tcBorders>
                  <w:top w:val="nil"/>
                  <w:left w:val="nil"/>
                  <w:bottom w:val="nil"/>
                  <w:right w:val="nil"/>
                </w:tcBorders>
                <w:shd w:val="clear" w:color="auto" w:fill="auto"/>
                <w:vAlign w:val="center"/>
                <w:hideMark/>
              </w:tcPr>
              <w:p w14:paraId="657B516D"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633" w:type="pct"/>
                <w:tcBorders>
                  <w:top w:val="nil"/>
                  <w:left w:val="nil"/>
                  <w:bottom w:val="nil"/>
                  <w:right w:val="nil"/>
                </w:tcBorders>
                <w:shd w:val="clear" w:color="auto" w:fill="auto"/>
                <w:noWrap/>
                <w:vAlign w:val="center"/>
                <w:hideMark/>
              </w:tcPr>
              <w:p w14:paraId="46EFA41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0.0056***</w:t>
                </w:r>
              </w:p>
            </w:tc>
            <w:tc>
              <w:tcPr>
                <w:tcW w:w="634" w:type="pct"/>
                <w:tcBorders>
                  <w:top w:val="nil"/>
                  <w:left w:val="nil"/>
                  <w:bottom w:val="nil"/>
                  <w:right w:val="nil"/>
                </w:tcBorders>
                <w:shd w:val="clear" w:color="auto" w:fill="auto"/>
                <w:noWrap/>
                <w:vAlign w:val="center"/>
                <w:hideMark/>
              </w:tcPr>
              <w:p w14:paraId="7276792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-0.0025***</w:t>
                </w:r>
              </w:p>
            </w:tc>
            <w:tc>
              <w:tcPr>
                <w:tcW w:w="145" w:type="pct"/>
                <w:tcBorders>
                  <w:top w:val="nil"/>
                  <w:left w:val="nil"/>
                  <w:bottom w:val="nil"/>
                  <w:right w:val="nil"/>
                </w:tcBorders>
                <w:shd w:val="clear" w:color="auto" w:fill="auto"/>
                <w:noWrap/>
                <w:vAlign w:val="center"/>
                <w:hideMark/>
              </w:tcPr>
              <w:p w14:paraId="461341A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6BCABE8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-0.0037***</w:t>
                </w:r>
              </w:p>
            </w:tc>
            <w:tc>
              <w:tcPr>
                <w:tcW w:w="634" w:type="pct"/>
                <w:tcBorders>
                  <w:top w:val="nil"/>
                  <w:left w:val="nil"/>
                  <w:bottom w:val="nil"/>
                  <w:right w:val="nil"/>
                </w:tcBorders>
                <w:shd w:val="clear" w:color="auto" w:fill="auto"/>
                <w:noWrap/>
                <w:vAlign w:val="center"/>
                <w:hideMark/>
              </w:tcPr>
              <w:p w14:paraId="5BFCC5A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-0.0017***</w:t>
                </w:r>
              </w:p>
            </w:tc>
            <w:tc>
              <w:tcPr>
                <w:tcW w:w="145" w:type="pct"/>
                <w:tcBorders>
                  <w:top w:val="nil"/>
                  <w:left w:val="nil"/>
                  <w:bottom w:val="nil"/>
                  <w:right w:val="nil"/>
                </w:tcBorders>
                <w:shd w:val="clear" w:color="auto" w:fill="auto"/>
                <w:noWrap/>
                <w:vAlign w:val="center"/>
                <w:hideMark/>
              </w:tcPr>
              <w:p w14:paraId="0B371B3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5C1AEEE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-1.3375***</w:t>
                </w:r>
              </w:p>
            </w:tc>
            <w:tc>
              <w:tcPr>
                <w:tcW w:w="630" w:type="pct"/>
                <w:tcBorders>
                  <w:top w:val="nil"/>
                  <w:left w:val="nil"/>
                  <w:bottom w:val="nil"/>
                  <w:right w:val="nil"/>
                </w:tcBorders>
                <w:shd w:val="clear" w:color="auto" w:fill="auto"/>
                <w:noWrap/>
                <w:vAlign w:val="center"/>
                <w:hideMark/>
              </w:tcPr>
              <w:p w14:paraId="104B23E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-1.9400***</w:t>
                </w:r>
              </w:p>
            </w:tc>
          </w:tr>
          <w:tr w:rsidR="004C24A0" w:rsidRPr="0067773F" w14:paraId="177A50AD" w14:textId="77777777" w:rsidTr="007B7851">
            <w:trPr>
              <w:trHeight w:val="300"/>
            </w:trPr>
            <w:tc>
              <w:tcPr>
                <w:tcW w:w="949" w:type="pct"/>
                <w:tcBorders>
                  <w:top w:val="nil"/>
                  <w:left w:val="nil"/>
                  <w:bottom w:val="nil"/>
                  <w:right w:val="nil"/>
                </w:tcBorders>
                <w:shd w:val="clear" w:color="auto" w:fill="auto"/>
                <w:vAlign w:val="center"/>
                <w:hideMark/>
              </w:tcPr>
              <w:p w14:paraId="64BA1EB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bottom w:val="nil"/>
                  <w:right w:val="nil"/>
                </w:tcBorders>
                <w:shd w:val="clear" w:color="auto" w:fill="auto"/>
                <w:noWrap/>
                <w:vAlign w:val="center"/>
                <w:hideMark/>
              </w:tcPr>
              <w:p w14:paraId="533A6E2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(4.98)</w:t>
                </w:r>
              </w:p>
            </w:tc>
            <w:tc>
              <w:tcPr>
                <w:tcW w:w="634" w:type="pct"/>
                <w:tcBorders>
                  <w:top w:val="nil"/>
                  <w:left w:val="nil"/>
                  <w:bottom w:val="nil"/>
                  <w:right w:val="nil"/>
                </w:tcBorders>
                <w:shd w:val="clear" w:color="auto" w:fill="auto"/>
                <w:noWrap/>
                <w:vAlign w:val="center"/>
                <w:hideMark/>
              </w:tcPr>
              <w:p w14:paraId="03A00C0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(-3.65)</w:t>
                </w:r>
              </w:p>
            </w:tc>
            <w:tc>
              <w:tcPr>
                <w:tcW w:w="145" w:type="pct"/>
                <w:tcBorders>
                  <w:top w:val="nil"/>
                  <w:left w:val="nil"/>
                  <w:bottom w:val="nil"/>
                  <w:right w:val="nil"/>
                </w:tcBorders>
                <w:shd w:val="clear" w:color="auto" w:fill="auto"/>
                <w:noWrap/>
                <w:vAlign w:val="center"/>
                <w:hideMark/>
              </w:tcPr>
              <w:p w14:paraId="2DF973A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55D6C01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(-7.88)</w:t>
                </w:r>
              </w:p>
            </w:tc>
            <w:tc>
              <w:tcPr>
                <w:tcW w:w="634" w:type="pct"/>
                <w:tcBorders>
                  <w:top w:val="nil"/>
                  <w:left w:val="nil"/>
                  <w:bottom w:val="nil"/>
                  <w:right w:val="nil"/>
                </w:tcBorders>
                <w:shd w:val="clear" w:color="auto" w:fill="auto"/>
                <w:noWrap/>
                <w:vAlign w:val="center"/>
                <w:hideMark/>
              </w:tcPr>
              <w:p w14:paraId="2A93CD7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(-3.54)</w:t>
                </w:r>
              </w:p>
            </w:tc>
            <w:tc>
              <w:tcPr>
                <w:tcW w:w="145" w:type="pct"/>
                <w:tcBorders>
                  <w:top w:val="nil"/>
                  <w:left w:val="nil"/>
                  <w:bottom w:val="nil"/>
                  <w:right w:val="nil"/>
                </w:tcBorders>
                <w:shd w:val="clear" w:color="auto" w:fill="auto"/>
                <w:noWrap/>
                <w:vAlign w:val="center"/>
                <w:hideMark/>
              </w:tcPr>
              <w:p w14:paraId="033EB81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1828D3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(-3.53)</w:t>
                </w:r>
              </w:p>
            </w:tc>
            <w:tc>
              <w:tcPr>
                <w:tcW w:w="630" w:type="pct"/>
                <w:tcBorders>
                  <w:top w:val="nil"/>
                  <w:left w:val="nil"/>
                  <w:bottom w:val="nil"/>
                  <w:right w:val="nil"/>
                </w:tcBorders>
                <w:shd w:val="clear" w:color="auto" w:fill="auto"/>
                <w:noWrap/>
                <w:vAlign w:val="center"/>
                <w:hideMark/>
              </w:tcPr>
              <w:p w14:paraId="714C4ED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(-4.07)</w:t>
                </w:r>
              </w:p>
            </w:tc>
          </w:tr>
          <w:tr w:rsidR="004C24A0" w:rsidRPr="0067773F" w14:paraId="31A354B9" w14:textId="77777777" w:rsidTr="007B7851">
            <w:trPr>
              <w:trHeight w:val="300"/>
            </w:trPr>
            <w:tc>
              <w:tcPr>
                <w:tcW w:w="949" w:type="pct"/>
                <w:tcBorders>
                  <w:top w:val="nil"/>
                  <w:left w:val="nil"/>
                  <w:bottom w:val="nil"/>
                  <w:right w:val="nil"/>
                </w:tcBorders>
                <w:shd w:val="clear" w:color="auto" w:fill="auto"/>
                <w:vAlign w:val="center"/>
                <w:hideMark/>
              </w:tcPr>
              <w:p w14:paraId="4A75AEF9"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633" w:type="pct"/>
                <w:tcBorders>
                  <w:top w:val="nil"/>
                  <w:left w:val="nil"/>
                  <w:bottom w:val="nil"/>
                  <w:right w:val="nil"/>
                </w:tcBorders>
                <w:shd w:val="clear" w:color="auto" w:fill="auto"/>
                <w:noWrap/>
                <w:vAlign w:val="center"/>
                <w:hideMark/>
              </w:tcPr>
              <w:p w14:paraId="1FC6742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-0.0062***</w:t>
                </w:r>
              </w:p>
            </w:tc>
            <w:tc>
              <w:tcPr>
                <w:tcW w:w="634" w:type="pct"/>
                <w:tcBorders>
                  <w:top w:val="nil"/>
                  <w:left w:val="nil"/>
                  <w:bottom w:val="nil"/>
                  <w:right w:val="nil"/>
                </w:tcBorders>
                <w:shd w:val="clear" w:color="auto" w:fill="auto"/>
                <w:noWrap/>
                <w:vAlign w:val="center"/>
                <w:hideMark/>
              </w:tcPr>
              <w:p w14:paraId="1B62D30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-0.0016**</w:t>
                </w:r>
              </w:p>
            </w:tc>
            <w:tc>
              <w:tcPr>
                <w:tcW w:w="145" w:type="pct"/>
                <w:tcBorders>
                  <w:top w:val="nil"/>
                  <w:left w:val="nil"/>
                  <w:bottom w:val="nil"/>
                  <w:right w:val="nil"/>
                </w:tcBorders>
                <w:shd w:val="clear" w:color="auto" w:fill="auto"/>
                <w:noWrap/>
                <w:vAlign w:val="center"/>
                <w:hideMark/>
              </w:tcPr>
              <w:p w14:paraId="3945E19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48EB82D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0.0052***</w:t>
                </w:r>
              </w:p>
            </w:tc>
            <w:tc>
              <w:tcPr>
                <w:tcW w:w="634" w:type="pct"/>
                <w:tcBorders>
                  <w:top w:val="nil"/>
                  <w:left w:val="nil"/>
                  <w:bottom w:val="nil"/>
                  <w:right w:val="nil"/>
                </w:tcBorders>
                <w:shd w:val="clear" w:color="auto" w:fill="auto"/>
                <w:noWrap/>
                <w:vAlign w:val="center"/>
                <w:hideMark/>
              </w:tcPr>
              <w:p w14:paraId="0E06718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145" w:type="pct"/>
                <w:tcBorders>
                  <w:top w:val="nil"/>
                  <w:left w:val="nil"/>
                  <w:bottom w:val="nil"/>
                  <w:right w:val="nil"/>
                </w:tcBorders>
                <w:shd w:val="clear" w:color="auto" w:fill="auto"/>
                <w:noWrap/>
                <w:vAlign w:val="center"/>
                <w:hideMark/>
              </w:tcPr>
              <w:p w14:paraId="283E2D9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7467189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1.5446***</w:t>
                </w:r>
              </w:p>
            </w:tc>
            <w:tc>
              <w:tcPr>
                <w:tcW w:w="630" w:type="pct"/>
                <w:tcBorders>
                  <w:top w:val="nil"/>
                  <w:left w:val="nil"/>
                  <w:bottom w:val="nil"/>
                  <w:right w:val="nil"/>
                </w:tcBorders>
                <w:shd w:val="clear" w:color="auto" w:fill="auto"/>
                <w:noWrap/>
                <w:vAlign w:val="center"/>
                <w:hideMark/>
              </w:tcPr>
              <w:p w14:paraId="3227884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0.9625*</w:t>
                </w:r>
              </w:p>
            </w:tc>
          </w:tr>
          <w:tr w:rsidR="004C24A0" w:rsidRPr="0067773F" w14:paraId="4F67269B" w14:textId="77777777" w:rsidTr="007B7851">
            <w:trPr>
              <w:trHeight w:val="300"/>
            </w:trPr>
            <w:tc>
              <w:tcPr>
                <w:tcW w:w="949" w:type="pct"/>
                <w:tcBorders>
                  <w:top w:val="nil"/>
                  <w:left w:val="nil"/>
                  <w:right w:val="nil"/>
                </w:tcBorders>
                <w:shd w:val="clear" w:color="auto" w:fill="auto"/>
                <w:vAlign w:val="center"/>
                <w:hideMark/>
              </w:tcPr>
              <w:p w14:paraId="61F603A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33" w:type="pct"/>
                <w:tcBorders>
                  <w:top w:val="nil"/>
                  <w:left w:val="nil"/>
                  <w:right w:val="nil"/>
                </w:tcBorders>
                <w:shd w:val="clear" w:color="auto" w:fill="auto"/>
                <w:noWrap/>
                <w:vAlign w:val="center"/>
                <w:hideMark/>
              </w:tcPr>
              <w:p w14:paraId="35F67A8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(-5.53)</w:t>
                </w:r>
              </w:p>
            </w:tc>
            <w:tc>
              <w:tcPr>
                <w:tcW w:w="634" w:type="pct"/>
                <w:tcBorders>
                  <w:top w:val="nil"/>
                  <w:left w:val="nil"/>
                  <w:right w:val="nil"/>
                </w:tcBorders>
                <w:shd w:val="clear" w:color="auto" w:fill="auto"/>
                <w:noWrap/>
                <w:vAlign w:val="center"/>
                <w:hideMark/>
              </w:tcPr>
              <w:p w14:paraId="4BC75F9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(-2.32)</w:t>
                </w:r>
              </w:p>
            </w:tc>
            <w:tc>
              <w:tcPr>
                <w:tcW w:w="145" w:type="pct"/>
                <w:tcBorders>
                  <w:top w:val="nil"/>
                  <w:left w:val="nil"/>
                  <w:right w:val="nil"/>
                </w:tcBorders>
                <w:shd w:val="clear" w:color="auto" w:fill="auto"/>
                <w:noWrap/>
                <w:vAlign w:val="center"/>
                <w:hideMark/>
              </w:tcPr>
              <w:p w14:paraId="3AABEA5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right w:val="nil"/>
                </w:tcBorders>
                <w:shd w:val="clear" w:color="auto" w:fill="auto"/>
                <w:noWrap/>
                <w:vAlign w:val="center"/>
                <w:hideMark/>
              </w:tcPr>
              <w:p w14:paraId="70490EE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(9.97)</w:t>
                </w:r>
              </w:p>
            </w:tc>
            <w:tc>
              <w:tcPr>
                <w:tcW w:w="634" w:type="pct"/>
                <w:tcBorders>
                  <w:top w:val="nil"/>
                  <w:left w:val="nil"/>
                  <w:right w:val="nil"/>
                </w:tcBorders>
                <w:shd w:val="clear" w:color="auto" w:fill="auto"/>
                <w:noWrap/>
                <w:vAlign w:val="center"/>
                <w:hideMark/>
              </w:tcPr>
              <w:p w14:paraId="3DCE6A5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(-4.17)</w:t>
                </w:r>
              </w:p>
            </w:tc>
            <w:tc>
              <w:tcPr>
                <w:tcW w:w="145" w:type="pct"/>
                <w:tcBorders>
                  <w:top w:val="nil"/>
                  <w:left w:val="nil"/>
                  <w:right w:val="nil"/>
                </w:tcBorders>
                <w:shd w:val="clear" w:color="auto" w:fill="auto"/>
                <w:noWrap/>
                <w:vAlign w:val="center"/>
                <w:hideMark/>
              </w:tcPr>
              <w:p w14:paraId="32D2A07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right w:val="nil"/>
                </w:tcBorders>
                <w:shd w:val="clear" w:color="auto" w:fill="auto"/>
                <w:noWrap/>
                <w:vAlign w:val="center"/>
                <w:hideMark/>
              </w:tcPr>
              <w:p w14:paraId="5563B22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(4.09)</w:t>
                </w:r>
              </w:p>
            </w:tc>
            <w:tc>
              <w:tcPr>
                <w:tcW w:w="630" w:type="pct"/>
                <w:tcBorders>
                  <w:top w:val="nil"/>
                  <w:left w:val="nil"/>
                  <w:right w:val="nil"/>
                </w:tcBorders>
                <w:shd w:val="clear" w:color="auto" w:fill="auto"/>
                <w:noWrap/>
                <w:vAlign w:val="center"/>
                <w:hideMark/>
              </w:tcPr>
              <w:p w14:paraId="6CB74F3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(1.71)</w:t>
                </w:r>
              </w:p>
            </w:tc>
          </w:tr>
          <w:tr w:rsidR="004C24A0" w:rsidRPr="0067773F" w14:paraId="29A3E111" w14:textId="77777777" w:rsidTr="007B7851">
            <w:trPr>
              <w:trHeight w:val="378"/>
            </w:trPr>
            <w:tc>
              <w:tcPr>
                <w:tcW w:w="949" w:type="pct"/>
                <w:tcBorders>
                  <w:left w:val="nil"/>
                  <w:bottom w:val="nil"/>
                  <w:right w:val="nil"/>
                </w:tcBorders>
                <w:shd w:val="clear" w:color="auto" w:fill="auto"/>
                <w:vAlign w:val="center"/>
                <w:hideMark/>
              </w:tcPr>
              <w:p w14:paraId="4340ED89"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633" w:type="pct"/>
                <w:tcBorders>
                  <w:left w:val="nil"/>
                  <w:bottom w:val="nil"/>
                  <w:right w:val="nil"/>
                </w:tcBorders>
                <w:shd w:val="clear" w:color="auto" w:fill="auto"/>
                <w:noWrap/>
                <w:vAlign w:val="center"/>
                <w:hideMark/>
              </w:tcPr>
              <w:p w14:paraId="2CE589D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34" w:type="pct"/>
                <w:tcBorders>
                  <w:left w:val="nil"/>
                  <w:bottom w:val="nil"/>
                  <w:right w:val="nil"/>
                </w:tcBorders>
                <w:shd w:val="clear" w:color="auto" w:fill="auto"/>
                <w:noWrap/>
                <w:vAlign w:val="center"/>
                <w:hideMark/>
              </w:tcPr>
              <w:p w14:paraId="7CE50A1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5" w:type="pct"/>
                <w:tcBorders>
                  <w:left w:val="nil"/>
                  <w:bottom w:val="nil"/>
                  <w:right w:val="nil"/>
                </w:tcBorders>
                <w:shd w:val="clear" w:color="auto" w:fill="auto"/>
                <w:noWrap/>
                <w:vAlign w:val="center"/>
                <w:hideMark/>
              </w:tcPr>
              <w:p w14:paraId="79C0F52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14" w:type="pct"/>
                <w:tcBorders>
                  <w:left w:val="nil"/>
                  <w:bottom w:val="nil"/>
                  <w:right w:val="nil"/>
                </w:tcBorders>
                <w:shd w:val="clear" w:color="auto" w:fill="auto"/>
                <w:noWrap/>
                <w:vAlign w:val="center"/>
                <w:hideMark/>
              </w:tcPr>
              <w:p w14:paraId="7A8A19C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34" w:type="pct"/>
                <w:tcBorders>
                  <w:left w:val="nil"/>
                  <w:bottom w:val="nil"/>
                  <w:right w:val="nil"/>
                </w:tcBorders>
                <w:shd w:val="clear" w:color="auto" w:fill="auto"/>
                <w:noWrap/>
                <w:vAlign w:val="center"/>
                <w:hideMark/>
              </w:tcPr>
              <w:p w14:paraId="1F0CF40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5" w:type="pct"/>
                <w:tcBorders>
                  <w:left w:val="nil"/>
                  <w:bottom w:val="nil"/>
                  <w:right w:val="nil"/>
                </w:tcBorders>
                <w:shd w:val="clear" w:color="auto" w:fill="auto"/>
                <w:noWrap/>
                <w:vAlign w:val="center"/>
                <w:hideMark/>
              </w:tcPr>
              <w:p w14:paraId="4EFAF56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16" w:type="pct"/>
                <w:tcBorders>
                  <w:left w:val="nil"/>
                  <w:bottom w:val="nil"/>
                  <w:right w:val="nil"/>
                </w:tcBorders>
                <w:shd w:val="clear" w:color="auto" w:fill="auto"/>
                <w:noWrap/>
                <w:vAlign w:val="center"/>
                <w:hideMark/>
              </w:tcPr>
              <w:p w14:paraId="0CA46A9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30" w:type="pct"/>
                <w:tcBorders>
                  <w:left w:val="nil"/>
                  <w:bottom w:val="nil"/>
                  <w:right w:val="nil"/>
                </w:tcBorders>
                <w:shd w:val="clear" w:color="auto" w:fill="auto"/>
                <w:noWrap/>
                <w:vAlign w:val="center"/>
                <w:hideMark/>
              </w:tcPr>
              <w:p w14:paraId="1A9A39B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0DFA7F56" w14:textId="77777777" w:rsidTr="007B7851">
            <w:trPr>
              <w:trHeight w:val="270"/>
            </w:trPr>
            <w:tc>
              <w:tcPr>
                <w:tcW w:w="949" w:type="pct"/>
                <w:tcBorders>
                  <w:top w:val="nil"/>
                  <w:left w:val="nil"/>
                  <w:bottom w:val="nil"/>
                  <w:right w:val="nil"/>
                </w:tcBorders>
                <w:shd w:val="clear" w:color="auto" w:fill="auto"/>
                <w:vAlign w:val="center"/>
                <w:hideMark/>
              </w:tcPr>
              <w:p w14:paraId="0EFE11A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Fund-fixed Effect</w:t>
                </w:r>
              </w:p>
            </w:tc>
            <w:tc>
              <w:tcPr>
                <w:tcW w:w="633" w:type="pct"/>
                <w:tcBorders>
                  <w:top w:val="nil"/>
                  <w:left w:val="nil"/>
                  <w:bottom w:val="nil"/>
                  <w:right w:val="nil"/>
                </w:tcBorders>
                <w:shd w:val="clear" w:color="auto" w:fill="auto"/>
                <w:noWrap/>
                <w:vAlign w:val="center"/>
                <w:hideMark/>
              </w:tcPr>
              <w:p w14:paraId="43F7402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w:t>
                </w:r>
              </w:p>
            </w:tc>
            <w:tc>
              <w:tcPr>
                <w:tcW w:w="634" w:type="pct"/>
                <w:tcBorders>
                  <w:top w:val="nil"/>
                  <w:left w:val="nil"/>
                  <w:bottom w:val="nil"/>
                  <w:right w:val="nil"/>
                </w:tcBorders>
                <w:shd w:val="clear" w:color="auto" w:fill="auto"/>
                <w:noWrap/>
                <w:vAlign w:val="center"/>
                <w:hideMark/>
              </w:tcPr>
              <w:p w14:paraId="7F64086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5" w:type="pct"/>
                <w:tcBorders>
                  <w:top w:val="nil"/>
                  <w:left w:val="nil"/>
                  <w:bottom w:val="nil"/>
                  <w:right w:val="nil"/>
                </w:tcBorders>
                <w:shd w:val="clear" w:color="auto" w:fill="auto"/>
                <w:noWrap/>
                <w:vAlign w:val="center"/>
                <w:hideMark/>
              </w:tcPr>
              <w:p w14:paraId="3BA25BA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5EA2535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w:t>
                </w:r>
              </w:p>
            </w:tc>
            <w:tc>
              <w:tcPr>
                <w:tcW w:w="634" w:type="pct"/>
                <w:tcBorders>
                  <w:top w:val="nil"/>
                  <w:left w:val="nil"/>
                  <w:bottom w:val="nil"/>
                  <w:right w:val="nil"/>
                </w:tcBorders>
                <w:shd w:val="clear" w:color="auto" w:fill="auto"/>
                <w:noWrap/>
                <w:vAlign w:val="center"/>
                <w:hideMark/>
              </w:tcPr>
              <w:p w14:paraId="1464AD6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5" w:type="pct"/>
                <w:tcBorders>
                  <w:top w:val="nil"/>
                  <w:left w:val="nil"/>
                  <w:bottom w:val="nil"/>
                  <w:right w:val="nil"/>
                </w:tcBorders>
                <w:shd w:val="clear" w:color="auto" w:fill="auto"/>
                <w:noWrap/>
                <w:vAlign w:val="center"/>
                <w:hideMark/>
              </w:tcPr>
              <w:p w14:paraId="755D8FC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2162929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w:t>
                </w:r>
              </w:p>
            </w:tc>
            <w:tc>
              <w:tcPr>
                <w:tcW w:w="630" w:type="pct"/>
                <w:tcBorders>
                  <w:top w:val="nil"/>
                  <w:left w:val="nil"/>
                  <w:bottom w:val="nil"/>
                  <w:right w:val="nil"/>
                </w:tcBorders>
                <w:shd w:val="clear" w:color="auto" w:fill="auto"/>
                <w:noWrap/>
                <w:vAlign w:val="center"/>
                <w:hideMark/>
              </w:tcPr>
              <w:p w14:paraId="5D9DE8D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058E2351" w14:textId="77777777" w:rsidTr="007B7851">
            <w:trPr>
              <w:trHeight w:val="351"/>
            </w:trPr>
            <w:tc>
              <w:tcPr>
                <w:tcW w:w="949" w:type="pct"/>
                <w:tcBorders>
                  <w:top w:val="nil"/>
                  <w:left w:val="nil"/>
                  <w:bottom w:val="nil"/>
                  <w:right w:val="nil"/>
                </w:tcBorders>
                <w:shd w:val="clear" w:color="auto" w:fill="auto"/>
                <w:vAlign w:val="center"/>
                <w:hideMark/>
              </w:tcPr>
              <w:p w14:paraId="5DF3CA0D"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633" w:type="pct"/>
                <w:tcBorders>
                  <w:top w:val="nil"/>
                  <w:left w:val="nil"/>
                  <w:bottom w:val="nil"/>
                  <w:right w:val="nil"/>
                </w:tcBorders>
                <w:shd w:val="clear" w:color="auto" w:fill="auto"/>
                <w:noWrap/>
                <w:vAlign w:val="center"/>
                <w:hideMark/>
              </w:tcPr>
              <w:p w14:paraId="6C9B3D5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10,772</w:t>
                </w:r>
              </w:p>
            </w:tc>
            <w:tc>
              <w:tcPr>
                <w:tcW w:w="634" w:type="pct"/>
                <w:tcBorders>
                  <w:top w:val="nil"/>
                  <w:left w:val="nil"/>
                  <w:bottom w:val="nil"/>
                  <w:right w:val="nil"/>
                </w:tcBorders>
                <w:shd w:val="clear" w:color="auto" w:fill="auto"/>
                <w:noWrap/>
                <w:vAlign w:val="center"/>
                <w:hideMark/>
              </w:tcPr>
              <w:p w14:paraId="1A8C628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10,772</w:t>
                </w:r>
              </w:p>
            </w:tc>
            <w:tc>
              <w:tcPr>
                <w:tcW w:w="145" w:type="pct"/>
                <w:tcBorders>
                  <w:top w:val="nil"/>
                  <w:left w:val="nil"/>
                  <w:bottom w:val="nil"/>
                  <w:right w:val="nil"/>
                </w:tcBorders>
                <w:shd w:val="clear" w:color="auto" w:fill="auto"/>
                <w:noWrap/>
                <w:vAlign w:val="center"/>
                <w:hideMark/>
              </w:tcPr>
              <w:p w14:paraId="16ABE87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4" w:type="pct"/>
                <w:tcBorders>
                  <w:top w:val="nil"/>
                  <w:left w:val="nil"/>
                  <w:bottom w:val="nil"/>
                  <w:right w:val="nil"/>
                </w:tcBorders>
                <w:shd w:val="clear" w:color="auto" w:fill="auto"/>
                <w:noWrap/>
                <w:vAlign w:val="center"/>
                <w:hideMark/>
              </w:tcPr>
              <w:p w14:paraId="5C023C3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10,772</w:t>
                </w:r>
              </w:p>
            </w:tc>
            <w:tc>
              <w:tcPr>
                <w:tcW w:w="634" w:type="pct"/>
                <w:tcBorders>
                  <w:top w:val="nil"/>
                  <w:left w:val="nil"/>
                  <w:bottom w:val="nil"/>
                  <w:right w:val="nil"/>
                </w:tcBorders>
                <w:shd w:val="clear" w:color="auto" w:fill="auto"/>
                <w:noWrap/>
                <w:vAlign w:val="center"/>
                <w:hideMark/>
              </w:tcPr>
              <w:p w14:paraId="5CCD67D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10,772</w:t>
                </w:r>
              </w:p>
            </w:tc>
            <w:tc>
              <w:tcPr>
                <w:tcW w:w="145" w:type="pct"/>
                <w:tcBorders>
                  <w:top w:val="nil"/>
                  <w:left w:val="nil"/>
                  <w:bottom w:val="nil"/>
                  <w:right w:val="nil"/>
                </w:tcBorders>
                <w:shd w:val="clear" w:color="auto" w:fill="auto"/>
                <w:noWrap/>
                <w:vAlign w:val="center"/>
                <w:hideMark/>
              </w:tcPr>
              <w:p w14:paraId="4F159D1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616" w:type="pct"/>
                <w:tcBorders>
                  <w:top w:val="nil"/>
                  <w:left w:val="nil"/>
                  <w:bottom w:val="nil"/>
                  <w:right w:val="nil"/>
                </w:tcBorders>
                <w:shd w:val="clear" w:color="auto" w:fill="auto"/>
                <w:noWrap/>
                <w:vAlign w:val="center"/>
                <w:hideMark/>
              </w:tcPr>
              <w:p w14:paraId="0B384A1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10,772</w:t>
                </w:r>
              </w:p>
            </w:tc>
            <w:tc>
              <w:tcPr>
                <w:tcW w:w="630" w:type="pct"/>
                <w:tcBorders>
                  <w:top w:val="nil"/>
                  <w:left w:val="nil"/>
                  <w:bottom w:val="nil"/>
                  <w:right w:val="nil"/>
                </w:tcBorders>
                <w:shd w:val="clear" w:color="auto" w:fill="auto"/>
                <w:noWrap/>
                <w:vAlign w:val="center"/>
                <w:hideMark/>
              </w:tcPr>
              <w:p w14:paraId="097FC3F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10,772</w:t>
                </w:r>
              </w:p>
            </w:tc>
          </w:tr>
          <w:tr w:rsidR="004C24A0" w:rsidRPr="0067773F" w14:paraId="0D4CCFCD" w14:textId="77777777" w:rsidTr="007B7851">
            <w:trPr>
              <w:trHeight w:val="207"/>
            </w:trPr>
            <w:tc>
              <w:tcPr>
                <w:tcW w:w="949" w:type="pct"/>
                <w:tcBorders>
                  <w:top w:val="nil"/>
                  <w:left w:val="nil"/>
                  <w:bottom w:val="single" w:sz="4" w:space="0" w:color="auto"/>
                  <w:right w:val="nil"/>
                </w:tcBorders>
                <w:shd w:val="clear" w:color="auto" w:fill="auto"/>
                <w:vAlign w:val="center"/>
                <w:hideMark/>
              </w:tcPr>
              <w:p w14:paraId="38ED9791"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633" w:type="pct"/>
                <w:tcBorders>
                  <w:top w:val="nil"/>
                  <w:left w:val="nil"/>
                  <w:bottom w:val="single" w:sz="4" w:space="0" w:color="auto"/>
                  <w:right w:val="nil"/>
                </w:tcBorders>
                <w:shd w:val="clear" w:color="auto" w:fill="auto"/>
                <w:noWrap/>
                <w:vAlign w:val="center"/>
                <w:hideMark/>
              </w:tcPr>
              <w:p w14:paraId="0DDC77E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0.1516</w:t>
                </w:r>
              </w:p>
            </w:tc>
            <w:tc>
              <w:tcPr>
                <w:tcW w:w="634" w:type="pct"/>
                <w:tcBorders>
                  <w:top w:val="nil"/>
                  <w:left w:val="nil"/>
                  <w:bottom w:val="single" w:sz="4" w:space="0" w:color="auto"/>
                  <w:right w:val="nil"/>
                </w:tcBorders>
                <w:shd w:val="clear" w:color="auto" w:fill="auto"/>
                <w:noWrap/>
                <w:vAlign w:val="center"/>
                <w:hideMark/>
              </w:tcPr>
              <w:p w14:paraId="5DF0DE2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0.8758</w:t>
                </w:r>
              </w:p>
            </w:tc>
            <w:tc>
              <w:tcPr>
                <w:tcW w:w="145" w:type="pct"/>
                <w:tcBorders>
                  <w:top w:val="nil"/>
                  <w:left w:val="nil"/>
                  <w:bottom w:val="single" w:sz="4" w:space="0" w:color="auto"/>
                  <w:right w:val="nil"/>
                </w:tcBorders>
                <w:shd w:val="clear" w:color="auto" w:fill="auto"/>
                <w:noWrap/>
                <w:vAlign w:val="center"/>
                <w:hideMark/>
              </w:tcPr>
              <w:p w14:paraId="7C86E34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14" w:type="pct"/>
                <w:tcBorders>
                  <w:top w:val="nil"/>
                  <w:left w:val="nil"/>
                  <w:bottom w:val="single" w:sz="4" w:space="0" w:color="auto"/>
                  <w:right w:val="nil"/>
                </w:tcBorders>
                <w:shd w:val="clear" w:color="auto" w:fill="auto"/>
                <w:noWrap/>
                <w:vAlign w:val="center"/>
                <w:hideMark/>
              </w:tcPr>
              <w:p w14:paraId="5DC99FE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0.1013</w:t>
                </w:r>
              </w:p>
            </w:tc>
            <w:tc>
              <w:tcPr>
                <w:tcW w:w="634" w:type="pct"/>
                <w:tcBorders>
                  <w:top w:val="nil"/>
                  <w:left w:val="nil"/>
                  <w:bottom w:val="single" w:sz="4" w:space="0" w:color="auto"/>
                  <w:right w:val="nil"/>
                </w:tcBorders>
                <w:shd w:val="clear" w:color="auto" w:fill="auto"/>
                <w:noWrap/>
                <w:vAlign w:val="center"/>
                <w:hideMark/>
              </w:tcPr>
              <w:p w14:paraId="1B07AEC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0.6250</w:t>
                </w:r>
              </w:p>
            </w:tc>
            <w:tc>
              <w:tcPr>
                <w:tcW w:w="145" w:type="pct"/>
                <w:tcBorders>
                  <w:top w:val="nil"/>
                  <w:left w:val="nil"/>
                  <w:bottom w:val="single" w:sz="4" w:space="0" w:color="auto"/>
                  <w:right w:val="nil"/>
                </w:tcBorders>
                <w:shd w:val="clear" w:color="auto" w:fill="auto"/>
                <w:noWrap/>
                <w:vAlign w:val="center"/>
                <w:hideMark/>
              </w:tcPr>
              <w:p w14:paraId="10C967B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16" w:type="pct"/>
                <w:tcBorders>
                  <w:top w:val="nil"/>
                  <w:left w:val="nil"/>
                  <w:bottom w:val="single" w:sz="4" w:space="0" w:color="auto"/>
                  <w:right w:val="nil"/>
                </w:tcBorders>
                <w:shd w:val="clear" w:color="auto" w:fill="auto"/>
                <w:noWrap/>
                <w:vAlign w:val="center"/>
                <w:hideMark/>
              </w:tcPr>
              <w:p w14:paraId="199D3D7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0.6452</w:t>
                </w:r>
              </w:p>
            </w:tc>
            <w:tc>
              <w:tcPr>
                <w:tcW w:w="630" w:type="pct"/>
                <w:tcBorders>
                  <w:top w:val="nil"/>
                  <w:left w:val="nil"/>
                  <w:bottom w:val="single" w:sz="4" w:space="0" w:color="auto"/>
                  <w:right w:val="nil"/>
                </w:tcBorders>
                <w:shd w:val="clear" w:color="auto" w:fill="auto"/>
                <w:noWrap/>
                <w:vAlign w:val="center"/>
                <w:hideMark/>
              </w:tcPr>
              <w:p w14:paraId="404AB69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0.7440</w:t>
                </w:r>
              </w:p>
            </w:tc>
          </w:tr>
        </w:tbl>
        <w:p w14:paraId="56CC9D60" w14:textId="77777777"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p>
        <w:p w14:paraId="02BE44AB" w14:textId="77777777" w:rsidR="004C24A0" w:rsidRPr="0067773F" w:rsidRDefault="004C24A0" w:rsidP="007B7851">
          <w:pPr>
            <w:rPr>
              <w:rFonts w:ascii="Times New Roman" w:eastAsia="Calibri" w:hAnsi="Times New Roman" w:cs="Times New Roman"/>
              <w:b/>
            </w:rPr>
          </w:pPr>
          <w:r w:rsidRPr="0067773F">
            <w:rPr>
              <w:rFonts w:ascii="Times New Roman" w:eastAsia="Calibri" w:hAnsi="Times New Roman" w:cs="Times New Roman"/>
              <w:b/>
            </w:rPr>
            <w:br w:type="page"/>
          </w:r>
        </w:p>
        <w:p w14:paraId="585D10F6" w14:textId="3F6D631A" w:rsidR="004C24A0" w:rsidRPr="0067773F" w:rsidRDefault="004C24A0" w:rsidP="007B7851">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AD6FE3" w:rsidRPr="0067773F">
            <w:rPr>
              <w:rFonts w:ascii="Times New Roman" w:eastAsia="Calibri" w:hAnsi="Times New Roman" w:cs="Times New Roman"/>
              <w:b/>
            </w:rPr>
            <w:t>7</w:t>
          </w:r>
          <w:r w:rsidRPr="0067773F">
            <w:rPr>
              <w:rFonts w:ascii="Times New Roman" w:eastAsia="Calibri" w:hAnsi="Times New Roman" w:cs="Times New Roman"/>
              <w:b/>
            </w:rPr>
            <w:t>. Preference for Portfolio Liquidity - Instrumental Variable Approach</w:t>
          </w:r>
        </w:p>
        <w:p w14:paraId="05609A18" w14:textId="7A3CA7D8" w:rsidR="004C24A0" w:rsidRPr="0067773F" w:rsidRDefault="004C24A0" w:rsidP="007B7851">
          <w:pPr>
            <w:autoSpaceDE w:val="0"/>
            <w:autoSpaceDN w:val="0"/>
            <w:adjustRightInd w:val="0"/>
            <w:spacing w:after="120" w:line="240" w:lineRule="auto"/>
            <w:jc w:val="both"/>
            <w:rPr>
              <w:rFonts w:ascii="Times New Roman" w:eastAsia="Times New Roman" w:hAnsi="Times New Roman" w:cs="Times New Roman"/>
              <w:sz w:val="18"/>
              <w:szCs w:val="18"/>
            </w:rPr>
          </w:pPr>
          <w:r w:rsidRPr="0067773F">
            <w:rPr>
              <w:rFonts w:ascii="Times New Roman" w:hAnsi="Times New Roman" w:cs="Times New Roman"/>
              <w:sz w:val="18"/>
              <w:szCs w:val="18"/>
            </w:rPr>
            <w:t>This table</w:t>
          </w:r>
          <w:r w:rsidRPr="0067773F" w:rsidDel="006105BD">
            <w:rPr>
              <w:rFonts w:ascii="Times New Roman" w:eastAsia="Times New Roman" w:hAnsi="Times New Roman" w:cs="Times New Roman"/>
              <w:sz w:val="18"/>
              <w:szCs w:val="18"/>
            </w:rPr>
            <w:t xml:space="preserve"> </w:t>
          </w:r>
          <w:r w:rsidRPr="0067773F">
            <w:rPr>
              <w:rFonts w:ascii="Times New Roman" w:eastAsia="Times New Roman" w:hAnsi="Times New Roman" w:cs="Times New Roman"/>
              <w:sz w:val="18"/>
              <w:szCs w:val="18"/>
            </w:rPr>
            <w:t xml:space="preserve">presents the findings of the </w:t>
          </w:r>
          <w:r w:rsidR="00FE3F44" w:rsidRPr="0067773F">
            <w:rPr>
              <w:rFonts w:ascii="Times New Roman" w:eastAsia="Times New Roman" w:hAnsi="Times New Roman" w:cs="Times New Roman"/>
              <w:sz w:val="18"/>
              <w:szCs w:val="18"/>
            </w:rPr>
            <w:t>two-stage</w:t>
          </w:r>
          <w:r w:rsidRPr="0067773F">
            <w:rPr>
              <w:rFonts w:ascii="Times New Roman" w:eastAsia="Times New Roman" w:hAnsi="Times New Roman" w:cs="Times New Roman"/>
              <w:sz w:val="18"/>
              <w:szCs w:val="18"/>
            </w:rPr>
            <w:t xml:space="preserve"> least squares regression. Column (1) reports the results from the first-stage ordinary least squares regression with the female dummy as </w:t>
          </w:r>
          <w:r w:rsidR="00FE3F44" w:rsidRPr="0067773F">
            <w:rPr>
              <w:rFonts w:ascii="Times New Roman" w:eastAsia="Times New Roman" w:hAnsi="Times New Roman" w:cs="Times New Roman"/>
              <w:sz w:val="18"/>
              <w:szCs w:val="18"/>
            </w:rPr>
            <w:t xml:space="preserve">the </w:t>
          </w:r>
          <w:r w:rsidRPr="0067773F">
            <w:rPr>
              <w:rFonts w:ascii="Times New Roman" w:eastAsia="Times New Roman" w:hAnsi="Times New Roman" w:cs="Times New Roman"/>
              <w:sz w:val="18"/>
              <w:szCs w:val="18"/>
            </w:rPr>
            <w:t xml:space="preserve">dependent variable. </w:t>
          </w:r>
          <m:oMath>
            <m:r>
              <w:rPr>
                <w:rFonts w:ascii="Cambria Math" w:eastAsia="Calibri" w:hAnsi="Cambria Math" w:cs="Times New Roman"/>
                <w:sz w:val="18"/>
                <w:szCs w:val="18"/>
              </w:rPr>
              <m:t>Equality_Index</m:t>
            </m:r>
          </m:oMath>
          <w:r w:rsidRPr="0067773F">
            <w:rPr>
              <w:rFonts w:ascii="Times New Roman" w:eastAsia="Times New Roman" w:hAnsi="Times New Roman" w:cs="Times New Roman"/>
              <w:sz w:val="18"/>
              <w:szCs w:val="18"/>
            </w:rPr>
            <w:t xml:space="preserve"> is the </w:t>
          </w:r>
          <w:r w:rsidR="001D5C66" w:rsidRPr="0067773F">
            <w:rPr>
              <w:rFonts w:ascii="Times New Roman" w:eastAsia="Times New Roman" w:hAnsi="Times New Roman" w:cs="Times New Roman"/>
              <w:sz w:val="18"/>
              <w:szCs w:val="18"/>
            </w:rPr>
            <w:t>state’s</w:t>
          </w:r>
          <w:r w:rsidRPr="0067773F">
            <w:rPr>
              <w:rFonts w:ascii="Times New Roman" w:eastAsia="Times New Roman" w:hAnsi="Times New Roman" w:cs="Times New Roman"/>
              <w:sz w:val="18"/>
              <w:szCs w:val="18"/>
            </w:rPr>
            <w:t xml:space="preserve"> gender equality index. F-statistics from the first-stage regression </w:t>
          </w:r>
          <w:r w:rsidR="00FE3F44" w:rsidRPr="0067773F">
            <w:rPr>
              <w:rFonts w:ascii="Times New Roman" w:eastAsia="Times New Roman" w:hAnsi="Times New Roman" w:cs="Times New Roman"/>
              <w:sz w:val="18"/>
              <w:szCs w:val="18"/>
            </w:rPr>
            <w:t>are</w:t>
          </w:r>
          <w:r w:rsidRPr="0067773F">
            <w:rPr>
              <w:rFonts w:ascii="Times New Roman" w:eastAsia="Times New Roman" w:hAnsi="Times New Roman" w:cs="Times New Roman"/>
              <w:sz w:val="18"/>
              <w:szCs w:val="18"/>
            </w:rPr>
            <w:t xml:space="preserve"> at the bottom of the table. Columns (2), (3)</w:t>
          </w:r>
          <w:r w:rsidR="00FE3F44" w:rsidRPr="0067773F">
            <w:rPr>
              <w:rFonts w:ascii="Times New Roman" w:eastAsia="Times New Roman" w:hAnsi="Times New Roman" w:cs="Times New Roman"/>
              <w:sz w:val="18"/>
              <w:szCs w:val="18"/>
            </w:rPr>
            <w:t>,</w:t>
          </w:r>
          <w:r w:rsidRPr="0067773F">
            <w:rPr>
              <w:rFonts w:ascii="Times New Roman" w:eastAsia="Times New Roman" w:hAnsi="Times New Roman" w:cs="Times New Roman"/>
              <w:sz w:val="18"/>
              <w:szCs w:val="18"/>
            </w:rPr>
            <w:t xml:space="preserve"> and (4) show the results for the second-stage regressions with the three measures of portfolio liquidity as the dependent variables. </w:t>
          </w:r>
          <m:oMath>
            <m:r>
              <w:rPr>
                <w:rFonts w:ascii="Cambria Math" w:eastAsia="Calibri" w:hAnsi="Cambria Math" w:cs="Times New Roman"/>
                <w:sz w:val="18"/>
                <w:szCs w:val="18"/>
              </w:rPr>
              <m:t>Instrumented_Female</m:t>
            </m:r>
          </m:oMath>
          <w:r w:rsidRPr="0067773F">
            <w:rPr>
              <w:rFonts w:ascii="Times New Roman" w:eastAsia="Times New Roman" w:hAnsi="Times New Roman" w:cs="Times New Roman"/>
              <w:sz w:val="18"/>
              <w:szCs w:val="18"/>
            </w:rPr>
            <w:t xml:space="preserve"> is the fitted value of the female dummy from the first-stage regression</w:t>
          </w:r>
          <w:r w:rsidRPr="0067773F">
            <w:rPr>
              <w:rFonts w:ascii="Times New Roman" w:hAnsi="Times New Roman" w:cs="Times New Roman"/>
              <w:sz w:val="18"/>
              <w:szCs w:val="18"/>
            </w:rPr>
            <w:t>.</w:t>
          </w:r>
          <w:r w:rsidRPr="0067773F">
            <w:rPr>
              <w:rFonts w:ascii="Times New Roman" w:eastAsia="Times New Roman" w:hAnsi="Times New Roman" w:cs="Times New Roman"/>
              <w:sz w:val="18"/>
              <w:szCs w:val="18"/>
            </w:rPr>
            <w:t xml:space="preserve"> </w:t>
          </w:r>
          <m:oMath>
            <m:r>
              <w:rPr>
                <w:rFonts w:ascii="Cambria Math" w:eastAsia="Calibri" w:hAnsi="Cambria Math" w:cs="Times New Roman"/>
                <w:sz w:val="18"/>
                <w:szCs w:val="18"/>
              </w:rPr>
              <m:t>Port_Liq_Sprd</m:t>
            </m:r>
          </m:oMath>
          <w:r w:rsidRPr="0067773F">
            <w:rPr>
              <w:rFonts w:ascii="Times New Roman" w:eastAsiaTheme="minorEastAsia" w:hAnsi="Times New Roman" w:cs="Times New Roman"/>
              <w:sz w:val="18"/>
              <w:szCs w:val="18"/>
            </w:rPr>
            <w:t xml:space="preserve"> and </w:t>
          </w:r>
          <m:oMath>
            <m:r>
              <w:rPr>
                <w:rFonts w:ascii="Cambria Math" w:hAnsi="Cambria Math" w:cs="Times New Roman"/>
                <w:sz w:val="18"/>
                <w:szCs w:val="18"/>
                <w:shd w:val="clear" w:color="auto" w:fill="FFFFFF"/>
              </w:rPr>
              <m:t>Flow</m:t>
            </m:r>
          </m:oMath>
          <w:r w:rsidRPr="0067773F">
            <w:rPr>
              <w:rFonts w:ascii="Times New Roman" w:eastAsiaTheme="minorEastAsia" w:hAnsi="Times New Roman" w:cs="Times New Roman"/>
              <w:sz w:val="18"/>
              <w:szCs w:val="18"/>
              <w:shd w:val="clear" w:color="auto" w:fill="FFFFFF"/>
            </w:rPr>
            <w:t xml:space="preserve"> are measured in basis points. </w:t>
          </w:r>
          <w:r w:rsidRPr="0067773F">
            <w:rPr>
              <w:rFonts w:ascii="Times New Roman" w:eastAsia="Times New Roman" w:hAnsi="Times New Roman" w:cs="Times New Roman"/>
              <w:sz w:val="18"/>
              <w:szCs w:val="18"/>
            </w:rPr>
            <w:t xml:space="preserve">The results are presented with year and fund style fixed effects. 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eastAsia="Times New Roman" w:hAnsi="Times New Roman" w:cs="Times New Roman"/>
              <w:sz w:val="18"/>
              <w:szCs w:val="18"/>
            </w:rPr>
            <w:t xml:space="preserve">See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 for the explanation of all the variables.</w:t>
          </w:r>
        </w:p>
        <w:p w14:paraId="66044456" w14:textId="77777777" w:rsidR="004C24A0" w:rsidRPr="0067773F" w:rsidRDefault="00D46647" w:rsidP="007B7851">
          <w:pPr>
            <w:autoSpaceDE w:val="0"/>
            <w:autoSpaceDN w:val="0"/>
            <w:adjustRightInd w:val="0"/>
            <w:spacing w:after="120" w:line="240" w:lineRule="auto"/>
            <w:jc w:val="both"/>
            <w:rPr>
              <w:rFonts w:ascii="Times New Roman" w:eastAsia="Times New Roman" w:hAnsi="Times New Roman" w:cs="Times New Roman"/>
              <w:sz w:val="18"/>
              <w:szCs w:val="18"/>
            </w:rPr>
          </w:pPr>
          <m:oMathPara>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Female</m:t>
                  </m:r>
                </m:e>
                <m:sub>
                  <m:r>
                    <w:rPr>
                      <w:rFonts w:ascii="Cambria Math" w:eastAsia="Calibri" w:hAnsi="Cambria Math" w:cs="Times New Roman"/>
                      <w:sz w:val="18"/>
                      <w:szCs w:val="18"/>
                    </w:rPr>
                    <m:t>i</m:t>
                  </m:r>
                </m:sub>
              </m:sSub>
              <m:r>
                <w:rPr>
                  <w:rFonts w:ascii="Cambria Math" w:eastAsia="Calibri" w:hAnsi="Cambria Math" w:cs="Times New Roman"/>
                  <w:sz w:val="18"/>
                  <w:szCs w:val="18"/>
                </w:rPr>
                <m:t xml:space="preserve">= φ+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γ</m:t>
                  </m:r>
                </m:e>
                <m:sub>
                  <m:r>
                    <w:rPr>
                      <w:rFonts w:ascii="Cambria Math" w:eastAsia="Calibri" w:hAnsi="Cambria Math" w:cs="Times New Roman"/>
                      <w:sz w:val="18"/>
                      <w:szCs w:val="18"/>
                    </w:rPr>
                    <m:t>1</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Equality_Index</m:t>
                  </m:r>
                </m:e>
                <m:sub>
                  <m:r>
                    <w:rPr>
                      <w:rFonts w:ascii="Cambria Math" w:eastAsia="Calibri" w:hAnsi="Cambria Math" w:cs="Times New Roman"/>
                      <w:sz w:val="18"/>
                      <w:szCs w:val="18"/>
                    </w:rPr>
                    <m:t>i</m:t>
                  </m:r>
                </m:sub>
              </m:sSub>
              <m:r>
                <w:rPr>
                  <w:rFonts w:ascii="Cambria Math" w:eastAsia="Calibri" w:hAnsi="Cambria Math" w:cs="Times New Roman"/>
                  <w:sz w:val="18"/>
                  <w:szCs w:val="18"/>
                </w:rPr>
                <m:t xml:space="preserve">+γ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Controls</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ε</m:t>
                  </m:r>
                </m:e>
                <m:sub>
                  <m:r>
                    <w:rPr>
                      <w:rFonts w:ascii="Cambria Math" w:eastAsia="Calibri" w:hAnsi="Cambria Math" w:cs="Times New Roman"/>
                      <w:sz w:val="18"/>
                      <w:szCs w:val="18"/>
                    </w:rPr>
                    <m:t>i,t</m:t>
                  </m:r>
                </m:sub>
              </m:sSub>
            </m:oMath>
          </m:oMathPara>
        </w:p>
        <w:p w14:paraId="4CBE8B3B" w14:textId="77777777" w:rsidR="004C24A0" w:rsidRPr="0067773F" w:rsidRDefault="00D46647" w:rsidP="007B7851">
          <w:pPr>
            <w:autoSpaceDE w:val="0"/>
            <w:autoSpaceDN w:val="0"/>
            <w:adjustRightInd w:val="0"/>
            <w:spacing w:after="120" w:line="240" w:lineRule="auto"/>
            <w:jc w:val="both"/>
            <w:rPr>
              <w:rFonts w:ascii="Times New Roman" w:eastAsia="Times New Roman" w:hAnsi="Times New Roman" w:cs="Times New Roman"/>
              <w:b/>
              <w:sz w:val="18"/>
              <w:szCs w:val="18"/>
            </w:rPr>
          </w:pPr>
          <m:oMathPara>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Port_Liq</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α+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Instrumented_Female</m:t>
                  </m:r>
                </m:e>
                <m:sub>
                  <m:r>
                    <w:rPr>
                      <w:rFonts w:ascii="Cambria Math" w:eastAsia="Calibri" w:hAnsi="Cambria Math" w:cs="Times New Roman"/>
                      <w:sz w:val="18"/>
                      <w:szCs w:val="18"/>
                    </w:rPr>
                    <m:t>i</m:t>
                  </m:r>
                </m:sub>
              </m:sSub>
              <m:r>
                <w:rPr>
                  <w:rFonts w:ascii="Cambria Math" w:eastAsia="Calibri" w:hAnsi="Cambria Math" w:cs="Times New Roman"/>
                  <w:sz w:val="18"/>
                  <w:szCs w:val="18"/>
                </w:rPr>
                <m:t xml:space="preserve">+γ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Controls</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ε</m:t>
                  </m:r>
                </m:e>
                <m:sub>
                  <m:r>
                    <w:rPr>
                      <w:rFonts w:ascii="Cambria Math" w:eastAsia="Calibri" w:hAnsi="Cambria Math" w:cs="Times New Roman"/>
                      <w:sz w:val="18"/>
                      <w:szCs w:val="18"/>
                    </w:rPr>
                    <m:t>i,t</m:t>
                  </m:r>
                </m:sub>
              </m:sSub>
            </m:oMath>
          </m:oMathPara>
        </w:p>
        <w:tbl>
          <w:tblPr>
            <w:tblW w:w="5000" w:type="pct"/>
            <w:tblLook w:val="04A0" w:firstRow="1" w:lastRow="0" w:firstColumn="1" w:lastColumn="0" w:noHBand="0" w:noVBand="1"/>
          </w:tblPr>
          <w:tblGrid>
            <w:gridCol w:w="2124"/>
            <w:gridCol w:w="1676"/>
            <w:gridCol w:w="1676"/>
            <w:gridCol w:w="1753"/>
            <w:gridCol w:w="1791"/>
          </w:tblGrid>
          <w:tr w:rsidR="004C24A0" w:rsidRPr="0067773F" w14:paraId="2D801934" w14:textId="77777777" w:rsidTr="007B7851">
            <w:trPr>
              <w:trHeight w:val="341"/>
            </w:trPr>
            <w:tc>
              <w:tcPr>
                <w:tcW w:w="1177" w:type="pct"/>
                <w:tcBorders>
                  <w:top w:val="single" w:sz="4" w:space="0" w:color="auto"/>
                  <w:left w:val="nil"/>
                  <w:bottom w:val="nil"/>
                  <w:right w:val="nil"/>
                </w:tcBorders>
                <w:shd w:val="clear" w:color="auto" w:fill="auto"/>
                <w:noWrap/>
                <w:vAlign w:val="center"/>
                <w:hideMark/>
              </w:tcPr>
              <w:p w14:paraId="44F0372B"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929" w:type="pct"/>
                <w:tcBorders>
                  <w:top w:val="single" w:sz="4" w:space="0" w:color="auto"/>
                  <w:left w:val="nil"/>
                  <w:bottom w:val="nil"/>
                  <w:right w:val="nil"/>
                </w:tcBorders>
                <w:shd w:val="clear" w:color="auto" w:fill="auto"/>
                <w:vAlign w:val="center"/>
                <w:hideMark/>
              </w:tcPr>
              <w:p w14:paraId="4E81333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929" w:type="pct"/>
                <w:tcBorders>
                  <w:top w:val="single" w:sz="4" w:space="0" w:color="auto"/>
                  <w:left w:val="nil"/>
                  <w:bottom w:val="single" w:sz="4" w:space="0" w:color="auto"/>
                  <w:right w:val="nil"/>
                </w:tcBorders>
                <w:shd w:val="clear" w:color="auto" w:fill="auto"/>
                <w:vAlign w:val="center"/>
                <w:hideMark/>
              </w:tcPr>
              <w:p w14:paraId="4D962FC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972" w:type="pct"/>
                <w:tcBorders>
                  <w:top w:val="single" w:sz="4" w:space="0" w:color="auto"/>
                  <w:left w:val="nil"/>
                  <w:bottom w:val="single" w:sz="4" w:space="0" w:color="auto"/>
                  <w:right w:val="nil"/>
                </w:tcBorders>
                <w:shd w:val="clear" w:color="auto" w:fill="auto"/>
                <w:vAlign w:val="center"/>
                <w:hideMark/>
              </w:tcPr>
              <w:p w14:paraId="15B3AFA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993" w:type="pct"/>
                <w:tcBorders>
                  <w:top w:val="single" w:sz="4" w:space="0" w:color="auto"/>
                  <w:left w:val="nil"/>
                  <w:bottom w:val="single" w:sz="4" w:space="0" w:color="auto"/>
                  <w:right w:val="nil"/>
                </w:tcBorders>
                <w:shd w:val="clear" w:color="auto" w:fill="auto"/>
                <w:vAlign w:val="center"/>
                <w:hideMark/>
              </w:tcPr>
              <w:p w14:paraId="296547C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4C24A0" w:rsidRPr="0067773F" w14:paraId="0958226C" w14:textId="77777777" w:rsidTr="007B7851">
            <w:trPr>
              <w:trHeight w:val="300"/>
            </w:trPr>
            <w:tc>
              <w:tcPr>
                <w:tcW w:w="1177" w:type="pct"/>
                <w:tcBorders>
                  <w:top w:val="nil"/>
                  <w:left w:val="nil"/>
                  <w:bottom w:val="nil"/>
                  <w:right w:val="nil"/>
                </w:tcBorders>
                <w:shd w:val="clear" w:color="auto" w:fill="auto"/>
                <w:noWrap/>
                <w:vAlign w:val="center"/>
                <w:hideMark/>
              </w:tcPr>
              <w:p w14:paraId="2653AD4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vAlign w:val="center"/>
                <w:hideMark/>
              </w:tcPr>
              <w:p w14:paraId="732BE21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First stage</w:t>
                </w:r>
              </w:p>
            </w:tc>
            <w:tc>
              <w:tcPr>
                <w:tcW w:w="929" w:type="pct"/>
                <w:tcBorders>
                  <w:top w:val="nil"/>
                  <w:left w:val="nil"/>
                  <w:bottom w:val="nil"/>
                  <w:right w:val="nil"/>
                </w:tcBorders>
                <w:shd w:val="clear" w:color="auto" w:fill="auto"/>
                <w:vAlign w:val="center"/>
                <w:hideMark/>
              </w:tcPr>
              <w:p w14:paraId="758CC5D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Second stage</w:t>
                </w:r>
              </w:p>
            </w:tc>
            <w:tc>
              <w:tcPr>
                <w:tcW w:w="972" w:type="pct"/>
                <w:tcBorders>
                  <w:top w:val="nil"/>
                  <w:left w:val="nil"/>
                  <w:bottom w:val="nil"/>
                  <w:right w:val="nil"/>
                </w:tcBorders>
                <w:shd w:val="clear" w:color="auto" w:fill="auto"/>
                <w:vAlign w:val="center"/>
                <w:hideMark/>
              </w:tcPr>
              <w:p w14:paraId="348EF2A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Second stage</w:t>
                </w:r>
              </w:p>
            </w:tc>
            <w:tc>
              <w:tcPr>
                <w:tcW w:w="993" w:type="pct"/>
                <w:tcBorders>
                  <w:top w:val="nil"/>
                  <w:left w:val="nil"/>
                  <w:bottom w:val="nil"/>
                  <w:right w:val="nil"/>
                </w:tcBorders>
                <w:shd w:val="clear" w:color="auto" w:fill="auto"/>
                <w:vAlign w:val="center"/>
                <w:hideMark/>
              </w:tcPr>
              <w:p w14:paraId="6B00660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Second stage</w:t>
                </w:r>
              </w:p>
            </w:tc>
          </w:tr>
          <w:tr w:rsidR="004C24A0" w:rsidRPr="0067773F" w14:paraId="6754BA3E" w14:textId="77777777" w:rsidTr="007B7851">
            <w:trPr>
              <w:trHeight w:val="300"/>
            </w:trPr>
            <w:tc>
              <w:tcPr>
                <w:tcW w:w="1177" w:type="pct"/>
                <w:tcBorders>
                  <w:top w:val="nil"/>
                  <w:left w:val="nil"/>
                  <w:bottom w:val="single" w:sz="4" w:space="0" w:color="auto"/>
                  <w:right w:val="nil"/>
                </w:tcBorders>
                <w:shd w:val="clear" w:color="auto" w:fill="auto"/>
                <w:noWrap/>
                <w:vAlign w:val="center"/>
                <w:hideMark/>
              </w:tcPr>
              <w:p w14:paraId="152D3C1D"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929" w:type="pct"/>
                <w:tcBorders>
                  <w:top w:val="nil"/>
                  <w:left w:val="nil"/>
                  <w:bottom w:val="single" w:sz="4" w:space="0" w:color="auto"/>
                  <w:right w:val="nil"/>
                </w:tcBorders>
                <w:shd w:val="clear" w:color="auto" w:fill="auto"/>
                <w:vAlign w:val="center"/>
                <w:hideMark/>
              </w:tcPr>
              <w:p w14:paraId="0367E4D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929" w:type="pct"/>
                <w:tcBorders>
                  <w:top w:val="nil"/>
                  <w:left w:val="nil"/>
                  <w:bottom w:val="single" w:sz="4" w:space="0" w:color="auto"/>
                  <w:right w:val="nil"/>
                </w:tcBorders>
                <w:shd w:val="clear" w:color="auto" w:fill="auto"/>
                <w:vAlign w:val="center"/>
                <w:hideMark/>
              </w:tcPr>
              <w:p w14:paraId="43C246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972" w:type="pct"/>
                <w:tcBorders>
                  <w:top w:val="nil"/>
                  <w:left w:val="nil"/>
                  <w:bottom w:val="single" w:sz="4" w:space="0" w:color="auto"/>
                  <w:right w:val="nil"/>
                </w:tcBorders>
                <w:shd w:val="clear" w:color="auto" w:fill="auto"/>
                <w:vAlign w:val="center"/>
                <w:hideMark/>
              </w:tcPr>
              <w:p w14:paraId="0F1D198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993" w:type="pct"/>
                <w:tcBorders>
                  <w:top w:val="nil"/>
                  <w:left w:val="nil"/>
                  <w:bottom w:val="single" w:sz="4" w:space="0" w:color="auto"/>
                  <w:right w:val="nil"/>
                </w:tcBorders>
                <w:shd w:val="clear" w:color="auto" w:fill="auto"/>
                <w:vAlign w:val="center"/>
                <w:hideMark/>
              </w:tcPr>
              <w:p w14:paraId="6A695E5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r>
          <w:tr w:rsidR="004C24A0" w:rsidRPr="0067773F" w14:paraId="6A5A3131" w14:textId="77777777" w:rsidTr="007B7851">
            <w:trPr>
              <w:trHeight w:val="300"/>
            </w:trPr>
            <w:tc>
              <w:tcPr>
                <w:tcW w:w="1177" w:type="pct"/>
                <w:tcBorders>
                  <w:top w:val="nil"/>
                  <w:left w:val="nil"/>
                  <w:bottom w:val="nil"/>
                  <w:right w:val="nil"/>
                </w:tcBorders>
                <w:shd w:val="clear" w:color="auto" w:fill="auto"/>
                <w:vAlign w:val="center"/>
                <w:hideMark/>
              </w:tcPr>
              <w:p w14:paraId="3879D4C9"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Instrumented_Female</w:t>
                </w:r>
                <w:proofErr w:type="spellEnd"/>
              </w:p>
            </w:tc>
            <w:tc>
              <w:tcPr>
                <w:tcW w:w="929" w:type="pct"/>
                <w:tcBorders>
                  <w:top w:val="nil"/>
                  <w:left w:val="nil"/>
                  <w:bottom w:val="nil"/>
                  <w:right w:val="nil"/>
                </w:tcBorders>
                <w:shd w:val="clear" w:color="auto" w:fill="auto"/>
                <w:noWrap/>
                <w:vAlign w:val="center"/>
                <w:hideMark/>
              </w:tcPr>
              <w:p w14:paraId="34E4EAF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929" w:type="pct"/>
                <w:tcBorders>
                  <w:top w:val="nil"/>
                  <w:left w:val="nil"/>
                  <w:bottom w:val="nil"/>
                  <w:right w:val="nil"/>
                </w:tcBorders>
                <w:shd w:val="clear" w:color="auto" w:fill="auto"/>
                <w:noWrap/>
                <w:vAlign w:val="center"/>
                <w:hideMark/>
              </w:tcPr>
              <w:p w14:paraId="4D16548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0.0661***</w:t>
                </w:r>
              </w:p>
            </w:tc>
            <w:tc>
              <w:tcPr>
                <w:tcW w:w="972" w:type="pct"/>
                <w:tcBorders>
                  <w:top w:val="nil"/>
                  <w:left w:val="nil"/>
                  <w:bottom w:val="nil"/>
                  <w:right w:val="nil"/>
                </w:tcBorders>
                <w:shd w:val="clear" w:color="auto" w:fill="auto"/>
                <w:noWrap/>
                <w:vAlign w:val="center"/>
                <w:hideMark/>
              </w:tcPr>
              <w:p w14:paraId="6CB4A5B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0.0321***</w:t>
                </w:r>
              </w:p>
            </w:tc>
            <w:tc>
              <w:tcPr>
                <w:tcW w:w="993" w:type="pct"/>
                <w:tcBorders>
                  <w:top w:val="nil"/>
                  <w:left w:val="nil"/>
                  <w:bottom w:val="nil"/>
                  <w:right w:val="nil"/>
                </w:tcBorders>
                <w:shd w:val="clear" w:color="auto" w:fill="auto"/>
                <w:noWrap/>
                <w:vAlign w:val="center"/>
                <w:hideMark/>
              </w:tcPr>
              <w:p w14:paraId="69472B6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0.4700</w:t>
                </w:r>
              </w:p>
            </w:tc>
          </w:tr>
          <w:tr w:rsidR="004C24A0" w:rsidRPr="0067773F" w14:paraId="335B5CA1" w14:textId="77777777" w:rsidTr="007B7851">
            <w:trPr>
              <w:trHeight w:val="300"/>
            </w:trPr>
            <w:tc>
              <w:tcPr>
                <w:tcW w:w="1177" w:type="pct"/>
                <w:tcBorders>
                  <w:top w:val="nil"/>
                  <w:left w:val="nil"/>
                  <w:bottom w:val="nil"/>
                  <w:right w:val="nil"/>
                </w:tcBorders>
                <w:shd w:val="clear" w:color="auto" w:fill="auto"/>
                <w:vAlign w:val="center"/>
                <w:hideMark/>
              </w:tcPr>
              <w:p w14:paraId="211E05E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17D57EB5" w14:textId="77777777" w:rsidR="004C24A0" w:rsidRPr="0067773F" w:rsidRDefault="004C24A0" w:rsidP="007B7851">
                <w:pPr>
                  <w:spacing w:after="0" w:line="240" w:lineRule="auto"/>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746AAF0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(6.91)</w:t>
                </w:r>
              </w:p>
            </w:tc>
            <w:tc>
              <w:tcPr>
                <w:tcW w:w="972" w:type="pct"/>
                <w:tcBorders>
                  <w:top w:val="nil"/>
                  <w:left w:val="nil"/>
                  <w:bottom w:val="nil"/>
                  <w:right w:val="nil"/>
                </w:tcBorders>
                <w:shd w:val="clear" w:color="auto" w:fill="auto"/>
                <w:noWrap/>
                <w:vAlign w:val="center"/>
                <w:hideMark/>
              </w:tcPr>
              <w:p w14:paraId="3BC9B87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(4.73)</w:t>
                </w:r>
              </w:p>
            </w:tc>
            <w:tc>
              <w:tcPr>
                <w:tcW w:w="993" w:type="pct"/>
                <w:tcBorders>
                  <w:top w:val="nil"/>
                  <w:left w:val="nil"/>
                  <w:bottom w:val="nil"/>
                  <w:right w:val="nil"/>
                </w:tcBorders>
                <w:shd w:val="clear" w:color="auto" w:fill="auto"/>
                <w:noWrap/>
                <w:vAlign w:val="center"/>
                <w:hideMark/>
              </w:tcPr>
              <w:p w14:paraId="44B6C97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(0.10)</w:t>
                </w:r>
              </w:p>
            </w:tc>
          </w:tr>
          <w:tr w:rsidR="004C24A0" w:rsidRPr="0067773F" w14:paraId="03D849D5" w14:textId="77777777" w:rsidTr="007B7851">
            <w:trPr>
              <w:trHeight w:val="300"/>
            </w:trPr>
            <w:tc>
              <w:tcPr>
                <w:tcW w:w="1177" w:type="pct"/>
                <w:tcBorders>
                  <w:top w:val="nil"/>
                  <w:left w:val="nil"/>
                  <w:bottom w:val="nil"/>
                  <w:right w:val="nil"/>
                </w:tcBorders>
                <w:shd w:val="clear" w:color="auto" w:fill="auto"/>
                <w:vAlign w:val="center"/>
                <w:hideMark/>
              </w:tcPr>
              <w:p w14:paraId="52FD5F2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929" w:type="pct"/>
                <w:tcBorders>
                  <w:top w:val="nil"/>
                  <w:left w:val="nil"/>
                  <w:bottom w:val="nil"/>
                  <w:right w:val="nil"/>
                </w:tcBorders>
                <w:shd w:val="clear" w:color="auto" w:fill="auto"/>
                <w:noWrap/>
                <w:vAlign w:val="center"/>
                <w:hideMark/>
              </w:tcPr>
              <w:p w14:paraId="5D37829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-0.0224</w:t>
                </w:r>
              </w:p>
            </w:tc>
            <w:tc>
              <w:tcPr>
                <w:tcW w:w="929" w:type="pct"/>
                <w:tcBorders>
                  <w:top w:val="nil"/>
                  <w:left w:val="nil"/>
                  <w:bottom w:val="nil"/>
                  <w:right w:val="nil"/>
                </w:tcBorders>
                <w:shd w:val="clear" w:color="auto" w:fill="auto"/>
                <w:noWrap/>
                <w:vAlign w:val="center"/>
                <w:hideMark/>
              </w:tcPr>
              <w:p w14:paraId="359A335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-0.0182***</w:t>
                </w:r>
              </w:p>
            </w:tc>
            <w:tc>
              <w:tcPr>
                <w:tcW w:w="972" w:type="pct"/>
                <w:tcBorders>
                  <w:top w:val="nil"/>
                  <w:left w:val="nil"/>
                  <w:bottom w:val="nil"/>
                  <w:right w:val="nil"/>
                </w:tcBorders>
                <w:shd w:val="clear" w:color="auto" w:fill="auto"/>
                <w:noWrap/>
                <w:vAlign w:val="center"/>
                <w:hideMark/>
              </w:tcPr>
              <w:p w14:paraId="77AFC7C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-0.0053**</w:t>
                </w:r>
              </w:p>
            </w:tc>
            <w:tc>
              <w:tcPr>
                <w:tcW w:w="993" w:type="pct"/>
                <w:tcBorders>
                  <w:top w:val="nil"/>
                  <w:left w:val="nil"/>
                  <w:bottom w:val="nil"/>
                  <w:right w:val="nil"/>
                </w:tcBorders>
                <w:shd w:val="clear" w:color="auto" w:fill="auto"/>
                <w:noWrap/>
                <w:vAlign w:val="center"/>
                <w:hideMark/>
              </w:tcPr>
              <w:p w14:paraId="2D8FE1D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1.6000</w:t>
                </w:r>
              </w:p>
            </w:tc>
          </w:tr>
          <w:tr w:rsidR="004C24A0" w:rsidRPr="0067773F" w14:paraId="3CB3DB30" w14:textId="77777777" w:rsidTr="007B7851">
            <w:trPr>
              <w:trHeight w:val="300"/>
            </w:trPr>
            <w:tc>
              <w:tcPr>
                <w:tcW w:w="1177" w:type="pct"/>
                <w:tcBorders>
                  <w:top w:val="nil"/>
                  <w:left w:val="nil"/>
                  <w:bottom w:val="nil"/>
                  <w:right w:val="nil"/>
                </w:tcBorders>
                <w:shd w:val="clear" w:color="auto" w:fill="auto"/>
                <w:vAlign w:val="center"/>
                <w:hideMark/>
              </w:tcPr>
              <w:p w14:paraId="1B95177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41B30F9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(-1.35)</w:t>
                </w:r>
              </w:p>
            </w:tc>
            <w:tc>
              <w:tcPr>
                <w:tcW w:w="929" w:type="pct"/>
                <w:tcBorders>
                  <w:top w:val="nil"/>
                  <w:left w:val="nil"/>
                  <w:bottom w:val="nil"/>
                  <w:right w:val="nil"/>
                </w:tcBorders>
                <w:shd w:val="clear" w:color="auto" w:fill="auto"/>
                <w:noWrap/>
                <w:vAlign w:val="center"/>
                <w:hideMark/>
              </w:tcPr>
              <w:p w14:paraId="0D6922D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(-6.06)</w:t>
                </w:r>
              </w:p>
            </w:tc>
            <w:tc>
              <w:tcPr>
                <w:tcW w:w="972" w:type="pct"/>
                <w:tcBorders>
                  <w:top w:val="nil"/>
                  <w:left w:val="nil"/>
                  <w:bottom w:val="nil"/>
                  <w:right w:val="nil"/>
                </w:tcBorders>
                <w:shd w:val="clear" w:color="auto" w:fill="auto"/>
                <w:noWrap/>
                <w:vAlign w:val="center"/>
                <w:hideMark/>
              </w:tcPr>
              <w:p w14:paraId="156B556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(-2.04)</w:t>
                </w:r>
              </w:p>
            </w:tc>
            <w:tc>
              <w:tcPr>
                <w:tcW w:w="993" w:type="pct"/>
                <w:tcBorders>
                  <w:top w:val="nil"/>
                  <w:left w:val="nil"/>
                  <w:bottom w:val="nil"/>
                  <w:right w:val="nil"/>
                </w:tcBorders>
                <w:shd w:val="clear" w:color="auto" w:fill="auto"/>
                <w:noWrap/>
                <w:vAlign w:val="center"/>
                <w:hideMark/>
              </w:tcPr>
              <w:p w14:paraId="51B8E19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(0.87)</w:t>
                </w:r>
              </w:p>
            </w:tc>
          </w:tr>
          <w:tr w:rsidR="004C24A0" w:rsidRPr="0067773F" w14:paraId="10EBE9A8" w14:textId="77777777" w:rsidTr="007B7851">
            <w:trPr>
              <w:trHeight w:val="300"/>
            </w:trPr>
            <w:tc>
              <w:tcPr>
                <w:tcW w:w="1177" w:type="pct"/>
                <w:tcBorders>
                  <w:top w:val="nil"/>
                  <w:left w:val="nil"/>
                  <w:bottom w:val="nil"/>
                  <w:right w:val="nil"/>
                </w:tcBorders>
                <w:shd w:val="clear" w:color="auto" w:fill="auto"/>
                <w:vAlign w:val="center"/>
                <w:hideMark/>
              </w:tcPr>
              <w:p w14:paraId="5AEC9F25"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929" w:type="pct"/>
                <w:tcBorders>
                  <w:top w:val="nil"/>
                  <w:left w:val="nil"/>
                  <w:bottom w:val="nil"/>
                  <w:right w:val="nil"/>
                </w:tcBorders>
                <w:shd w:val="clear" w:color="auto" w:fill="auto"/>
                <w:noWrap/>
                <w:vAlign w:val="center"/>
                <w:hideMark/>
              </w:tcPr>
              <w:p w14:paraId="42A23F0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-0.0048***</w:t>
                </w:r>
              </w:p>
            </w:tc>
            <w:tc>
              <w:tcPr>
                <w:tcW w:w="929" w:type="pct"/>
                <w:tcBorders>
                  <w:top w:val="nil"/>
                  <w:left w:val="nil"/>
                  <w:bottom w:val="nil"/>
                  <w:right w:val="nil"/>
                </w:tcBorders>
                <w:shd w:val="clear" w:color="auto" w:fill="auto"/>
                <w:noWrap/>
                <w:vAlign w:val="center"/>
                <w:hideMark/>
              </w:tcPr>
              <w:p w14:paraId="6559FC8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0.0053***</w:t>
                </w:r>
              </w:p>
            </w:tc>
            <w:tc>
              <w:tcPr>
                <w:tcW w:w="972" w:type="pct"/>
                <w:tcBorders>
                  <w:top w:val="nil"/>
                  <w:left w:val="nil"/>
                  <w:bottom w:val="nil"/>
                  <w:right w:val="nil"/>
                </w:tcBorders>
                <w:shd w:val="clear" w:color="auto" w:fill="auto"/>
                <w:noWrap/>
                <w:vAlign w:val="center"/>
                <w:hideMark/>
              </w:tcPr>
              <w:p w14:paraId="4839142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993" w:type="pct"/>
                <w:tcBorders>
                  <w:top w:val="nil"/>
                  <w:left w:val="nil"/>
                  <w:bottom w:val="nil"/>
                  <w:right w:val="nil"/>
                </w:tcBorders>
                <w:shd w:val="clear" w:color="auto" w:fill="auto"/>
                <w:noWrap/>
                <w:vAlign w:val="center"/>
                <w:hideMark/>
              </w:tcPr>
              <w:p w14:paraId="50C782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0.8200***</w:t>
                </w:r>
              </w:p>
            </w:tc>
          </w:tr>
          <w:tr w:rsidR="004C24A0" w:rsidRPr="0067773F" w14:paraId="0D1BDA3D" w14:textId="77777777" w:rsidTr="007B7851">
            <w:trPr>
              <w:trHeight w:val="300"/>
            </w:trPr>
            <w:tc>
              <w:tcPr>
                <w:tcW w:w="1177" w:type="pct"/>
                <w:tcBorders>
                  <w:top w:val="nil"/>
                  <w:left w:val="nil"/>
                  <w:bottom w:val="nil"/>
                  <w:right w:val="nil"/>
                </w:tcBorders>
                <w:shd w:val="clear" w:color="auto" w:fill="auto"/>
                <w:vAlign w:val="center"/>
                <w:hideMark/>
              </w:tcPr>
              <w:p w14:paraId="456F93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646FA63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(-9.03)</w:t>
                </w:r>
              </w:p>
            </w:tc>
            <w:tc>
              <w:tcPr>
                <w:tcW w:w="929" w:type="pct"/>
                <w:tcBorders>
                  <w:top w:val="nil"/>
                  <w:left w:val="nil"/>
                  <w:bottom w:val="nil"/>
                  <w:right w:val="nil"/>
                </w:tcBorders>
                <w:shd w:val="clear" w:color="auto" w:fill="auto"/>
                <w:noWrap/>
                <w:vAlign w:val="center"/>
                <w:hideMark/>
              </w:tcPr>
              <w:p w14:paraId="2A490BF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(49.63)</w:t>
                </w:r>
              </w:p>
            </w:tc>
            <w:tc>
              <w:tcPr>
                <w:tcW w:w="972" w:type="pct"/>
                <w:tcBorders>
                  <w:top w:val="nil"/>
                  <w:left w:val="nil"/>
                  <w:bottom w:val="nil"/>
                  <w:right w:val="nil"/>
                </w:tcBorders>
                <w:shd w:val="clear" w:color="auto" w:fill="auto"/>
                <w:noWrap/>
                <w:vAlign w:val="center"/>
                <w:hideMark/>
              </w:tcPr>
              <w:p w14:paraId="4F5BBC3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(16.47)</w:t>
                </w:r>
              </w:p>
            </w:tc>
            <w:tc>
              <w:tcPr>
                <w:tcW w:w="993" w:type="pct"/>
                <w:tcBorders>
                  <w:top w:val="nil"/>
                  <w:left w:val="nil"/>
                  <w:bottom w:val="nil"/>
                  <w:right w:val="nil"/>
                </w:tcBorders>
                <w:shd w:val="clear" w:color="auto" w:fill="auto"/>
                <w:noWrap/>
                <w:vAlign w:val="center"/>
                <w:hideMark/>
              </w:tcPr>
              <w:p w14:paraId="0D51905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(18.01)</w:t>
                </w:r>
              </w:p>
            </w:tc>
          </w:tr>
          <w:tr w:rsidR="004C24A0" w:rsidRPr="0067773F" w14:paraId="792A7459" w14:textId="77777777" w:rsidTr="007B7851">
            <w:trPr>
              <w:trHeight w:val="300"/>
            </w:trPr>
            <w:tc>
              <w:tcPr>
                <w:tcW w:w="1177" w:type="pct"/>
                <w:tcBorders>
                  <w:top w:val="nil"/>
                  <w:left w:val="nil"/>
                  <w:bottom w:val="nil"/>
                  <w:right w:val="nil"/>
                </w:tcBorders>
                <w:shd w:val="clear" w:color="auto" w:fill="auto"/>
                <w:vAlign w:val="center"/>
                <w:hideMark/>
              </w:tcPr>
              <w:p w14:paraId="00900E36"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929" w:type="pct"/>
                <w:tcBorders>
                  <w:top w:val="nil"/>
                  <w:left w:val="nil"/>
                  <w:bottom w:val="nil"/>
                  <w:right w:val="nil"/>
                </w:tcBorders>
                <w:shd w:val="clear" w:color="auto" w:fill="auto"/>
                <w:noWrap/>
                <w:vAlign w:val="center"/>
                <w:hideMark/>
              </w:tcPr>
              <w:p w14:paraId="317DDC0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27.8319***</w:t>
                </w:r>
              </w:p>
            </w:tc>
            <w:tc>
              <w:tcPr>
                <w:tcW w:w="929" w:type="pct"/>
                <w:tcBorders>
                  <w:top w:val="nil"/>
                  <w:left w:val="nil"/>
                  <w:bottom w:val="nil"/>
                  <w:right w:val="nil"/>
                </w:tcBorders>
                <w:shd w:val="clear" w:color="auto" w:fill="auto"/>
                <w:noWrap/>
                <w:vAlign w:val="center"/>
                <w:hideMark/>
              </w:tcPr>
              <w:p w14:paraId="446DB03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-24.1122***</w:t>
                </w:r>
              </w:p>
            </w:tc>
            <w:tc>
              <w:tcPr>
                <w:tcW w:w="972" w:type="pct"/>
                <w:tcBorders>
                  <w:top w:val="nil"/>
                  <w:left w:val="nil"/>
                  <w:bottom w:val="nil"/>
                  <w:right w:val="nil"/>
                </w:tcBorders>
                <w:shd w:val="clear" w:color="auto" w:fill="auto"/>
                <w:noWrap/>
                <w:vAlign w:val="center"/>
                <w:hideMark/>
              </w:tcPr>
              <w:p w14:paraId="3F0CEBA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-5.5284***</w:t>
                </w:r>
              </w:p>
            </w:tc>
            <w:tc>
              <w:tcPr>
                <w:tcW w:w="993" w:type="pct"/>
                <w:tcBorders>
                  <w:top w:val="nil"/>
                  <w:left w:val="nil"/>
                  <w:bottom w:val="nil"/>
                  <w:right w:val="nil"/>
                </w:tcBorders>
                <w:shd w:val="clear" w:color="auto" w:fill="auto"/>
                <w:noWrap/>
                <w:vAlign w:val="center"/>
                <w:hideMark/>
              </w:tcPr>
              <w:p w14:paraId="6DB94F7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-1160.8000***</w:t>
                </w:r>
              </w:p>
            </w:tc>
          </w:tr>
          <w:tr w:rsidR="004C24A0" w:rsidRPr="0067773F" w14:paraId="5E19CC2B" w14:textId="77777777" w:rsidTr="007B7851">
            <w:trPr>
              <w:trHeight w:val="300"/>
            </w:trPr>
            <w:tc>
              <w:tcPr>
                <w:tcW w:w="1177" w:type="pct"/>
                <w:tcBorders>
                  <w:top w:val="nil"/>
                  <w:left w:val="nil"/>
                  <w:bottom w:val="nil"/>
                  <w:right w:val="nil"/>
                </w:tcBorders>
                <w:shd w:val="clear" w:color="auto" w:fill="auto"/>
                <w:vAlign w:val="center"/>
                <w:hideMark/>
              </w:tcPr>
              <w:p w14:paraId="6CBE7E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6310A44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(13.19)</w:t>
                </w:r>
              </w:p>
            </w:tc>
            <w:tc>
              <w:tcPr>
                <w:tcW w:w="929" w:type="pct"/>
                <w:tcBorders>
                  <w:top w:val="nil"/>
                  <w:left w:val="nil"/>
                  <w:bottom w:val="nil"/>
                  <w:right w:val="nil"/>
                </w:tcBorders>
                <w:shd w:val="clear" w:color="auto" w:fill="auto"/>
                <w:noWrap/>
                <w:vAlign w:val="center"/>
                <w:hideMark/>
              </w:tcPr>
              <w:p w14:paraId="107AF14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(-32.65)</w:t>
                </w:r>
              </w:p>
            </w:tc>
            <w:tc>
              <w:tcPr>
                <w:tcW w:w="972" w:type="pct"/>
                <w:tcBorders>
                  <w:top w:val="nil"/>
                  <w:left w:val="nil"/>
                  <w:bottom w:val="nil"/>
                  <w:right w:val="nil"/>
                </w:tcBorders>
                <w:shd w:val="clear" w:color="auto" w:fill="auto"/>
                <w:noWrap/>
                <w:vAlign w:val="center"/>
                <w:hideMark/>
              </w:tcPr>
              <w:p w14:paraId="57867D6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(-13.70)</w:t>
                </w:r>
              </w:p>
            </w:tc>
            <w:tc>
              <w:tcPr>
                <w:tcW w:w="993" w:type="pct"/>
                <w:tcBorders>
                  <w:top w:val="nil"/>
                  <w:left w:val="nil"/>
                  <w:bottom w:val="nil"/>
                  <w:right w:val="nil"/>
                </w:tcBorders>
                <w:shd w:val="clear" w:color="auto" w:fill="auto"/>
                <w:noWrap/>
                <w:vAlign w:val="center"/>
                <w:hideMark/>
              </w:tcPr>
              <w:p w14:paraId="5D854E4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(-5.37)</w:t>
                </w:r>
              </w:p>
            </w:tc>
          </w:tr>
          <w:tr w:rsidR="004C24A0" w:rsidRPr="0067773F" w14:paraId="45817D4A" w14:textId="77777777" w:rsidTr="007B7851">
            <w:trPr>
              <w:trHeight w:val="300"/>
            </w:trPr>
            <w:tc>
              <w:tcPr>
                <w:tcW w:w="1177" w:type="pct"/>
                <w:tcBorders>
                  <w:top w:val="nil"/>
                  <w:left w:val="nil"/>
                  <w:bottom w:val="nil"/>
                  <w:right w:val="nil"/>
                </w:tcBorders>
                <w:shd w:val="clear" w:color="auto" w:fill="auto"/>
                <w:vAlign w:val="center"/>
                <w:hideMark/>
              </w:tcPr>
              <w:p w14:paraId="1EBA728D"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929" w:type="pct"/>
                <w:tcBorders>
                  <w:top w:val="nil"/>
                  <w:left w:val="nil"/>
                  <w:bottom w:val="nil"/>
                  <w:right w:val="nil"/>
                </w:tcBorders>
                <w:shd w:val="clear" w:color="auto" w:fill="auto"/>
                <w:noWrap/>
                <w:vAlign w:val="center"/>
                <w:hideMark/>
              </w:tcPr>
              <w:p w14:paraId="71C9586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-0.0103</w:t>
                </w:r>
              </w:p>
            </w:tc>
            <w:tc>
              <w:tcPr>
                <w:tcW w:w="929" w:type="pct"/>
                <w:tcBorders>
                  <w:top w:val="nil"/>
                  <w:left w:val="nil"/>
                  <w:bottom w:val="nil"/>
                  <w:right w:val="nil"/>
                </w:tcBorders>
                <w:shd w:val="clear" w:color="auto" w:fill="auto"/>
                <w:noWrap/>
                <w:vAlign w:val="center"/>
                <w:hideMark/>
              </w:tcPr>
              <w:p w14:paraId="54511E5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-0.0280***</w:t>
                </w:r>
              </w:p>
            </w:tc>
            <w:tc>
              <w:tcPr>
                <w:tcW w:w="972" w:type="pct"/>
                <w:tcBorders>
                  <w:top w:val="nil"/>
                  <w:left w:val="nil"/>
                  <w:bottom w:val="nil"/>
                  <w:right w:val="nil"/>
                </w:tcBorders>
                <w:shd w:val="clear" w:color="auto" w:fill="auto"/>
                <w:noWrap/>
                <w:vAlign w:val="center"/>
                <w:hideMark/>
              </w:tcPr>
              <w:p w14:paraId="4705CEF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0.0231***</w:t>
                </w:r>
              </w:p>
            </w:tc>
            <w:tc>
              <w:tcPr>
                <w:tcW w:w="993" w:type="pct"/>
                <w:tcBorders>
                  <w:top w:val="nil"/>
                  <w:left w:val="nil"/>
                  <w:bottom w:val="nil"/>
                  <w:right w:val="nil"/>
                </w:tcBorders>
                <w:shd w:val="clear" w:color="auto" w:fill="auto"/>
                <w:noWrap/>
                <w:vAlign w:val="center"/>
                <w:hideMark/>
              </w:tcPr>
              <w:p w14:paraId="44E2A28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12.2300***</w:t>
                </w:r>
              </w:p>
            </w:tc>
          </w:tr>
          <w:tr w:rsidR="004C24A0" w:rsidRPr="0067773F" w14:paraId="5C231228" w14:textId="77777777" w:rsidTr="007B7851">
            <w:trPr>
              <w:trHeight w:val="300"/>
            </w:trPr>
            <w:tc>
              <w:tcPr>
                <w:tcW w:w="1177" w:type="pct"/>
                <w:tcBorders>
                  <w:top w:val="nil"/>
                  <w:left w:val="nil"/>
                  <w:bottom w:val="nil"/>
                  <w:right w:val="nil"/>
                </w:tcBorders>
                <w:shd w:val="clear" w:color="auto" w:fill="auto"/>
                <w:vAlign w:val="center"/>
                <w:hideMark/>
              </w:tcPr>
              <w:p w14:paraId="13B069D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71D8E41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(-1.04)</w:t>
                </w:r>
              </w:p>
            </w:tc>
            <w:tc>
              <w:tcPr>
                <w:tcW w:w="929" w:type="pct"/>
                <w:tcBorders>
                  <w:top w:val="nil"/>
                  <w:left w:val="nil"/>
                  <w:bottom w:val="nil"/>
                  <w:right w:val="nil"/>
                </w:tcBorders>
                <w:shd w:val="clear" w:color="auto" w:fill="auto"/>
                <w:noWrap/>
                <w:vAlign w:val="center"/>
                <w:hideMark/>
              </w:tcPr>
              <w:p w14:paraId="28B2829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(-14.23)</w:t>
                </w:r>
              </w:p>
            </w:tc>
            <w:tc>
              <w:tcPr>
                <w:tcW w:w="972" w:type="pct"/>
                <w:tcBorders>
                  <w:top w:val="nil"/>
                  <w:left w:val="nil"/>
                  <w:bottom w:val="nil"/>
                  <w:right w:val="nil"/>
                </w:tcBorders>
                <w:shd w:val="clear" w:color="auto" w:fill="auto"/>
                <w:noWrap/>
                <w:vAlign w:val="center"/>
                <w:hideMark/>
              </w:tcPr>
              <w:p w14:paraId="6349DFC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(13.07)</w:t>
                </w:r>
              </w:p>
            </w:tc>
            <w:tc>
              <w:tcPr>
                <w:tcW w:w="993" w:type="pct"/>
                <w:tcBorders>
                  <w:top w:val="nil"/>
                  <w:left w:val="nil"/>
                  <w:bottom w:val="nil"/>
                  <w:right w:val="nil"/>
                </w:tcBorders>
                <w:shd w:val="clear" w:color="auto" w:fill="auto"/>
                <w:noWrap/>
                <w:vAlign w:val="center"/>
                <w:hideMark/>
              </w:tcPr>
              <w:p w14:paraId="241BDE1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(12.98)</w:t>
                </w:r>
              </w:p>
            </w:tc>
          </w:tr>
          <w:tr w:rsidR="004C24A0" w:rsidRPr="0067773F" w14:paraId="7FBC014C" w14:textId="77777777" w:rsidTr="007B7851">
            <w:trPr>
              <w:trHeight w:val="300"/>
            </w:trPr>
            <w:tc>
              <w:tcPr>
                <w:tcW w:w="1177" w:type="pct"/>
                <w:tcBorders>
                  <w:top w:val="nil"/>
                  <w:left w:val="nil"/>
                  <w:bottom w:val="nil"/>
                  <w:right w:val="nil"/>
                </w:tcBorders>
                <w:shd w:val="clear" w:color="auto" w:fill="auto"/>
                <w:vAlign w:val="center"/>
                <w:hideMark/>
              </w:tcPr>
              <w:p w14:paraId="487C7C85"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929" w:type="pct"/>
                <w:tcBorders>
                  <w:top w:val="nil"/>
                  <w:left w:val="nil"/>
                  <w:bottom w:val="nil"/>
                  <w:right w:val="nil"/>
                </w:tcBorders>
                <w:shd w:val="clear" w:color="auto" w:fill="auto"/>
                <w:noWrap/>
                <w:vAlign w:val="center"/>
                <w:hideMark/>
              </w:tcPr>
              <w:p w14:paraId="6AC1DB0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-0.1000</w:t>
                </w:r>
              </w:p>
            </w:tc>
            <w:tc>
              <w:tcPr>
                <w:tcW w:w="929" w:type="pct"/>
                <w:tcBorders>
                  <w:top w:val="nil"/>
                  <w:left w:val="nil"/>
                  <w:bottom w:val="nil"/>
                  <w:right w:val="nil"/>
                </w:tcBorders>
                <w:shd w:val="clear" w:color="auto" w:fill="auto"/>
                <w:noWrap/>
                <w:vAlign w:val="center"/>
                <w:hideMark/>
              </w:tcPr>
              <w:p w14:paraId="29FD484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0.0347</w:t>
                </w:r>
              </w:p>
            </w:tc>
            <w:tc>
              <w:tcPr>
                <w:tcW w:w="972" w:type="pct"/>
                <w:tcBorders>
                  <w:top w:val="nil"/>
                  <w:left w:val="nil"/>
                  <w:bottom w:val="nil"/>
                  <w:right w:val="nil"/>
                </w:tcBorders>
                <w:shd w:val="clear" w:color="auto" w:fill="auto"/>
                <w:noWrap/>
                <w:vAlign w:val="center"/>
                <w:hideMark/>
              </w:tcPr>
              <w:p w14:paraId="74CBB63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0.0059</w:t>
                </w:r>
              </w:p>
            </w:tc>
            <w:tc>
              <w:tcPr>
                <w:tcW w:w="993" w:type="pct"/>
                <w:tcBorders>
                  <w:top w:val="nil"/>
                  <w:left w:val="nil"/>
                  <w:bottom w:val="nil"/>
                  <w:right w:val="nil"/>
                </w:tcBorders>
                <w:shd w:val="clear" w:color="auto" w:fill="auto"/>
                <w:noWrap/>
                <w:vAlign w:val="center"/>
                <w:hideMark/>
              </w:tcPr>
              <w:p w14:paraId="461A730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-0.0008</w:t>
                </w:r>
              </w:p>
            </w:tc>
          </w:tr>
          <w:tr w:rsidR="004C24A0" w:rsidRPr="0067773F" w14:paraId="55FAF28B" w14:textId="77777777" w:rsidTr="007B7851">
            <w:trPr>
              <w:trHeight w:val="300"/>
            </w:trPr>
            <w:tc>
              <w:tcPr>
                <w:tcW w:w="1177" w:type="pct"/>
                <w:tcBorders>
                  <w:top w:val="nil"/>
                  <w:left w:val="nil"/>
                  <w:bottom w:val="nil"/>
                  <w:right w:val="nil"/>
                </w:tcBorders>
                <w:shd w:val="clear" w:color="auto" w:fill="auto"/>
                <w:vAlign w:val="center"/>
                <w:hideMark/>
              </w:tcPr>
              <w:p w14:paraId="6A8AC96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695E4E8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(-0.78)</w:t>
                </w:r>
              </w:p>
            </w:tc>
            <w:tc>
              <w:tcPr>
                <w:tcW w:w="929" w:type="pct"/>
                <w:tcBorders>
                  <w:top w:val="nil"/>
                  <w:left w:val="nil"/>
                  <w:bottom w:val="nil"/>
                  <w:right w:val="nil"/>
                </w:tcBorders>
                <w:shd w:val="clear" w:color="auto" w:fill="auto"/>
                <w:noWrap/>
                <w:vAlign w:val="center"/>
                <w:hideMark/>
              </w:tcPr>
              <w:p w14:paraId="61F6D15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(1.48)</w:t>
                </w:r>
              </w:p>
            </w:tc>
            <w:tc>
              <w:tcPr>
                <w:tcW w:w="972" w:type="pct"/>
                <w:tcBorders>
                  <w:top w:val="nil"/>
                  <w:left w:val="nil"/>
                  <w:bottom w:val="nil"/>
                  <w:right w:val="nil"/>
                </w:tcBorders>
                <w:shd w:val="clear" w:color="auto" w:fill="auto"/>
                <w:noWrap/>
                <w:vAlign w:val="center"/>
                <w:hideMark/>
              </w:tcPr>
              <w:p w14:paraId="54CA5AC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(1.26)</w:t>
                </w:r>
              </w:p>
            </w:tc>
            <w:tc>
              <w:tcPr>
                <w:tcW w:w="993" w:type="pct"/>
                <w:tcBorders>
                  <w:top w:val="nil"/>
                  <w:left w:val="nil"/>
                  <w:bottom w:val="nil"/>
                  <w:right w:val="nil"/>
                </w:tcBorders>
                <w:shd w:val="clear" w:color="auto" w:fill="auto"/>
                <w:noWrap/>
                <w:vAlign w:val="center"/>
                <w:hideMark/>
              </w:tcPr>
              <w:p w14:paraId="7208C85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w:t>
                </w:r>
              </w:p>
            </w:tc>
          </w:tr>
          <w:tr w:rsidR="004C24A0" w:rsidRPr="0067773F" w14:paraId="44C05DD1" w14:textId="77777777" w:rsidTr="007B7851">
            <w:trPr>
              <w:trHeight w:val="300"/>
            </w:trPr>
            <w:tc>
              <w:tcPr>
                <w:tcW w:w="1177" w:type="pct"/>
                <w:tcBorders>
                  <w:top w:val="nil"/>
                  <w:left w:val="nil"/>
                  <w:bottom w:val="nil"/>
                  <w:right w:val="nil"/>
                </w:tcBorders>
                <w:shd w:val="clear" w:color="auto" w:fill="auto"/>
                <w:vAlign w:val="center"/>
                <w:hideMark/>
              </w:tcPr>
              <w:p w14:paraId="1737B436"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929" w:type="pct"/>
                <w:tcBorders>
                  <w:top w:val="nil"/>
                  <w:left w:val="nil"/>
                  <w:bottom w:val="nil"/>
                  <w:right w:val="nil"/>
                </w:tcBorders>
                <w:shd w:val="clear" w:color="auto" w:fill="auto"/>
                <w:noWrap/>
                <w:vAlign w:val="center"/>
                <w:hideMark/>
              </w:tcPr>
              <w:p w14:paraId="4F093CC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0.0112***</w:t>
                </w:r>
              </w:p>
            </w:tc>
            <w:tc>
              <w:tcPr>
                <w:tcW w:w="929" w:type="pct"/>
                <w:tcBorders>
                  <w:top w:val="nil"/>
                  <w:left w:val="nil"/>
                  <w:bottom w:val="nil"/>
                  <w:right w:val="nil"/>
                </w:tcBorders>
                <w:shd w:val="clear" w:color="auto" w:fill="auto"/>
                <w:noWrap/>
                <w:vAlign w:val="center"/>
                <w:hideMark/>
              </w:tcPr>
              <w:p w14:paraId="306E85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-0.0039***</w:t>
                </w:r>
              </w:p>
            </w:tc>
            <w:tc>
              <w:tcPr>
                <w:tcW w:w="972" w:type="pct"/>
                <w:tcBorders>
                  <w:top w:val="nil"/>
                  <w:left w:val="nil"/>
                  <w:bottom w:val="nil"/>
                  <w:right w:val="nil"/>
                </w:tcBorders>
                <w:shd w:val="clear" w:color="auto" w:fill="auto"/>
                <w:noWrap/>
                <w:vAlign w:val="center"/>
                <w:hideMark/>
              </w:tcPr>
              <w:p w14:paraId="1B0CF0B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993" w:type="pct"/>
                <w:tcBorders>
                  <w:top w:val="nil"/>
                  <w:left w:val="nil"/>
                  <w:bottom w:val="nil"/>
                  <w:right w:val="nil"/>
                </w:tcBorders>
                <w:shd w:val="clear" w:color="auto" w:fill="auto"/>
                <w:noWrap/>
                <w:vAlign w:val="center"/>
                <w:hideMark/>
              </w:tcPr>
              <w:p w14:paraId="5A7B3C2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-0.2000*</w:t>
                </w:r>
              </w:p>
            </w:tc>
          </w:tr>
          <w:tr w:rsidR="004C24A0" w:rsidRPr="0067773F" w14:paraId="11566DB3" w14:textId="77777777" w:rsidTr="007B7851">
            <w:trPr>
              <w:trHeight w:val="300"/>
            </w:trPr>
            <w:tc>
              <w:tcPr>
                <w:tcW w:w="1177" w:type="pct"/>
                <w:tcBorders>
                  <w:top w:val="nil"/>
                  <w:left w:val="nil"/>
                  <w:bottom w:val="nil"/>
                  <w:right w:val="nil"/>
                </w:tcBorders>
                <w:shd w:val="clear" w:color="auto" w:fill="auto"/>
                <w:vAlign w:val="center"/>
                <w:hideMark/>
              </w:tcPr>
              <w:p w14:paraId="22DC021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6D497DD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(8.27)</w:t>
                </w:r>
              </w:p>
            </w:tc>
            <w:tc>
              <w:tcPr>
                <w:tcW w:w="929" w:type="pct"/>
                <w:tcBorders>
                  <w:top w:val="nil"/>
                  <w:left w:val="nil"/>
                  <w:bottom w:val="nil"/>
                  <w:right w:val="nil"/>
                </w:tcBorders>
                <w:shd w:val="clear" w:color="auto" w:fill="auto"/>
                <w:noWrap/>
                <w:vAlign w:val="center"/>
                <w:hideMark/>
              </w:tcPr>
              <w:p w14:paraId="376E0F4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(-11.98)</w:t>
                </w:r>
              </w:p>
            </w:tc>
            <w:tc>
              <w:tcPr>
                <w:tcW w:w="972" w:type="pct"/>
                <w:tcBorders>
                  <w:top w:val="nil"/>
                  <w:left w:val="nil"/>
                  <w:bottom w:val="nil"/>
                  <w:right w:val="nil"/>
                </w:tcBorders>
                <w:shd w:val="clear" w:color="auto" w:fill="auto"/>
                <w:noWrap/>
                <w:vAlign w:val="center"/>
                <w:hideMark/>
              </w:tcPr>
              <w:p w14:paraId="144DE79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(3.02)</w:t>
                </w:r>
              </w:p>
            </w:tc>
            <w:tc>
              <w:tcPr>
                <w:tcW w:w="993" w:type="pct"/>
                <w:tcBorders>
                  <w:top w:val="nil"/>
                  <w:left w:val="nil"/>
                  <w:bottom w:val="nil"/>
                  <w:right w:val="nil"/>
                </w:tcBorders>
                <w:shd w:val="clear" w:color="auto" w:fill="auto"/>
                <w:noWrap/>
                <w:vAlign w:val="center"/>
                <w:hideMark/>
              </w:tcPr>
              <w:p w14:paraId="0BBA9E4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(-1.76)</w:t>
                </w:r>
              </w:p>
            </w:tc>
          </w:tr>
          <w:tr w:rsidR="004C24A0" w:rsidRPr="0067773F" w14:paraId="0FDA4FE6" w14:textId="77777777" w:rsidTr="007B7851">
            <w:trPr>
              <w:trHeight w:val="300"/>
            </w:trPr>
            <w:tc>
              <w:tcPr>
                <w:tcW w:w="1177" w:type="pct"/>
                <w:tcBorders>
                  <w:top w:val="nil"/>
                  <w:left w:val="nil"/>
                  <w:bottom w:val="nil"/>
                  <w:right w:val="nil"/>
                </w:tcBorders>
                <w:shd w:val="clear" w:color="auto" w:fill="auto"/>
                <w:vAlign w:val="center"/>
                <w:hideMark/>
              </w:tcPr>
              <w:p w14:paraId="3BBB1B15"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929" w:type="pct"/>
                <w:tcBorders>
                  <w:top w:val="nil"/>
                  <w:left w:val="nil"/>
                  <w:bottom w:val="nil"/>
                  <w:right w:val="nil"/>
                </w:tcBorders>
                <w:shd w:val="clear" w:color="auto" w:fill="auto"/>
                <w:noWrap/>
                <w:vAlign w:val="center"/>
                <w:hideMark/>
              </w:tcPr>
              <w:p w14:paraId="140AD12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-0.0066</w:t>
                </w:r>
              </w:p>
            </w:tc>
            <w:tc>
              <w:tcPr>
                <w:tcW w:w="929" w:type="pct"/>
                <w:tcBorders>
                  <w:top w:val="nil"/>
                  <w:left w:val="nil"/>
                  <w:bottom w:val="nil"/>
                  <w:right w:val="nil"/>
                </w:tcBorders>
                <w:shd w:val="clear" w:color="auto" w:fill="auto"/>
                <w:noWrap/>
                <w:vAlign w:val="center"/>
                <w:hideMark/>
              </w:tcPr>
              <w:p w14:paraId="7E071E9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-0.0203***</w:t>
                </w:r>
              </w:p>
            </w:tc>
            <w:tc>
              <w:tcPr>
                <w:tcW w:w="972" w:type="pct"/>
                <w:tcBorders>
                  <w:top w:val="nil"/>
                  <w:left w:val="nil"/>
                  <w:bottom w:val="nil"/>
                  <w:right w:val="nil"/>
                </w:tcBorders>
                <w:shd w:val="clear" w:color="auto" w:fill="auto"/>
                <w:noWrap/>
                <w:vAlign w:val="center"/>
                <w:hideMark/>
              </w:tcPr>
              <w:p w14:paraId="722E252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-0.0202***</w:t>
                </w:r>
              </w:p>
            </w:tc>
            <w:tc>
              <w:tcPr>
                <w:tcW w:w="993" w:type="pct"/>
                <w:tcBorders>
                  <w:top w:val="nil"/>
                  <w:left w:val="nil"/>
                  <w:bottom w:val="nil"/>
                  <w:right w:val="nil"/>
                </w:tcBorders>
                <w:shd w:val="clear" w:color="auto" w:fill="auto"/>
                <w:noWrap/>
                <w:vAlign w:val="center"/>
                <w:hideMark/>
              </w:tcPr>
              <w:p w14:paraId="6F544B5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-0.3000</w:t>
                </w:r>
              </w:p>
            </w:tc>
          </w:tr>
          <w:tr w:rsidR="004C24A0" w:rsidRPr="0067773F" w14:paraId="48111643" w14:textId="77777777" w:rsidTr="007B7851">
            <w:trPr>
              <w:trHeight w:val="300"/>
            </w:trPr>
            <w:tc>
              <w:tcPr>
                <w:tcW w:w="1177" w:type="pct"/>
                <w:tcBorders>
                  <w:top w:val="nil"/>
                  <w:left w:val="nil"/>
                  <w:bottom w:val="nil"/>
                  <w:right w:val="nil"/>
                </w:tcBorders>
                <w:shd w:val="clear" w:color="auto" w:fill="auto"/>
                <w:vAlign w:val="center"/>
                <w:hideMark/>
              </w:tcPr>
              <w:p w14:paraId="4537EC9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0D7B517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(-0.28)</w:t>
                </w:r>
              </w:p>
            </w:tc>
            <w:tc>
              <w:tcPr>
                <w:tcW w:w="929" w:type="pct"/>
                <w:tcBorders>
                  <w:top w:val="nil"/>
                  <w:left w:val="nil"/>
                  <w:bottom w:val="nil"/>
                  <w:right w:val="nil"/>
                </w:tcBorders>
                <w:shd w:val="clear" w:color="auto" w:fill="auto"/>
                <w:noWrap/>
                <w:vAlign w:val="center"/>
                <w:hideMark/>
              </w:tcPr>
              <w:p w14:paraId="4EF207F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(-6.38)</w:t>
                </w:r>
              </w:p>
            </w:tc>
            <w:tc>
              <w:tcPr>
                <w:tcW w:w="972" w:type="pct"/>
                <w:tcBorders>
                  <w:top w:val="nil"/>
                  <w:left w:val="nil"/>
                  <w:bottom w:val="nil"/>
                  <w:right w:val="nil"/>
                </w:tcBorders>
                <w:shd w:val="clear" w:color="auto" w:fill="auto"/>
                <w:noWrap/>
                <w:vAlign w:val="center"/>
                <w:hideMark/>
              </w:tcPr>
              <w:p w14:paraId="3627991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(-15.76)</w:t>
                </w:r>
              </w:p>
            </w:tc>
            <w:tc>
              <w:tcPr>
                <w:tcW w:w="993" w:type="pct"/>
                <w:tcBorders>
                  <w:top w:val="nil"/>
                  <w:left w:val="nil"/>
                  <w:bottom w:val="nil"/>
                  <w:right w:val="nil"/>
                </w:tcBorders>
                <w:shd w:val="clear" w:color="auto" w:fill="auto"/>
                <w:noWrap/>
                <w:vAlign w:val="center"/>
                <w:hideMark/>
              </w:tcPr>
              <w:p w14:paraId="282900D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(-0.09)</w:t>
                </w:r>
              </w:p>
            </w:tc>
          </w:tr>
          <w:tr w:rsidR="004C24A0" w:rsidRPr="0067773F" w14:paraId="07E68BF4" w14:textId="77777777" w:rsidTr="007B7851">
            <w:trPr>
              <w:trHeight w:val="300"/>
            </w:trPr>
            <w:tc>
              <w:tcPr>
                <w:tcW w:w="1177" w:type="pct"/>
                <w:tcBorders>
                  <w:top w:val="nil"/>
                  <w:left w:val="nil"/>
                  <w:bottom w:val="nil"/>
                  <w:right w:val="nil"/>
                </w:tcBorders>
                <w:shd w:val="clear" w:color="auto" w:fill="auto"/>
                <w:vAlign w:val="center"/>
                <w:hideMark/>
              </w:tcPr>
              <w:p w14:paraId="528FD4FE"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929" w:type="pct"/>
                <w:tcBorders>
                  <w:top w:val="nil"/>
                  <w:left w:val="nil"/>
                  <w:bottom w:val="nil"/>
                  <w:right w:val="nil"/>
                </w:tcBorders>
                <w:shd w:val="clear" w:color="auto" w:fill="auto"/>
                <w:noWrap/>
                <w:vAlign w:val="center"/>
                <w:hideMark/>
              </w:tcPr>
              <w:p w14:paraId="72EAE72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-0.0096</w:t>
                </w:r>
              </w:p>
            </w:tc>
            <w:tc>
              <w:tcPr>
                <w:tcW w:w="929" w:type="pct"/>
                <w:tcBorders>
                  <w:top w:val="nil"/>
                  <w:left w:val="nil"/>
                  <w:bottom w:val="nil"/>
                  <w:right w:val="nil"/>
                </w:tcBorders>
                <w:shd w:val="clear" w:color="auto" w:fill="auto"/>
                <w:noWrap/>
                <w:vAlign w:val="center"/>
                <w:hideMark/>
              </w:tcPr>
              <w:p w14:paraId="38B24C3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-0.0179***</w:t>
                </w:r>
              </w:p>
            </w:tc>
            <w:tc>
              <w:tcPr>
                <w:tcW w:w="972" w:type="pct"/>
                <w:tcBorders>
                  <w:top w:val="nil"/>
                  <w:left w:val="nil"/>
                  <w:bottom w:val="nil"/>
                  <w:right w:val="nil"/>
                </w:tcBorders>
                <w:shd w:val="clear" w:color="auto" w:fill="auto"/>
                <w:noWrap/>
                <w:vAlign w:val="center"/>
                <w:hideMark/>
              </w:tcPr>
              <w:p w14:paraId="2B2372E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-0.0197***</w:t>
                </w:r>
              </w:p>
            </w:tc>
            <w:tc>
              <w:tcPr>
                <w:tcW w:w="993" w:type="pct"/>
                <w:tcBorders>
                  <w:top w:val="nil"/>
                  <w:left w:val="nil"/>
                  <w:bottom w:val="nil"/>
                  <w:right w:val="nil"/>
                </w:tcBorders>
                <w:shd w:val="clear" w:color="auto" w:fill="auto"/>
                <w:noWrap/>
                <w:vAlign w:val="center"/>
                <w:hideMark/>
              </w:tcPr>
              <w:p w14:paraId="09FB472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-0.0871</w:t>
                </w:r>
              </w:p>
            </w:tc>
          </w:tr>
          <w:tr w:rsidR="004C24A0" w:rsidRPr="0067773F" w14:paraId="75F4EBD3" w14:textId="77777777" w:rsidTr="007B7851">
            <w:trPr>
              <w:trHeight w:val="300"/>
            </w:trPr>
            <w:tc>
              <w:tcPr>
                <w:tcW w:w="1177" w:type="pct"/>
                <w:tcBorders>
                  <w:top w:val="nil"/>
                  <w:left w:val="nil"/>
                  <w:bottom w:val="nil"/>
                  <w:right w:val="nil"/>
                </w:tcBorders>
                <w:shd w:val="clear" w:color="auto" w:fill="auto"/>
                <w:vAlign w:val="center"/>
                <w:hideMark/>
              </w:tcPr>
              <w:p w14:paraId="3293B3C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6763E21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(-0.40)</w:t>
                </w:r>
              </w:p>
            </w:tc>
            <w:tc>
              <w:tcPr>
                <w:tcW w:w="929" w:type="pct"/>
                <w:tcBorders>
                  <w:top w:val="nil"/>
                  <w:left w:val="nil"/>
                  <w:bottom w:val="nil"/>
                  <w:right w:val="nil"/>
                </w:tcBorders>
                <w:shd w:val="clear" w:color="auto" w:fill="auto"/>
                <w:noWrap/>
                <w:vAlign w:val="center"/>
                <w:hideMark/>
              </w:tcPr>
              <w:p w14:paraId="7DE519D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(-5.56)</w:t>
                </w:r>
              </w:p>
            </w:tc>
            <w:tc>
              <w:tcPr>
                <w:tcW w:w="972" w:type="pct"/>
                <w:tcBorders>
                  <w:top w:val="nil"/>
                  <w:left w:val="nil"/>
                  <w:bottom w:val="nil"/>
                  <w:right w:val="nil"/>
                </w:tcBorders>
                <w:shd w:val="clear" w:color="auto" w:fill="auto"/>
                <w:noWrap/>
                <w:vAlign w:val="center"/>
                <w:hideMark/>
              </w:tcPr>
              <w:p w14:paraId="591D419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(-15.07)</w:t>
                </w:r>
              </w:p>
            </w:tc>
            <w:tc>
              <w:tcPr>
                <w:tcW w:w="993" w:type="pct"/>
                <w:tcBorders>
                  <w:top w:val="nil"/>
                  <w:left w:val="nil"/>
                  <w:bottom w:val="nil"/>
                  <w:right w:val="nil"/>
                </w:tcBorders>
                <w:shd w:val="clear" w:color="auto" w:fill="auto"/>
                <w:noWrap/>
                <w:vAlign w:val="center"/>
                <w:hideMark/>
              </w:tcPr>
              <w:p w14:paraId="526B359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w:t>
                </w:r>
              </w:p>
            </w:tc>
          </w:tr>
          <w:tr w:rsidR="004C24A0" w:rsidRPr="0067773F" w14:paraId="1D3E86F2" w14:textId="77777777" w:rsidTr="007B7851">
            <w:trPr>
              <w:trHeight w:val="300"/>
            </w:trPr>
            <w:tc>
              <w:tcPr>
                <w:tcW w:w="1177" w:type="pct"/>
                <w:tcBorders>
                  <w:top w:val="nil"/>
                  <w:left w:val="nil"/>
                  <w:bottom w:val="nil"/>
                  <w:right w:val="nil"/>
                </w:tcBorders>
                <w:shd w:val="clear" w:color="auto" w:fill="auto"/>
                <w:vAlign w:val="center"/>
                <w:hideMark/>
              </w:tcPr>
              <w:p w14:paraId="50080067"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929" w:type="pct"/>
                <w:tcBorders>
                  <w:top w:val="nil"/>
                  <w:left w:val="nil"/>
                  <w:bottom w:val="nil"/>
                  <w:right w:val="nil"/>
                </w:tcBorders>
                <w:shd w:val="clear" w:color="auto" w:fill="auto"/>
                <w:noWrap/>
                <w:vAlign w:val="center"/>
                <w:hideMark/>
              </w:tcPr>
              <w:p w14:paraId="5E0447E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-0.0769***</w:t>
                </w:r>
              </w:p>
            </w:tc>
            <w:tc>
              <w:tcPr>
                <w:tcW w:w="929" w:type="pct"/>
                <w:tcBorders>
                  <w:top w:val="nil"/>
                  <w:left w:val="nil"/>
                  <w:bottom w:val="nil"/>
                  <w:right w:val="nil"/>
                </w:tcBorders>
                <w:shd w:val="clear" w:color="auto" w:fill="auto"/>
                <w:noWrap/>
                <w:vAlign w:val="center"/>
                <w:hideMark/>
              </w:tcPr>
              <w:p w14:paraId="65477CF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-0.0230***</w:t>
                </w:r>
              </w:p>
            </w:tc>
            <w:tc>
              <w:tcPr>
                <w:tcW w:w="972" w:type="pct"/>
                <w:tcBorders>
                  <w:top w:val="nil"/>
                  <w:left w:val="nil"/>
                  <w:bottom w:val="nil"/>
                  <w:right w:val="nil"/>
                </w:tcBorders>
                <w:shd w:val="clear" w:color="auto" w:fill="auto"/>
                <w:noWrap/>
                <w:vAlign w:val="center"/>
                <w:hideMark/>
              </w:tcPr>
              <w:p w14:paraId="029259A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-0.0209***</w:t>
                </w:r>
              </w:p>
            </w:tc>
            <w:tc>
              <w:tcPr>
                <w:tcW w:w="993" w:type="pct"/>
                <w:tcBorders>
                  <w:top w:val="nil"/>
                  <w:left w:val="nil"/>
                  <w:bottom w:val="nil"/>
                  <w:right w:val="nil"/>
                </w:tcBorders>
                <w:shd w:val="clear" w:color="auto" w:fill="auto"/>
                <w:noWrap/>
                <w:vAlign w:val="center"/>
                <w:hideMark/>
              </w:tcPr>
              <w:p w14:paraId="4386963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-6.2000**</w:t>
                </w:r>
              </w:p>
            </w:tc>
          </w:tr>
          <w:tr w:rsidR="004C24A0" w:rsidRPr="0067773F" w14:paraId="7A95F381" w14:textId="77777777" w:rsidTr="007B7851">
            <w:trPr>
              <w:trHeight w:val="300"/>
            </w:trPr>
            <w:tc>
              <w:tcPr>
                <w:tcW w:w="1177" w:type="pct"/>
                <w:tcBorders>
                  <w:top w:val="nil"/>
                  <w:left w:val="nil"/>
                  <w:bottom w:val="nil"/>
                  <w:right w:val="nil"/>
                </w:tcBorders>
                <w:shd w:val="clear" w:color="auto" w:fill="auto"/>
                <w:vAlign w:val="center"/>
                <w:hideMark/>
              </w:tcPr>
              <w:p w14:paraId="02CBA1C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590AC53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(-3.13)</w:t>
                </w:r>
              </w:p>
            </w:tc>
            <w:tc>
              <w:tcPr>
                <w:tcW w:w="929" w:type="pct"/>
                <w:tcBorders>
                  <w:top w:val="nil"/>
                  <w:left w:val="nil"/>
                  <w:bottom w:val="nil"/>
                  <w:right w:val="nil"/>
                </w:tcBorders>
                <w:shd w:val="clear" w:color="auto" w:fill="auto"/>
                <w:noWrap/>
                <w:vAlign w:val="center"/>
                <w:hideMark/>
              </w:tcPr>
              <w:p w14:paraId="0D3C61A5"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(-6.74)</w:t>
                </w:r>
              </w:p>
            </w:tc>
            <w:tc>
              <w:tcPr>
                <w:tcW w:w="972" w:type="pct"/>
                <w:tcBorders>
                  <w:top w:val="nil"/>
                  <w:left w:val="nil"/>
                  <w:bottom w:val="nil"/>
                  <w:right w:val="nil"/>
                </w:tcBorders>
                <w:shd w:val="clear" w:color="auto" w:fill="auto"/>
                <w:noWrap/>
                <w:vAlign w:val="center"/>
                <w:hideMark/>
              </w:tcPr>
              <w:p w14:paraId="607AA3D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(-13.29)</w:t>
                </w:r>
              </w:p>
            </w:tc>
            <w:tc>
              <w:tcPr>
                <w:tcW w:w="993" w:type="pct"/>
                <w:tcBorders>
                  <w:top w:val="nil"/>
                  <w:left w:val="nil"/>
                  <w:bottom w:val="nil"/>
                  <w:right w:val="nil"/>
                </w:tcBorders>
                <w:shd w:val="clear" w:color="auto" w:fill="auto"/>
                <w:noWrap/>
                <w:vAlign w:val="center"/>
                <w:hideMark/>
              </w:tcPr>
              <w:p w14:paraId="5BEBA7E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(-2.09)</w:t>
                </w:r>
              </w:p>
            </w:tc>
          </w:tr>
          <w:tr w:rsidR="004C24A0" w:rsidRPr="0067773F" w14:paraId="72B0B3CD" w14:textId="77777777" w:rsidTr="007B7851">
            <w:trPr>
              <w:trHeight w:val="300"/>
            </w:trPr>
            <w:tc>
              <w:tcPr>
                <w:tcW w:w="1177" w:type="pct"/>
                <w:tcBorders>
                  <w:top w:val="nil"/>
                  <w:left w:val="nil"/>
                  <w:bottom w:val="nil"/>
                  <w:right w:val="nil"/>
                </w:tcBorders>
                <w:shd w:val="clear" w:color="auto" w:fill="auto"/>
                <w:vAlign w:val="center"/>
                <w:hideMark/>
              </w:tcPr>
              <w:p w14:paraId="65AB95D8"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929" w:type="pct"/>
                <w:tcBorders>
                  <w:top w:val="nil"/>
                  <w:left w:val="nil"/>
                  <w:bottom w:val="nil"/>
                  <w:right w:val="nil"/>
                </w:tcBorders>
                <w:shd w:val="clear" w:color="auto" w:fill="auto"/>
                <w:noWrap/>
                <w:vAlign w:val="center"/>
                <w:hideMark/>
              </w:tcPr>
              <w:p w14:paraId="02A0749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-0.0080***</w:t>
                </w:r>
              </w:p>
            </w:tc>
            <w:tc>
              <w:tcPr>
                <w:tcW w:w="929" w:type="pct"/>
                <w:tcBorders>
                  <w:top w:val="nil"/>
                  <w:left w:val="nil"/>
                  <w:bottom w:val="nil"/>
                  <w:right w:val="nil"/>
                </w:tcBorders>
                <w:shd w:val="clear" w:color="auto" w:fill="auto"/>
                <w:noWrap/>
                <w:vAlign w:val="center"/>
                <w:hideMark/>
              </w:tcPr>
              <w:p w14:paraId="60A54E4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0.0058***</w:t>
                </w:r>
              </w:p>
            </w:tc>
            <w:tc>
              <w:tcPr>
                <w:tcW w:w="972" w:type="pct"/>
                <w:tcBorders>
                  <w:top w:val="nil"/>
                  <w:left w:val="nil"/>
                  <w:bottom w:val="nil"/>
                  <w:right w:val="nil"/>
                </w:tcBorders>
                <w:shd w:val="clear" w:color="auto" w:fill="auto"/>
                <w:noWrap/>
                <w:vAlign w:val="center"/>
                <w:hideMark/>
              </w:tcPr>
              <w:p w14:paraId="40B98F1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-0.0028***</w:t>
                </w:r>
              </w:p>
            </w:tc>
            <w:tc>
              <w:tcPr>
                <w:tcW w:w="993" w:type="pct"/>
                <w:tcBorders>
                  <w:top w:val="nil"/>
                  <w:left w:val="nil"/>
                  <w:bottom w:val="nil"/>
                  <w:right w:val="nil"/>
                </w:tcBorders>
                <w:shd w:val="clear" w:color="auto" w:fill="auto"/>
                <w:noWrap/>
                <w:vAlign w:val="center"/>
                <w:hideMark/>
              </w:tcPr>
              <w:p w14:paraId="29B3D2F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-1.6000***</w:t>
                </w:r>
              </w:p>
            </w:tc>
          </w:tr>
          <w:tr w:rsidR="004C24A0" w:rsidRPr="0067773F" w14:paraId="6FD1FE70" w14:textId="77777777" w:rsidTr="007B7851">
            <w:trPr>
              <w:trHeight w:val="300"/>
            </w:trPr>
            <w:tc>
              <w:tcPr>
                <w:tcW w:w="1177" w:type="pct"/>
                <w:tcBorders>
                  <w:top w:val="nil"/>
                  <w:left w:val="nil"/>
                  <w:bottom w:val="nil"/>
                  <w:right w:val="nil"/>
                </w:tcBorders>
                <w:shd w:val="clear" w:color="auto" w:fill="auto"/>
                <w:vAlign w:val="center"/>
                <w:hideMark/>
              </w:tcPr>
              <w:p w14:paraId="7FEEC58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061C578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(-4.45)</w:t>
                </w:r>
              </w:p>
            </w:tc>
            <w:tc>
              <w:tcPr>
                <w:tcW w:w="929" w:type="pct"/>
                <w:tcBorders>
                  <w:top w:val="nil"/>
                  <w:left w:val="nil"/>
                  <w:bottom w:val="nil"/>
                  <w:right w:val="nil"/>
                </w:tcBorders>
                <w:shd w:val="clear" w:color="auto" w:fill="auto"/>
                <w:noWrap/>
                <w:vAlign w:val="center"/>
                <w:hideMark/>
              </w:tcPr>
              <w:p w14:paraId="0855E82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(17.33)</w:t>
                </w:r>
              </w:p>
            </w:tc>
            <w:tc>
              <w:tcPr>
                <w:tcW w:w="972" w:type="pct"/>
                <w:tcBorders>
                  <w:top w:val="nil"/>
                  <w:left w:val="nil"/>
                  <w:bottom w:val="nil"/>
                  <w:right w:val="nil"/>
                </w:tcBorders>
                <w:shd w:val="clear" w:color="auto" w:fill="auto"/>
                <w:noWrap/>
                <w:vAlign w:val="center"/>
                <w:hideMark/>
              </w:tcPr>
              <w:p w14:paraId="62B6DB8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(-11.77)</w:t>
                </w:r>
              </w:p>
            </w:tc>
            <w:tc>
              <w:tcPr>
                <w:tcW w:w="993" w:type="pct"/>
                <w:tcBorders>
                  <w:top w:val="nil"/>
                  <w:left w:val="nil"/>
                  <w:bottom w:val="nil"/>
                  <w:right w:val="nil"/>
                </w:tcBorders>
                <w:shd w:val="clear" w:color="auto" w:fill="auto"/>
                <w:noWrap/>
                <w:vAlign w:val="center"/>
                <w:hideMark/>
              </w:tcPr>
              <w:p w14:paraId="1C11BED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(-10.93)</w:t>
                </w:r>
              </w:p>
            </w:tc>
          </w:tr>
          <w:tr w:rsidR="004C24A0" w:rsidRPr="0067773F" w14:paraId="1AB7D1F4" w14:textId="77777777" w:rsidTr="007B7851">
            <w:trPr>
              <w:trHeight w:val="300"/>
            </w:trPr>
            <w:tc>
              <w:tcPr>
                <w:tcW w:w="1177" w:type="pct"/>
                <w:tcBorders>
                  <w:top w:val="nil"/>
                  <w:left w:val="nil"/>
                  <w:bottom w:val="nil"/>
                  <w:right w:val="nil"/>
                </w:tcBorders>
                <w:shd w:val="clear" w:color="auto" w:fill="auto"/>
                <w:vAlign w:val="center"/>
                <w:hideMark/>
              </w:tcPr>
              <w:p w14:paraId="661AF676"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929" w:type="pct"/>
                <w:tcBorders>
                  <w:top w:val="nil"/>
                  <w:left w:val="nil"/>
                  <w:bottom w:val="nil"/>
                  <w:right w:val="nil"/>
                </w:tcBorders>
                <w:shd w:val="clear" w:color="auto" w:fill="auto"/>
                <w:noWrap/>
                <w:vAlign w:val="center"/>
                <w:hideMark/>
              </w:tcPr>
              <w:p w14:paraId="336DFCB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0.0294***</w:t>
                </w:r>
              </w:p>
            </w:tc>
            <w:tc>
              <w:tcPr>
                <w:tcW w:w="929" w:type="pct"/>
                <w:tcBorders>
                  <w:top w:val="nil"/>
                  <w:left w:val="nil"/>
                  <w:bottom w:val="nil"/>
                  <w:right w:val="nil"/>
                </w:tcBorders>
                <w:shd w:val="clear" w:color="auto" w:fill="auto"/>
                <w:noWrap/>
                <w:vAlign w:val="center"/>
                <w:hideMark/>
              </w:tcPr>
              <w:p w14:paraId="1D85996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-0.0093***</w:t>
                </w:r>
              </w:p>
            </w:tc>
            <w:tc>
              <w:tcPr>
                <w:tcW w:w="972" w:type="pct"/>
                <w:tcBorders>
                  <w:top w:val="nil"/>
                  <w:left w:val="nil"/>
                  <w:bottom w:val="nil"/>
                  <w:right w:val="nil"/>
                </w:tcBorders>
                <w:shd w:val="clear" w:color="auto" w:fill="auto"/>
                <w:noWrap/>
                <w:vAlign w:val="center"/>
                <w:hideMark/>
              </w:tcPr>
              <w:p w14:paraId="295AEDD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0.0018***</w:t>
                </w:r>
              </w:p>
            </w:tc>
            <w:tc>
              <w:tcPr>
                <w:tcW w:w="993" w:type="pct"/>
                <w:tcBorders>
                  <w:top w:val="nil"/>
                  <w:left w:val="nil"/>
                  <w:bottom w:val="nil"/>
                  <w:right w:val="nil"/>
                </w:tcBorders>
                <w:shd w:val="clear" w:color="auto" w:fill="auto"/>
                <w:noWrap/>
                <w:vAlign w:val="center"/>
                <w:hideMark/>
              </w:tcPr>
              <w:p w14:paraId="206340C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0.3300*</w:t>
                </w:r>
              </w:p>
            </w:tc>
          </w:tr>
          <w:tr w:rsidR="004C24A0" w:rsidRPr="0067773F" w14:paraId="06B1C5AA" w14:textId="77777777" w:rsidTr="007B7851">
            <w:trPr>
              <w:trHeight w:val="300"/>
            </w:trPr>
            <w:tc>
              <w:tcPr>
                <w:tcW w:w="1177" w:type="pct"/>
                <w:tcBorders>
                  <w:top w:val="nil"/>
                  <w:left w:val="nil"/>
                  <w:bottom w:val="nil"/>
                  <w:right w:val="nil"/>
                </w:tcBorders>
                <w:shd w:val="clear" w:color="auto" w:fill="auto"/>
                <w:vAlign w:val="center"/>
                <w:hideMark/>
              </w:tcPr>
              <w:p w14:paraId="18FE4D1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bottom w:val="nil"/>
                  <w:right w:val="nil"/>
                </w:tcBorders>
                <w:shd w:val="clear" w:color="auto" w:fill="auto"/>
                <w:noWrap/>
                <w:vAlign w:val="center"/>
                <w:hideMark/>
              </w:tcPr>
              <w:p w14:paraId="6EDF4D5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(16.69)</w:t>
                </w:r>
              </w:p>
            </w:tc>
            <w:tc>
              <w:tcPr>
                <w:tcW w:w="929" w:type="pct"/>
                <w:tcBorders>
                  <w:top w:val="nil"/>
                  <w:left w:val="nil"/>
                  <w:bottom w:val="nil"/>
                  <w:right w:val="nil"/>
                </w:tcBorders>
                <w:shd w:val="clear" w:color="auto" w:fill="auto"/>
                <w:noWrap/>
                <w:vAlign w:val="center"/>
                <w:hideMark/>
              </w:tcPr>
              <w:p w14:paraId="07A68C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(-21.77)</w:t>
                </w:r>
              </w:p>
            </w:tc>
            <w:tc>
              <w:tcPr>
                <w:tcW w:w="972" w:type="pct"/>
                <w:tcBorders>
                  <w:top w:val="nil"/>
                  <w:left w:val="nil"/>
                  <w:bottom w:val="nil"/>
                  <w:right w:val="nil"/>
                </w:tcBorders>
                <w:shd w:val="clear" w:color="auto" w:fill="auto"/>
                <w:noWrap/>
                <w:vAlign w:val="center"/>
                <w:hideMark/>
              </w:tcPr>
              <w:p w14:paraId="1B6E7CF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(5.85)</w:t>
                </w:r>
              </w:p>
            </w:tc>
            <w:tc>
              <w:tcPr>
                <w:tcW w:w="993" w:type="pct"/>
                <w:tcBorders>
                  <w:top w:val="nil"/>
                  <w:left w:val="nil"/>
                  <w:bottom w:val="nil"/>
                  <w:right w:val="nil"/>
                </w:tcBorders>
                <w:shd w:val="clear" w:color="auto" w:fill="auto"/>
                <w:noWrap/>
                <w:vAlign w:val="center"/>
                <w:hideMark/>
              </w:tcPr>
              <w:p w14:paraId="78BD0690"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(1.77)</w:t>
                </w:r>
              </w:p>
            </w:tc>
          </w:tr>
          <w:tr w:rsidR="004C24A0" w:rsidRPr="0067773F" w14:paraId="799C1087" w14:textId="77777777" w:rsidTr="007B7851">
            <w:trPr>
              <w:trHeight w:val="300"/>
            </w:trPr>
            <w:tc>
              <w:tcPr>
                <w:tcW w:w="1177" w:type="pct"/>
                <w:tcBorders>
                  <w:top w:val="nil"/>
                  <w:left w:val="nil"/>
                  <w:bottom w:val="nil"/>
                  <w:right w:val="nil"/>
                </w:tcBorders>
                <w:shd w:val="clear" w:color="auto" w:fill="auto"/>
                <w:vAlign w:val="center"/>
                <w:hideMark/>
              </w:tcPr>
              <w:p w14:paraId="6CF8CE44" w14:textId="77777777" w:rsidR="004C24A0" w:rsidRPr="0067773F" w:rsidRDefault="004C24A0" w:rsidP="007B7851">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Equality_Index</w:t>
                </w:r>
                <w:proofErr w:type="spellEnd"/>
              </w:p>
            </w:tc>
            <w:tc>
              <w:tcPr>
                <w:tcW w:w="929" w:type="pct"/>
                <w:tcBorders>
                  <w:top w:val="nil"/>
                  <w:left w:val="nil"/>
                  <w:bottom w:val="nil"/>
                  <w:right w:val="nil"/>
                </w:tcBorders>
                <w:shd w:val="clear" w:color="auto" w:fill="auto"/>
                <w:noWrap/>
                <w:vAlign w:val="center"/>
                <w:hideMark/>
              </w:tcPr>
              <w:p w14:paraId="200DF9CC"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0.0036***</w:t>
                </w:r>
              </w:p>
            </w:tc>
            <w:tc>
              <w:tcPr>
                <w:tcW w:w="929" w:type="pct"/>
                <w:tcBorders>
                  <w:top w:val="nil"/>
                  <w:left w:val="nil"/>
                  <w:bottom w:val="nil"/>
                  <w:right w:val="nil"/>
                </w:tcBorders>
                <w:shd w:val="clear" w:color="auto" w:fill="auto"/>
                <w:noWrap/>
                <w:vAlign w:val="center"/>
                <w:hideMark/>
              </w:tcPr>
              <w:p w14:paraId="5334BA9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972" w:type="pct"/>
                <w:tcBorders>
                  <w:top w:val="nil"/>
                  <w:left w:val="nil"/>
                  <w:bottom w:val="nil"/>
                  <w:right w:val="nil"/>
                </w:tcBorders>
                <w:shd w:val="clear" w:color="auto" w:fill="auto"/>
                <w:noWrap/>
                <w:vAlign w:val="center"/>
                <w:hideMark/>
              </w:tcPr>
              <w:p w14:paraId="28E6DE2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993" w:type="pct"/>
                <w:tcBorders>
                  <w:top w:val="nil"/>
                  <w:left w:val="nil"/>
                  <w:bottom w:val="nil"/>
                  <w:right w:val="nil"/>
                </w:tcBorders>
                <w:shd w:val="clear" w:color="auto" w:fill="auto"/>
                <w:noWrap/>
                <w:vAlign w:val="center"/>
                <w:hideMark/>
              </w:tcPr>
              <w:p w14:paraId="3BE5CAA6"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4C24A0" w:rsidRPr="0067773F" w14:paraId="0285A77E" w14:textId="77777777" w:rsidTr="007B7851">
            <w:trPr>
              <w:trHeight w:val="300"/>
            </w:trPr>
            <w:tc>
              <w:tcPr>
                <w:tcW w:w="1177" w:type="pct"/>
                <w:tcBorders>
                  <w:top w:val="nil"/>
                  <w:left w:val="nil"/>
                  <w:right w:val="nil"/>
                </w:tcBorders>
                <w:shd w:val="clear" w:color="auto" w:fill="auto"/>
                <w:vAlign w:val="center"/>
                <w:hideMark/>
              </w:tcPr>
              <w:p w14:paraId="7332FD2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29" w:type="pct"/>
                <w:tcBorders>
                  <w:top w:val="nil"/>
                  <w:left w:val="nil"/>
                  <w:right w:val="nil"/>
                </w:tcBorders>
                <w:shd w:val="clear" w:color="auto" w:fill="auto"/>
                <w:noWrap/>
                <w:vAlign w:val="center"/>
                <w:hideMark/>
              </w:tcPr>
              <w:p w14:paraId="0626D9F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(18.91)</w:t>
                </w:r>
              </w:p>
            </w:tc>
            <w:tc>
              <w:tcPr>
                <w:tcW w:w="929" w:type="pct"/>
                <w:tcBorders>
                  <w:top w:val="nil"/>
                  <w:left w:val="nil"/>
                  <w:right w:val="nil"/>
                </w:tcBorders>
                <w:shd w:val="clear" w:color="auto" w:fill="auto"/>
                <w:noWrap/>
                <w:vAlign w:val="center"/>
                <w:hideMark/>
              </w:tcPr>
              <w:p w14:paraId="1B8400D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72" w:type="pct"/>
                <w:tcBorders>
                  <w:top w:val="nil"/>
                  <w:left w:val="nil"/>
                  <w:right w:val="nil"/>
                </w:tcBorders>
                <w:shd w:val="clear" w:color="auto" w:fill="auto"/>
                <w:noWrap/>
                <w:vAlign w:val="center"/>
                <w:hideMark/>
              </w:tcPr>
              <w:p w14:paraId="32210F7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93" w:type="pct"/>
                <w:tcBorders>
                  <w:top w:val="nil"/>
                  <w:left w:val="nil"/>
                  <w:right w:val="nil"/>
                </w:tcBorders>
                <w:shd w:val="clear" w:color="auto" w:fill="auto"/>
                <w:noWrap/>
                <w:vAlign w:val="center"/>
                <w:hideMark/>
              </w:tcPr>
              <w:p w14:paraId="395B66D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r w:rsidR="004C24A0" w:rsidRPr="0067773F" w14:paraId="37A7CC8B" w14:textId="77777777" w:rsidTr="007B7851">
            <w:trPr>
              <w:trHeight w:val="300"/>
            </w:trPr>
            <w:tc>
              <w:tcPr>
                <w:tcW w:w="1177" w:type="pct"/>
                <w:tcBorders>
                  <w:left w:val="nil"/>
                  <w:bottom w:val="nil"/>
                  <w:right w:val="nil"/>
                </w:tcBorders>
                <w:shd w:val="clear" w:color="auto" w:fill="auto"/>
                <w:vAlign w:val="center"/>
                <w:hideMark/>
              </w:tcPr>
              <w:p w14:paraId="5C774EA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929" w:type="pct"/>
                <w:tcBorders>
                  <w:left w:val="nil"/>
                  <w:bottom w:val="nil"/>
                  <w:right w:val="nil"/>
                </w:tcBorders>
                <w:shd w:val="clear" w:color="auto" w:fill="auto"/>
                <w:noWrap/>
                <w:vAlign w:val="center"/>
                <w:hideMark/>
              </w:tcPr>
              <w:p w14:paraId="68109017"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29" w:type="pct"/>
                <w:tcBorders>
                  <w:left w:val="nil"/>
                  <w:bottom w:val="nil"/>
                  <w:right w:val="nil"/>
                </w:tcBorders>
                <w:shd w:val="clear" w:color="auto" w:fill="auto"/>
                <w:noWrap/>
                <w:vAlign w:val="center"/>
                <w:hideMark/>
              </w:tcPr>
              <w:p w14:paraId="5E74C12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72" w:type="pct"/>
                <w:tcBorders>
                  <w:left w:val="nil"/>
                  <w:bottom w:val="nil"/>
                  <w:right w:val="nil"/>
                </w:tcBorders>
                <w:shd w:val="clear" w:color="auto" w:fill="auto"/>
                <w:noWrap/>
                <w:vAlign w:val="center"/>
                <w:hideMark/>
              </w:tcPr>
              <w:p w14:paraId="40221C14"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93" w:type="pct"/>
                <w:tcBorders>
                  <w:left w:val="nil"/>
                  <w:bottom w:val="nil"/>
                  <w:right w:val="nil"/>
                </w:tcBorders>
                <w:shd w:val="clear" w:color="auto" w:fill="auto"/>
                <w:noWrap/>
                <w:vAlign w:val="center"/>
                <w:hideMark/>
              </w:tcPr>
              <w:p w14:paraId="779C063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5E21525F" w14:textId="77777777" w:rsidTr="007B7851">
            <w:trPr>
              <w:trHeight w:val="300"/>
            </w:trPr>
            <w:tc>
              <w:tcPr>
                <w:tcW w:w="1177" w:type="pct"/>
                <w:tcBorders>
                  <w:top w:val="nil"/>
                  <w:left w:val="nil"/>
                  <w:bottom w:val="nil"/>
                  <w:right w:val="nil"/>
                </w:tcBorders>
                <w:shd w:val="clear" w:color="auto" w:fill="auto"/>
                <w:vAlign w:val="center"/>
                <w:hideMark/>
              </w:tcPr>
              <w:p w14:paraId="3B5EB282"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Style-fixed Effect</w:t>
                </w:r>
              </w:p>
            </w:tc>
            <w:tc>
              <w:tcPr>
                <w:tcW w:w="929" w:type="pct"/>
                <w:tcBorders>
                  <w:top w:val="nil"/>
                  <w:left w:val="nil"/>
                  <w:bottom w:val="nil"/>
                  <w:right w:val="nil"/>
                </w:tcBorders>
                <w:shd w:val="clear" w:color="auto" w:fill="auto"/>
                <w:noWrap/>
                <w:vAlign w:val="center"/>
                <w:hideMark/>
              </w:tcPr>
              <w:p w14:paraId="3AF3000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29" w:type="pct"/>
                <w:tcBorders>
                  <w:top w:val="nil"/>
                  <w:left w:val="nil"/>
                  <w:bottom w:val="nil"/>
                  <w:right w:val="nil"/>
                </w:tcBorders>
                <w:shd w:val="clear" w:color="auto" w:fill="auto"/>
                <w:noWrap/>
                <w:vAlign w:val="center"/>
                <w:hideMark/>
              </w:tcPr>
              <w:p w14:paraId="17555F2B"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72" w:type="pct"/>
                <w:tcBorders>
                  <w:top w:val="nil"/>
                  <w:left w:val="nil"/>
                  <w:bottom w:val="nil"/>
                  <w:right w:val="nil"/>
                </w:tcBorders>
                <w:shd w:val="clear" w:color="auto" w:fill="auto"/>
                <w:noWrap/>
                <w:vAlign w:val="center"/>
                <w:hideMark/>
              </w:tcPr>
              <w:p w14:paraId="4130BEC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993" w:type="pct"/>
                <w:tcBorders>
                  <w:top w:val="nil"/>
                  <w:left w:val="nil"/>
                  <w:bottom w:val="nil"/>
                  <w:right w:val="nil"/>
                </w:tcBorders>
                <w:shd w:val="clear" w:color="auto" w:fill="auto"/>
                <w:noWrap/>
                <w:vAlign w:val="center"/>
                <w:hideMark/>
              </w:tcPr>
              <w:p w14:paraId="06149192"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4C24A0" w:rsidRPr="0067773F" w14:paraId="491E90E4" w14:textId="77777777" w:rsidTr="007B7851">
            <w:trPr>
              <w:trHeight w:val="300"/>
            </w:trPr>
            <w:tc>
              <w:tcPr>
                <w:tcW w:w="1177" w:type="pct"/>
                <w:tcBorders>
                  <w:top w:val="nil"/>
                  <w:left w:val="nil"/>
                  <w:bottom w:val="nil"/>
                  <w:right w:val="nil"/>
                </w:tcBorders>
                <w:shd w:val="clear" w:color="auto" w:fill="auto"/>
                <w:vAlign w:val="center"/>
              </w:tcPr>
              <w:p w14:paraId="3F61F987"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929" w:type="pct"/>
                <w:tcBorders>
                  <w:top w:val="nil"/>
                  <w:left w:val="nil"/>
                  <w:bottom w:val="nil"/>
                  <w:right w:val="nil"/>
                </w:tcBorders>
                <w:shd w:val="clear" w:color="auto" w:fill="auto"/>
                <w:noWrap/>
                <w:vAlign w:val="center"/>
              </w:tcPr>
              <w:p w14:paraId="2CAE82E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112,842</w:t>
                </w:r>
              </w:p>
            </w:tc>
            <w:tc>
              <w:tcPr>
                <w:tcW w:w="929" w:type="pct"/>
                <w:tcBorders>
                  <w:top w:val="nil"/>
                  <w:left w:val="nil"/>
                  <w:bottom w:val="nil"/>
                  <w:right w:val="nil"/>
                </w:tcBorders>
                <w:shd w:val="clear" w:color="auto" w:fill="auto"/>
                <w:noWrap/>
                <w:vAlign w:val="center"/>
              </w:tcPr>
              <w:p w14:paraId="3DE120C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112,842</w:t>
                </w:r>
              </w:p>
            </w:tc>
            <w:tc>
              <w:tcPr>
                <w:tcW w:w="972" w:type="pct"/>
                <w:tcBorders>
                  <w:top w:val="nil"/>
                  <w:left w:val="nil"/>
                  <w:bottom w:val="nil"/>
                  <w:right w:val="nil"/>
                </w:tcBorders>
                <w:shd w:val="clear" w:color="auto" w:fill="auto"/>
                <w:noWrap/>
                <w:vAlign w:val="center"/>
              </w:tcPr>
              <w:p w14:paraId="00B4317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112,842</w:t>
                </w:r>
              </w:p>
            </w:tc>
            <w:tc>
              <w:tcPr>
                <w:tcW w:w="993" w:type="pct"/>
                <w:tcBorders>
                  <w:top w:val="nil"/>
                  <w:left w:val="nil"/>
                  <w:bottom w:val="nil"/>
                  <w:right w:val="nil"/>
                </w:tcBorders>
                <w:shd w:val="clear" w:color="auto" w:fill="auto"/>
                <w:noWrap/>
                <w:vAlign w:val="center"/>
              </w:tcPr>
              <w:p w14:paraId="1BDB5A2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112,842</w:t>
                </w:r>
              </w:p>
            </w:tc>
          </w:tr>
          <w:tr w:rsidR="004C24A0" w:rsidRPr="0067773F" w14:paraId="784592C8" w14:textId="77777777" w:rsidTr="007B7851">
            <w:trPr>
              <w:trHeight w:val="300"/>
            </w:trPr>
            <w:tc>
              <w:tcPr>
                <w:tcW w:w="1177" w:type="pct"/>
                <w:tcBorders>
                  <w:top w:val="nil"/>
                  <w:left w:val="nil"/>
                  <w:bottom w:val="nil"/>
                  <w:right w:val="nil"/>
                </w:tcBorders>
                <w:shd w:val="clear" w:color="auto" w:fill="auto"/>
                <w:vAlign w:val="center"/>
              </w:tcPr>
              <w:p w14:paraId="34A9506F"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929" w:type="pct"/>
                <w:tcBorders>
                  <w:top w:val="nil"/>
                  <w:left w:val="nil"/>
                  <w:bottom w:val="nil"/>
                  <w:right w:val="nil"/>
                </w:tcBorders>
                <w:shd w:val="clear" w:color="auto" w:fill="auto"/>
                <w:noWrap/>
                <w:vAlign w:val="center"/>
              </w:tcPr>
              <w:p w14:paraId="5E7F8D23"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0.0157</w:t>
                </w:r>
              </w:p>
            </w:tc>
            <w:tc>
              <w:tcPr>
                <w:tcW w:w="929" w:type="pct"/>
                <w:tcBorders>
                  <w:top w:val="nil"/>
                  <w:left w:val="nil"/>
                  <w:bottom w:val="nil"/>
                  <w:right w:val="nil"/>
                </w:tcBorders>
                <w:shd w:val="clear" w:color="auto" w:fill="auto"/>
                <w:noWrap/>
                <w:vAlign w:val="center"/>
              </w:tcPr>
              <w:p w14:paraId="5E56573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0.1770</w:t>
                </w:r>
              </w:p>
            </w:tc>
            <w:tc>
              <w:tcPr>
                <w:tcW w:w="972" w:type="pct"/>
                <w:tcBorders>
                  <w:top w:val="nil"/>
                  <w:left w:val="nil"/>
                  <w:bottom w:val="nil"/>
                  <w:right w:val="nil"/>
                </w:tcBorders>
                <w:shd w:val="clear" w:color="auto" w:fill="auto"/>
                <w:noWrap/>
                <w:vAlign w:val="center"/>
              </w:tcPr>
              <w:p w14:paraId="315DFC6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0.0981</w:t>
                </w:r>
              </w:p>
            </w:tc>
            <w:tc>
              <w:tcPr>
                <w:tcW w:w="993" w:type="pct"/>
                <w:tcBorders>
                  <w:top w:val="nil"/>
                  <w:left w:val="nil"/>
                  <w:bottom w:val="nil"/>
                  <w:right w:val="nil"/>
                </w:tcBorders>
                <w:shd w:val="clear" w:color="auto" w:fill="auto"/>
                <w:noWrap/>
                <w:vAlign w:val="center"/>
              </w:tcPr>
              <w:p w14:paraId="7DA9DB0E"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0.6340</w:t>
                </w:r>
              </w:p>
            </w:tc>
          </w:tr>
          <w:tr w:rsidR="004C24A0" w:rsidRPr="0067773F" w14:paraId="742C0282" w14:textId="77777777" w:rsidTr="007B7851">
            <w:trPr>
              <w:trHeight w:val="300"/>
            </w:trPr>
            <w:tc>
              <w:tcPr>
                <w:tcW w:w="1177" w:type="pct"/>
                <w:tcBorders>
                  <w:top w:val="nil"/>
                  <w:left w:val="nil"/>
                  <w:right w:val="nil"/>
                </w:tcBorders>
                <w:shd w:val="clear" w:color="auto" w:fill="auto"/>
                <w:vAlign w:val="center"/>
              </w:tcPr>
              <w:p w14:paraId="201CF5AC"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F-statistics</w:t>
                </w:r>
              </w:p>
            </w:tc>
            <w:tc>
              <w:tcPr>
                <w:tcW w:w="929" w:type="pct"/>
                <w:tcBorders>
                  <w:top w:val="nil"/>
                  <w:left w:val="nil"/>
                  <w:right w:val="nil"/>
                </w:tcBorders>
                <w:shd w:val="clear" w:color="auto" w:fill="auto"/>
                <w:noWrap/>
                <w:vAlign w:val="center"/>
              </w:tcPr>
              <w:p w14:paraId="12099A6F"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38.58</w:t>
                </w:r>
              </w:p>
            </w:tc>
            <w:tc>
              <w:tcPr>
                <w:tcW w:w="929" w:type="pct"/>
                <w:tcBorders>
                  <w:top w:val="nil"/>
                  <w:left w:val="nil"/>
                  <w:right w:val="nil"/>
                </w:tcBorders>
                <w:shd w:val="clear" w:color="auto" w:fill="auto"/>
                <w:noWrap/>
                <w:vAlign w:val="center"/>
              </w:tcPr>
              <w:p w14:paraId="15764AB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972" w:type="pct"/>
                <w:tcBorders>
                  <w:top w:val="nil"/>
                  <w:left w:val="nil"/>
                  <w:right w:val="nil"/>
                </w:tcBorders>
                <w:shd w:val="clear" w:color="auto" w:fill="auto"/>
                <w:noWrap/>
                <w:vAlign w:val="center"/>
              </w:tcPr>
              <w:p w14:paraId="761D7019"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993" w:type="pct"/>
                <w:tcBorders>
                  <w:top w:val="nil"/>
                  <w:left w:val="nil"/>
                  <w:right w:val="nil"/>
                </w:tcBorders>
                <w:shd w:val="clear" w:color="auto" w:fill="auto"/>
                <w:noWrap/>
                <w:vAlign w:val="center"/>
              </w:tcPr>
              <w:p w14:paraId="62626791"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4C24A0" w:rsidRPr="0067773F" w14:paraId="585AC4D5" w14:textId="77777777" w:rsidTr="007B7851">
            <w:trPr>
              <w:trHeight w:val="252"/>
            </w:trPr>
            <w:tc>
              <w:tcPr>
                <w:tcW w:w="1177" w:type="pct"/>
                <w:tcBorders>
                  <w:top w:val="nil"/>
                  <w:left w:val="nil"/>
                  <w:bottom w:val="single" w:sz="4" w:space="0" w:color="auto"/>
                  <w:right w:val="nil"/>
                </w:tcBorders>
                <w:shd w:val="clear" w:color="auto" w:fill="auto"/>
                <w:vAlign w:val="center"/>
              </w:tcPr>
              <w:p w14:paraId="57693773" w14:textId="77777777" w:rsidR="004C24A0" w:rsidRPr="0067773F" w:rsidRDefault="004C24A0" w:rsidP="007B7851">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[p-value]</w:t>
                </w:r>
              </w:p>
            </w:tc>
            <w:tc>
              <w:tcPr>
                <w:tcW w:w="929" w:type="pct"/>
                <w:tcBorders>
                  <w:top w:val="nil"/>
                  <w:left w:val="nil"/>
                  <w:bottom w:val="single" w:sz="4" w:space="0" w:color="auto"/>
                  <w:right w:val="nil"/>
                </w:tcBorders>
                <w:shd w:val="clear" w:color="auto" w:fill="auto"/>
                <w:noWrap/>
                <w:vAlign w:val="center"/>
              </w:tcPr>
              <w:p w14:paraId="7A812B4A"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w:t>
                </w:r>
              </w:p>
            </w:tc>
            <w:tc>
              <w:tcPr>
                <w:tcW w:w="929" w:type="pct"/>
                <w:tcBorders>
                  <w:top w:val="nil"/>
                  <w:left w:val="nil"/>
                  <w:bottom w:val="single" w:sz="4" w:space="0" w:color="auto"/>
                  <w:right w:val="nil"/>
                </w:tcBorders>
                <w:shd w:val="clear" w:color="auto" w:fill="auto"/>
                <w:noWrap/>
                <w:vAlign w:val="center"/>
              </w:tcPr>
              <w:p w14:paraId="4866A10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72" w:type="pct"/>
                <w:tcBorders>
                  <w:top w:val="nil"/>
                  <w:left w:val="nil"/>
                  <w:bottom w:val="single" w:sz="4" w:space="0" w:color="auto"/>
                  <w:right w:val="nil"/>
                </w:tcBorders>
                <w:shd w:val="clear" w:color="auto" w:fill="auto"/>
                <w:noWrap/>
                <w:vAlign w:val="center"/>
              </w:tcPr>
              <w:p w14:paraId="243C8028"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c>
              <w:tcPr>
                <w:tcW w:w="993" w:type="pct"/>
                <w:tcBorders>
                  <w:top w:val="nil"/>
                  <w:left w:val="nil"/>
                  <w:bottom w:val="single" w:sz="4" w:space="0" w:color="auto"/>
                  <w:right w:val="nil"/>
                </w:tcBorders>
                <w:shd w:val="clear" w:color="auto" w:fill="auto"/>
                <w:noWrap/>
                <w:vAlign w:val="center"/>
              </w:tcPr>
              <w:p w14:paraId="400D469D" w14:textId="77777777" w:rsidR="004C24A0" w:rsidRPr="0067773F" w:rsidRDefault="004C24A0" w:rsidP="007B7851">
                <w:pPr>
                  <w:spacing w:after="0" w:line="240" w:lineRule="auto"/>
                  <w:jc w:val="center"/>
                  <w:rPr>
                    <w:rFonts w:ascii="Times New Roman" w:eastAsia="Times New Roman" w:hAnsi="Times New Roman" w:cs="Times New Roman"/>
                    <w:sz w:val="18"/>
                    <w:szCs w:val="18"/>
                  </w:rPr>
                </w:pPr>
              </w:p>
            </w:tc>
          </w:tr>
        </w:tbl>
        <w:p w14:paraId="2EF877CB" w14:textId="77777777" w:rsidR="008818C2" w:rsidRPr="0067773F" w:rsidRDefault="004C24A0" w:rsidP="001B249D">
          <w:pPr>
            <w:tabs>
              <w:tab w:val="right" w:pos="9020"/>
            </w:tabs>
            <w:rPr>
              <w:rFonts w:ascii="Times New Roman" w:hAnsi="Times New Roman" w:cs="Times New Roman"/>
            </w:rPr>
          </w:pPr>
          <w:r w:rsidRPr="0067773F">
            <w:rPr>
              <w:rFonts w:ascii="Times New Roman" w:hAnsi="Times New Roman" w:cs="Times New Roman"/>
            </w:rPr>
            <w:tab/>
          </w:r>
        </w:p>
        <w:p w14:paraId="390CC0F6" w14:textId="572167EE" w:rsidR="00D81609" w:rsidRPr="0067773F" w:rsidRDefault="008818C2" w:rsidP="00D81609">
          <w:pPr>
            <w:jc w:val="center"/>
            <w:rPr>
              <w:rFonts w:ascii="Times New Roman" w:hAnsi="Times New Roman" w:cs="Times New Roman"/>
              <w:b/>
              <w:bCs/>
              <w:sz w:val="28"/>
              <w:szCs w:val="28"/>
            </w:rPr>
          </w:pPr>
          <w:r w:rsidRPr="0067773F">
            <w:rPr>
              <w:rFonts w:ascii="Times New Roman" w:hAnsi="Times New Roman" w:cs="Times New Roman"/>
            </w:rPr>
            <w:br w:type="column"/>
          </w:r>
          <w:r w:rsidR="00D81609" w:rsidRPr="0067773F">
            <w:rPr>
              <w:rFonts w:ascii="Times New Roman" w:hAnsi="Times New Roman" w:cs="Times New Roman"/>
              <w:b/>
              <w:bCs/>
              <w:sz w:val="28"/>
              <w:szCs w:val="28"/>
            </w:rPr>
            <w:lastRenderedPageBreak/>
            <w:t>APPENDIX A Theory development</w:t>
          </w:r>
          <w:r w:rsidR="00D81609" w:rsidRPr="0067773F">
            <w:rPr>
              <w:rFonts w:ascii="Times New Roman" w:hAnsi="Times New Roman" w:cs="Times New Roman"/>
            </w:rPr>
            <w:t xml:space="preserve"> </w:t>
          </w:r>
          <w:r w:rsidR="00D81609" w:rsidRPr="0067773F">
            <w:rPr>
              <w:rFonts w:ascii="Times New Roman" w:hAnsi="Times New Roman" w:cs="Times New Roman"/>
              <w:b/>
              <w:bCs/>
              <w:sz w:val="28"/>
              <w:szCs w:val="28"/>
            </w:rPr>
            <w:t>and Hypotheses</w:t>
          </w:r>
        </w:p>
        <w:p w14:paraId="62DC8180" w14:textId="77777777" w:rsidR="00D81609" w:rsidRPr="0067773F" w:rsidRDefault="00D81609" w:rsidP="00D81609">
          <w:pPr>
            <w:jc w:val="center"/>
            <w:rPr>
              <w:rFonts w:ascii="Times New Roman" w:hAnsi="Times New Roman" w:cs="Times New Roman"/>
            </w:rPr>
          </w:pPr>
        </w:p>
        <w:p w14:paraId="3953757C" w14:textId="43DA337B" w:rsidR="00D81609" w:rsidRPr="0067773F" w:rsidRDefault="00D81609" w:rsidP="00D81609">
          <w:pPr>
            <w:spacing w:after="0" w:line="480" w:lineRule="auto"/>
            <w:jc w:val="both"/>
            <w:rPr>
              <w:rFonts w:ascii="Times New Roman" w:hAnsi="Times New Roman" w:cs="Times New Roman"/>
              <w:b/>
              <w:sz w:val="24"/>
              <w:szCs w:val="24"/>
            </w:rPr>
          </w:pPr>
          <w:bookmarkStart w:id="15" w:name="_Hlk125734050"/>
          <w:r w:rsidRPr="0067773F">
            <w:rPr>
              <w:rFonts w:ascii="Times New Roman" w:hAnsi="Times New Roman" w:cs="Times New Roman"/>
              <w:b/>
              <w:sz w:val="24"/>
              <w:szCs w:val="24"/>
            </w:rPr>
            <w:t>Gender and Behavioral Differences</w:t>
          </w:r>
        </w:p>
        <w:p w14:paraId="51CEE0E6" w14:textId="77777777" w:rsidR="00D81609" w:rsidRPr="0067773F" w:rsidRDefault="00D81609" w:rsidP="00D81609">
          <w:pPr>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rPr>
            <w:t xml:space="preserve">Several studies explore behavioral disparities among gender regarding financial decision-making in various settings in the behavioral finance literature, thus we pitch our study into the behavioral finance theory (Brooks and Byrne, 2008) where it is argued that both men and women have different psychological biases affecting their investment decisions. In this stream, using a psychological survey experiment on shareholders, security analysts, institutional investors, and general businesspersons, Estes and Hosseini (1988) find that women are significantly less confident than men in investment decisions. Powell and </w:t>
          </w:r>
          <w:proofErr w:type="spellStart"/>
          <w:r w:rsidRPr="0067773F">
            <w:rPr>
              <w:rFonts w:ascii="Times New Roman" w:hAnsi="Times New Roman" w:cs="Times New Roman"/>
              <w:sz w:val="24"/>
              <w:szCs w:val="24"/>
            </w:rPr>
            <w:t>Ansic</w:t>
          </w:r>
          <w:proofErr w:type="spellEnd"/>
          <w:r w:rsidRPr="0067773F">
            <w:rPr>
              <w:rFonts w:ascii="Times New Roman" w:hAnsi="Times New Roman" w:cs="Times New Roman"/>
              <w:sz w:val="24"/>
              <w:szCs w:val="24"/>
            </w:rPr>
            <w:t xml:space="preserve"> (1997) argue that females are less risk-seeking than males in financial decision-making, regardless of the degree of familiarity, frame, or cost. Moreover, the results show that males overvalue, and females undervalue, their current position in the currency market because females are less confident than males. </w:t>
          </w:r>
          <w:proofErr w:type="spellStart"/>
          <w:r w:rsidRPr="0067773F">
            <w:rPr>
              <w:rFonts w:ascii="Times New Roman" w:hAnsi="Times New Roman" w:cs="Times New Roman"/>
              <w:sz w:val="24"/>
              <w:szCs w:val="24"/>
              <w:shd w:val="clear" w:color="auto" w:fill="FFFFFF"/>
            </w:rPr>
            <w:t>Sunden</w:t>
          </w:r>
          <w:proofErr w:type="spellEnd"/>
          <w:r w:rsidRPr="0067773F">
            <w:rPr>
              <w:rFonts w:ascii="Times New Roman" w:hAnsi="Times New Roman" w:cs="Times New Roman"/>
              <w:sz w:val="24"/>
              <w:szCs w:val="24"/>
            </w:rPr>
            <w:t xml:space="preserve"> and </w:t>
          </w:r>
          <w:r w:rsidRPr="0067773F">
            <w:rPr>
              <w:rFonts w:ascii="Times New Roman" w:hAnsi="Times New Roman" w:cs="Times New Roman"/>
              <w:sz w:val="24"/>
              <w:szCs w:val="24"/>
              <w:shd w:val="clear" w:color="auto" w:fill="FFFFFF"/>
            </w:rPr>
            <w:t>Surette</w:t>
          </w:r>
          <w:r w:rsidRPr="0067773F">
            <w:rPr>
              <w:rFonts w:ascii="Times New Roman" w:hAnsi="Times New Roman" w:cs="Times New Roman"/>
              <w:sz w:val="24"/>
              <w:szCs w:val="24"/>
            </w:rPr>
            <w:t xml:space="preserve"> (1998), using data from the 1992 and 1995 </w:t>
          </w:r>
          <w:r w:rsidRPr="0067773F">
            <w:rPr>
              <w:rFonts w:ascii="Times New Roman" w:hAnsi="Times New Roman" w:cs="Times New Roman"/>
              <w:i/>
              <w:sz w:val="24"/>
              <w:szCs w:val="24"/>
            </w:rPr>
            <w:t>Surveys of Consumer Finances</w:t>
          </w:r>
          <w:r w:rsidRPr="0067773F">
            <w:rPr>
              <w:rFonts w:ascii="Times New Roman" w:hAnsi="Times New Roman" w:cs="Times New Roman"/>
              <w:sz w:val="24"/>
              <w:szCs w:val="24"/>
            </w:rPr>
            <w:t xml:space="preserve">, show that women, either single or married, tend to allocate their investments to the retirement plan more conservatively than men. Similarly, </w:t>
          </w:r>
          <w:proofErr w:type="spellStart"/>
          <w:r w:rsidRPr="0067773F">
            <w:rPr>
              <w:rFonts w:ascii="Times New Roman" w:hAnsi="Times New Roman" w:cs="Times New Roman"/>
              <w:sz w:val="24"/>
              <w:szCs w:val="24"/>
            </w:rPr>
            <w:t>Jianakoplos</w:t>
          </w:r>
          <w:proofErr w:type="spellEnd"/>
          <w:r w:rsidRPr="0067773F">
            <w:rPr>
              <w:rFonts w:ascii="Times New Roman" w:hAnsi="Times New Roman" w:cs="Times New Roman"/>
              <w:sz w:val="24"/>
              <w:szCs w:val="24"/>
            </w:rPr>
            <w:t xml:space="preserve"> and Bernasek (1998) use surveys and other economic data to conclude that single women are more risk-averse in financial decision-making than single men.</w:t>
          </w:r>
        </w:p>
        <w:p w14:paraId="0896C301" w14:textId="77777777" w:rsidR="00D81609" w:rsidRPr="0067773F" w:rsidRDefault="00D81609" w:rsidP="00D81609">
          <w:pPr>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rPr>
            <w:t xml:space="preserve">To analyze gender differences in overconfidence, Barber and </w:t>
          </w:r>
          <w:proofErr w:type="spellStart"/>
          <w:r w:rsidRPr="0067773F">
            <w:rPr>
              <w:rFonts w:ascii="Times New Roman" w:hAnsi="Times New Roman" w:cs="Times New Roman"/>
              <w:sz w:val="24"/>
              <w:szCs w:val="24"/>
            </w:rPr>
            <w:t>Odean</w:t>
          </w:r>
          <w:proofErr w:type="spellEnd"/>
          <w:r w:rsidRPr="0067773F">
            <w:rPr>
              <w:rFonts w:ascii="Times New Roman" w:hAnsi="Times New Roman" w:cs="Times New Roman"/>
              <w:sz w:val="24"/>
              <w:szCs w:val="24"/>
            </w:rPr>
            <w:t xml:space="preserve"> (2001) use account data from a large brokerage firm and examine male and female investors’ stock investments. They find that men trade 45% more than women, which results in lower net returns than for women. They attribute the performance and trading activity of men to overconfidence in their investment abilities. </w:t>
          </w:r>
          <w:proofErr w:type="spellStart"/>
          <w:r w:rsidRPr="0067773F">
            <w:rPr>
              <w:rFonts w:ascii="Times New Roman" w:hAnsi="Times New Roman" w:cs="Times New Roman"/>
              <w:sz w:val="24"/>
              <w:szCs w:val="24"/>
              <w:shd w:val="clear" w:color="auto" w:fill="FFFFFF"/>
            </w:rPr>
            <w:t>Grinblatt</w:t>
          </w:r>
          <w:proofErr w:type="spellEnd"/>
          <w:r w:rsidRPr="0067773F">
            <w:rPr>
              <w:rFonts w:ascii="Times New Roman" w:hAnsi="Times New Roman" w:cs="Times New Roman"/>
              <w:sz w:val="24"/>
              <w:szCs w:val="24"/>
              <w:shd w:val="clear" w:color="auto" w:fill="FFFFFF"/>
            </w:rPr>
            <w:t xml:space="preserve"> and </w:t>
          </w:r>
          <w:proofErr w:type="spellStart"/>
          <w:r w:rsidRPr="0067773F">
            <w:rPr>
              <w:rFonts w:ascii="Times New Roman" w:hAnsi="Times New Roman" w:cs="Times New Roman"/>
              <w:sz w:val="24"/>
              <w:szCs w:val="24"/>
              <w:shd w:val="clear" w:color="auto" w:fill="FFFFFF"/>
            </w:rPr>
            <w:t>Keloharju</w:t>
          </w:r>
          <w:proofErr w:type="spellEnd"/>
          <w:r w:rsidRPr="0067773F">
            <w:rPr>
              <w:rFonts w:ascii="Times New Roman" w:hAnsi="Times New Roman" w:cs="Times New Roman"/>
              <w:sz w:val="24"/>
              <w:szCs w:val="24"/>
              <w:shd w:val="clear" w:color="auto" w:fill="FFFFFF"/>
            </w:rPr>
            <w:t xml:space="preserve"> (2009) evaluate Finnish investors’ trading data and document that men trade substantially more than women at all age groups. </w:t>
          </w:r>
          <w:r w:rsidRPr="0067773F">
            <w:rPr>
              <w:rFonts w:ascii="Times New Roman" w:hAnsi="Times New Roman" w:cs="Times New Roman"/>
              <w:sz w:val="24"/>
              <w:szCs w:val="24"/>
            </w:rPr>
            <w:t xml:space="preserve">On the contrary, </w:t>
          </w:r>
          <w:proofErr w:type="spellStart"/>
          <w:r w:rsidRPr="0067773F">
            <w:rPr>
              <w:rFonts w:ascii="Times New Roman" w:hAnsi="Times New Roman" w:cs="Times New Roman"/>
              <w:sz w:val="24"/>
              <w:szCs w:val="24"/>
            </w:rPr>
            <w:t>Nekby</w:t>
          </w:r>
          <w:proofErr w:type="spellEnd"/>
          <w:r w:rsidRPr="0067773F">
            <w:rPr>
              <w:rFonts w:ascii="Times New Roman" w:hAnsi="Times New Roman" w:cs="Times New Roman"/>
              <w:sz w:val="24"/>
              <w:szCs w:val="24"/>
            </w:rPr>
            <w:t xml:space="preserve">, </w:t>
          </w:r>
          <w:proofErr w:type="spellStart"/>
          <w:r w:rsidRPr="0067773F">
            <w:rPr>
              <w:rFonts w:ascii="Times New Roman" w:hAnsi="Times New Roman" w:cs="Times New Roman"/>
              <w:sz w:val="24"/>
              <w:szCs w:val="24"/>
            </w:rPr>
            <w:t>Thoursie</w:t>
          </w:r>
          <w:proofErr w:type="spellEnd"/>
          <w:r w:rsidRPr="0067773F">
            <w:rPr>
              <w:rFonts w:ascii="Times New Roman" w:hAnsi="Times New Roman" w:cs="Times New Roman"/>
              <w:sz w:val="24"/>
              <w:szCs w:val="24"/>
            </w:rPr>
            <w:t xml:space="preserve">, and </w:t>
          </w:r>
          <w:proofErr w:type="spellStart"/>
          <w:r w:rsidRPr="0067773F">
            <w:rPr>
              <w:rFonts w:ascii="Times New Roman" w:hAnsi="Times New Roman" w:cs="Times New Roman"/>
              <w:sz w:val="24"/>
              <w:szCs w:val="24"/>
            </w:rPr>
            <w:t>Vahtrik</w:t>
          </w:r>
          <w:proofErr w:type="spellEnd"/>
          <w:r w:rsidRPr="0067773F">
            <w:rPr>
              <w:rFonts w:ascii="Times New Roman" w:hAnsi="Times New Roman" w:cs="Times New Roman"/>
              <w:sz w:val="24"/>
              <w:szCs w:val="24"/>
            </w:rPr>
            <w:t xml:space="preserve"> (2008) show that women selected to participate in male-</w:t>
          </w:r>
          <w:r w:rsidRPr="0067773F">
            <w:rPr>
              <w:rFonts w:ascii="Times New Roman" w:hAnsi="Times New Roman" w:cs="Times New Roman"/>
              <w:sz w:val="24"/>
              <w:szCs w:val="24"/>
            </w:rPr>
            <w:lastRenderedPageBreak/>
            <w:t xml:space="preserve">dominated environments are likely to be highly competitive. </w:t>
          </w:r>
          <w:proofErr w:type="spellStart"/>
          <w:r w:rsidRPr="0067773F">
            <w:rPr>
              <w:rFonts w:ascii="Times New Roman" w:hAnsi="Times New Roman" w:cs="Times New Roman"/>
              <w:sz w:val="24"/>
              <w:szCs w:val="24"/>
            </w:rPr>
            <w:t>Deaves</w:t>
          </w:r>
          <w:proofErr w:type="spellEnd"/>
          <w:r w:rsidRPr="0067773F">
            <w:rPr>
              <w:rFonts w:ascii="Times New Roman" w:hAnsi="Times New Roman" w:cs="Times New Roman"/>
              <w:sz w:val="24"/>
              <w:szCs w:val="24"/>
            </w:rPr>
            <w:t xml:space="preserve">, </w:t>
          </w:r>
          <w:proofErr w:type="spellStart"/>
          <w:r w:rsidRPr="0067773F">
            <w:rPr>
              <w:rFonts w:ascii="Times New Roman" w:hAnsi="Times New Roman" w:cs="Times New Roman"/>
              <w:sz w:val="24"/>
              <w:szCs w:val="24"/>
            </w:rPr>
            <w:t>Lüders</w:t>
          </w:r>
          <w:proofErr w:type="spellEnd"/>
          <w:r w:rsidRPr="0067773F">
            <w:rPr>
              <w:rFonts w:ascii="Times New Roman" w:hAnsi="Times New Roman" w:cs="Times New Roman"/>
              <w:sz w:val="24"/>
              <w:szCs w:val="24"/>
            </w:rPr>
            <w:t>, and Luo (2009) provide experimental evidence that overconfidence drives trading. However, there is no gender effect on overconfidence or trading activity of finance and economics students.</w:t>
          </w:r>
        </w:p>
        <w:p w14:paraId="1AC3C2F9" w14:textId="03706E1F" w:rsidR="00D81609" w:rsidRPr="0067773F" w:rsidRDefault="00D81609" w:rsidP="00D81609">
          <w:pPr>
            <w:spacing w:after="0" w:line="480" w:lineRule="auto"/>
            <w:ind w:firstLine="720"/>
            <w:jc w:val="both"/>
            <w:rPr>
              <w:rFonts w:ascii="Times New Roman" w:hAnsi="Times New Roman" w:cs="Times New Roman"/>
              <w:sz w:val="24"/>
              <w:szCs w:val="24"/>
              <w:shd w:val="clear" w:color="auto" w:fill="FFFFFF"/>
            </w:rPr>
          </w:pPr>
          <w:r w:rsidRPr="0067773F">
            <w:rPr>
              <w:rFonts w:ascii="Times New Roman" w:hAnsi="Times New Roman" w:cs="Times New Roman"/>
              <w:sz w:val="24"/>
              <w:szCs w:val="24"/>
            </w:rPr>
            <w:t xml:space="preserve">We find contradictory evidence for behavioral differences among the gender of professionals. Huang and </w:t>
          </w:r>
          <w:proofErr w:type="spellStart"/>
          <w:r w:rsidRPr="0067773F">
            <w:rPr>
              <w:rFonts w:ascii="Times New Roman" w:hAnsi="Times New Roman" w:cs="Times New Roman"/>
              <w:sz w:val="24"/>
              <w:szCs w:val="24"/>
            </w:rPr>
            <w:t>Kisgen</w:t>
          </w:r>
          <w:proofErr w:type="spellEnd"/>
          <w:r w:rsidRPr="0067773F">
            <w:rPr>
              <w:rFonts w:ascii="Times New Roman" w:hAnsi="Times New Roman" w:cs="Times New Roman"/>
              <w:sz w:val="24"/>
              <w:szCs w:val="24"/>
            </w:rPr>
            <w:t xml:space="preserve"> (2013) document that male executives exhibit higher overconfidence than females as they are involved in more frequent acquisitions and debt issuance. </w:t>
          </w:r>
          <w:r w:rsidRPr="0067773F">
            <w:rPr>
              <w:rFonts w:ascii="Times New Roman" w:hAnsi="Times New Roman" w:cs="Times New Roman"/>
              <w:sz w:val="24"/>
              <w:szCs w:val="24"/>
              <w:shd w:val="clear" w:color="auto" w:fill="FFFFFF"/>
            </w:rPr>
            <w:t>Ho</w:t>
          </w:r>
          <w:r w:rsidR="00125D3A">
            <w:rPr>
              <w:rFonts w:ascii="Times New Roman" w:hAnsi="Times New Roman" w:cs="Times New Roman"/>
              <w:sz w:val="24"/>
              <w:szCs w:val="24"/>
              <w:shd w:val="clear" w:color="auto" w:fill="FFFFFF"/>
            </w:rPr>
            <w:t xml:space="preserve"> </w:t>
          </w:r>
          <w:r w:rsidR="00125D3A" w:rsidRPr="00125D3A">
            <w:rPr>
              <w:rFonts w:ascii="Times New Roman" w:hAnsi="Times New Roman" w:cs="Times New Roman"/>
              <w:i/>
              <w:iCs/>
              <w:sz w:val="24"/>
              <w:szCs w:val="24"/>
              <w:shd w:val="clear" w:color="auto" w:fill="FFFFFF"/>
            </w:rPr>
            <w:t>et al.</w:t>
          </w:r>
          <w:r w:rsidRPr="0067773F">
            <w:rPr>
              <w:rFonts w:ascii="Times New Roman" w:hAnsi="Times New Roman" w:cs="Times New Roman"/>
              <w:sz w:val="24"/>
              <w:szCs w:val="24"/>
              <w:shd w:val="clear" w:color="auto" w:fill="FFFFFF"/>
            </w:rPr>
            <w:t xml:space="preserve"> (2015) document that female CEOs are more ethical and </w:t>
          </w:r>
          <w:proofErr w:type="gramStart"/>
          <w:r w:rsidRPr="0067773F">
            <w:rPr>
              <w:rFonts w:ascii="Times New Roman" w:hAnsi="Times New Roman" w:cs="Times New Roman"/>
              <w:sz w:val="24"/>
              <w:szCs w:val="24"/>
              <w:shd w:val="clear" w:color="auto" w:fill="FFFFFF"/>
            </w:rPr>
            <w:t>risk-averse</w:t>
          </w:r>
          <w:proofErr w:type="gramEnd"/>
          <w:r w:rsidRPr="0067773F">
            <w:rPr>
              <w:rFonts w:ascii="Times New Roman" w:hAnsi="Times New Roman" w:cs="Times New Roman"/>
              <w:sz w:val="24"/>
              <w:szCs w:val="24"/>
              <w:shd w:val="clear" w:color="auto" w:fill="FFFFFF"/>
            </w:rPr>
            <w:t xml:space="preserve">. Hence firms with female CEOs report more conservative earnings. </w:t>
          </w:r>
          <w:proofErr w:type="spellStart"/>
          <w:r w:rsidRPr="0067773F">
            <w:rPr>
              <w:rFonts w:ascii="Times New Roman" w:hAnsi="Times New Roman" w:cs="Times New Roman"/>
              <w:sz w:val="24"/>
              <w:szCs w:val="24"/>
            </w:rPr>
            <w:t>Faccio</w:t>
          </w:r>
          <w:proofErr w:type="spellEnd"/>
          <w:r w:rsidRPr="0067773F">
            <w:rPr>
              <w:rFonts w:ascii="Times New Roman" w:hAnsi="Times New Roman" w:cs="Times New Roman"/>
              <w:sz w:val="24"/>
              <w:szCs w:val="24"/>
            </w:rPr>
            <w:t xml:space="preserve">, </w:t>
          </w:r>
          <w:proofErr w:type="spellStart"/>
          <w:r w:rsidRPr="0067773F">
            <w:rPr>
              <w:rFonts w:ascii="Times New Roman" w:hAnsi="Times New Roman" w:cs="Times New Roman"/>
              <w:sz w:val="24"/>
              <w:szCs w:val="24"/>
            </w:rPr>
            <w:t>Marchica</w:t>
          </w:r>
          <w:proofErr w:type="spellEnd"/>
          <w:r w:rsidRPr="0067773F">
            <w:rPr>
              <w:rFonts w:ascii="Times New Roman" w:hAnsi="Times New Roman" w:cs="Times New Roman"/>
              <w:sz w:val="24"/>
              <w:szCs w:val="24"/>
            </w:rPr>
            <w:t xml:space="preserve">, and Mura (2016) observe a subsequent decrease in a given firm’s risk-taking around the transition from a male to a female CEO. </w:t>
          </w:r>
          <w:r w:rsidRPr="0067773F">
            <w:rPr>
              <w:rFonts w:ascii="Times New Roman" w:hAnsi="Times New Roman" w:cs="Times New Roman"/>
              <w:sz w:val="24"/>
              <w:szCs w:val="24"/>
              <w:shd w:val="clear" w:color="auto" w:fill="FFFFFF"/>
            </w:rPr>
            <w:t xml:space="preserve">On the contrary, </w:t>
          </w:r>
          <w:r w:rsidRPr="0067773F">
            <w:rPr>
              <w:rFonts w:ascii="Times New Roman" w:hAnsi="Times New Roman" w:cs="Times New Roman"/>
              <w:sz w:val="24"/>
              <w:szCs w:val="24"/>
            </w:rPr>
            <w:t xml:space="preserve">Berger, Kick, and </w:t>
          </w:r>
          <w:proofErr w:type="spellStart"/>
          <w:r w:rsidRPr="0067773F">
            <w:rPr>
              <w:rFonts w:ascii="Times New Roman" w:hAnsi="Times New Roman" w:cs="Times New Roman"/>
              <w:sz w:val="24"/>
              <w:szCs w:val="24"/>
            </w:rPr>
            <w:t>Schaeck</w:t>
          </w:r>
          <w:proofErr w:type="spellEnd"/>
          <w:r w:rsidRPr="0067773F">
            <w:rPr>
              <w:rFonts w:ascii="Times New Roman" w:hAnsi="Times New Roman" w:cs="Times New Roman"/>
              <w:sz w:val="24"/>
              <w:szCs w:val="24"/>
            </w:rPr>
            <w:t xml:space="preserve"> (2014) and Adams and </w:t>
          </w:r>
          <w:proofErr w:type="spellStart"/>
          <w:r w:rsidRPr="0067773F">
            <w:rPr>
              <w:rFonts w:ascii="Times New Roman" w:hAnsi="Times New Roman" w:cs="Times New Roman"/>
              <w:sz w:val="24"/>
              <w:szCs w:val="24"/>
            </w:rPr>
            <w:t>Ragunathan</w:t>
          </w:r>
          <w:proofErr w:type="spellEnd"/>
          <w:r w:rsidRPr="0067773F">
            <w:rPr>
              <w:rFonts w:ascii="Times New Roman" w:hAnsi="Times New Roman" w:cs="Times New Roman"/>
              <w:sz w:val="24"/>
              <w:szCs w:val="24"/>
            </w:rPr>
            <w:t xml:space="preserve"> (2017) state that the banks’ portfolio risk with more female directors on their boards is higher than that of banks with fewer female directors. </w:t>
          </w:r>
          <w:proofErr w:type="spellStart"/>
          <w:r w:rsidRPr="0067773F">
            <w:rPr>
              <w:rFonts w:ascii="Times New Roman" w:hAnsi="Times New Roman" w:cs="Times New Roman"/>
              <w:sz w:val="24"/>
              <w:szCs w:val="24"/>
              <w:shd w:val="clear" w:color="auto" w:fill="FFFFFF"/>
            </w:rPr>
            <w:t>Sila</w:t>
          </w:r>
          <w:proofErr w:type="spellEnd"/>
          <w:r w:rsidRPr="0067773F">
            <w:rPr>
              <w:rFonts w:ascii="Times New Roman" w:hAnsi="Times New Roman" w:cs="Times New Roman"/>
              <w:sz w:val="24"/>
              <w:szCs w:val="24"/>
              <w:shd w:val="clear" w:color="auto" w:fill="FFFFFF"/>
            </w:rPr>
            <w:t xml:space="preserve">, Gonzalez, and </w:t>
          </w:r>
          <w:proofErr w:type="spellStart"/>
          <w:r w:rsidRPr="0067773F">
            <w:rPr>
              <w:rFonts w:ascii="Times New Roman" w:hAnsi="Times New Roman" w:cs="Times New Roman"/>
              <w:sz w:val="24"/>
              <w:szCs w:val="24"/>
              <w:shd w:val="clear" w:color="auto" w:fill="FFFFFF"/>
            </w:rPr>
            <w:t>Hagendorff</w:t>
          </w:r>
          <w:proofErr w:type="spellEnd"/>
          <w:r w:rsidRPr="0067773F">
            <w:rPr>
              <w:rFonts w:ascii="Times New Roman" w:hAnsi="Times New Roman" w:cs="Times New Roman"/>
              <w:sz w:val="24"/>
              <w:szCs w:val="24"/>
              <w:shd w:val="clear" w:color="auto" w:fill="FFFFFF"/>
            </w:rPr>
            <w:t xml:space="preserve"> (2016) find no evidence that boardroom gender diversity affects a firm’s equity risk.</w:t>
          </w:r>
        </w:p>
        <w:p w14:paraId="631B9A7B" w14:textId="77777777" w:rsidR="00D81609" w:rsidRPr="0067773F" w:rsidRDefault="00D81609" w:rsidP="00D81609">
          <w:pPr>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shd w:val="clear" w:color="auto" w:fill="FFFFFF"/>
            </w:rPr>
            <w:t xml:space="preserve">Considering the literature on mutual funds, </w:t>
          </w:r>
          <w:r w:rsidRPr="0067773F">
            <w:rPr>
              <w:rFonts w:ascii="Times New Roman" w:hAnsi="Times New Roman" w:cs="Times New Roman"/>
              <w:sz w:val="24"/>
              <w:szCs w:val="24"/>
            </w:rPr>
            <w:t xml:space="preserve">Atkinson, Baird, and Frye (2003) conclude that there is no significant gender difference in fund performance; however, female managers receive lower fund inflows than male managers. Beckmann and </w:t>
          </w:r>
          <w:proofErr w:type="spellStart"/>
          <w:r w:rsidRPr="0067773F">
            <w:rPr>
              <w:rFonts w:ascii="Times New Roman" w:hAnsi="Times New Roman" w:cs="Times New Roman"/>
              <w:sz w:val="24"/>
              <w:szCs w:val="24"/>
            </w:rPr>
            <w:t>Menkhoff</w:t>
          </w:r>
          <w:proofErr w:type="spellEnd"/>
          <w:r w:rsidRPr="0067773F">
            <w:rPr>
              <w:rFonts w:ascii="Times New Roman" w:hAnsi="Times New Roman" w:cs="Times New Roman"/>
              <w:sz w:val="24"/>
              <w:szCs w:val="24"/>
            </w:rPr>
            <w:t xml:space="preserve"> (2008) test fund managers’ survey responses and demonstrate that female fund managers are more risk-averse and less overconfident than male managers. </w:t>
          </w:r>
          <w:proofErr w:type="spellStart"/>
          <w:r w:rsidRPr="0067773F">
            <w:rPr>
              <w:rFonts w:ascii="Times New Roman" w:hAnsi="Times New Roman" w:cs="Times New Roman"/>
              <w:sz w:val="24"/>
              <w:szCs w:val="24"/>
            </w:rPr>
            <w:t>Niessen-Ruenzi</w:t>
          </w:r>
          <w:proofErr w:type="spellEnd"/>
          <w:r w:rsidRPr="0067773F">
            <w:rPr>
              <w:rFonts w:ascii="Times New Roman" w:hAnsi="Times New Roman" w:cs="Times New Roman"/>
              <w:sz w:val="24"/>
              <w:szCs w:val="24"/>
            </w:rPr>
            <w:t xml:space="preserve"> and </w:t>
          </w:r>
          <w:proofErr w:type="spellStart"/>
          <w:r w:rsidRPr="0067773F">
            <w:rPr>
              <w:rFonts w:ascii="Times New Roman" w:hAnsi="Times New Roman" w:cs="Times New Roman"/>
              <w:sz w:val="24"/>
              <w:szCs w:val="24"/>
            </w:rPr>
            <w:t>Ruenzi</w:t>
          </w:r>
          <w:proofErr w:type="spellEnd"/>
          <w:r w:rsidRPr="0067773F">
            <w:rPr>
              <w:rFonts w:ascii="Times New Roman" w:hAnsi="Times New Roman" w:cs="Times New Roman"/>
              <w:sz w:val="24"/>
              <w:szCs w:val="24"/>
            </w:rPr>
            <w:t xml:space="preserve"> (2019) recently reported that female equity fund managers relative to their male counterparts are risk-averse, have more consistent investments, and trade less based on behavioral finance theory. Their study documents no gender difference in fund performance, but female managed funds receive significantly lower inflows than male managed funds. Based on the above arguments and behavioral finance theory, we hypothesize that:</w:t>
          </w:r>
        </w:p>
        <w:p w14:paraId="35023A39" w14:textId="77777777" w:rsidR="00D81609" w:rsidRPr="0067773F" w:rsidRDefault="00D81609" w:rsidP="00D81609">
          <w:pPr>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i/>
              <w:iCs/>
              <w:sz w:val="24"/>
              <w:szCs w:val="24"/>
            </w:rPr>
            <w:t xml:space="preserve">H1: There exists a difference between male and female decision making in mutual fund investment choices following their psychological biases and risk orientation. </w:t>
          </w:r>
          <w:r w:rsidRPr="0067773F">
            <w:rPr>
              <w:rFonts w:ascii="Times New Roman" w:hAnsi="Times New Roman" w:cs="Times New Roman"/>
              <w:sz w:val="24"/>
              <w:szCs w:val="24"/>
            </w:rPr>
            <w:t xml:space="preserve"> </w:t>
          </w:r>
        </w:p>
        <w:p w14:paraId="318078DF" w14:textId="7A098759" w:rsidR="00D81609" w:rsidRPr="0067773F" w:rsidRDefault="00D81609" w:rsidP="00D81609">
          <w:pPr>
            <w:spacing w:after="0" w:line="480" w:lineRule="auto"/>
            <w:jc w:val="both"/>
            <w:rPr>
              <w:rFonts w:ascii="Times New Roman" w:hAnsi="Times New Roman" w:cs="Times New Roman"/>
              <w:b/>
              <w:sz w:val="24"/>
              <w:szCs w:val="24"/>
            </w:rPr>
          </w:pPr>
          <w:bookmarkStart w:id="16" w:name="_Hlk125734040"/>
          <w:bookmarkEnd w:id="15"/>
          <w:r w:rsidRPr="0067773F">
            <w:rPr>
              <w:rFonts w:ascii="Times New Roman" w:hAnsi="Times New Roman" w:cs="Times New Roman"/>
              <w:b/>
              <w:sz w:val="24"/>
              <w:szCs w:val="24"/>
            </w:rPr>
            <w:lastRenderedPageBreak/>
            <w:t>Liquidity and Stock Price Efficiency</w:t>
          </w:r>
          <w:bookmarkEnd w:id="16"/>
        </w:p>
        <w:p w14:paraId="28A9C686" w14:textId="77777777" w:rsidR="00D81609" w:rsidRPr="0067773F" w:rsidRDefault="00D81609" w:rsidP="00D81609">
          <w:pPr>
            <w:spacing w:after="0" w:line="480" w:lineRule="auto"/>
            <w:jc w:val="both"/>
            <w:rPr>
              <w:rFonts w:ascii="Times New Roman" w:hAnsi="Times New Roman" w:cs="Times New Roman"/>
              <w:sz w:val="24"/>
              <w:szCs w:val="24"/>
              <w:shd w:val="clear" w:color="auto" w:fill="FFFFFF"/>
            </w:rPr>
          </w:pPr>
          <w:r w:rsidRPr="0067773F">
            <w:rPr>
              <w:rFonts w:ascii="Times New Roman" w:hAnsi="Times New Roman" w:cs="Times New Roman"/>
              <w:sz w:val="24"/>
              <w:szCs w:val="24"/>
            </w:rPr>
            <w:t>Several studies document a strong relationship between information asymmetry and stock liquidity. Based on liquidity theory, it is claimed that the liquidity of a stock is a significant determinant of its price (</w:t>
          </w:r>
          <w:proofErr w:type="spellStart"/>
          <w:r w:rsidRPr="0067773F">
            <w:rPr>
              <w:rFonts w:ascii="Times New Roman" w:hAnsi="Times New Roman" w:cs="Times New Roman"/>
              <w:sz w:val="24"/>
              <w:szCs w:val="24"/>
            </w:rPr>
            <w:t>Amihud</w:t>
          </w:r>
          <w:proofErr w:type="spellEnd"/>
          <w:r w:rsidRPr="0067773F">
            <w:rPr>
              <w:rFonts w:ascii="Times New Roman" w:hAnsi="Times New Roman" w:cs="Times New Roman"/>
              <w:sz w:val="24"/>
              <w:szCs w:val="24"/>
            </w:rPr>
            <w:t xml:space="preserve"> </w:t>
          </w:r>
          <w:r w:rsidRPr="00125D3A">
            <w:rPr>
              <w:rFonts w:ascii="Times New Roman" w:hAnsi="Times New Roman" w:cs="Times New Roman"/>
              <w:i/>
              <w:iCs/>
              <w:sz w:val="24"/>
              <w:szCs w:val="24"/>
            </w:rPr>
            <w:t>et al.</w:t>
          </w:r>
          <w:r w:rsidRPr="0067773F">
            <w:rPr>
              <w:rFonts w:ascii="Times New Roman" w:hAnsi="Times New Roman" w:cs="Times New Roman"/>
              <w:sz w:val="24"/>
              <w:szCs w:val="24"/>
            </w:rPr>
            <w:t>, 2006). A stock with high liquidity is more easily traded and therefore its price is more likely to reflect its true value. Moreover, efficient market hypothesis also provides evidence that markets rely on all publicly circulated information and stock prices reflect their true value (</w:t>
          </w:r>
          <w:proofErr w:type="spellStart"/>
          <w:r w:rsidRPr="0067773F">
            <w:rPr>
              <w:rFonts w:ascii="Times New Roman" w:hAnsi="Times New Roman" w:cs="Times New Roman"/>
              <w:sz w:val="24"/>
              <w:szCs w:val="24"/>
            </w:rPr>
            <w:t>Fama</w:t>
          </w:r>
          <w:proofErr w:type="spellEnd"/>
          <w:r w:rsidRPr="0067773F">
            <w:rPr>
              <w:rFonts w:ascii="Times New Roman" w:hAnsi="Times New Roman" w:cs="Times New Roman"/>
              <w:sz w:val="24"/>
              <w:szCs w:val="24"/>
            </w:rPr>
            <w:t xml:space="preserve">, 1960). It also argues that market participants are rational, and prices adjust quickly to new information, making it difficult for investors to make abnormal profits on new information (Naeem </w:t>
          </w:r>
          <w:r w:rsidRPr="00125D3A">
            <w:rPr>
              <w:rFonts w:ascii="Times New Roman" w:hAnsi="Times New Roman" w:cs="Times New Roman"/>
              <w:i/>
              <w:iCs/>
              <w:sz w:val="24"/>
              <w:szCs w:val="24"/>
            </w:rPr>
            <w:t>et al.</w:t>
          </w:r>
          <w:r w:rsidRPr="00125D3A">
            <w:rPr>
              <w:rFonts w:ascii="Times New Roman" w:hAnsi="Times New Roman" w:cs="Times New Roman"/>
              <w:sz w:val="24"/>
              <w:szCs w:val="24"/>
            </w:rPr>
            <w:t xml:space="preserve">, </w:t>
          </w:r>
          <w:r w:rsidRPr="0067773F">
            <w:rPr>
              <w:rFonts w:ascii="Times New Roman" w:hAnsi="Times New Roman" w:cs="Times New Roman"/>
              <w:sz w:val="24"/>
              <w:szCs w:val="24"/>
            </w:rPr>
            <w:t xml:space="preserve">2022). However, earlier empirical studies unveil mixed results. For instance, </w:t>
          </w:r>
          <w:r w:rsidRPr="0067773F">
            <w:rPr>
              <w:rFonts w:ascii="Times New Roman" w:hAnsi="Times New Roman" w:cs="Times New Roman"/>
              <w:sz w:val="24"/>
              <w:szCs w:val="24"/>
              <w:shd w:val="clear" w:color="auto" w:fill="FFFFFF"/>
            </w:rPr>
            <w:t xml:space="preserve">Diamond and </w:t>
          </w:r>
          <w:proofErr w:type="spellStart"/>
          <w:r w:rsidRPr="0067773F">
            <w:rPr>
              <w:rFonts w:ascii="Times New Roman" w:hAnsi="Times New Roman" w:cs="Times New Roman"/>
              <w:sz w:val="24"/>
              <w:szCs w:val="24"/>
              <w:shd w:val="clear" w:color="auto" w:fill="FFFFFF"/>
            </w:rPr>
            <w:t>Verrecchia</w:t>
          </w:r>
          <w:proofErr w:type="spellEnd"/>
          <w:r w:rsidRPr="0067773F">
            <w:rPr>
              <w:rFonts w:ascii="Times New Roman" w:hAnsi="Times New Roman" w:cs="Times New Roman"/>
              <w:sz w:val="24"/>
              <w:szCs w:val="24"/>
              <w:shd w:val="clear" w:color="auto" w:fill="FFFFFF"/>
            </w:rPr>
            <w:t xml:space="preserve"> (1991) show that revealing public information to reduce information asymmetry </w:t>
          </w:r>
          <w:r w:rsidRPr="0067773F">
            <w:rPr>
              <w:rFonts w:ascii="Times New Roman" w:hAnsi="Times New Roman" w:cs="Times New Roman"/>
              <w:sz w:val="24"/>
              <w:szCs w:val="24"/>
            </w:rPr>
            <w:t xml:space="preserve">increases a firm’s securities liquidity. The effect is more substantial for large firms who want to appeal to institutional investors’ extensive holdings, and these investors are more concerned about future liquidity. </w:t>
          </w:r>
          <w:r w:rsidRPr="0067773F">
            <w:rPr>
              <w:rFonts w:ascii="Times New Roman" w:hAnsi="Times New Roman" w:cs="Times New Roman"/>
              <w:sz w:val="24"/>
              <w:szCs w:val="24"/>
              <w:shd w:val="clear" w:color="auto" w:fill="FFFFFF"/>
            </w:rPr>
            <w:t xml:space="preserve">Ng (2011) </w:t>
          </w:r>
          <w:r w:rsidRPr="0067773F">
            <w:rPr>
              <w:rFonts w:ascii="Times New Roman" w:hAnsi="Times New Roman" w:cs="Times New Roman"/>
              <w:sz w:val="24"/>
              <w:szCs w:val="24"/>
            </w:rPr>
            <w:t>shows that higher information quality lowers liquidity risk, which results in a reduced cost of capital. The negative association between information quality and liquidity risk is stronger when significant, unexpected market liquidity changes.</w:t>
          </w:r>
        </w:p>
        <w:p w14:paraId="1431CF69" w14:textId="77777777" w:rsidR="00D81609" w:rsidRPr="0067773F" w:rsidRDefault="00D81609" w:rsidP="00D81609">
          <w:pPr>
            <w:spacing w:after="0" w:line="480" w:lineRule="auto"/>
            <w:ind w:firstLine="720"/>
            <w:jc w:val="both"/>
            <w:rPr>
              <w:rFonts w:ascii="Times New Roman" w:hAnsi="Times New Roman" w:cs="Times New Roman"/>
              <w:sz w:val="24"/>
              <w:szCs w:val="24"/>
              <w:shd w:val="clear" w:color="auto" w:fill="FFFFFF"/>
            </w:rPr>
          </w:pPr>
          <w:r w:rsidRPr="0067773F">
            <w:rPr>
              <w:rFonts w:ascii="Times New Roman" w:hAnsi="Times New Roman" w:cs="Times New Roman"/>
              <w:sz w:val="24"/>
              <w:szCs w:val="24"/>
            </w:rPr>
            <w:t xml:space="preserve">Moreover, </w:t>
          </w:r>
          <w:bookmarkStart w:id="17" w:name="_Hlk31750334"/>
          <w:r w:rsidRPr="0067773F">
            <w:rPr>
              <w:rFonts w:ascii="Times New Roman" w:hAnsi="Times New Roman" w:cs="Times New Roman"/>
              <w:sz w:val="24"/>
              <w:szCs w:val="24"/>
              <w:shd w:val="clear" w:color="auto" w:fill="FFFFFF"/>
            </w:rPr>
            <w:t xml:space="preserve">Lang, </w:t>
          </w:r>
          <w:proofErr w:type="spellStart"/>
          <w:r w:rsidRPr="0067773F">
            <w:rPr>
              <w:rFonts w:ascii="Times New Roman" w:hAnsi="Times New Roman" w:cs="Times New Roman"/>
              <w:sz w:val="24"/>
              <w:szCs w:val="24"/>
              <w:shd w:val="clear" w:color="auto" w:fill="FFFFFF"/>
            </w:rPr>
            <w:t>Lins</w:t>
          </w:r>
          <w:proofErr w:type="spellEnd"/>
          <w:r w:rsidRPr="0067773F">
            <w:rPr>
              <w:rFonts w:ascii="Times New Roman" w:hAnsi="Times New Roman" w:cs="Times New Roman"/>
              <w:sz w:val="24"/>
              <w:szCs w:val="24"/>
              <w:shd w:val="clear" w:color="auto" w:fill="FFFFFF"/>
            </w:rPr>
            <w:t xml:space="preserve">, and </w:t>
          </w:r>
          <w:proofErr w:type="spellStart"/>
          <w:r w:rsidRPr="0067773F">
            <w:rPr>
              <w:rFonts w:ascii="Times New Roman" w:hAnsi="Times New Roman" w:cs="Times New Roman"/>
              <w:sz w:val="24"/>
              <w:szCs w:val="24"/>
              <w:shd w:val="clear" w:color="auto" w:fill="FFFFFF"/>
            </w:rPr>
            <w:t>Maffett</w:t>
          </w:r>
          <w:proofErr w:type="spellEnd"/>
          <w:r w:rsidRPr="0067773F">
            <w:rPr>
              <w:rFonts w:ascii="Times New Roman" w:hAnsi="Times New Roman" w:cs="Times New Roman"/>
              <w:sz w:val="24"/>
              <w:szCs w:val="24"/>
              <w:shd w:val="clear" w:color="auto" w:fill="FFFFFF"/>
            </w:rPr>
            <w:t xml:space="preserve"> (2012) </w:t>
          </w:r>
          <w:bookmarkEnd w:id="17"/>
          <w:r w:rsidRPr="0067773F">
            <w:rPr>
              <w:rFonts w:ascii="Times New Roman" w:hAnsi="Times New Roman" w:cs="Times New Roman"/>
              <w:sz w:val="24"/>
              <w:szCs w:val="24"/>
              <w:shd w:val="clear" w:color="auto" w:fill="FFFFFF"/>
            </w:rPr>
            <w:t xml:space="preserve">conclude that </w:t>
          </w:r>
          <w:r w:rsidRPr="0067773F">
            <w:rPr>
              <w:rFonts w:ascii="Times New Roman" w:hAnsi="Times New Roman" w:cs="Times New Roman"/>
              <w:sz w:val="24"/>
              <w:szCs w:val="24"/>
            </w:rPr>
            <w:t>transaction costs are lower, and liquidity is higher for firms with better transparency. The transparency is less evidence of earnings management, better accounting standards, higher quality auditors, more analyst following, and more accurate analyst forecasts. We observe that various studies on price efficiency attempt to capture different aspects of liquidity as controls and indicate that high liquidity stocks tend to have less price delay (e.g.,</w:t>
          </w:r>
          <w:r w:rsidRPr="0067773F">
            <w:rPr>
              <w:rFonts w:ascii="Times New Roman" w:hAnsi="Times New Roman" w:cs="Times New Roman"/>
              <w:sz w:val="24"/>
              <w:szCs w:val="24"/>
              <w:shd w:val="clear" w:color="auto" w:fill="FFFFFF"/>
            </w:rPr>
            <w:t xml:space="preserve"> Callen, Khan, and Lu, 2013;</w:t>
          </w:r>
          <w:r w:rsidRPr="0067773F">
            <w:rPr>
              <w:rFonts w:ascii="Times New Roman" w:hAnsi="Times New Roman" w:cs="Times New Roman"/>
              <w:sz w:val="24"/>
              <w:szCs w:val="24"/>
            </w:rPr>
            <w:t xml:space="preserve"> </w:t>
          </w:r>
          <w:r w:rsidRPr="0067773F">
            <w:rPr>
              <w:rFonts w:ascii="Times New Roman" w:hAnsi="Times New Roman" w:cs="Times New Roman"/>
              <w:sz w:val="24"/>
              <w:szCs w:val="24"/>
              <w:shd w:val="clear" w:color="auto" w:fill="FFFFFF"/>
            </w:rPr>
            <w:t xml:space="preserve">Hou and Moskowitz, 2005; </w:t>
          </w:r>
          <w:proofErr w:type="spellStart"/>
          <w:r w:rsidRPr="0067773F">
            <w:rPr>
              <w:rFonts w:ascii="Times New Roman" w:hAnsi="Times New Roman" w:cs="Times New Roman"/>
              <w:sz w:val="24"/>
              <w:szCs w:val="24"/>
              <w:shd w:val="clear" w:color="auto" w:fill="FFFFFF"/>
            </w:rPr>
            <w:t>Saffi</w:t>
          </w:r>
          <w:proofErr w:type="spellEnd"/>
          <w:r w:rsidRPr="0067773F">
            <w:rPr>
              <w:rFonts w:ascii="Times New Roman" w:hAnsi="Times New Roman" w:cs="Times New Roman"/>
              <w:sz w:val="24"/>
              <w:szCs w:val="24"/>
              <w:shd w:val="clear" w:color="auto" w:fill="FFFFFF"/>
            </w:rPr>
            <w:t xml:space="preserve"> and Sigurdsson, 2011).</w:t>
          </w:r>
        </w:p>
        <w:p w14:paraId="55EEA29F" w14:textId="77777777" w:rsidR="00D81609" w:rsidRPr="0067773F" w:rsidRDefault="00D81609" w:rsidP="00D81609">
          <w:pPr>
            <w:spacing w:after="0" w:line="480" w:lineRule="auto"/>
            <w:ind w:firstLine="720"/>
            <w:jc w:val="both"/>
            <w:rPr>
              <w:rFonts w:ascii="Times New Roman" w:hAnsi="Times New Roman" w:cs="Times New Roman"/>
              <w:sz w:val="24"/>
              <w:szCs w:val="24"/>
            </w:rPr>
          </w:pPr>
          <w:proofErr w:type="gramStart"/>
          <w:r w:rsidRPr="0067773F">
            <w:rPr>
              <w:rFonts w:ascii="Times New Roman" w:hAnsi="Times New Roman" w:cs="Times New Roman"/>
              <w:sz w:val="24"/>
              <w:szCs w:val="24"/>
            </w:rPr>
            <w:t>Many</w:t>
          </w:r>
          <w:proofErr w:type="gramEnd"/>
          <w:r w:rsidRPr="0067773F">
            <w:rPr>
              <w:rFonts w:ascii="Times New Roman" w:hAnsi="Times New Roman" w:cs="Times New Roman"/>
              <w:sz w:val="24"/>
              <w:szCs w:val="24"/>
            </w:rPr>
            <w:t xml:space="preserve"> research examines females’ monitoring role on corporate boards and the resulting improved informativeness of stock prices. Adams and Ferreira (2009) describe that female </w:t>
          </w:r>
          <w:r w:rsidRPr="0067773F">
            <w:rPr>
              <w:rFonts w:ascii="Times New Roman" w:hAnsi="Times New Roman" w:cs="Times New Roman"/>
              <w:sz w:val="24"/>
              <w:szCs w:val="24"/>
            </w:rPr>
            <w:lastRenderedPageBreak/>
            <w:t xml:space="preserve">directors better monitor managers’ actions by promoting better board attendance and joining monitoring positions on audit, nominating, and corporate governance committees. Hence, higher board quality is related to lower information asymmetry (e.g., Ajinkya, </w:t>
          </w:r>
          <w:proofErr w:type="spellStart"/>
          <w:r w:rsidRPr="0067773F">
            <w:rPr>
              <w:rFonts w:ascii="Times New Roman" w:hAnsi="Times New Roman" w:cs="Times New Roman"/>
              <w:sz w:val="24"/>
              <w:szCs w:val="24"/>
            </w:rPr>
            <w:t>Bhojraj</w:t>
          </w:r>
          <w:proofErr w:type="spellEnd"/>
          <w:r w:rsidRPr="0067773F">
            <w:rPr>
              <w:rFonts w:ascii="Times New Roman" w:hAnsi="Times New Roman" w:cs="Times New Roman"/>
              <w:sz w:val="24"/>
              <w:szCs w:val="24"/>
            </w:rPr>
            <w:t xml:space="preserve">, and Sengupta, 2005; </w:t>
          </w:r>
          <w:proofErr w:type="spellStart"/>
          <w:r w:rsidRPr="0067773F">
            <w:rPr>
              <w:rFonts w:ascii="Times New Roman" w:hAnsi="Times New Roman" w:cs="Times New Roman"/>
              <w:sz w:val="24"/>
              <w:szCs w:val="24"/>
            </w:rPr>
            <w:t>Karamanou</w:t>
          </w:r>
          <w:proofErr w:type="spellEnd"/>
          <w:r w:rsidRPr="0067773F">
            <w:rPr>
              <w:rFonts w:ascii="Times New Roman" w:hAnsi="Times New Roman" w:cs="Times New Roman"/>
              <w:sz w:val="24"/>
              <w:szCs w:val="24"/>
            </w:rPr>
            <w:t xml:space="preserve"> and </w:t>
          </w:r>
          <w:proofErr w:type="spellStart"/>
          <w:r w:rsidRPr="0067773F">
            <w:rPr>
              <w:rFonts w:ascii="Times New Roman" w:hAnsi="Times New Roman" w:cs="Times New Roman"/>
              <w:sz w:val="24"/>
              <w:szCs w:val="24"/>
            </w:rPr>
            <w:t>Vafeas</w:t>
          </w:r>
          <w:proofErr w:type="spellEnd"/>
          <w:r w:rsidRPr="0067773F">
            <w:rPr>
              <w:rFonts w:ascii="Times New Roman" w:hAnsi="Times New Roman" w:cs="Times New Roman"/>
              <w:sz w:val="24"/>
              <w:szCs w:val="24"/>
            </w:rPr>
            <w:t>, 2005).</w:t>
          </w:r>
          <w:bookmarkStart w:id="18" w:name="_Hlk31750298"/>
          <w:r w:rsidRPr="0067773F">
            <w:rPr>
              <w:rFonts w:ascii="Times New Roman" w:hAnsi="Times New Roman" w:cs="Times New Roman"/>
              <w:sz w:val="24"/>
              <w:szCs w:val="24"/>
            </w:rPr>
            <w:t xml:space="preserve"> Gul, </w:t>
          </w:r>
          <w:r w:rsidRPr="0067773F">
            <w:rPr>
              <w:rFonts w:ascii="Times New Roman" w:hAnsi="Times New Roman" w:cs="Times New Roman"/>
              <w:sz w:val="24"/>
              <w:szCs w:val="24"/>
              <w:shd w:val="clear" w:color="auto" w:fill="FFFFFF"/>
            </w:rPr>
            <w:t xml:space="preserve">Srinidhi, and Ng (2011) </w:t>
          </w:r>
          <w:bookmarkEnd w:id="18"/>
          <w:r w:rsidRPr="0067773F">
            <w:rPr>
              <w:rFonts w:ascii="Times New Roman" w:hAnsi="Times New Roman" w:cs="Times New Roman"/>
              <w:sz w:val="24"/>
              <w:szCs w:val="24"/>
              <w:shd w:val="clear" w:color="auto" w:fill="FFFFFF"/>
            </w:rPr>
            <w:t xml:space="preserve">explain that </w:t>
          </w:r>
          <w:r w:rsidRPr="0067773F">
            <w:rPr>
              <w:rFonts w:ascii="Times New Roman" w:hAnsi="Times New Roman" w:cs="Times New Roman"/>
              <w:sz w:val="24"/>
              <w:szCs w:val="24"/>
            </w:rPr>
            <w:t xml:space="preserve">stock prices are more informative when boards are gender diverse. They argue that gender diversity improves stock price informativeness through increased public disclosure in large firms and encourages private information collection in small firms. </w:t>
          </w:r>
          <w:r w:rsidRPr="0067773F">
            <w:rPr>
              <w:rFonts w:ascii="Times New Roman" w:hAnsi="Times New Roman" w:cs="Times New Roman"/>
              <w:sz w:val="24"/>
              <w:szCs w:val="24"/>
              <w:shd w:val="clear" w:color="auto" w:fill="FFFFFF"/>
            </w:rPr>
            <w:t xml:space="preserve">Upadhyay and Zeng (2014) report </w:t>
          </w:r>
          <w:r w:rsidRPr="0067773F">
            <w:rPr>
              <w:rFonts w:ascii="Times New Roman" w:hAnsi="Times New Roman" w:cs="Times New Roman"/>
              <w:sz w:val="24"/>
              <w:szCs w:val="24"/>
            </w:rPr>
            <w:t>that board diversity (gender and ethnicity) is negatively associated with corporate opacity.</w:t>
          </w:r>
        </w:p>
        <w:p w14:paraId="3EE17F6F" w14:textId="7748310B" w:rsidR="00D81609" w:rsidRPr="0067773F" w:rsidRDefault="00D81609" w:rsidP="00D81609">
          <w:pPr>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rPr>
            <w:t xml:space="preserve">Similarly, </w:t>
          </w:r>
          <w:bookmarkStart w:id="19" w:name="_Hlk31750319"/>
          <w:r w:rsidRPr="0067773F">
            <w:rPr>
              <w:rFonts w:ascii="Times New Roman" w:hAnsi="Times New Roman" w:cs="Times New Roman"/>
              <w:sz w:val="24"/>
              <w:szCs w:val="24"/>
              <w:shd w:val="clear" w:color="auto" w:fill="FFFFFF"/>
            </w:rPr>
            <w:t>Abad</w:t>
          </w:r>
          <w:r w:rsidR="00125D3A">
            <w:rPr>
              <w:rFonts w:ascii="Times New Roman" w:hAnsi="Times New Roman" w:cs="Times New Roman"/>
              <w:sz w:val="24"/>
              <w:szCs w:val="24"/>
              <w:shd w:val="clear" w:color="auto" w:fill="FFFFFF"/>
            </w:rPr>
            <w:t xml:space="preserve"> </w:t>
          </w:r>
          <w:r w:rsidR="00125D3A" w:rsidRPr="00125D3A">
            <w:rPr>
              <w:rFonts w:ascii="Times New Roman" w:hAnsi="Times New Roman" w:cs="Times New Roman"/>
              <w:i/>
              <w:iCs/>
              <w:sz w:val="24"/>
              <w:szCs w:val="24"/>
              <w:shd w:val="clear" w:color="auto" w:fill="FFFFFF"/>
            </w:rPr>
            <w:t>et al.</w:t>
          </w:r>
          <w:r w:rsidRPr="0067773F">
            <w:rPr>
              <w:rFonts w:ascii="Times New Roman" w:hAnsi="Times New Roman" w:cs="Times New Roman"/>
              <w:sz w:val="24"/>
              <w:szCs w:val="24"/>
              <w:shd w:val="clear" w:color="auto" w:fill="FFFFFF"/>
            </w:rPr>
            <w:t xml:space="preserve"> (2017) </w:t>
          </w:r>
          <w:bookmarkEnd w:id="19"/>
          <w:r w:rsidRPr="0067773F">
            <w:rPr>
              <w:rFonts w:ascii="Times New Roman" w:hAnsi="Times New Roman" w:cs="Times New Roman"/>
              <w:sz w:val="24"/>
              <w:szCs w:val="24"/>
            </w:rPr>
            <w:t xml:space="preserve">find that gender diversity on boards of directors is negatively associated with information asymmetry in the stock market. Consequently, the extant literature provides empirical evidence that transparency and price informativeness inspire female professionals. There exists little evidence relating to the effect of gender on liquidity preference. </w:t>
          </w:r>
          <w:r w:rsidRPr="0067773F">
            <w:rPr>
              <w:rFonts w:ascii="Times New Roman" w:hAnsi="Times New Roman" w:cs="Times New Roman"/>
              <w:sz w:val="24"/>
              <w:szCs w:val="24"/>
              <w:shd w:val="clear" w:color="auto" w:fill="FFFFFF"/>
            </w:rPr>
            <w:t xml:space="preserve">Ahmed and Ali (2017), and </w:t>
          </w:r>
          <w:proofErr w:type="spellStart"/>
          <w:r w:rsidRPr="0067773F">
            <w:rPr>
              <w:rFonts w:ascii="Times New Roman" w:hAnsi="Times New Roman" w:cs="Times New Roman"/>
              <w:sz w:val="24"/>
              <w:szCs w:val="24"/>
              <w:shd w:val="clear" w:color="auto" w:fill="FFFFFF"/>
            </w:rPr>
            <w:t>Loukil</w:t>
          </w:r>
          <w:proofErr w:type="spellEnd"/>
          <w:r w:rsidRPr="0067773F">
            <w:rPr>
              <w:rFonts w:ascii="Times New Roman" w:hAnsi="Times New Roman" w:cs="Times New Roman"/>
              <w:sz w:val="24"/>
              <w:szCs w:val="24"/>
              <w:shd w:val="clear" w:color="auto" w:fill="FFFFFF"/>
            </w:rPr>
            <w:t xml:space="preserve">, </w:t>
          </w:r>
          <w:proofErr w:type="spellStart"/>
          <w:r w:rsidRPr="0067773F">
            <w:rPr>
              <w:rFonts w:ascii="Times New Roman" w:hAnsi="Times New Roman" w:cs="Times New Roman"/>
              <w:sz w:val="24"/>
              <w:szCs w:val="24"/>
              <w:shd w:val="clear" w:color="auto" w:fill="FFFFFF"/>
            </w:rPr>
            <w:t>Yousfi</w:t>
          </w:r>
          <w:proofErr w:type="spellEnd"/>
          <w:r w:rsidRPr="0067773F">
            <w:rPr>
              <w:rFonts w:ascii="Times New Roman" w:hAnsi="Times New Roman" w:cs="Times New Roman"/>
              <w:sz w:val="24"/>
              <w:szCs w:val="24"/>
              <w:shd w:val="clear" w:color="auto" w:fill="FFFFFF"/>
            </w:rPr>
            <w:t xml:space="preserve">, and </w:t>
          </w:r>
          <w:proofErr w:type="spellStart"/>
          <w:r w:rsidRPr="0067773F">
            <w:rPr>
              <w:rFonts w:ascii="Times New Roman" w:hAnsi="Times New Roman" w:cs="Times New Roman"/>
              <w:sz w:val="24"/>
              <w:szCs w:val="24"/>
              <w:shd w:val="clear" w:color="auto" w:fill="FFFFFF"/>
            </w:rPr>
            <w:t>Yerbanga</w:t>
          </w:r>
          <w:proofErr w:type="spellEnd"/>
          <w:r w:rsidRPr="0067773F">
            <w:rPr>
              <w:rFonts w:ascii="Times New Roman" w:hAnsi="Times New Roman" w:cs="Times New Roman"/>
              <w:sz w:val="24"/>
              <w:szCs w:val="24"/>
              <w:shd w:val="clear" w:color="auto" w:fill="FFFFFF"/>
            </w:rPr>
            <w:t xml:space="preserve"> (2019) document </w:t>
          </w:r>
          <w:r w:rsidRPr="0067773F">
            <w:rPr>
              <w:rFonts w:ascii="Times New Roman" w:hAnsi="Times New Roman" w:cs="Times New Roman"/>
              <w:sz w:val="24"/>
              <w:szCs w:val="24"/>
            </w:rPr>
            <w:t>that female directors’ efficient monitoring leads to higher stock liquidity. Consequently, analyzing gender differences in portfolio liquidity preference provides new insight into the literature. Based on these arguments and sourcing the propositions of liquidity theory and efficient market hypothesis in terms of gender, the current study hypothesizes that,</w:t>
          </w:r>
        </w:p>
        <w:p w14:paraId="6BE29EB6" w14:textId="77777777" w:rsidR="00D81609" w:rsidRPr="0067773F" w:rsidRDefault="00D81609" w:rsidP="00D81609">
          <w:pPr>
            <w:spacing w:after="0" w:line="480" w:lineRule="auto"/>
            <w:ind w:firstLine="720"/>
            <w:jc w:val="both"/>
            <w:rPr>
              <w:rFonts w:ascii="Times New Roman" w:hAnsi="Times New Roman" w:cs="Times New Roman"/>
              <w:i/>
              <w:iCs/>
              <w:sz w:val="24"/>
              <w:szCs w:val="24"/>
            </w:rPr>
          </w:pPr>
          <w:r w:rsidRPr="0067773F">
            <w:rPr>
              <w:rFonts w:ascii="Times New Roman" w:hAnsi="Times New Roman" w:cs="Times New Roman"/>
              <w:i/>
              <w:iCs/>
              <w:sz w:val="24"/>
              <w:szCs w:val="24"/>
            </w:rPr>
            <w:t xml:space="preserve">H2: There exists an asymmetric information transmission mechanism between male and female following the liquidity and stock price efficiency. </w:t>
          </w:r>
        </w:p>
        <w:p w14:paraId="6FEFA0B4" w14:textId="77777777" w:rsidR="00D81609" w:rsidRPr="0067773F" w:rsidRDefault="00D81609" w:rsidP="00D81609">
          <w:pPr>
            <w:spacing w:after="0" w:line="480" w:lineRule="auto"/>
            <w:ind w:firstLine="720"/>
            <w:jc w:val="both"/>
            <w:rPr>
              <w:rFonts w:ascii="Times New Roman" w:hAnsi="Times New Roman" w:cs="Times New Roman"/>
              <w:i/>
              <w:iCs/>
              <w:sz w:val="24"/>
              <w:szCs w:val="24"/>
            </w:rPr>
          </w:pPr>
        </w:p>
        <w:p w14:paraId="56F50B81" w14:textId="278E5980" w:rsidR="00D81609" w:rsidRDefault="00D81609" w:rsidP="00D81609">
          <w:pPr>
            <w:spacing w:after="0" w:line="480" w:lineRule="auto"/>
            <w:ind w:firstLine="720"/>
            <w:jc w:val="both"/>
            <w:rPr>
              <w:rFonts w:ascii="Times New Roman" w:hAnsi="Times New Roman" w:cs="Times New Roman"/>
              <w:i/>
              <w:iCs/>
              <w:sz w:val="24"/>
              <w:szCs w:val="24"/>
            </w:rPr>
          </w:pPr>
        </w:p>
        <w:p w14:paraId="1B0C498F" w14:textId="416EC66B" w:rsidR="00125D3A" w:rsidRDefault="00125D3A" w:rsidP="00D81609">
          <w:pPr>
            <w:spacing w:after="0" w:line="480" w:lineRule="auto"/>
            <w:ind w:firstLine="720"/>
            <w:jc w:val="both"/>
            <w:rPr>
              <w:rFonts w:ascii="Times New Roman" w:hAnsi="Times New Roman" w:cs="Times New Roman"/>
              <w:i/>
              <w:iCs/>
              <w:sz w:val="24"/>
              <w:szCs w:val="24"/>
            </w:rPr>
          </w:pPr>
        </w:p>
        <w:p w14:paraId="51BEDE0C" w14:textId="225950C5" w:rsidR="00125D3A" w:rsidRDefault="00125D3A" w:rsidP="00D81609">
          <w:pPr>
            <w:spacing w:after="0" w:line="480" w:lineRule="auto"/>
            <w:ind w:firstLine="720"/>
            <w:jc w:val="both"/>
            <w:rPr>
              <w:rFonts w:ascii="Times New Roman" w:hAnsi="Times New Roman" w:cs="Times New Roman"/>
              <w:i/>
              <w:iCs/>
              <w:sz w:val="24"/>
              <w:szCs w:val="24"/>
            </w:rPr>
          </w:pPr>
        </w:p>
        <w:p w14:paraId="577C6A4F" w14:textId="77777777" w:rsidR="00125D3A" w:rsidRPr="0067773F" w:rsidRDefault="00125D3A" w:rsidP="00D81609">
          <w:pPr>
            <w:spacing w:after="0" w:line="480" w:lineRule="auto"/>
            <w:ind w:firstLine="720"/>
            <w:jc w:val="both"/>
            <w:rPr>
              <w:rFonts w:ascii="Times New Roman" w:hAnsi="Times New Roman" w:cs="Times New Roman"/>
              <w:i/>
              <w:iCs/>
              <w:sz w:val="24"/>
              <w:szCs w:val="24"/>
            </w:rPr>
          </w:pPr>
        </w:p>
        <w:p w14:paraId="69BD7B47" w14:textId="77777777" w:rsidR="00D81609" w:rsidRPr="0067773F" w:rsidRDefault="00D81609" w:rsidP="00D81609">
          <w:pPr>
            <w:rPr>
              <w:rFonts w:ascii="Times New Roman" w:hAnsi="Times New Roman" w:cs="Times New Roman"/>
            </w:rPr>
          </w:pPr>
        </w:p>
        <w:p w14:paraId="7ED13335" w14:textId="384A50C0" w:rsidR="007E6876" w:rsidRPr="0067773F" w:rsidRDefault="007E6876" w:rsidP="003E0CA6">
          <w:pPr>
            <w:jc w:val="center"/>
            <w:rPr>
              <w:rFonts w:ascii="Times New Roman" w:hAnsi="Times New Roman" w:cs="Times New Roman"/>
              <w:b/>
              <w:bCs/>
              <w:sz w:val="28"/>
              <w:szCs w:val="28"/>
            </w:rPr>
          </w:pPr>
          <w:r w:rsidRPr="0067773F">
            <w:rPr>
              <w:rFonts w:ascii="Times New Roman" w:hAnsi="Times New Roman" w:cs="Times New Roman"/>
              <w:b/>
              <w:bCs/>
              <w:sz w:val="28"/>
              <w:szCs w:val="28"/>
            </w:rPr>
            <w:lastRenderedPageBreak/>
            <w:t xml:space="preserve">APPENDIX </w:t>
          </w:r>
          <w:r w:rsidR="00D81609" w:rsidRPr="0067773F">
            <w:rPr>
              <w:rFonts w:ascii="Times New Roman" w:hAnsi="Times New Roman" w:cs="Times New Roman"/>
              <w:b/>
              <w:bCs/>
              <w:sz w:val="28"/>
              <w:szCs w:val="28"/>
            </w:rPr>
            <w:t>B</w:t>
          </w:r>
          <w:r w:rsidRPr="0067773F">
            <w:rPr>
              <w:rFonts w:ascii="Times New Roman" w:hAnsi="Times New Roman" w:cs="Times New Roman"/>
              <w:b/>
              <w:bCs/>
              <w:sz w:val="28"/>
              <w:szCs w:val="28"/>
            </w:rPr>
            <w:t xml:space="preserve"> Data Matching</w:t>
          </w:r>
          <w:r w:rsidR="002F7E4A" w:rsidRPr="0067773F">
            <w:rPr>
              <w:rFonts w:ascii="Times New Roman" w:hAnsi="Times New Roman" w:cs="Times New Roman"/>
              <w:b/>
              <w:bCs/>
              <w:sz w:val="28"/>
              <w:szCs w:val="28"/>
            </w:rPr>
            <w:t>,</w:t>
          </w:r>
          <w:r w:rsidRPr="0067773F">
            <w:rPr>
              <w:rFonts w:ascii="Times New Roman" w:hAnsi="Times New Roman" w:cs="Times New Roman"/>
              <w:b/>
              <w:bCs/>
              <w:sz w:val="28"/>
              <w:szCs w:val="28"/>
            </w:rPr>
            <w:t xml:space="preserve"> Merging</w:t>
          </w:r>
          <w:r w:rsidR="002F7E4A" w:rsidRPr="0067773F">
            <w:rPr>
              <w:rFonts w:ascii="Times New Roman" w:hAnsi="Times New Roman" w:cs="Times New Roman"/>
              <w:b/>
              <w:bCs/>
              <w:sz w:val="28"/>
              <w:szCs w:val="28"/>
            </w:rPr>
            <w:t xml:space="preserve"> and Cleaning</w:t>
          </w:r>
        </w:p>
        <w:p w14:paraId="1608A39A" w14:textId="77777777" w:rsidR="003E0CA6" w:rsidRPr="0067773F" w:rsidRDefault="003E0CA6" w:rsidP="003E0CA6">
          <w:pPr>
            <w:jc w:val="center"/>
            <w:rPr>
              <w:rFonts w:ascii="Times New Roman" w:hAnsi="Times New Roman" w:cs="Times New Roman"/>
              <w:b/>
              <w:bCs/>
              <w:sz w:val="28"/>
              <w:szCs w:val="28"/>
            </w:rPr>
          </w:pPr>
        </w:p>
        <w:p w14:paraId="65CA4F8A" w14:textId="77777777" w:rsidR="00D81609" w:rsidRPr="0067773F" w:rsidRDefault="00D81609" w:rsidP="00D81609">
          <w:pPr>
            <w:shd w:val="clear" w:color="auto" w:fill="FFFFFF"/>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shd w:val="clear" w:color="auto" w:fill="FFFFFF"/>
            </w:rPr>
            <w:t xml:space="preserve">The matched dataset contains 3,109 unique equity funds with 372,551 fund-month observations collected from January 2000 to December 2017. </w:t>
          </w:r>
          <w:bookmarkStart w:id="20" w:name="_Hlk117598453"/>
          <w:r w:rsidRPr="0067773F">
            <w:rPr>
              <w:rFonts w:ascii="Times New Roman" w:hAnsi="Times New Roman" w:cs="Times New Roman"/>
              <w:sz w:val="24"/>
              <w:szCs w:val="24"/>
            </w:rPr>
            <w:t>We use the</w:t>
          </w:r>
          <w:r w:rsidRPr="0067773F">
            <w:rPr>
              <w:rFonts w:ascii="Times New Roman" w:hAnsi="Times New Roman" w:cs="Times New Roman"/>
              <w:sz w:val="24"/>
              <w:szCs w:val="24"/>
              <w:shd w:val="clear" w:color="auto" w:fill="FFFFFF"/>
            </w:rPr>
            <w:t xml:space="preserve"> data point of “Manager history” in M.S., which provides managers’ names, and dates of joining and leaving the fund, and then, we hand-collect the data for fund managers’ various attributes, including gender, year of graduation,</w:t>
          </w:r>
          <w:r w:rsidRPr="0067773F">
            <w:rPr>
              <w:rFonts w:ascii="Times New Roman" w:hAnsi="Times New Roman" w:cs="Times New Roman"/>
              <w:sz w:val="24"/>
              <w:szCs w:val="24"/>
            </w:rPr>
            <w:t xml:space="preserve"> tenure with the fund,</w:t>
          </w:r>
          <w:r w:rsidRPr="0067773F">
            <w:rPr>
              <w:rFonts w:ascii="Times New Roman" w:hAnsi="Times New Roman" w:cs="Times New Roman"/>
              <w:sz w:val="24"/>
              <w:szCs w:val="24"/>
              <w:shd w:val="clear" w:color="auto" w:fill="FFFFFF"/>
            </w:rPr>
            <w:t xml:space="preserve"> earned degrees, and professional certifications.</w:t>
          </w:r>
          <w:r w:rsidRPr="0067773F">
            <w:t xml:space="preserve"> </w:t>
          </w:r>
          <w:r w:rsidRPr="0067773F">
            <w:rPr>
              <w:rFonts w:ascii="Times New Roman" w:hAnsi="Times New Roman" w:cs="Times New Roman"/>
              <w:sz w:val="24"/>
              <w:szCs w:val="24"/>
              <w:shd w:val="clear" w:color="auto" w:fill="FFFFFF"/>
            </w:rPr>
            <w:t xml:space="preserve">We identify managers’ gender with the title prefixing their names (i.e., Mr., Ms., and Mrs.). If the titles are missing, we search for terms like “he”, “his”, “him”, “she”, or “her” in their biography or online. </w:t>
          </w:r>
          <w:bookmarkEnd w:id="20"/>
        </w:p>
        <w:p w14:paraId="2B5AB793" w14:textId="1D5A3C19" w:rsidR="007E6876" w:rsidRPr="00125D3A" w:rsidRDefault="00D81609" w:rsidP="00D81609">
          <w:pPr>
            <w:shd w:val="clear" w:color="auto" w:fill="FFFFFF"/>
            <w:spacing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shd w:val="clear" w:color="auto" w:fill="FFFFFF"/>
            </w:rPr>
            <w:t xml:space="preserve">Following Patel and Sarkissian (2017), we classify a fund as a single or team managed based on the number of managers managing the fund at the end of every month. </w:t>
          </w:r>
          <w:r w:rsidR="007E6876" w:rsidRPr="00125D3A">
            <w:rPr>
              <w:rFonts w:ascii="Times New Roman" w:hAnsi="Times New Roman" w:cs="Times New Roman"/>
              <w:sz w:val="24"/>
              <w:szCs w:val="24"/>
            </w:rPr>
            <w:t xml:space="preserve">We follow the matching process of </w:t>
          </w:r>
          <w:proofErr w:type="spellStart"/>
          <w:r w:rsidR="007E6876" w:rsidRPr="00125D3A">
            <w:rPr>
              <w:rFonts w:ascii="Times New Roman" w:hAnsi="Times New Roman" w:cs="Times New Roman"/>
              <w:sz w:val="24"/>
              <w:szCs w:val="24"/>
            </w:rPr>
            <w:t>Kacperczyk</w:t>
          </w:r>
          <w:proofErr w:type="spellEnd"/>
          <w:r w:rsidR="007E6876" w:rsidRPr="00125D3A">
            <w:rPr>
              <w:rFonts w:ascii="Times New Roman" w:hAnsi="Times New Roman" w:cs="Times New Roman"/>
              <w:sz w:val="24"/>
              <w:szCs w:val="24"/>
            </w:rPr>
            <w:t xml:space="preserve">, </w:t>
          </w:r>
          <w:proofErr w:type="spellStart"/>
          <w:r w:rsidR="007E6876" w:rsidRPr="00125D3A">
            <w:rPr>
              <w:rFonts w:ascii="Times New Roman" w:hAnsi="Times New Roman" w:cs="Times New Roman"/>
              <w:sz w:val="24"/>
              <w:szCs w:val="24"/>
            </w:rPr>
            <w:t>Sialm</w:t>
          </w:r>
          <w:proofErr w:type="spellEnd"/>
          <w:r w:rsidR="007E6876" w:rsidRPr="00125D3A">
            <w:rPr>
              <w:rFonts w:ascii="Times New Roman" w:hAnsi="Times New Roman" w:cs="Times New Roman"/>
              <w:sz w:val="24"/>
              <w:szCs w:val="24"/>
            </w:rPr>
            <w:t xml:space="preserve">, and Zheng (2008) to finalize the U.S. domestic actively managed open-end equity funds from January 2000 to December 2017. Based on Investment Objective Codes (IOC) in the </w:t>
          </w:r>
          <w:r w:rsidR="00751707" w:rsidRPr="00125D3A">
            <w:rPr>
              <w:rFonts w:ascii="Times New Roman" w:hAnsi="Times New Roman" w:cs="Times New Roman"/>
              <w:sz w:val="24"/>
              <w:szCs w:val="24"/>
            </w:rPr>
            <w:t>Thomson Financial database dataset</w:t>
          </w:r>
          <w:r w:rsidR="007E6876" w:rsidRPr="00125D3A">
            <w:rPr>
              <w:rFonts w:ascii="Times New Roman" w:hAnsi="Times New Roman" w:cs="Times New Roman"/>
              <w:sz w:val="24"/>
              <w:szCs w:val="24"/>
            </w:rPr>
            <w:t xml:space="preserve">, known as CDA/Spectrum S12 for mutual funds holdings, we exclude non-equity funds from the holdings data i.e., international, municipal bonds, </w:t>
          </w:r>
          <w:proofErr w:type="gramStart"/>
          <w:r w:rsidR="007E6876" w:rsidRPr="00125D3A">
            <w:rPr>
              <w:rFonts w:ascii="Times New Roman" w:hAnsi="Times New Roman" w:cs="Times New Roman"/>
              <w:sz w:val="24"/>
              <w:szCs w:val="24"/>
            </w:rPr>
            <w:t>bond</w:t>
          </w:r>
          <w:proofErr w:type="gramEnd"/>
          <w:r w:rsidR="007E6876" w:rsidRPr="00125D3A">
            <w:rPr>
              <w:rFonts w:ascii="Times New Roman" w:hAnsi="Times New Roman" w:cs="Times New Roman"/>
              <w:sz w:val="24"/>
              <w:szCs w:val="24"/>
            </w:rPr>
            <w:t xml:space="preserve"> and preferred, and balanced funds. The study deals with the two main issues of the S12 dataset, which are “late reporters” i.e., cases where a fund rarely shows RDATE (the date for which the holdings are actually held by the fund) holdings that correspond to the same quarter as the FDATE vintage (the date when the holdings are filed), and “stale data” i.e., where the same RDATE based holdings are shown in two or more consecutive FDATE vintages. We keep the holdings of the first given FDATE and the most recent RDATE for a portfolio. According to the mutual funds disclosure policy in 2004, funds are required to disclose their holdings quarterly instead of semiannually. We assume that, for funds that report semiannual holdings or if the gap between disclosure dates is more than 6 </w:t>
          </w:r>
          <w:r w:rsidR="007E6876" w:rsidRPr="00125D3A">
            <w:rPr>
              <w:rFonts w:ascii="Times New Roman" w:hAnsi="Times New Roman" w:cs="Times New Roman"/>
              <w:sz w:val="24"/>
              <w:szCs w:val="24"/>
            </w:rPr>
            <w:lastRenderedPageBreak/>
            <w:t>months, the most recently available filing is unchanged until the next filing is reported (the cut off for the holding period is 6 months). The monthly prices from CRSP are obtained to allocate a dollar value to the monthly holdings. We exclude the holdings if their CUSIPs cannot be linked to the CRSP stock database.</w:t>
          </w:r>
        </w:p>
        <w:p w14:paraId="52414204" w14:textId="1DEB8DD2" w:rsidR="007E6876" w:rsidRPr="0067773F" w:rsidRDefault="007E6876" w:rsidP="007E6876">
          <w:pPr>
            <w:shd w:val="clear" w:color="auto" w:fill="FFFFFF"/>
            <w:spacing w:line="480" w:lineRule="auto"/>
            <w:ind w:firstLine="720"/>
            <w:jc w:val="both"/>
            <w:rPr>
              <w:rFonts w:ascii="Times New Roman" w:hAnsi="Times New Roman" w:cs="Times New Roman"/>
            </w:rPr>
          </w:pPr>
          <w:r w:rsidRPr="00125D3A">
            <w:rPr>
              <w:rFonts w:ascii="Times New Roman" w:hAnsi="Times New Roman" w:cs="Times New Roman"/>
              <w:sz w:val="24"/>
              <w:szCs w:val="24"/>
            </w:rPr>
            <w:t xml:space="preserve">While selecting domestic equity funds from CRSP, we focus on funds with the following Lipper class or Lipper objectives: EIEI, G, LCCE, LCGE, LCVE, MCCE, MCGE, MCVE, MLCE, MLGE, MLVE, SCCE, SCGE, SCVE, or CA, EI, G, GI, MC, MR, SG. If </w:t>
          </w:r>
          <w:proofErr w:type="gramStart"/>
          <w:r w:rsidRPr="00125D3A">
            <w:rPr>
              <w:rFonts w:ascii="Times New Roman" w:hAnsi="Times New Roman" w:cs="Times New Roman"/>
              <w:sz w:val="24"/>
              <w:szCs w:val="24"/>
            </w:rPr>
            <w:t>both of them</w:t>
          </w:r>
          <w:proofErr w:type="gramEnd"/>
          <w:r w:rsidRPr="00125D3A">
            <w:rPr>
              <w:rFonts w:ascii="Times New Roman" w:hAnsi="Times New Roman" w:cs="Times New Roman"/>
              <w:sz w:val="24"/>
              <w:szCs w:val="24"/>
            </w:rPr>
            <w:t xml:space="preserve"> are missing, we select funds with the following Strategic Insight objectives: AGG, GMC, GRI, GRO, ING, or SCG. If Lipper class, objectives, and Strategic Insight objectives are not available for a fund, we choose funds with the following objectives of Wiesenberger Fund Type Code: </w:t>
          </w:r>
          <w:r w:rsidRPr="00125D3A">
            <w:rPr>
              <w:rFonts w:ascii="Times New Roman" w:hAnsi="Times New Roman" w:cs="Times New Roman"/>
              <w:sz w:val="24"/>
              <w:szCs w:val="24"/>
              <w:shd w:val="clear" w:color="auto" w:fill="FFFFFF"/>
            </w:rPr>
            <w:t xml:space="preserve">G, G-I, AGG, GCI, GRI, GRO, LTG, IEQ, </w:t>
          </w:r>
          <w:r w:rsidRPr="00125D3A">
            <w:rPr>
              <w:rFonts w:ascii="Times New Roman" w:hAnsi="Times New Roman" w:cs="Times New Roman"/>
              <w:sz w:val="24"/>
              <w:szCs w:val="24"/>
            </w:rPr>
            <w:t>MCG</w:t>
          </w:r>
          <w:r w:rsidRPr="00125D3A">
            <w:rPr>
              <w:rFonts w:ascii="Times New Roman" w:hAnsi="Times New Roman" w:cs="Times New Roman"/>
              <w:sz w:val="24"/>
              <w:szCs w:val="24"/>
              <w:shd w:val="clear" w:color="auto" w:fill="FFFFFF"/>
            </w:rPr>
            <w:t>, SCG</w:t>
          </w:r>
          <w:r w:rsidRPr="00125D3A">
            <w:rPr>
              <w:rFonts w:ascii="Times New Roman" w:hAnsi="Times New Roman" w:cs="Times New Roman"/>
              <w:sz w:val="24"/>
              <w:szCs w:val="24"/>
            </w:rPr>
            <w:t xml:space="preserve">. If none of these objectives is given and the fund has a CS policy (common stocks primarily held by the fund), then the fund is included. Moreover, we ignore funds that, on average, hold less than 80%, or more than 105%, in stocks. We exclude index funds based on the provided </w:t>
          </w:r>
          <w:proofErr w:type="spellStart"/>
          <w:r w:rsidRPr="00125D3A">
            <w:rPr>
              <w:rFonts w:ascii="Times New Roman" w:hAnsi="Times New Roman" w:cs="Times New Roman"/>
              <w:sz w:val="24"/>
              <w:szCs w:val="24"/>
            </w:rPr>
            <w:t>index_fund_flag</w:t>
          </w:r>
          <w:proofErr w:type="spellEnd"/>
          <w:r w:rsidRPr="00125D3A">
            <w:rPr>
              <w:rFonts w:ascii="Times New Roman" w:hAnsi="Times New Roman" w:cs="Times New Roman"/>
              <w:sz w:val="24"/>
              <w:szCs w:val="24"/>
            </w:rPr>
            <w:t xml:space="preserve"> and their names that contain the following words: INDEX</w:t>
          </w:r>
          <w:r w:rsidRPr="0067773F">
            <w:rPr>
              <w:rFonts w:ascii="Times New Roman" w:hAnsi="Times New Roman" w:cs="Times New Roman"/>
            </w:rPr>
            <w:t>, INDE, INDX, IDX, S&amp;P, MSCI, ETF, ISHARES, DOW JONES, INTERNATIONAL. The MFLINKS table, utilized to match portfolio holdings with mutual fund characteristics, uses “</w:t>
          </w:r>
          <w:proofErr w:type="spellStart"/>
          <w:r w:rsidRPr="0067773F">
            <w:rPr>
              <w:rFonts w:ascii="Times New Roman" w:hAnsi="Times New Roman" w:cs="Times New Roman"/>
            </w:rPr>
            <w:t>wficn</w:t>
          </w:r>
          <w:proofErr w:type="spellEnd"/>
          <w:r w:rsidRPr="0067773F">
            <w:rPr>
              <w:rFonts w:ascii="Times New Roman" w:hAnsi="Times New Roman" w:cs="Times New Roman"/>
            </w:rPr>
            <w:t>” as the fund identifier, whereas the CRSP “</w:t>
          </w:r>
          <w:proofErr w:type="spellStart"/>
          <w:r w:rsidRPr="0067773F">
            <w:rPr>
              <w:rFonts w:ascii="Times New Roman" w:hAnsi="Times New Roman" w:cs="Times New Roman"/>
            </w:rPr>
            <w:t>fundno</w:t>
          </w:r>
          <w:proofErr w:type="spellEnd"/>
          <w:r w:rsidRPr="0067773F">
            <w:rPr>
              <w:rFonts w:ascii="Times New Roman" w:hAnsi="Times New Roman" w:cs="Times New Roman"/>
            </w:rPr>
            <w:t xml:space="preserve">” identifier is used for each share class. Therefore, we aggregate multiple </w:t>
          </w:r>
          <w:r w:rsidR="00E92452" w:rsidRPr="0067773F">
            <w:rPr>
              <w:rFonts w:ascii="Times New Roman" w:hAnsi="Times New Roman" w:cs="Times New Roman"/>
            </w:rPr>
            <w:t>“</w:t>
          </w:r>
          <w:proofErr w:type="spellStart"/>
          <w:r w:rsidRPr="0067773F">
            <w:rPr>
              <w:rFonts w:ascii="Times New Roman" w:hAnsi="Times New Roman" w:cs="Times New Roman"/>
            </w:rPr>
            <w:t>fundno</w:t>
          </w:r>
          <w:proofErr w:type="spellEnd"/>
          <w:r w:rsidR="00E92452" w:rsidRPr="0067773F">
            <w:rPr>
              <w:rFonts w:ascii="Times New Roman" w:hAnsi="Times New Roman" w:cs="Times New Roman"/>
            </w:rPr>
            <w:t>”</w:t>
          </w:r>
          <w:r w:rsidRPr="0067773F">
            <w:rPr>
              <w:rFonts w:ascii="Times New Roman" w:hAnsi="Times New Roman" w:cs="Times New Roman"/>
            </w:rPr>
            <w:t xml:space="preserve"> share classes into one </w:t>
          </w:r>
          <w:proofErr w:type="spellStart"/>
          <w:r w:rsidRPr="0067773F">
            <w:rPr>
              <w:rFonts w:ascii="Times New Roman" w:hAnsi="Times New Roman" w:cs="Times New Roman"/>
            </w:rPr>
            <w:t>wficn</w:t>
          </w:r>
          <w:proofErr w:type="spellEnd"/>
          <w:r w:rsidR="00E92452" w:rsidRPr="0067773F">
            <w:rPr>
              <w:rFonts w:ascii="Times New Roman" w:hAnsi="Times New Roman" w:cs="Times New Roman"/>
            </w:rPr>
            <w:t>”</w:t>
          </w:r>
          <w:r w:rsidRPr="0067773F">
            <w:rPr>
              <w:rFonts w:ascii="Times New Roman" w:hAnsi="Times New Roman" w:cs="Times New Roman"/>
            </w:rPr>
            <w:t>.</w:t>
          </w:r>
        </w:p>
        <w:p w14:paraId="2C8E7576" w14:textId="77777777" w:rsidR="007E6876" w:rsidRPr="00125D3A" w:rsidRDefault="007E6876" w:rsidP="007E6876">
          <w:pPr>
            <w:shd w:val="clear" w:color="auto" w:fill="FFFFFF"/>
            <w:spacing w:line="480" w:lineRule="auto"/>
            <w:ind w:firstLine="720"/>
            <w:jc w:val="both"/>
            <w:rPr>
              <w:rFonts w:ascii="Times New Roman" w:hAnsi="Times New Roman" w:cs="Times New Roman"/>
              <w:sz w:val="24"/>
              <w:szCs w:val="24"/>
            </w:rPr>
          </w:pPr>
          <w:r w:rsidRPr="00125D3A">
            <w:rPr>
              <w:rFonts w:ascii="Times New Roman" w:hAnsi="Times New Roman" w:cs="Times New Roman"/>
              <w:sz w:val="24"/>
              <w:szCs w:val="24"/>
            </w:rPr>
            <w:t>We collect data on fund managers’ characteristics from the Morningstar Direct (MS) database. In MS, “</w:t>
          </w:r>
          <w:proofErr w:type="spellStart"/>
          <w:r w:rsidRPr="00125D3A">
            <w:rPr>
              <w:rFonts w:ascii="Times New Roman" w:hAnsi="Times New Roman" w:cs="Times New Roman"/>
              <w:sz w:val="24"/>
              <w:szCs w:val="24"/>
            </w:rPr>
            <w:t>secid</w:t>
          </w:r>
          <w:proofErr w:type="spellEnd"/>
          <w:r w:rsidRPr="00125D3A">
            <w:rPr>
              <w:rFonts w:ascii="Times New Roman" w:hAnsi="Times New Roman" w:cs="Times New Roman"/>
              <w:sz w:val="24"/>
              <w:szCs w:val="24"/>
            </w:rPr>
            <w:t>” is the unique identifier for a fund share class, whereas “</w:t>
          </w:r>
          <w:proofErr w:type="spellStart"/>
          <w:r w:rsidRPr="00125D3A">
            <w:rPr>
              <w:rFonts w:ascii="Times New Roman" w:hAnsi="Times New Roman" w:cs="Times New Roman"/>
              <w:sz w:val="24"/>
              <w:szCs w:val="24"/>
            </w:rPr>
            <w:t>fundid</w:t>
          </w:r>
          <w:proofErr w:type="spellEnd"/>
          <w:r w:rsidRPr="00125D3A">
            <w:rPr>
              <w:rFonts w:ascii="Times New Roman" w:hAnsi="Times New Roman" w:cs="Times New Roman"/>
              <w:sz w:val="24"/>
              <w:szCs w:val="24"/>
            </w:rPr>
            <w:t xml:space="preserve">” uniquely identifies a fund. Therefore, different share classes of the same fund have different </w:t>
          </w:r>
          <w:proofErr w:type="spellStart"/>
          <w:r w:rsidRPr="00125D3A">
            <w:rPr>
              <w:rFonts w:ascii="Times New Roman" w:hAnsi="Times New Roman" w:cs="Times New Roman"/>
              <w:sz w:val="24"/>
              <w:szCs w:val="24"/>
            </w:rPr>
            <w:t>secids</w:t>
          </w:r>
          <w:proofErr w:type="spellEnd"/>
          <w:r w:rsidRPr="00125D3A">
            <w:rPr>
              <w:rFonts w:ascii="Times New Roman" w:hAnsi="Times New Roman" w:cs="Times New Roman"/>
              <w:sz w:val="24"/>
              <w:szCs w:val="24"/>
            </w:rPr>
            <w:t xml:space="preserve">, tickers, and CUSIPs, but the same </w:t>
          </w:r>
          <w:proofErr w:type="spellStart"/>
          <w:r w:rsidRPr="00125D3A">
            <w:rPr>
              <w:rFonts w:ascii="Times New Roman" w:hAnsi="Times New Roman" w:cs="Times New Roman"/>
              <w:sz w:val="24"/>
              <w:szCs w:val="24"/>
            </w:rPr>
            <w:t>fundid</w:t>
          </w:r>
          <w:proofErr w:type="spellEnd"/>
          <w:r w:rsidRPr="00125D3A">
            <w:rPr>
              <w:rFonts w:ascii="Times New Roman" w:hAnsi="Times New Roman" w:cs="Times New Roman"/>
              <w:sz w:val="24"/>
              <w:szCs w:val="24"/>
            </w:rPr>
            <w:t xml:space="preserve">. </w:t>
          </w:r>
          <w:proofErr w:type="gramStart"/>
          <w:r w:rsidRPr="00125D3A">
            <w:rPr>
              <w:rFonts w:ascii="Times New Roman" w:hAnsi="Times New Roman" w:cs="Times New Roman"/>
              <w:sz w:val="24"/>
              <w:szCs w:val="24"/>
            </w:rPr>
            <w:t>For the purpose of</w:t>
          </w:r>
          <w:proofErr w:type="gramEnd"/>
          <w:r w:rsidRPr="00125D3A">
            <w:rPr>
              <w:rFonts w:ascii="Times New Roman" w:hAnsi="Times New Roman" w:cs="Times New Roman"/>
              <w:sz w:val="24"/>
              <w:szCs w:val="24"/>
            </w:rPr>
            <w:t xml:space="preserve"> matching, we use qualitative attributes like </w:t>
          </w:r>
          <w:proofErr w:type="spellStart"/>
          <w:r w:rsidRPr="00125D3A">
            <w:rPr>
              <w:rFonts w:ascii="Times New Roman" w:hAnsi="Times New Roman" w:cs="Times New Roman"/>
              <w:sz w:val="24"/>
              <w:szCs w:val="24"/>
            </w:rPr>
            <w:t>wficn</w:t>
          </w:r>
          <w:proofErr w:type="spellEnd"/>
          <w:r w:rsidRPr="00125D3A">
            <w:rPr>
              <w:rFonts w:ascii="Times New Roman" w:hAnsi="Times New Roman" w:cs="Times New Roman"/>
              <w:sz w:val="24"/>
              <w:szCs w:val="24"/>
            </w:rPr>
            <w:t xml:space="preserve">, </w:t>
          </w:r>
          <w:proofErr w:type="spellStart"/>
          <w:r w:rsidRPr="00125D3A">
            <w:rPr>
              <w:rFonts w:ascii="Times New Roman" w:hAnsi="Times New Roman" w:cs="Times New Roman"/>
              <w:sz w:val="24"/>
              <w:szCs w:val="24"/>
            </w:rPr>
            <w:t>crsp_fundno</w:t>
          </w:r>
          <w:proofErr w:type="spellEnd"/>
          <w:r w:rsidRPr="00125D3A">
            <w:rPr>
              <w:rFonts w:ascii="Times New Roman" w:hAnsi="Times New Roman" w:cs="Times New Roman"/>
              <w:sz w:val="24"/>
              <w:szCs w:val="24"/>
            </w:rPr>
            <w:t xml:space="preserve">, 8-digit CUSIP, name, ticker, and inception date of fund share classes of our completely matched CRSP and Thomson Reuters sample. First, </w:t>
          </w:r>
          <w:r w:rsidRPr="00125D3A">
            <w:rPr>
              <w:rFonts w:ascii="Times New Roman" w:hAnsi="Times New Roman" w:cs="Times New Roman"/>
              <w:sz w:val="24"/>
              <w:szCs w:val="24"/>
            </w:rPr>
            <w:lastRenderedPageBreak/>
            <w:t xml:space="preserve">we use the CUSIP of each share class to find a match in MS and obtain the relevant </w:t>
          </w:r>
          <w:proofErr w:type="spellStart"/>
          <w:r w:rsidRPr="00125D3A">
            <w:rPr>
              <w:rFonts w:ascii="Times New Roman" w:hAnsi="Times New Roman" w:cs="Times New Roman"/>
              <w:sz w:val="24"/>
              <w:szCs w:val="24"/>
            </w:rPr>
            <w:t>fundid</w:t>
          </w:r>
          <w:proofErr w:type="spellEnd"/>
          <w:r w:rsidRPr="00125D3A">
            <w:rPr>
              <w:rFonts w:ascii="Times New Roman" w:hAnsi="Times New Roman" w:cs="Times New Roman"/>
              <w:sz w:val="24"/>
              <w:szCs w:val="24"/>
            </w:rPr>
            <w:t xml:space="preserve">. Second, we verify the matching accuracy of the obtained </w:t>
          </w:r>
          <w:proofErr w:type="spellStart"/>
          <w:r w:rsidRPr="00125D3A">
            <w:rPr>
              <w:rFonts w:ascii="Times New Roman" w:hAnsi="Times New Roman" w:cs="Times New Roman"/>
              <w:sz w:val="24"/>
              <w:szCs w:val="24"/>
            </w:rPr>
            <w:t>fundid</w:t>
          </w:r>
          <w:proofErr w:type="spellEnd"/>
          <w:r w:rsidRPr="00125D3A">
            <w:rPr>
              <w:rFonts w:ascii="Times New Roman" w:hAnsi="Times New Roman" w:cs="Times New Roman"/>
              <w:sz w:val="24"/>
              <w:szCs w:val="24"/>
            </w:rPr>
            <w:t xml:space="preserve"> with </w:t>
          </w:r>
          <w:proofErr w:type="spellStart"/>
          <w:r w:rsidRPr="00125D3A">
            <w:rPr>
              <w:rFonts w:ascii="Times New Roman" w:hAnsi="Times New Roman" w:cs="Times New Roman"/>
              <w:sz w:val="24"/>
              <w:szCs w:val="24"/>
            </w:rPr>
            <w:t>crsp_</w:t>
          </w:r>
          <w:proofErr w:type="gramStart"/>
          <w:r w:rsidRPr="00125D3A">
            <w:rPr>
              <w:rFonts w:ascii="Times New Roman" w:hAnsi="Times New Roman" w:cs="Times New Roman"/>
              <w:sz w:val="24"/>
              <w:szCs w:val="24"/>
            </w:rPr>
            <w:t>fundno</w:t>
          </w:r>
          <w:proofErr w:type="spellEnd"/>
          <w:r w:rsidRPr="00125D3A">
            <w:rPr>
              <w:rFonts w:ascii="Times New Roman" w:hAnsi="Times New Roman" w:cs="Times New Roman"/>
              <w:sz w:val="24"/>
              <w:szCs w:val="24"/>
            </w:rPr>
            <w:t>, and</w:t>
          </w:r>
          <w:proofErr w:type="gramEnd"/>
          <w:r w:rsidRPr="00125D3A">
            <w:rPr>
              <w:rFonts w:ascii="Times New Roman" w:hAnsi="Times New Roman" w:cs="Times New Roman"/>
              <w:sz w:val="24"/>
              <w:szCs w:val="24"/>
            </w:rPr>
            <w:t xml:space="preserve"> attain the missing </w:t>
          </w:r>
          <w:proofErr w:type="spellStart"/>
          <w:r w:rsidRPr="00125D3A">
            <w:rPr>
              <w:rFonts w:ascii="Times New Roman" w:hAnsi="Times New Roman" w:cs="Times New Roman"/>
              <w:sz w:val="24"/>
              <w:szCs w:val="24"/>
            </w:rPr>
            <w:t>fundid</w:t>
          </w:r>
          <w:proofErr w:type="spellEnd"/>
          <w:r w:rsidRPr="00125D3A">
            <w:rPr>
              <w:rFonts w:ascii="Times New Roman" w:hAnsi="Times New Roman" w:cs="Times New Roman"/>
              <w:sz w:val="24"/>
              <w:szCs w:val="24"/>
            </w:rPr>
            <w:t xml:space="preserve"> (if given) from the matched/merged list of CRSP and MS funds developed by </w:t>
          </w:r>
          <w:proofErr w:type="spellStart"/>
          <w:r w:rsidRPr="00125D3A">
            <w:rPr>
              <w:rFonts w:ascii="Times New Roman" w:hAnsi="Times New Roman" w:cs="Times New Roman"/>
              <w:sz w:val="24"/>
              <w:szCs w:val="24"/>
            </w:rPr>
            <w:t>Pástor</w:t>
          </w:r>
          <w:proofErr w:type="spellEnd"/>
          <w:r w:rsidRPr="00125D3A">
            <w:rPr>
              <w:rFonts w:ascii="Times New Roman" w:hAnsi="Times New Roman" w:cs="Times New Roman"/>
              <w:sz w:val="24"/>
              <w:szCs w:val="24"/>
            </w:rPr>
            <w:t>, Stambaugh, and Taylor (2015</w:t>
          </w:r>
          <w:r w:rsidRPr="00125D3A">
            <w:rPr>
              <w:rFonts w:ascii="Times New Roman" w:hAnsi="Times New Roman" w:cs="Times New Roman"/>
              <w:sz w:val="24"/>
              <w:szCs w:val="24"/>
              <w:shd w:val="clear" w:color="auto" w:fill="FFFFFF"/>
            </w:rPr>
            <w:t>).</w:t>
          </w:r>
          <w:r w:rsidRPr="00125D3A">
            <w:rPr>
              <w:rStyle w:val="FootnoteReference"/>
              <w:rFonts w:ascii="Times New Roman" w:hAnsi="Times New Roman" w:cs="Times New Roman"/>
              <w:sz w:val="24"/>
              <w:szCs w:val="24"/>
              <w:shd w:val="clear" w:color="auto" w:fill="FFFFFF"/>
            </w:rPr>
            <w:footnoteReference w:id="14"/>
          </w:r>
          <w:r w:rsidRPr="00125D3A">
            <w:rPr>
              <w:rFonts w:ascii="Times New Roman" w:hAnsi="Times New Roman" w:cs="Times New Roman"/>
              <w:sz w:val="24"/>
              <w:szCs w:val="24"/>
              <w:shd w:val="clear" w:color="auto" w:fill="FFFFFF"/>
            </w:rPr>
            <w:t xml:space="preserve"> At this stage, </w:t>
          </w:r>
          <w:r w:rsidRPr="00125D3A">
            <w:rPr>
              <w:rFonts w:ascii="Times New Roman" w:hAnsi="Times New Roman" w:cs="Times New Roman"/>
              <w:sz w:val="24"/>
              <w:szCs w:val="24"/>
            </w:rPr>
            <w:t>our matched CRSP and Thomson Reuters sample</w:t>
          </w:r>
          <w:r w:rsidRPr="00125D3A">
            <w:rPr>
              <w:rFonts w:ascii="Times New Roman" w:hAnsi="Times New Roman" w:cs="Times New Roman"/>
              <w:sz w:val="24"/>
              <w:szCs w:val="24"/>
              <w:shd w:val="clear" w:color="auto" w:fill="FFFFFF"/>
            </w:rPr>
            <w:t xml:space="preserve"> of share classes has the matched </w:t>
          </w:r>
          <w:proofErr w:type="spellStart"/>
          <w:r w:rsidRPr="00125D3A">
            <w:rPr>
              <w:rFonts w:ascii="Times New Roman" w:hAnsi="Times New Roman" w:cs="Times New Roman"/>
              <w:sz w:val="24"/>
              <w:szCs w:val="24"/>
              <w:shd w:val="clear" w:color="auto" w:fill="FFFFFF"/>
            </w:rPr>
            <w:t>fundid</w:t>
          </w:r>
          <w:proofErr w:type="spellEnd"/>
          <w:r w:rsidRPr="00125D3A">
            <w:rPr>
              <w:rFonts w:ascii="Times New Roman" w:hAnsi="Times New Roman" w:cs="Times New Roman"/>
              <w:sz w:val="24"/>
              <w:szCs w:val="24"/>
              <w:shd w:val="clear" w:color="auto" w:fill="FFFFFF"/>
            </w:rPr>
            <w:t xml:space="preserve">. Third, we make sure that all matched MS share classes with the same </w:t>
          </w:r>
          <w:proofErr w:type="spellStart"/>
          <w:r w:rsidRPr="00125D3A">
            <w:rPr>
              <w:rFonts w:ascii="Times New Roman" w:hAnsi="Times New Roman" w:cs="Times New Roman"/>
              <w:sz w:val="24"/>
              <w:szCs w:val="24"/>
              <w:shd w:val="clear" w:color="auto" w:fill="FFFFFF"/>
            </w:rPr>
            <w:t>fundid</w:t>
          </w:r>
          <w:proofErr w:type="spellEnd"/>
          <w:r w:rsidRPr="00125D3A">
            <w:rPr>
              <w:rFonts w:ascii="Times New Roman" w:hAnsi="Times New Roman" w:cs="Times New Roman"/>
              <w:sz w:val="24"/>
              <w:szCs w:val="24"/>
              <w:shd w:val="clear" w:color="auto" w:fill="FFFFFF"/>
            </w:rPr>
            <w:t xml:space="preserve"> also have a unique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 Here, we encounter the following issues:</w:t>
          </w:r>
        </w:p>
        <w:p w14:paraId="703CF9D2" w14:textId="77777777" w:rsidR="007E6876" w:rsidRPr="00125D3A" w:rsidRDefault="007E6876" w:rsidP="007E6876">
          <w:pPr>
            <w:pStyle w:val="ListParagraph"/>
            <w:numPr>
              <w:ilvl w:val="0"/>
              <w:numId w:val="1"/>
            </w:numPr>
            <w:shd w:val="clear" w:color="auto" w:fill="FFFFFF"/>
            <w:spacing w:line="480" w:lineRule="auto"/>
            <w:jc w:val="both"/>
            <w:rPr>
              <w:rFonts w:ascii="Times New Roman" w:hAnsi="Times New Roman" w:cs="Times New Roman"/>
              <w:sz w:val="24"/>
              <w:szCs w:val="24"/>
              <w:shd w:val="clear" w:color="auto" w:fill="FFFFFF"/>
            </w:rPr>
          </w:pPr>
          <w:r w:rsidRPr="00125D3A">
            <w:rPr>
              <w:rFonts w:ascii="Times New Roman" w:hAnsi="Times New Roman" w:cs="Times New Roman"/>
              <w:sz w:val="24"/>
              <w:szCs w:val="24"/>
              <w:shd w:val="clear" w:color="auto" w:fill="FFFFFF"/>
            </w:rPr>
            <w:t xml:space="preserve">Almost 25% (or below) of the matched MS share classes with the same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 xml:space="preserve"> have different </w:t>
          </w:r>
          <w:proofErr w:type="spellStart"/>
          <w:r w:rsidRPr="00125D3A">
            <w:rPr>
              <w:rFonts w:ascii="Times New Roman" w:hAnsi="Times New Roman" w:cs="Times New Roman"/>
              <w:sz w:val="24"/>
              <w:szCs w:val="24"/>
              <w:shd w:val="clear" w:color="auto" w:fill="FFFFFF"/>
            </w:rPr>
            <w:t>fundid</w:t>
          </w:r>
          <w:proofErr w:type="spellEnd"/>
          <w:r w:rsidRPr="00125D3A">
            <w:rPr>
              <w:rFonts w:ascii="Times New Roman" w:hAnsi="Times New Roman" w:cs="Times New Roman"/>
              <w:sz w:val="24"/>
              <w:szCs w:val="24"/>
              <w:shd w:val="clear" w:color="auto" w:fill="FFFFFF"/>
            </w:rPr>
            <w:t>,</w:t>
          </w:r>
        </w:p>
        <w:p w14:paraId="6E48D1D7" w14:textId="77777777" w:rsidR="007E6876" w:rsidRPr="00125D3A" w:rsidRDefault="007E6876" w:rsidP="007E6876">
          <w:pPr>
            <w:pStyle w:val="ListParagraph"/>
            <w:numPr>
              <w:ilvl w:val="0"/>
              <w:numId w:val="1"/>
            </w:numPr>
            <w:shd w:val="clear" w:color="auto" w:fill="FFFFFF"/>
            <w:spacing w:line="480" w:lineRule="auto"/>
            <w:jc w:val="both"/>
            <w:rPr>
              <w:rFonts w:ascii="Times New Roman" w:hAnsi="Times New Roman" w:cs="Times New Roman"/>
              <w:sz w:val="24"/>
              <w:szCs w:val="24"/>
              <w:shd w:val="clear" w:color="auto" w:fill="FFFFFF"/>
            </w:rPr>
          </w:pPr>
          <w:r w:rsidRPr="00125D3A">
            <w:rPr>
              <w:rFonts w:ascii="Times New Roman" w:hAnsi="Times New Roman" w:cs="Times New Roman"/>
              <w:sz w:val="24"/>
              <w:szCs w:val="24"/>
              <w:shd w:val="clear" w:color="auto" w:fill="FFFFFF"/>
            </w:rPr>
            <w:t xml:space="preserve">Almost 50% of the matched MS share classes with the same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 xml:space="preserve"> have different </w:t>
          </w:r>
          <w:proofErr w:type="spellStart"/>
          <w:r w:rsidRPr="00125D3A">
            <w:rPr>
              <w:rFonts w:ascii="Times New Roman" w:hAnsi="Times New Roman" w:cs="Times New Roman"/>
              <w:sz w:val="24"/>
              <w:szCs w:val="24"/>
              <w:shd w:val="clear" w:color="auto" w:fill="FFFFFF"/>
            </w:rPr>
            <w:t>fundid</w:t>
          </w:r>
          <w:proofErr w:type="spellEnd"/>
          <w:r w:rsidRPr="00125D3A">
            <w:rPr>
              <w:rFonts w:ascii="Times New Roman" w:hAnsi="Times New Roman" w:cs="Times New Roman"/>
              <w:sz w:val="24"/>
              <w:szCs w:val="24"/>
              <w:shd w:val="clear" w:color="auto" w:fill="FFFFFF"/>
            </w:rPr>
            <w:t>,</w:t>
          </w:r>
        </w:p>
        <w:p w14:paraId="7AA71C50" w14:textId="77777777" w:rsidR="007E6876" w:rsidRPr="00125D3A" w:rsidRDefault="007E6876" w:rsidP="007E6876">
          <w:pPr>
            <w:pStyle w:val="ListParagraph"/>
            <w:numPr>
              <w:ilvl w:val="0"/>
              <w:numId w:val="1"/>
            </w:numPr>
            <w:shd w:val="clear" w:color="auto" w:fill="FFFFFF"/>
            <w:spacing w:line="480" w:lineRule="auto"/>
            <w:jc w:val="both"/>
            <w:rPr>
              <w:rFonts w:ascii="Times New Roman" w:hAnsi="Times New Roman" w:cs="Times New Roman"/>
              <w:sz w:val="24"/>
              <w:szCs w:val="24"/>
              <w:shd w:val="clear" w:color="auto" w:fill="FFFFFF"/>
            </w:rPr>
          </w:pPr>
          <w:r w:rsidRPr="00125D3A">
            <w:rPr>
              <w:rFonts w:ascii="Times New Roman" w:hAnsi="Times New Roman" w:cs="Times New Roman"/>
              <w:sz w:val="24"/>
              <w:szCs w:val="24"/>
              <w:shd w:val="clear" w:color="auto" w:fill="FFFFFF"/>
            </w:rPr>
            <w:t xml:space="preserve">Almost 75% (or above) of the matched MS share classes with the same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 xml:space="preserve"> have different </w:t>
          </w:r>
          <w:proofErr w:type="spellStart"/>
          <w:r w:rsidRPr="00125D3A">
            <w:rPr>
              <w:rFonts w:ascii="Times New Roman" w:hAnsi="Times New Roman" w:cs="Times New Roman"/>
              <w:sz w:val="24"/>
              <w:szCs w:val="24"/>
              <w:shd w:val="clear" w:color="auto" w:fill="FFFFFF"/>
            </w:rPr>
            <w:t>fundid</w:t>
          </w:r>
          <w:proofErr w:type="spellEnd"/>
          <w:r w:rsidRPr="00125D3A">
            <w:rPr>
              <w:rFonts w:ascii="Times New Roman" w:hAnsi="Times New Roman" w:cs="Times New Roman"/>
              <w:sz w:val="24"/>
              <w:szCs w:val="24"/>
              <w:shd w:val="clear" w:color="auto" w:fill="FFFFFF"/>
            </w:rPr>
            <w:t>, and</w:t>
          </w:r>
        </w:p>
        <w:p w14:paraId="77F628F6" w14:textId="77777777" w:rsidR="007E6876" w:rsidRPr="00125D3A" w:rsidRDefault="007E6876" w:rsidP="007E6876">
          <w:pPr>
            <w:pStyle w:val="ListParagraph"/>
            <w:numPr>
              <w:ilvl w:val="0"/>
              <w:numId w:val="1"/>
            </w:numPr>
            <w:shd w:val="clear" w:color="auto" w:fill="FFFFFF"/>
            <w:spacing w:line="480" w:lineRule="auto"/>
            <w:jc w:val="both"/>
            <w:rPr>
              <w:rFonts w:ascii="Times New Roman" w:hAnsi="Times New Roman" w:cs="Times New Roman"/>
              <w:sz w:val="24"/>
              <w:szCs w:val="24"/>
              <w:shd w:val="clear" w:color="auto" w:fill="FFFFFF"/>
            </w:rPr>
          </w:pPr>
          <w:r w:rsidRPr="00125D3A">
            <w:rPr>
              <w:rFonts w:ascii="Times New Roman" w:hAnsi="Times New Roman" w:cs="Times New Roman"/>
              <w:sz w:val="24"/>
              <w:szCs w:val="24"/>
              <w:shd w:val="clear" w:color="auto" w:fill="FFFFFF"/>
            </w:rPr>
            <w:t xml:space="preserve">Some share classes with a particular </w:t>
          </w:r>
          <w:proofErr w:type="spellStart"/>
          <w:r w:rsidRPr="00125D3A">
            <w:rPr>
              <w:rFonts w:ascii="Times New Roman" w:hAnsi="Times New Roman" w:cs="Times New Roman"/>
              <w:sz w:val="24"/>
              <w:szCs w:val="24"/>
              <w:shd w:val="clear" w:color="auto" w:fill="FFFFFF"/>
            </w:rPr>
            <w:t>fundid</w:t>
          </w:r>
          <w:proofErr w:type="spellEnd"/>
          <w:r w:rsidRPr="00125D3A">
            <w:rPr>
              <w:rFonts w:ascii="Times New Roman" w:hAnsi="Times New Roman" w:cs="Times New Roman"/>
              <w:sz w:val="24"/>
              <w:szCs w:val="24"/>
              <w:shd w:val="clear" w:color="auto" w:fill="FFFFFF"/>
            </w:rPr>
            <w:t xml:space="preserve"> belong to more than one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w:t>
          </w:r>
        </w:p>
        <w:p w14:paraId="398E67F8" w14:textId="61497644" w:rsidR="007E6876" w:rsidRPr="00125D3A" w:rsidRDefault="007E6876" w:rsidP="007E6876">
          <w:pPr>
            <w:autoSpaceDE w:val="0"/>
            <w:autoSpaceDN w:val="0"/>
            <w:adjustRightInd w:val="0"/>
            <w:spacing w:after="0" w:line="480" w:lineRule="auto"/>
            <w:ind w:firstLine="720"/>
            <w:jc w:val="both"/>
            <w:rPr>
              <w:rFonts w:ascii="Times New Roman" w:hAnsi="Times New Roman" w:cs="Times New Roman"/>
              <w:sz w:val="24"/>
              <w:szCs w:val="24"/>
              <w:shd w:val="clear" w:color="auto" w:fill="FFFFFF"/>
            </w:rPr>
          </w:pPr>
          <w:r w:rsidRPr="00125D3A">
            <w:rPr>
              <w:rFonts w:ascii="Times New Roman" w:hAnsi="Times New Roman" w:cs="Times New Roman"/>
              <w:sz w:val="24"/>
              <w:szCs w:val="24"/>
              <w:shd w:val="clear" w:color="auto" w:fill="FFFFFF"/>
            </w:rPr>
            <w:t xml:space="preserve">We manually deal with these issues by verifying with “Manager history” from MS, as well as the name and inception date of the oldest share class from MS and our </w:t>
          </w:r>
          <w:r w:rsidRPr="00125D3A">
            <w:rPr>
              <w:rFonts w:ascii="Times New Roman" w:hAnsi="Times New Roman" w:cs="Times New Roman"/>
              <w:sz w:val="24"/>
              <w:szCs w:val="24"/>
            </w:rPr>
            <w:t>matched CRSP and Thomson Reuters sample</w:t>
          </w:r>
          <w:r w:rsidRPr="00125D3A">
            <w:rPr>
              <w:rFonts w:ascii="Times New Roman" w:hAnsi="Times New Roman" w:cs="Times New Roman"/>
              <w:sz w:val="24"/>
              <w:szCs w:val="24"/>
              <w:shd w:val="clear" w:color="auto" w:fill="FFFFFF"/>
            </w:rPr>
            <w:t xml:space="preserve"> (Patel </w:t>
          </w:r>
          <w:r w:rsidR="00125D3A" w:rsidRPr="00125D3A">
            <w:rPr>
              <w:rFonts w:ascii="Times New Roman" w:hAnsi="Times New Roman" w:cs="Times New Roman"/>
              <w:sz w:val="24"/>
              <w:szCs w:val="24"/>
              <w:shd w:val="clear" w:color="auto" w:fill="FFFFFF"/>
            </w:rPr>
            <w:t>and</w:t>
          </w:r>
          <w:r w:rsidRPr="00125D3A">
            <w:rPr>
              <w:rFonts w:ascii="Times New Roman" w:hAnsi="Times New Roman" w:cs="Times New Roman"/>
              <w:sz w:val="24"/>
              <w:szCs w:val="24"/>
              <w:shd w:val="clear" w:color="auto" w:fill="FFFFFF"/>
            </w:rPr>
            <w:t xml:space="preserve"> Sarkissian, 2017). The data point of manager history provides managers’ names and dates of joining and leaving the fund from the date of its origination. Therefore, all share classes belonging to one fund have a similar management history. To deal with the first matching issue, for every unique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 xml:space="preserve">, we keep management </w:t>
          </w:r>
          <w:r w:rsidRPr="00125D3A">
            <w:rPr>
              <w:rFonts w:ascii="Times New Roman" w:hAnsi="Times New Roman" w:cs="Times New Roman"/>
              <w:sz w:val="24"/>
              <w:szCs w:val="24"/>
              <w:shd w:val="clear" w:color="auto" w:fill="FFFFFF"/>
            </w:rPr>
            <w:lastRenderedPageBreak/>
            <w:t xml:space="preserve">information of the share classes that are in majority and have the same </w:t>
          </w:r>
          <w:proofErr w:type="spellStart"/>
          <w:r w:rsidRPr="00125D3A">
            <w:rPr>
              <w:rFonts w:ascii="Times New Roman" w:hAnsi="Times New Roman" w:cs="Times New Roman"/>
              <w:sz w:val="24"/>
              <w:szCs w:val="24"/>
              <w:shd w:val="clear" w:color="auto" w:fill="FFFFFF"/>
            </w:rPr>
            <w:t>fundid</w:t>
          </w:r>
          <w:proofErr w:type="spellEnd"/>
          <w:r w:rsidRPr="00125D3A">
            <w:rPr>
              <w:rFonts w:ascii="Times New Roman" w:hAnsi="Times New Roman" w:cs="Times New Roman"/>
              <w:sz w:val="24"/>
              <w:szCs w:val="24"/>
              <w:shd w:val="clear" w:color="auto" w:fill="FFFFFF"/>
            </w:rPr>
            <w:t>.</w:t>
          </w:r>
          <w:r w:rsidRPr="00125D3A">
            <w:rPr>
              <w:rStyle w:val="FootnoteReference"/>
              <w:rFonts w:ascii="Times New Roman" w:hAnsi="Times New Roman" w:cs="Times New Roman"/>
              <w:sz w:val="24"/>
              <w:szCs w:val="24"/>
              <w:shd w:val="clear" w:color="auto" w:fill="FFFFFF"/>
            </w:rPr>
            <w:footnoteReference w:id="15"/>
          </w:r>
          <w:r w:rsidRPr="00125D3A">
            <w:rPr>
              <w:rFonts w:ascii="Times New Roman" w:hAnsi="Times New Roman" w:cs="Times New Roman"/>
              <w:sz w:val="24"/>
              <w:szCs w:val="24"/>
              <w:shd w:val="clear" w:color="auto" w:fill="FFFFFF"/>
            </w:rPr>
            <w:t xml:space="preserve"> For the second issue, we consider the management history of the share classes with varying </w:t>
          </w:r>
          <w:proofErr w:type="spellStart"/>
          <w:r w:rsidRPr="00125D3A">
            <w:rPr>
              <w:rFonts w:ascii="Times New Roman" w:hAnsi="Times New Roman" w:cs="Times New Roman"/>
              <w:sz w:val="24"/>
              <w:szCs w:val="24"/>
              <w:shd w:val="clear" w:color="auto" w:fill="FFFFFF"/>
            </w:rPr>
            <w:t>fundid</w:t>
          </w:r>
          <w:proofErr w:type="spellEnd"/>
          <w:r w:rsidRPr="00125D3A">
            <w:rPr>
              <w:rFonts w:ascii="Times New Roman" w:hAnsi="Times New Roman" w:cs="Times New Roman"/>
              <w:sz w:val="24"/>
              <w:szCs w:val="24"/>
              <w:shd w:val="clear" w:color="auto" w:fill="FFFFFF"/>
            </w:rPr>
            <w:t xml:space="preserve">. We cross-verify the joining date of the very first fund manager with the inception date of the oldest share class having unique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 xml:space="preserve">. We consider the management information of the share class if the joining date is the same or very shortly after the inception date. We also look at the name and inception date of this share class to see if they match with the information of the oldest share class of unique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 xml:space="preserve">. We address the third issue by excluding such funds because share classes have different </w:t>
          </w:r>
          <w:proofErr w:type="spellStart"/>
          <w:r w:rsidRPr="00125D3A">
            <w:rPr>
              <w:rFonts w:ascii="Times New Roman" w:hAnsi="Times New Roman" w:cs="Times New Roman"/>
              <w:sz w:val="24"/>
              <w:szCs w:val="24"/>
              <w:shd w:val="clear" w:color="auto" w:fill="FFFFFF"/>
            </w:rPr>
            <w:t>fundids</w:t>
          </w:r>
          <w:proofErr w:type="spellEnd"/>
          <w:r w:rsidRPr="00125D3A">
            <w:rPr>
              <w:rFonts w:ascii="Times New Roman" w:hAnsi="Times New Roman" w:cs="Times New Roman"/>
              <w:sz w:val="24"/>
              <w:szCs w:val="24"/>
              <w:shd w:val="clear" w:color="auto" w:fill="FFFFFF"/>
            </w:rPr>
            <w:t xml:space="preserve"> as well as management history and inception dates. Finding an exact match in this case is not feasible. To deal with the fourth issue, we cross-check monthly net assets, names, and inception dates of the share classes with </w:t>
          </w:r>
          <w:proofErr w:type="spellStart"/>
          <w:r w:rsidRPr="00125D3A">
            <w:rPr>
              <w:rFonts w:ascii="Times New Roman" w:hAnsi="Times New Roman" w:cs="Times New Roman"/>
              <w:sz w:val="24"/>
              <w:szCs w:val="24"/>
              <w:shd w:val="clear" w:color="auto" w:fill="FFFFFF"/>
            </w:rPr>
            <w:t>fundid</w:t>
          </w:r>
          <w:proofErr w:type="spellEnd"/>
          <w:r w:rsidRPr="00125D3A">
            <w:rPr>
              <w:rFonts w:ascii="Times New Roman" w:hAnsi="Times New Roman" w:cs="Times New Roman"/>
              <w:sz w:val="24"/>
              <w:szCs w:val="24"/>
              <w:shd w:val="clear" w:color="auto" w:fill="FFFFFF"/>
            </w:rPr>
            <w:t xml:space="preserve"> with the ones having unique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 Then, based on the above-mentioned selection process, we finalize the management information of these funds.</w:t>
          </w:r>
          <w:r w:rsidRPr="00125D3A">
            <w:rPr>
              <w:rStyle w:val="FootnoteReference"/>
              <w:rFonts w:ascii="Times New Roman" w:hAnsi="Times New Roman" w:cs="Times New Roman"/>
              <w:sz w:val="24"/>
              <w:szCs w:val="24"/>
              <w:shd w:val="clear" w:color="auto" w:fill="FFFFFF"/>
            </w:rPr>
            <w:footnoteReference w:id="16"/>
          </w:r>
        </w:p>
        <w:p w14:paraId="528F417C" w14:textId="5AD23A05" w:rsidR="002F7E4A" w:rsidRPr="00125D3A" w:rsidRDefault="007E6876" w:rsidP="002F7E4A">
          <w:pPr>
            <w:shd w:val="clear" w:color="auto" w:fill="FFFFFF"/>
            <w:spacing w:line="480" w:lineRule="auto"/>
            <w:ind w:firstLine="720"/>
            <w:jc w:val="both"/>
            <w:rPr>
              <w:rFonts w:ascii="Times New Roman" w:hAnsi="Times New Roman" w:cs="Times New Roman"/>
              <w:sz w:val="24"/>
              <w:szCs w:val="24"/>
              <w:shd w:val="clear" w:color="auto" w:fill="FFFFFF"/>
            </w:rPr>
          </w:pPr>
          <w:r w:rsidRPr="00125D3A">
            <w:rPr>
              <w:rFonts w:ascii="Times New Roman" w:hAnsi="Times New Roman" w:cs="Times New Roman"/>
              <w:sz w:val="24"/>
              <w:szCs w:val="24"/>
              <w:shd w:val="clear" w:color="auto" w:fill="FFFFFF"/>
            </w:rPr>
            <w:t xml:space="preserve">At this stage, we have the share class aggregated fund characteristics, management history, and stock holdings for every unique </w:t>
          </w:r>
          <w:proofErr w:type="spellStart"/>
          <w:r w:rsidRPr="00125D3A">
            <w:rPr>
              <w:rFonts w:ascii="Times New Roman" w:hAnsi="Times New Roman" w:cs="Times New Roman"/>
              <w:sz w:val="24"/>
              <w:szCs w:val="24"/>
              <w:shd w:val="clear" w:color="auto" w:fill="FFFFFF"/>
            </w:rPr>
            <w:t>wficn</w:t>
          </w:r>
          <w:proofErr w:type="spellEnd"/>
          <w:r w:rsidRPr="00125D3A">
            <w:rPr>
              <w:rFonts w:ascii="Times New Roman" w:hAnsi="Times New Roman" w:cs="Times New Roman"/>
              <w:sz w:val="24"/>
              <w:szCs w:val="24"/>
              <w:shd w:val="clear" w:color="auto" w:fill="FFFFFF"/>
            </w:rPr>
            <w:t xml:space="preserve"> identifier, which forms the basis for further analysis. The resulting dataset contains 3,109 unique equity funds with 372,551 fund-month observations. </w:t>
          </w:r>
          <w:r w:rsidR="002F7E4A" w:rsidRPr="00125D3A">
            <w:rPr>
              <w:rFonts w:ascii="Times New Roman" w:hAnsi="Times New Roman" w:cs="Times New Roman"/>
              <w:sz w:val="24"/>
              <w:szCs w:val="24"/>
            </w:rPr>
            <w:t>We use the</w:t>
          </w:r>
          <w:r w:rsidR="002F7E4A" w:rsidRPr="00125D3A">
            <w:rPr>
              <w:rFonts w:ascii="Times New Roman" w:hAnsi="Times New Roman" w:cs="Times New Roman"/>
              <w:sz w:val="24"/>
              <w:szCs w:val="24"/>
              <w:shd w:val="clear" w:color="auto" w:fill="FFFFFF"/>
            </w:rPr>
            <w:t xml:space="preserve"> data point of “Manager history” in M.S., which provides managers’ names, and dates of joining and leaving the fund. We then hand-collect the data for fund managers’ various attributes, including gender, year of graduation,</w:t>
          </w:r>
          <w:r w:rsidR="002F7E4A" w:rsidRPr="00125D3A">
            <w:rPr>
              <w:rFonts w:ascii="Times New Roman" w:hAnsi="Times New Roman" w:cs="Times New Roman"/>
              <w:sz w:val="24"/>
              <w:szCs w:val="24"/>
            </w:rPr>
            <w:t xml:space="preserve"> tenure with the fund,</w:t>
          </w:r>
          <w:r w:rsidR="002F7E4A" w:rsidRPr="00125D3A">
            <w:rPr>
              <w:rFonts w:ascii="Times New Roman" w:hAnsi="Times New Roman" w:cs="Times New Roman"/>
              <w:sz w:val="24"/>
              <w:szCs w:val="24"/>
              <w:shd w:val="clear" w:color="auto" w:fill="FFFFFF"/>
            </w:rPr>
            <w:t xml:space="preserve"> earned degrees, and professional certifications. </w:t>
          </w:r>
          <w:r w:rsidR="002F7E4A" w:rsidRPr="00125D3A">
            <w:rPr>
              <w:rFonts w:ascii="Times New Roman" w:hAnsi="Times New Roman" w:cs="Times New Roman"/>
              <w:sz w:val="24"/>
              <w:szCs w:val="24"/>
            </w:rPr>
            <w:t xml:space="preserve">We consider managers’ characteristics whether they have been serving, joined, or left the fund during the sample period, i.e., January 2000 to December 2017. Managers who had resigned before January 2000 or started managing the fund after December 2017 are not the focus of this research. We also remove fund-month </w:t>
          </w:r>
          <w:r w:rsidR="002F7E4A" w:rsidRPr="00125D3A">
            <w:rPr>
              <w:rFonts w:ascii="Times New Roman" w:hAnsi="Times New Roman" w:cs="Times New Roman"/>
              <w:sz w:val="24"/>
              <w:szCs w:val="24"/>
            </w:rPr>
            <w:lastRenderedPageBreak/>
            <w:t xml:space="preserve">observations for which the manager’s name or tenure date is unavailable. Similarly, we discard team-managed funds but do not provide any description of their team members. </w:t>
          </w:r>
        </w:p>
        <w:p w14:paraId="5CD01BC5" w14:textId="77777777" w:rsidR="002F7E4A" w:rsidRPr="00125D3A" w:rsidRDefault="002F7E4A" w:rsidP="002F7E4A">
          <w:pPr>
            <w:shd w:val="clear" w:color="auto" w:fill="FFFFFF"/>
            <w:spacing w:after="0" w:line="480" w:lineRule="auto"/>
            <w:ind w:firstLine="720"/>
            <w:jc w:val="both"/>
            <w:rPr>
              <w:rFonts w:ascii="Times New Roman" w:hAnsi="Times New Roman" w:cs="Times New Roman"/>
              <w:sz w:val="24"/>
              <w:szCs w:val="24"/>
            </w:rPr>
          </w:pPr>
          <w:r w:rsidRPr="00125D3A">
            <w:rPr>
              <w:rFonts w:ascii="Times New Roman" w:hAnsi="Times New Roman" w:cs="Times New Roman"/>
              <w:sz w:val="24"/>
              <w:szCs w:val="24"/>
              <w:shd w:val="clear" w:color="auto" w:fill="FFFFFF"/>
            </w:rPr>
            <w:t xml:space="preserve">Morningstar provides a “People” tab for every fund which contains management information. We identify managers’ gender </w:t>
          </w:r>
          <w:r w:rsidRPr="00125D3A">
            <w:rPr>
              <w:rFonts w:ascii="Times New Roman" w:hAnsi="Times New Roman" w:cs="Times New Roman"/>
              <w:sz w:val="24"/>
              <w:szCs w:val="24"/>
            </w:rPr>
            <w:t xml:space="preserve">with the title prefixing their names (i.e., Mr., Ms., and Mrs.). If the titles are missing, we search for terms like “he”, “his”, “him”, “she”, or “her” in their biography. Moreover, we record the graduation year when managers earn their first undergraduate degree and the titles of all their degrees and certifications. If none of this information is available in M.S., we look for their executive profile and biography in Bloomberg, LinkedIn, Facebook, </w:t>
          </w:r>
          <w:proofErr w:type="spellStart"/>
          <w:r w:rsidRPr="00125D3A">
            <w:rPr>
              <w:rFonts w:ascii="Times New Roman" w:hAnsi="Times New Roman" w:cs="Times New Roman"/>
              <w:sz w:val="24"/>
              <w:szCs w:val="24"/>
            </w:rPr>
            <w:t>Zoominfo</w:t>
          </w:r>
          <w:proofErr w:type="spellEnd"/>
          <w:r w:rsidRPr="00125D3A">
            <w:rPr>
              <w:rFonts w:ascii="Times New Roman" w:hAnsi="Times New Roman" w:cs="Times New Roman"/>
              <w:sz w:val="24"/>
              <w:szCs w:val="24"/>
            </w:rPr>
            <w:t xml:space="preserve">, and the fund management company’s website. Following Patel and Sarkissian (2017), we classify a fund as a single or team managed based on the number of managers managing the fund at the end of every month. If there is only one manager with the fund at the end of a month, we consider the fund as single managed for that month. Management teams may overshadow individual members’ decisions, making it difficult to analyze the impact of gender on decision choices. We, therefore, concentrate the analysis on single-managed funds only. </w:t>
          </w:r>
        </w:p>
        <w:p w14:paraId="61E2BD91" w14:textId="77777777" w:rsidR="002F7E4A" w:rsidRPr="00125D3A" w:rsidRDefault="002F7E4A" w:rsidP="007E6876">
          <w:pPr>
            <w:shd w:val="clear" w:color="auto" w:fill="FFFFFF"/>
            <w:spacing w:line="480" w:lineRule="auto"/>
            <w:ind w:firstLine="720"/>
            <w:jc w:val="both"/>
            <w:rPr>
              <w:rFonts w:ascii="Times New Roman" w:hAnsi="Times New Roman" w:cs="Times New Roman"/>
              <w:sz w:val="24"/>
              <w:szCs w:val="24"/>
              <w:shd w:val="clear" w:color="auto" w:fill="FFFFFF"/>
            </w:rPr>
          </w:pPr>
        </w:p>
        <w:p w14:paraId="125D32E2" w14:textId="77777777" w:rsidR="007E6876" w:rsidRPr="00125D3A" w:rsidRDefault="007E6876" w:rsidP="007E6876">
          <w:pPr>
            <w:rPr>
              <w:rFonts w:ascii="Times New Roman" w:hAnsi="Times New Roman" w:cs="Times New Roman"/>
              <w:b/>
              <w:bCs/>
              <w:sz w:val="24"/>
              <w:szCs w:val="24"/>
            </w:rPr>
          </w:pPr>
          <w:r w:rsidRPr="00125D3A">
            <w:rPr>
              <w:rFonts w:ascii="Times New Roman" w:hAnsi="Times New Roman" w:cs="Times New Roman"/>
              <w:b/>
              <w:bCs/>
              <w:sz w:val="24"/>
              <w:szCs w:val="24"/>
            </w:rPr>
            <w:br w:type="page"/>
          </w:r>
        </w:p>
        <w:p w14:paraId="1C75B7D5" w14:textId="01DC1B60" w:rsidR="007E6876" w:rsidRPr="0067773F" w:rsidRDefault="007E6876" w:rsidP="007E6876">
          <w:pPr>
            <w:jc w:val="center"/>
            <w:rPr>
              <w:rFonts w:ascii="Times New Roman" w:hAnsi="Times New Roman" w:cs="Times New Roman"/>
              <w:b/>
              <w:bCs/>
              <w:sz w:val="28"/>
              <w:szCs w:val="28"/>
            </w:rPr>
          </w:pPr>
          <w:r w:rsidRPr="0067773F">
            <w:rPr>
              <w:rFonts w:ascii="Times New Roman" w:hAnsi="Times New Roman" w:cs="Times New Roman"/>
              <w:b/>
              <w:bCs/>
              <w:sz w:val="28"/>
              <w:szCs w:val="28"/>
            </w:rPr>
            <w:lastRenderedPageBreak/>
            <w:t xml:space="preserve">APPENDIX </w:t>
          </w:r>
          <w:r w:rsidR="00D81609" w:rsidRPr="0067773F">
            <w:rPr>
              <w:rFonts w:ascii="Times New Roman" w:hAnsi="Times New Roman" w:cs="Times New Roman"/>
              <w:b/>
              <w:bCs/>
              <w:sz w:val="28"/>
              <w:szCs w:val="28"/>
            </w:rPr>
            <w:t>C</w:t>
          </w:r>
          <w:r w:rsidR="00746E6C" w:rsidRPr="0067773F">
            <w:rPr>
              <w:rFonts w:ascii="Times New Roman" w:hAnsi="Times New Roman" w:cs="Times New Roman"/>
              <w:b/>
              <w:bCs/>
              <w:sz w:val="28"/>
              <w:szCs w:val="28"/>
            </w:rPr>
            <w:t xml:space="preserve"> Variable Description</w:t>
          </w:r>
          <w:r w:rsidR="008A55FD" w:rsidRPr="0067773F">
            <w:rPr>
              <w:rFonts w:ascii="Times New Roman" w:hAnsi="Times New Roman" w:cs="Times New Roman"/>
              <w:b/>
              <w:bCs/>
              <w:sz w:val="28"/>
              <w:szCs w:val="28"/>
            </w:rPr>
            <w:t>,</w:t>
          </w:r>
          <w:r w:rsidR="00746E6C" w:rsidRPr="0067773F">
            <w:rPr>
              <w:rFonts w:ascii="Times New Roman" w:hAnsi="Times New Roman" w:cs="Times New Roman"/>
              <w:b/>
              <w:bCs/>
              <w:sz w:val="28"/>
              <w:szCs w:val="28"/>
            </w:rPr>
            <w:t xml:space="preserve"> Summary Statistics</w:t>
          </w:r>
          <w:r w:rsidR="008A55FD" w:rsidRPr="0067773F">
            <w:rPr>
              <w:rFonts w:ascii="Times New Roman" w:hAnsi="Times New Roman" w:cs="Times New Roman"/>
              <w:b/>
              <w:bCs/>
              <w:sz w:val="28"/>
              <w:szCs w:val="28"/>
            </w:rPr>
            <w:t xml:space="preserve"> and Robustness Tests</w:t>
          </w:r>
        </w:p>
        <w:p w14:paraId="0D9C01E6" w14:textId="35019020" w:rsidR="00746E6C" w:rsidRPr="0067773F" w:rsidRDefault="00746E6C" w:rsidP="00746E6C">
          <w:pPr>
            <w:rPr>
              <w:rFonts w:ascii="Times New Roman" w:hAnsi="Times New Roman" w:cs="Times New Roman"/>
              <w:b/>
              <w:bCs/>
              <w:iCs/>
              <w:sz w:val="28"/>
              <w:szCs w:val="28"/>
            </w:rPr>
          </w:pPr>
        </w:p>
        <w:p w14:paraId="7D4309BC" w14:textId="68C3D8A1" w:rsidR="00746E6C" w:rsidRPr="00125D3A" w:rsidRDefault="00746E6C" w:rsidP="00125D3A">
          <w:pPr>
            <w:spacing w:after="0" w:line="240" w:lineRule="auto"/>
            <w:jc w:val="both"/>
            <w:rPr>
              <w:rFonts w:ascii="Times New Roman" w:hAnsi="Times New Roman" w:cs="Times New Roman"/>
              <w:b/>
              <w:bCs/>
              <w:iCs/>
              <w:sz w:val="24"/>
              <w:szCs w:val="24"/>
            </w:rPr>
          </w:pPr>
          <w:r w:rsidRPr="00125D3A">
            <w:rPr>
              <w:rFonts w:ascii="Times New Roman" w:hAnsi="Times New Roman" w:cs="Times New Roman"/>
              <w:b/>
              <w:bCs/>
              <w:iCs/>
              <w:sz w:val="24"/>
              <w:szCs w:val="24"/>
            </w:rPr>
            <w:t>Portfolio Liquidity</w:t>
          </w:r>
        </w:p>
        <w:p w14:paraId="0FD96E6E" w14:textId="77777777" w:rsidR="00746E6C" w:rsidRPr="0067773F" w:rsidRDefault="00746E6C" w:rsidP="00746E6C">
          <w:pPr>
            <w:spacing w:after="0" w:line="240" w:lineRule="auto"/>
            <w:rPr>
              <w:rFonts w:ascii="Times New Roman" w:hAnsi="Times New Roman" w:cs="Times New Roman"/>
              <w:sz w:val="24"/>
              <w:szCs w:val="24"/>
              <w:shd w:val="clear" w:color="auto" w:fill="FFFFFF"/>
            </w:rPr>
          </w:pPr>
        </w:p>
        <w:p w14:paraId="236E32A0" w14:textId="77777777" w:rsidR="00746E6C" w:rsidRPr="0067773F" w:rsidRDefault="00746E6C" w:rsidP="00746E6C">
          <w:pPr>
            <w:shd w:val="clear" w:color="auto" w:fill="FFFFFF"/>
            <w:spacing w:after="0" w:line="480" w:lineRule="auto"/>
            <w:jc w:val="both"/>
            <w:rPr>
              <w:rFonts w:ascii="Times New Roman" w:hAnsi="Times New Roman" w:cs="Times New Roman"/>
              <w:sz w:val="24"/>
              <w:szCs w:val="24"/>
              <w:shd w:val="clear" w:color="auto" w:fill="FFFFFF"/>
            </w:rPr>
          </w:pPr>
          <w:proofErr w:type="spellStart"/>
          <w:r w:rsidRPr="0067773F">
            <w:rPr>
              <w:rFonts w:ascii="Times New Roman" w:hAnsi="Times New Roman" w:cs="Times New Roman"/>
              <w:sz w:val="24"/>
              <w:szCs w:val="24"/>
              <w:shd w:val="clear" w:color="auto" w:fill="FFFFFF"/>
            </w:rPr>
            <w:t>Pástor</w:t>
          </w:r>
          <w:proofErr w:type="spellEnd"/>
          <w:r w:rsidRPr="0067773F">
            <w:rPr>
              <w:rFonts w:ascii="Times New Roman" w:hAnsi="Times New Roman" w:cs="Times New Roman"/>
              <w:sz w:val="24"/>
              <w:szCs w:val="24"/>
              <w:shd w:val="clear" w:color="auto" w:fill="FFFFFF"/>
            </w:rPr>
            <w:t>, Stambaugh, and Taylor’s (2020) portfolio liquidity is the liquidity of stocks held in the portfolio and the degree to which it is diversified. The measure defines the fundamental concept of portfolio liquidity and trading cost as follows: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746E6C" w:rsidRPr="0067773F" w14:paraId="52E50014" w14:textId="77777777" w:rsidTr="00485AE2">
            <w:trPr>
              <w:jc w:val="center"/>
            </w:trPr>
            <w:tc>
              <w:tcPr>
                <w:tcW w:w="347" w:type="pct"/>
                <w:vAlign w:val="center"/>
              </w:tcPr>
              <w:p w14:paraId="5598F499" w14:textId="77777777" w:rsidR="00746E6C" w:rsidRPr="0067773F" w:rsidRDefault="00746E6C" w:rsidP="00485AE2">
                <w:pPr>
                  <w:spacing w:after="0" w:line="480" w:lineRule="auto"/>
                  <w:jc w:val="center"/>
                  <w:rPr>
                    <w:rFonts w:ascii="Times New Roman" w:hAnsi="Times New Roman" w:cs="Times New Roman"/>
                    <w:sz w:val="24"/>
                    <w:szCs w:val="24"/>
                  </w:rPr>
                </w:pPr>
              </w:p>
            </w:tc>
            <w:tc>
              <w:tcPr>
                <w:tcW w:w="4292" w:type="pct"/>
                <w:vAlign w:val="center"/>
              </w:tcPr>
              <w:p w14:paraId="67EC6E91" w14:textId="77777777" w:rsidR="00746E6C" w:rsidRPr="0067773F" w:rsidRDefault="00746E6C" w:rsidP="00485AE2">
                <w:pPr>
                  <w:spacing w:after="0" w:line="480" w:lineRule="auto"/>
                  <w:jc w:val="center"/>
                  <w:rPr>
                    <w:rFonts w:ascii="Times New Roman" w:hAnsi="Times New Roman" w:cs="Times New Roman"/>
                    <w:sz w:val="24"/>
                    <w:szCs w:val="24"/>
                  </w:rPr>
                </w:pPr>
                <m:oMathPara>
                  <m:oMath>
                    <m:r>
                      <w:rPr>
                        <w:rFonts w:ascii="Cambria Math" w:hAnsi="Cambria Math" w:cs="Times New Roman"/>
                        <w:sz w:val="24"/>
                        <w:szCs w:val="24"/>
                      </w:rPr>
                      <m:t>L=</m:t>
                    </m:r>
                    <m:sSup>
                      <m:sSupPr>
                        <m:ctrlPr>
                          <w:rPr>
                            <w:rFonts w:ascii="Cambria Math" w:hAnsi="Cambria Math" w:cs="Times New Roman"/>
                            <w:sz w:val="24"/>
                            <w:szCs w:val="24"/>
                          </w:rPr>
                        </m:ctrlPr>
                      </m:sSupPr>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den>
                                </m:f>
                              </m:e>
                            </m:nary>
                          </m:e>
                        </m:d>
                      </m:e>
                      <m:sup>
                        <m:r>
                          <w:rPr>
                            <w:rFonts w:ascii="Cambria Math" w:hAnsi="Cambria Math" w:cs="Times New Roman"/>
                            <w:sz w:val="24"/>
                            <w:szCs w:val="24"/>
                          </w:rPr>
                          <m:t>-1</m:t>
                        </m:r>
                      </m:sup>
                    </m:sSup>
                  </m:oMath>
                </m:oMathPara>
              </w:p>
            </w:tc>
            <w:tc>
              <w:tcPr>
                <w:tcW w:w="361" w:type="pct"/>
                <w:vAlign w:val="center"/>
              </w:tcPr>
              <w:p w14:paraId="745A9A79" w14:textId="77777777" w:rsidR="00746E6C" w:rsidRPr="0067773F" w:rsidRDefault="00746E6C"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(1)</w:t>
                </w:r>
              </w:p>
            </w:tc>
          </w:tr>
        </w:tbl>
        <w:p w14:paraId="3640DD4D" w14:textId="77777777" w:rsidR="00746E6C" w:rsidRPr="0067773F" w:rsidRDefault="00746E6C" w:rsidP="00746E6C">
          <w:pPr>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rPr>
            <w:t xml:space="preserve">where </w:t>
          </w:r>
          <m:oMath>
            <m:r>
              <w:rPr>
                <w:rFonts w:ascii="Cambria Math" w:hAnsi="Cambria Math" w:cs="Times New Roman"/>
                <w:sz w:val="24"/>
                <w:szCs w:val="24"/>
              </w:rPr>
              <m:t>N</m:t>
            </m:r>
          </m:oMath>
          <w:r w:rsidRPr="0067773F">
            <w:rPr>
              <w:rFonts w:ascii="Times New Roman" w:hAnsi="Times New Roman" w:cs="Times New Roman"/>
              <w:sz w:val="24"/>
              <w:szCs w:val="24"/>
            </w:rPr>
            <w:t xml:space="preserve"> is the number of stocks,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67773F">
            <w:rPr>
              <w:rFonts w:ascii="Times New Roman" w:hAnsi="Times New Roman" w:cs="Times New Roman"/>
              <w:sz w:val="24"/>
              <w:szCs w:val="24"/>
            </w:rPr>
            <w:t xml:space="preserve"> is the portfolio’s weight on stock </w:t>
          </w:r>
          <w:proofErr w:type="spellStart"/>
          <w:r w:rsidRPr="0067773F">
            <w:rPr>
              <w:rFonts w:ascii="Times New Roman" w:hAnsi="Times New Roman" w:cs="Times New Roman"/>
              <w:i/>
              <w:sz w:val="24"/>
              <w:szCs w:val="24"/>
            </w:rPr>
            <w:t>i</w:t>
          </w:r>
          <w:proofErr w:type="spellEnd"/>
          <w:r w:rsidRPr="0067773F">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Pr="0067773F">
            <w:rPr>
              <w:rFonts w:ascii="Times New Roman" w:eastAsiaTheme="minorEastAsia" w:hAnsi="Times New Roman" w:cs="Times New Roman"/>
              <w:sz w:val="24"/>
              <w:szCs w:val="24"/>
            </w:rPr>
            <w:t xml:space="preserve"> is </w:t>
          </w:r>
          <w:r w:rsidRPr="0067773F">
            <w:rPr>
              <w:rFonts w:ascii="Times New Roman" w:hAnsi="Times New Roman" w:cs="Times New Roman"/>
              <w:sz w:val="24"/>
              <w:szCs w:val="24"/>
            </w:rPr>
            <w:t xml:space="preserve">the weight on stock </w:t>
          </w:r>
          <w:proofErr w:type="spellStart"/>
          <w:r w:rsidRPr="0067773F">
            <w:rPr>
              <w:rFonts w:ascii="Times New Roman" w:hAnsi="Times New Roman" w:cs="Times New Roman"/>
              <w:i/>
              <w:sz w:val="24"/>
              <w:szCs w:val="24"/>
            </w:rPr>
            <w:t>i</w:t>
          </w:r>
          <w:proofErr w:type="spellEnd"/>
          <w:r w:rsidRPr="0067773F">
            <w:rPr>
              <w:rFonts w:ascii="Times New Roman" w:hAnsi="Times New Roman" w:cs="Times New Roman"/>
              <w:sz w:val="24"/>
              <w:szCs w:val="24"/>
            </w:rPr>
            <w:t xml:space="preserve"> in a market-cap-weighted benchmark portfolio containing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m</m:t>
                </m:r>
              </m:sub>
            </m:sSub>
          </m:oMath>
          <w:r w:rsidRPr="0067773F">
            <w:rPr>
              <w:rFonts w:ascii="Times New Roman" w:hAnsi="Times New Roman" w:cs="Times New Roman"/>
              <w:sz w:val="24"/>
              <w:szCs w:val="24"/>
            </w:rPr>
            <w:t xml:space="preserve"> stocks. The market-cap-weighted benchmark portfolio is the overall market. We use monthly data from the CRSP stock database to calculate portfolio liquidity and denote it as </w:t>
          </w:r>
          <m:oMath>
            <m:r>
              <w:rPr>
                <w:rFonts w:ascii="Cambria Math" w:eastAsia="Calibri" w:hAnsi="Cambria Math" w:cs="Times New Roman"/>
                <w:sz w:val="24"/>
                <w:szCs w:val="24"/>
              </w:rPr>
              <m:t>Port_Liq_PST</m:t>
            </m:r>
          </m:oMath>
          <w:r w:rsidRPr="0067773F">
            <w:rPr>
              <w:rFonts w:ascii="Times New Roman" w:eastAsiaTheme="minorEastAsia" w:hAnsi="Times New Roman" w:cs="Times New Roman"/>
              <w:sz w:val="24"/>
              <w:szCs w:val="24"/>
            </w:rPr>
            <w:t>.</w:t>
          </w:r>
        </w:p>
        <w:p w14:paraId="70941BF3" w14:textId="47B0459A" w:rsidR="00746E6C" w:rsidRPr="00125D3A" w:rsidRDefault="00746E6C" w:rsidP="00125D3A">
          <w:pPr>
            <w:spacing w:after="0" w:line="480" w:lineRule="auto"/>
            <w:jc w:val="both"/>
            <w:rPr>
              <w:rFonts w:ascii="Times New Roman" w:hAnsi="Times New Roman" w:cs="Times New Roman"/>
              <w:b/>
              <w:bCs/>
              <w:iCs/>
              <w:sz w:val="24"/>
              <w:szCs w:val="24"/>
            </w:rPr>
          </w:pPr>
          <w:proofErr w:type="spellStart"/>
          <w:r w:rsidRPr="00125D3A">
            <w:rPr>
              <w:rFonts w:ascii="Times New Roman" w:hAnsi="Times New Roman" w:cs="Times New Roman"/>
              <w:b/>
              <w:bCs/>
              <w:iCs/>
              <w:sz w:val="24"/>
              <w:szCs w:val="24"/>
            </w:rPr>
            <w:t>Amihud</w:t>
          </w:r>
          <w:proofErr w:type="spellEnd"/>
          <w:r w:rsidRPr="00125D3A">
            <w:rPr>
              <w:rFonts w:ascii="Times New Roman" w:hAnsi="Times New Roman" w:cs="Times New Roman"/>
              <w:b/>
              <w:bCs/>
              <w:iCs/>
              <w:sz w:val="24"/>
              <w:szCs w:val="24"/>
            </w:rPr>
            <w:t xml:space="preserve"> Illiquidity</w:t>
          </w:r>
        </w:p>
        <w:p w14:paraId="7D011C8E" w14:textId="77777777" w:rsidR="00746E6C" w:rsidRPr="0067773F" w:rsidRDefault="00746E6C" w:rsidP="00746E6C">
          <w:pPr>
            <w:shd w:val="clear" w:color="auto" w:fill="FFFFFF"/>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rPr>
            <w:t xml:space="preserve">To measure fund liquidity, we use the illiquidity measure of </w:t>
          </w:r>
          <w:proofErr w:type="spellStart"/>
          <w:r w:rsidRPr="0067773F">
            <w:rPr>
              <w:rFonts w:ascii="Times New Roman" w:hAnsi="Times New Roman" w:cs="Times New Roman"/>
              <w:sz w:val="24"/>
              <w:szCs w:val="24"/>
            </w:rPr>
            <w:t>Amihud</w:t>
          </w:r>
          <w:proofErr w:type="spellEnd"/>
          <w:r w:rsidRPr="0067773F">
            <w:rPr>
              <w:rFonts w:ascii="Times New Roman" w:hAnsi="Times New Roman" w:cs="Times New Roman"/>
              <w:sz w:val="24"/>
              <w:szCs w:val="24"/>
            </w:rPr>
            <w:t xml:space="preserve"> (2002), which is the daily ratio of absolute stock returns to the dollar volume of the stock. The </w:t>
          </w:r>
          <w:proofErr w:type="spellStart"/>
          <w:r w:rsidRPr="0067773F">
            <w:rPr>
              <w:rFonts w:ascii="Times New Roman" w:hAnsi="Times New Roman" w:cs="Times New Roman"/>
              <w:sz w:val="24"/>
              <w:szCs w:val="24"/>
            </w:rPr>
            <w:t>Amihud</w:t>
          </w:r>
          <w:proofErr w:type="spellEnd"/>
          <w:r w:rsidRPr="0067773F">
            <w:rPr>
              <w:rFonts w:ascii="Times New Roman" w:hAnsi="Times New Roman" w:cs="Times New Roman"/>
              <w:sz w:val="24"/>
              <w:szCs w:val="24"/>
            </w:rPr>
            <w:t xml:space="preserve"> is a measure of price impact and stock’s liquidity due to its’ high correlation with the alternative price impact measures of liquidity, which use intra‐day data (e.g., </w:t>
          </w:r>
          <w:proofErr w:type="spellStart"/>
          <w:r w:rsidRPr="0067773F">
            <w:rPr>
              <w:rFonts w:ascii="Times New Roman" w:hAnsi="Times New Roman" w:cs="Times New Roman"/>
              <w:sz w:val="24"/>
              <w:szCs w:val="24"/>
            </w:rPr>
            <w:t>Korajczyk</w:t>
          </w:r>
          <w:proofErr w:type="spellEnd"/>
          <w:r w:rsidRPr="0067773F">
            <w:rPr>
              <w:rFonts w:ascii="Times New Roman" w:hAnsi="Times New Roman" w:cs="Times New Roman"/>
              <w:sz w:val="24"/>
              <w:szCs w:val="24"/>
            </w:rPr>
            <w:t xml:space="preserve"> and </w:t>
          </w:r>
          <w:proofErr w:type="spellStart"/>
          <w:r w:rsidRPr="0067773F">
            <w:rPr>
              <w:rFonts w:ascii="Times New Roman" w:hAnsi="Times New Roman" w:cs="Times New Roman"/>
              <w:sz w:val="24"/>
              <w:szCs w:val="24"/>
            </w:rPr>
            <w:t>Sadka</w:t>
          </w:r>
          <w:proofErr w:type="spellEnd"/>
          <w:r w:rsidRPr="0067773F">
            <w:rPr>
              <w:rFonts w:ascii="Times New Roman" w:hAnsi="Times New Roman" w:cs="Times New Roman"/>
              <w:sz w:val="24"/>
              <w:szCs w:val="24"/>
            </w:rPr>
            <w:t>, 2008).</w:t>
          </w:r>
        </w:p>
        <w:p w14:paraId="2EB1675A" w14:textId="77777777" w:rsidR="00746E6C" w:rsidRPr="0067773F" w:rsidRDefault="00746E6C" w:rsidP="00746E6C">
          <w:pPr>
            <w:shd w:val="clear" w:color="auto" w:fill="FFFFFF"/>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rPr>
            <w:t xml:space="preserve">Following </w:t>
          </w:r>
          <w:r w:rsidRPr="0067773F">
            <w:rPr>
              <w:rFonts w:ascii="Times New Roman" w:hAnsi="Times New Roman" w:cs="Times New Roman"/>
              <w:sz w:val="24"/>
              <w:szCs w:val="24"/>
              <w:shd w:val="clear" w:color="auto" w:fill="FFFFFF"/>
            </w:rPr>
            <w:t xml:space="preserve">Karolyi, Lee, and Van Dijk (2012) and Lee, Tseng, and Yang (2014), </w:t>
          </w:r>
          <w:r w:rsidRPr="0067773F">
            <w:rPr>
              <w:rFonts w:ascii="Times New Roman" w:hAnsi="Times New Roman" w:cs="Times New Roman"/>
              <w:sz w:val="24"/>
              <w:szCs w:val="24"/>
            </w:rPr>
            <w:t xml:space="preserve">we add a constant to the </w:t>
          </w:r>
          <w:proofErr w:type="spellStart"/>
          <w:r w:rsidRPr="0067773F">
            <w:rPr>
              <w:rFonts w:ascii="Times New Roman" w:hAnsi="Times New Roman" w:cs="Times New Roman"/>
              <w:sz w:val="24"/>
              <w:szCs w:val="24"/>
            </w:rPr>
            <w:t>Amihud</w:t>
          </w:r>
          <w:proofErr w:type="spellEnd"/>
          <w:r w:rsidRPr="0067773F">
            <w:rPr>
              <w:rFonts w:ascii="Times New Roman" w:hAnsi="Times New Roman" w:cs="Times New Roman"/>
              <w:sz w:val="24"/>
              <w:szCs w:val="24"/>
            </w:rPr>
            <w:t xml:space="preserve"> measure and take the natural log to reduce outliers’ impact. We multiply this measure by “-1” to interpret our regression results in terms of liquidity instead of illiquidity. Finally, the measure is multiplied by 10</w:t>
          </w:r>
          <w:r w:rsidRPr="0067773F">
            <w:rPr>
              <w:rFonts w:ascii="Times New Roman" w:hAnsi="Times New Roman" w:cs="Times New Roman"/>
              <w:sz w:val="24"/>
              <w:szCs w:val="24"/>
              <w:vertAlign w:val="superscript"/>
            </w:rPr>
            <w:t>6</w:t>
          </w:r>
          <w:r w:rsidRPr="0067773F">
            <w:rPr>
              <w:rFonts w:ascii="Times New Roman" w:hAnsi="Times New Roman" w:cs="Times New Roman"/>
              <w:sz w:val="24"/>
              <w:szCs w:val="24"/>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746E6C" w:rsidRPr="0067773F" w14:paraId="2A0AC590" w14:textId="77777777" w:rsidTr="00485AE2">
            <w:trPr>
              <w:jc w:val="center"/>
            </w:trPr>
            <w:tc>
              <w:tcPr>
                <w:tcW w:w="347" w:type="pct"/>
                <w:vAlign w:val="center"/>
              </w:tcPr>
              <w:p w14:paraId="66D6B398" w14:textId="77777777" w:rsidR="00746E6C" w:rsidRPr="0067773F" w:rsidRDefault="00746E6C" w:rsidP="00485AE2">
                <w:pPr>
                  <w:spacing w:after="0" w:line="480" w:lineRule="auto"/>
                  <w:jc w:val="center"/>
                  <w:rPr>
                    <w:rFonts w:ascii="Times New Roman" w:hAnsi="Times New Roman" w:cs="Times New Roman"/>
                    <w:sz w:val="24"/>
                    <w:szCs w:val="24"/>
                  </w:rPr>
                </w:pPr>
              </w:p>
            </w:tc>
            <w:tc>
              <w:tcPr>
                <w:tcW w:w="4292" w:type="pct"/>
                <w:vAlign w:val="center"/>
              </w:tcPr>
              <w:p w14:paraId="55B4CE7F" w14:textId="77777777" w:rsidR="00746E6C" w:rsidRPr="0067773F" w:rsidRDefault="00D46647" w:rsidP="00485AE2">
                <w:pPr>
                  <w:spacing w:after="0"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Amihud</m:t>
                        </m:r>
                      </m:e>
                      <m:sub>
                        <m:r>
                          <w:rPr>
                            <w:rFonts w:ascii="Cambria Math" w:hAnsi="Cambria Math" w:cs="Times New Roman"/>
                            <w:sz w:val="24"/>
                            <w:szCs w:val="24"/>
                          </w:rPr>
                          <m:t>i,d</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i,d</m:t>
                                        </m:r>
                                      </m:sub>
                                    </m:sSub>
                                    <m:r>
                                      <w:rPr>
                                        <w:rFonts w:ascii="Cambria Math" w:hAnsi="Cambria Math" w:cs="Times New Roman"/>
                                        <w:sz w:val="24"/>
                                        <w:szCs w:val="24"/>
                                      </w:rPr>
                                      <m:t xml:space="preserve"> |</m:t>
                                    </m:r>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i,d</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VO</m:t>
                                        </m:r>
                                      </m:e>
                                      <m:sub>
                                        <m:r>
                                          <w:rPr>
                                            <w:rFonts w:ascii="Cambria Math" w:hAnsi="Cambria Math" w:cs="Times New Roman"/>
                                            <w:sz w:val="24"/>
                                            <w:szCs w:val="24"/>
                                          </w:rPr>
                                          <m:t>i,d</m:t>
                                        </m:r>
                                      </m:sub>
                                    </m:sSub>
                                  </m:den>
                                </m:f>
                              </m:e>
                            </m:d>
                          </m:e>
                        </m:func>
                      </m:e>
                    </m:d>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oMath>
                </m:oMathPara>
              </w:p>
            </w:tc>
            <w:tc>
              <w:tcPr>
                <w:tcW w:w="361" w:type="pct"/>
                <w:vAlign w:val="center"/>
              </w:tcPr>
              <w:p w14:paraId="1462B6C8" w14:textId="77777777" w:rsidR="00746E6C" w:rsidRPr="0067773F" w:rsidRDefault="00746E6C"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(2)</w:t>
                </w:r>
              </w:p>
            </w:tc>
          </w:tr>
        </w:tbl>
        <w:p w14:paraId="7A49F3E9" w14:textId="77777777" w:rsidR="00746E6C" w:rsidRPr="0067773F" w:rsidRDefault="00746E6C" w:rsidP="00746E6C">
          <w:pPr>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i,d</m:t>
                </m:r>
              </m:sub>
            </m:sSub>
          </m:oMath>
          <w:r w:rsidRPr="0067773F">
            <w:rPr>
              <w:rFonts w:ascii="Times New Roman" w:hAnsi="Times New Roman" w:cs="Times New Roman"/>
              <w:sz w:val="24"/>
              <w:szCs w:val="24"/>
            </w:rPr>
            <w:t xml:space="preserve"> is the return,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i,d</m:t>
                </m:r>
              </m:sub>
            </m:sSub>
          </m:oMath>
          <w:r w:rsidRPr="0067773F">
            <w:rPr>
              <w:rFonts w:ascii="Times New Roman" w:hAnsi="Times New Roman" w:cs="Times New Roman"/>
              <w:sz w:val="24"/>
              <w:szCs w:val="24"/>
            </w:rPr>
            <w:t xml:space="preserve"> is the closing price, and </w:t>
          </w:r>
          <m:oMath>
            <m:sSub>
              <m:sSubPr>
                <m:ctrlPr>
                  <w:rPr>
                    <w:rFonts w:ascii="Cambria Math" w:hAnsi="Cambria Math" w:cs="Times New Roman"/>
                    <w:i/>
                    <w:sz w:val="24"/>
                    <w:szCs w:val="24"/>
                  </w:rPr>
                </m:ctrlPr>
              </m:sSubPr>
              <m:e>
                <m:r>
                  <w:rPr>
                    <w:rFonts w:ascii="Cambria Math" w:hAnsi="Cambria Math" w:cs="Times New Roman"/>
                    <w:sz w:val="24"/>
                    <w:szCs w:val="24"/>
                  </w:rPr>
                  <m:t>VO</m:t>
                </m:r>
              </m:e>
              <m:sub>
                <m:r>
                  <w:rPr>
                    <w:rFonts w:ascii="Cambria Math" w:hAnsi="Cambria Math" w:cs="Times New Roman"/>
                    <w:sz w:val="24"/>
                    <w:szCs w:val="24"/>
                  </w:rPr>
                  <m:t>i,d</m:t>
                </m:r>
              </m:sub>
            </m:sSub>
          </m:oMath>
          <w:r w:rsidRPr="0067773F">
            <w:rPr>
              <w:rFonts w:ascii="Times New Roman" w:hAnsi="Times New Roman" w:cs="Times New Roman"/>
              <w:sz w:val="24"/>
              <w:szCs w:val="24"/>
            </w:rPr>
            <w:t xml:space="preserve"> is the trading volume of stock </w:t>
          </w:r>
          <w:proofErr w:type="spellStart"/>
          <w:r w:rsidRPr="0067773F">
            <w:rPr>
              <w:rFonts w:ascii="Times New Roman" w:hAnsi="Times New Roman" w:cs="Times New Roman"/>
              <w:i/>
              <w:sz w:val="24"/>
              <w:szCs w:val="24"/>
            </w:rPr>
            <w:t>i</w:t>
          </w:r>
          <w:proofErr w:type="spellEnd"/>
          <w:r w:rsidRPr="0067773F">
            <w:rPr>
              <w:rFonts w:ascii="Times New Roman" w:hAnsi="Times New Roman" w:cs="Times New Roman"/>
              <w:sz w:val="24"/>
              <w:szCs w:val="24"/>
            </w:rPr>
            <w:t xml:space="preserve"> on day </w:t>
          </w:r>
          <w:r w:rsidRPr="0067773F">
            <w:rPr>
              <w:rFonts w:ascii="Times New Roman" w:hAnsi="Times New Roman" w:cs="Times New Roman"/>
              <w:i/>
              <w:sz w:val="24"/>
              <w:szCs w:val="24"/>
            </w:rPr>
            <w:t>d</w:t>
          </w:r>
          <w:r w:rsidRPr="0067773F">
            <w:rPr>
              <w:rFonts w:ascii="Times New Roman" w:hAnsi="Times New Roman" w:cs="Times New Roman"/>
              <w:sz w:val="24"/>
              <w:szCs w:val="24"/>
            </w:rPr>
            <w:t xml:space="preserve">. Before calculating the measure, we exclude all stock-day observations with CRSP </w:t>
          </w:r>
          <w:r w:rsidRPr="0067773F">
            <w:rPr>
              <w:rFonts w:ascii="Times New Roman" w:hAnsi="Times New Roman" w:cs="Times New Roman"/>
              <w:sz w:val="24"/>
              <w:szCs w:val="24"/>
            </w:rPr>
            <w:lastRenderedPageBreak/>
            <w:t xml:space="preserve">reported returns less than “-1”, reported price, and trading volume equal to “0” or missing. We consider the absolute value of the price. To obtain monthly stock liquidity, we average daily liquidity every month of a year, under the condition that the stock has at least 11 daily observations per month. Our fund liquidity is the value-weighted average of the monthly stock liquidity of all the stock holdings of a fund in a given month. To eliminate outliers, we </w:t>
          </w:r>
          <w:proofErr w:type="spellStart"/>
          <w:r w:rsidRPr="0067773F">
            <w:rPr>
              <w:rFonts w:ascii="Times New Roman" w:hAnsi="Times New Roman" w:cs="Times New Roman"/>
              <w:sz w:val="24"/>
              <w:szCs w:val="24"/>
            </w:rPr>
            <w:t>winsorize</w:t>
          </w:r>
          <w:proofErr w:type="spellEnd"/>
          <w:r w:rsidRPr="0067773F">
            <w:rPr>
              <w:rFonts w:ascii="Times New Roman" w:hAnsi="Times New Roman" w:cs="Times New Roman"/>
              <w:sz w:val="24"/>
              <w:szCs w:val="24"/>
            </w:rPr>
            <w:t xml:space="preserve"> this measure at the 1% and 99% levels and denote it as </w:t>
          </w:r>
          <m:oMath>
            <m:r>
              <w:rPr>
                <w:rFonts w:ascii="Cambria Math" w:eastAsia="Calibri" w:hAnsi="Cambria Math" w:cs="Times New Roman"/>
                <w:sz w:val="24"/>
                <w:szCs w:val="24"/>
              </w:rPr>
              <m:t>Port_Liq_Amhd</m:t>
            </m:r>
          </m:oMath>
          <w:r w:rsidRPr="0067773F">
            <w:rPr>
              <w:rFonts w:ascii="Times New Roman" w:hAnsi="Times New Roman" w:cs="Times New Roman"/>
              <w:sz w:val="24"/>
              <w:szCs w:val="24"/>
            </w:rPr>
            <w:t>.</w:t>
          </w:r>
        </w:p>
        <w:p w14:paraId="7F24A1E4" w14:textId="76EE57DF" w:rsidR="00746E6C" w:rsidRPr="00125D3A" w:rsidRDefault="00746E6C" w:rsidP="00125D3A">
          <w:pPr>
            <w:spacing w:after="0" w:line="480" w:lineRule="auto"/>
            <w:jc w:val="both"/>
            <w:rPr>
              <w:rFonts w:ascii="Times New Roman" w:hAnsi="Times New Roman" w:cs="Times New Roman"/>
              <w:b/>
              <w:bCs/>
              <w:iCs/>
              <w:sz w:val="24"/>
              <w:szCs w:val="24"/>
            </w:rPr>
          </w:pPr>
          <w:r w:rsidRPr="00125D3A">
            <w:rPr>
              <w:rFonts w:ascii="Times New Roman" w:hAnsi="Times New Roman" w:cs="Times New Roman"/>
              <w:b/>
              <w:bCs/>
              <w:iCs/>
              <w:sz w:val="24"/>
              <w:szCs w:val="24"/>
            </w:rPr>
            <w:t>Bid-Ask Spread</w:t>
          </w:r>
        </w:p>
        <w:p w14:paraId="3B63B0F3" w14:textId="2DEE5067" w:rsidR="00746E6C" w:rsidRPr="0067773F" w:rsidRDefault="00746E6C" w:rsidP="00746E6C">
          <w:pPr>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rPr>
            <w:t>Our third proxy, bid-ask spread, is the daily quoted bid-ask spread of a stock divided by its midpoint (Chordia, Roll, and Subrahmanyam, 2000</w:t>
          </w:r>
          <w:r w:rsidR="00125D3A">
            <w:rPr>
              <w:rFonts w:ascii="Times New Roman" w:hAnsi="Times New Roman" w:cs="Times New Roman"/>
              <w:sz w:val="24"/>
              <w:szCs w:val="24"/>
            </w:rPr>
            <w:t xml:space="preserve">; </w:t>
          </w:r>
          <w:r w:rsidRPr="0067773F">
            <w:rPr>
              <w:rFonts w:ascii="Times New Roman" w:hAnsi="Times New Roman" w:cs="Times New Roman"/>
              <w:sz w:val="24"/>
              <w:szCs w:val="24"/>
            </w:rPr>
            <w:t xml:space="preserve">2001). Bid-ask spread is the price of the market-makers’ demand for providing liquidity services. Hence, a greater bid-ask spread signals higher stock illiquidity. We multiply this measure by “-1” to interpret our regression results in terms of liquidity instead of illiquidity.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746E6C" w:rsidRPr="0067773F" w14:paraId="06E05098" w14:textId="77777777" w:rsidTr="00485AE2">
            <w:trPr>
              <w:jc w:val="center"/>
            </w:trPr>
            <w:tc>
              <w:tcPr>
                <w:tcW w:w="347" w:type="pct"/>
                <w:vAlign w:val="center"/>
              </w:tcPr>
              <w:p w14:paraId="7A883443" w14:textId="77777777" w:rsidR="00746E6C" w:rsidRPr="0067773F" w:rsidRDefault="00746E6C" w:rsidP="00485AE2">
                <w:pPr>
                  <w:spacing w:after="0" w:line="480" w:lineRule="auto"/>
                  <w:jc w:val="center"/>
                  <w:rPr>
                    <w:rFonts w:ascii="Times New Roman" w:hAnsi="Times New Roman" w:cs="Times New Roman"/>
                    <w:sz w:val="24"/>
                    <w:szCs w:val="24"/>
                  </w:rPr>
                </w:pPr>
              </w:p>
            </w:tc>
            <w:tc>
              <w:tcPr>
                <w:tcW w:w="4292" w:type="pct"/>
                <w:vAlign w:val="center"/>
              </w:tcPr>
              <w:p w14:paraId="5649F450" w14:textId="77777777" w:rsidR="00746E6C" w:rsidRPr="0067773F" w:rsidRDefault="00D46647" w:rsidP="00485AE2">
                <w:pPr>
                  <w:spacing w:after="0"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Spread</m:t>
                        </m:r>
                      </m:e>
                      <m:sub>
                        <m:r>
                          <w:rPr>
                            <w:rFonts w:ascii="Cambria Math" w:hAnsi="Cambria Math" w:cs="Times New Roman"/>
                            <w:sz w:val="24"/>
                            <w:szCs w:val="24"/>
                          </w:rPr>
                          <m:t>i,d</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Ask</m:t>
                                </m:r>
                              </m:e>
                              <m:sub>
                                <m:r>
                                  <w:rPr>
                                    <w:rFonts w:ascii="Cambria Math" w:hAnsi="Cambria Math" w:cs="Times New Roman"/>
                                    <w:sz w:val="24"/>
                                    <w:szCs w:val="24"/>
                                  </w:rPr>
                                  <m:t>i,d</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Bid</m:t>
                                </m:r>
                              </m:e>
                              <m:sub>
                                <m:r>
                                  <w:rPr>
                                    <w:rFonts w:ascii="Cambria Math" w:hAnsi="Cambria Math" w:cs="Times New Roman"/>
                                    <w:sz w:val="24"/>
                                    <w:szCs w:val="24"/>
                                  </w:rPr>
                                  <m:t>i,d</m:t>
                                </m:r>
                              </m:sub>
                            </m:sSub>
                            <m:r>
                              <w:rPr>
                                <w:rFonts w:ascii="Cambria Math" w:hAnsi="Cambria Math" w:cs="Times New Roman"/>
                                <w:sz w:val="24"/>
                                <w:szCs w:val="24"/>
                              </w:rPr>
                              <m:t xml:space="preserve"> </m:t>
                            </m:r>
                          </m:num>
                          <m:den>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Ask</m:t>
                                        </m:r>
                                      </m:e>
                                      <m:sub>
                                        <m:r>
                                          <w:rPr>
                                            <w:rFonts w:ascii="Cambria Math" w:hAnsi="Cambria Math" w:cs="Times New Roman"/>
                                            <w:sz w:val="24"/>
                                            <w:szCs w:val="24"/>
                                          </w:rPr>
                                          <m:t>i,d</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Bid</m:t>
                                        </m:r>
                                      </m:e>
                                      <m:sub>
                                        <m:r>
                                          <w:rPr>
                                            <w:rFonts w:ascii="Cambria Math" w:hAnsi="Cambria Math" w:cs="Times New Roman"/>
                                            <w:sz w:val="24"/>
                                            <w:szCs w:val="24"/>
                                          </w:rPr>
                                          <m:t>i,d</m:t>
                                        </m:r>
                                      </m:sub>
                                    </m:sSub>
                                  </m:num>
                                  <m:den>
                                    <m:r>
                                      <w:rPr>
                                        <w:rFonts w:ascii="Cambria Math" w:hAnsi="Cambria Math" w:cs="Times New Roman"/>
                                        <w:sz w:val="24"/>
                                        <w:szCs w:val="24"/>
                                      </w:rPr>
                                      <m:t>2</m:t>
                                    </m:r>
                                  </m:den>
                                </m:f>
                              </m:e>
                            </m:d>
                          </m:den>
                        </m:f>
                      </m:e>
                    </m:d>
                    <m:r>
                      <w:rPr>
                        <w:rFonts w:ascii="Cambria Math" w:hAnsi="Cambria Math" w:cs="Times New Roman"/>
                        <w:sz w:val="24"/>
                        <w:szCs w:val="24"/>
                      </w:rPr>
                      <m:t xml:space="preserve"> ×-1</m:t>
                    </m:r>
                  </m:oMath>
                </m:oMathPara>
              </w:p>
            </w:tc>
            <w:tc>
              <w:tcPr>
                <w:tcW w:w="361" w:type="pct"/>
                <w:vAlign w:val="center"/>
              </w:tcPr>
              <w:p w14:paraId="6E2E7235" w14:textId="77777777" w:rsidR="00746E6C" w:rsidRPr="0067773F" w:rsidRDefault="00746E6C"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(3)</w:t>
                </w:r>
              </w:p>
            </w:tc>
          </w:tr>
        </w:tbl>
        <w:p w14:paraId="40889847" w14:textId="0F7A48EE" w:rsidR="00746E6C" w:rsidRPr="0067773F" w:rsidRDefault="00746E6C" w:rsidP="00746E6C">
          <w:pPr>
            <w:shd w:val="clear" w:color="auto" w:fill="FFFFFF"/>
            <w:spacing w:after="0" w:line="480" w:lineRule="auto"/>
            <w:jc w:val="both"/>
            <w:rPr>
              <w:rFonts w:ascii="Times New Roman" w:eastAsiaTheme="minorEastAsia" w:hAnsi="Times New Roman" w:cs="Times New Roman"/>
              <w:sz w:val="24"/>
              <w:szCs w:val="24"/>
            </w:rPr>
          </w:pPr>
          <w:r w:rsidRPr="0067773F">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Ask</m:t>
                </m:r>
              </m:e>
              <m:sub>
                <m:r>
                  <w:rPr>
                    <w:rFonts w:ascii="Cambria Math" w:hAnsi="Cambria Math" w:cs="Times New Roman"/>
                    <w:sz w:val="24"/>
                    <w:szCs w:val="24"/>
                  </w:rPr>
                  <m:t>i,d</m:t>
                </m:r>
              </m:sub>
            </m:sSub>
          </m:oMath>
          <w:r w:rsidRPr="0067773F">
            <w:rPr>
              <w:rFonts w:ascii="Times New Roman" w:eastAsiaTheme="minorEastAsia" w:hAnsi="Times New Roman" w:cs="Times New Roman"/>
              <w:sz w:val="24"/>
              <w:szCs w:val="24"/>
            </w:rPr>
            <w:t xml:space="preserve"> is the adjusted ask price and </w:t>
          </w:r>
          <m:oMath>
            <m:sSub>
              <m:sSubPr>
                <m:ctrlPr>
                  <w:rPr>
                    <w:rFonts w:ascii="Cambria Math" w:hAnsi="Cambria Math" w:cs="Times New Roman"/>
                    <w:i/>
                    <w:sz w:val="24"/>
                    <w:szCs w:val="24"/>
                  </w:rPr>
                </m:ctrlPr>
              </m:sSubPr>
              <m:e>
                <m:r>
                  <w:rPr>
                    <w:rFonts w:ascii="Cambria Math" w:hAnsi="Cambria Math" w:cs="Times New Roman"/>
                    <w:sz w:val="24"/>
                    <w:szCs w:val="24"/>
                  </w:rPr>
                  <m:t>Bid</m:t>
                </m:r>
              </m:e>
              <m:sub>
                <m:r>
                  <w:rPr>
                    <w:rFonts w:ascii="Cambria Math" w:hAnsi="Cambria Math" w:cs="Times New Roman"/>
                    <w:sz w:val="24"/>
                    <w:szCs w:val="24"/>
                  </w:rPr>
                  <m:t>i,d</m:t>
                </m:r>
              </m:sub>
            </m:sSub>
          </m:oMath>
          <w:r w:rsidRPr="0067773F">
            <w:rPr>
              <w:rFonts w:ascii="Times New Roman" w:eastAsiaTheme="minorEastAsia" w:hAnsi="Times New Roman" w:cs="Times New Roman"/>
              <w:sz w:val="24"/>
              <w:szCs w:val="24"/>
            </w:rPr>
            <w:t xml:space="preserve"> is the adjusted bid price of stock </w:t>
          </w:r>
          <w:proofErr w:type="spellStart"/>
          <w:r w:rsidRPr="0067773F">
            <w:rPr>
              <w:rFonts w:ascii="Times New Roman" w:eastAsiaTheme="minorEastAsia" w:hAnsi="Times New Roman" w:cs="Times New Roman"/>
              <w:i/>
              <w:sz w:val="24"/>
              <w:szCs w:val="24"/>
            </w:rPr>
            <w:t>i</w:t>
          </w:r>
          <w:proofErr w:type="spellEnd"/>
          <w:r w:rsidRPr="0067773F">
            <w:rPr>
              <w:rFonts w:ascii="Times New Roman" w:eastAsiaTheme="minorEastAsia" w:hAnsi="Times New Roman" w:cs="Times New Roman"/>
              <w:sz w:val="24"/>
              <w:szCs w:val="24"/>
            </w:rPr>
            <w:t xml:space="preserve"> on day </w:t>
          </w:r>
          <w:r w:rsidRPr="0067773F">
            <w:rPr>
              <w:rFonts w:ascii="Times New Roman" w:eastAsiaTheme="minorEastAsia" w:hAnsi="Times New Roman" w:cs="Times New Roman"/>
              <w:i/>
              <w:sz w:val="24"/>
              <w:szCs w:val="24"/>
            </w:rPr>
            <w:t>d</w:t>
          </w:r>
          <w:r w:rsidRPr="0067773F">
            <w:rPr>
              <w:rFonts w:ascii="Times New Roman" w:eastAsiaTheme="minorEastAsia" w:hAnsi="Times New Roman" w:cs="Times New Roman"/>
              <w:sz w:val="24"/>
              <w:szCs w:val="24"/>
            </w:rPr>
            <w:t xml:space="preserve">. Before calculating the measure, we exclude all stock-day observations having CRSP reported bid or ask prices less than or equal to “0”. To eliminate outliers, we exclude the observation if the daily spread is less than 0.2% (0.002) or more than 50% (0.5). To obtain monthly stock liquidity, we average daily spread every month of a year, under the condition that the stock has at least 11 daily observations per month. Our fund liquidity is the value-weighted average of the monthly stock liquidity of all the stock holdings of a fund in a given month. We denote this measure as </w:t>
          </w:r>
          <m:oMath>
            <m:r>
              <w:rPr>
                <w:rFonts w:ascii="Cambria Math" w:eastAsia="Calibri" w:hAnsi="Cambria Math" w:cs="Times New Roman"/>
                <w:sz w:val="24"/>
                <w:szCs w:val="24"/>
              </w:rPr>
              <m:t>Port_Liq_Sprd</m:t>
            </m:r>
          </m:oMath>
          <w:r w:rsidRPr="0067773F">
            <w:rPr>
              <w:rFonts w:ascii="Times New Roman" w:eastAsiaTheme="minorEastAsia" w:hAnsi="Times New Roman" w:cs="Times New Roman"/>
              <w:sz w:val="24"/>
              <w:szCs w:val="24"/>
            </w:rPr>
            <w:t xml:space="preserve">. </w:t>
          </w:r>
          <w:r w:rsidR="00A52DB2" w:rsidRPr="0067773F">
            <w:rPr>
              <w:rFonts w:ascii="Times New Roman" w:eastAsiaTheme="minorEastAsia" w:hAnsi="Times New Roman" w:cs="Times New Roman"/>
              <w:sz w:val="24"/>
              <w:szCs w:val="24"/>
            </w:rPr>
            <w:t>Table C</w:t>
          </w:r>
          <w:r w:rsidRPr="0067773F">
            <w:rPr>
              <w:rFonts w:ascii="Times New Roman" w:eastAsiaTheme="minorEastAsia" w:hAnsi="Times New Roman" w:cs="Times New Roman"/>
              <w:sz w:val="24"/>
              <w:szCs w:val="24"/>
            </w:rPr>
            <w:t>1 below shows the description of all variables used in this study.</w:t>
          </w:r>
        </w:p>
        <w:p w14:paraId="79A49A27" w14:textId="4E5F4982" w:rsidR="00746E6C" w:rsidRPr="0067773F" w:rsidRDefault="00746E6C" w:rsidP="00746E6C">
          <w:pPr>
            <w:shd w:val="clear" w:color="auto" w:fill="FFFFFF"/>
            <w:spacing w:after="0" w:line="480" w:lineRule="auto"/>
            <w:jc w:val="center"/>
            <w:rPr>
              <w:rFonts w:ascii="Times New Roman" w:eastAsiaTheme="minorEastAsia" w:hAnsi="Times New Roman" w:cs="Times New Roman"/>
              <w:sz w:val="24"/>
              <w:szCs w:val="24"/>
            </w:rPr>
          </w:pPr>
          <w:r w:rsidRPr="0067773F">
            <w:rPr>
              <w:rFonts w:ascii="Times New Roman" w:eastAsiaTheme="minorEastAsia" w:hAnsi="Times New Roman" w:cs="Times New Roman"/>
              <w:sz w:val="24"/>
              <w:szCs w:val="24"/>
            </w:rPr>
            <w:t>[</w:t>
          </w:r>
          <w:r w:rsidR="00055490" w:rsidRPr="0067773F">
            <w:rPr>
              <w:rFonts w:ascii="Times New Roman" w:eastAsiaTheme="minorEastAsia" w:hAnsi="Times New Roman" w:cs="Times New Roman"/>
              <w:sz w:val="24"/>
              <w:szCs w:val="24"/>
            </w:rPr>
            <w:t xml:space="preserve">Insert </w:t>
          </w:r>
          <w:r w:rsidR="00A52DB2" w:rsidRPr="0067773F">
            <w:rPr>
              <w:rFonts w:ascii="Times New Roman" w:eastAsiaTheme="minorEastAsia" w:hAnsi="Times New Roman" w:cs="Times New Roman"/>
              <w:sz w:val="24"/>
              <w:szCs w:val="24"/>
            </w:rPr>
            <w:t>Table C</w:t>
          </w:r>
          <w:r w:rsidRPr="0067773F">
            <w:rPr>
              <w:rFonts w:ascii="Times New Roman" w:eastAsiaTheme="minorEastAsia" w:hAnsi="Times New Roman" w:cs="Times New Roman"/>
              <w:sz w:val="24"/>
              <w:szCs w:val="24"/>
            </w:rPr>
            <w:t>1 here]</w:t>
          </w:r>
        </w:p>
        <w:p w14:paraId="11A78D64" w14:textId="5A12E166" w:rsidR="005F58CA" w:rsidRPr="00125D3A" w:rsidRDefault="003C792B" w:rsidP="00125D3A">
          <w:pPr>
            <w:shd w:val="clear" w:color="auto" w:fill="FFFFFF"/>
            <w:spacing w:after="0" w:line="480" w:lineRule="auto"/>
            <w:jc w:val="both"/>
            <w:rPr>
              <w:rFonts w:ascii="Times New Roman" w:eastAsiaTheme="minorEastAsia" w:hAnsi="Times New Roman" w:cs="Times New Roman"/>
              <w:b/>
              <w:bCs/>
              <w:sz w:val="24"/>
              <w:szCs w:val="24"/>
            </w:rPr>
          </w:pPr>
          <w:r w:rsidRPr="00125D3A">
            <w:rPr>
              <w:rFonts w:ascii="Times New Roman" w:eastAsiaTheme="minorEastAsia" w:hAnsi="Times New Roman" w:cs="Times New Roman"/>
              <w:b/>
              <w:bCs/>
              <w:sz w:val="24"/>
              <w:szCs w:val="24"/>
            </w:rPr>
            <w:lastRenderedPageBreak/>
            <w:t>Descriptive</w:t>
          </w:r>
          <w:r w:rsidR="00746E6C" w:rsidRPr="00125D3A">
            <w:rPr>
              <w:rFonts w:ascii="Times New Roman" w:eastAsiaTheme="minorEastAsia" w:hAnsi="Times New Roman" w:cs="Times New Roman"/>
              <w:b/>
              <w:bCs/>
              <w:sz w:val="24"/>
              <w:szCs w:val="24"/>
            </w:rPr>
            <w:t xml:space="preserve"> Statistics</w:t>
          </w:r>
        </w:p>
        <w:p w14:paraId="7E243C3B" w14:textId="3A0CA1CA" w:rsidR="005F58CA" w:rsidRPr="0067773F" w:rsidRDefault="005F58CA" w:rsidP="005F58CA">
          <w:pPr>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rPr>
            <w:t xml:space="preserve">Our final sample consists of 124,363 fund-month observations, of which 112,982 (90.85%) are for single male managed funds, and 11,381 (9.15%) are for single female managed funds. The total number of domestic equity funds in our sample is 1,932. </w:t>
          </w:r>
          <w:bookmarkStart w:id="21" w:name="_Hlk117597325"/>
          <w:r w:rsidRPr="0067773F">
            <w:rPr>
              <w:rFonts w:ascii="Times New Roman" w:hAnsi="Times New Roman" w:cs="Times New Roman"/>
              <w:sz w:val="24"/>
              <w:szCs w:val="24"/>
            </w:rPr>
            <w:t xml:space="preserve">We observe that 113 (5.85%) are the only female managed funds, and 1,658 (85.82%) are the only male managed fund, whereas 161 (8.33%) are funds managed by a single male and single female managers at different times. </w:t>
          </w:r>
          <w:bookmarkEnd w:id="21"/>
          <w:r w:rsidRPr="0067773F">
            <w:rPr>
              <w:rFonts w:ascii="Times New Roman" w:hAnsi="Times New Roman" w:cs="Times New Roman"/>
              <w:sz w:val="24"/>
              <w:szCs w:val="24"/>
            </w:rPr>
            <w:t>Overall, a single male manages 86.91% of funds compared to 13.09% of single female funds during our sample period.</w:t>
          </w:r>
          <w:r w:rsidRPr="0067773F">
            <w:rPr>
              <w:rFonts w:ascii="Times New Roman" w:hAnsi="Times New Roman" w:cs="Times New Roman"/>
              <w:sz w:val="24"/>
              <w:szCs w:val="24"/>
              <w:vertAlign w:val="superscript"/>
            </w:rPr>
            <w:footnoteReference w:id="17"/>
          </w:r>
          <w:r w:rsidRPr="0067773F">
            <w:rPr>
              <w:rFonts w:ascii="Times New Roman" w:hAnsi="Times New Roman" w:cs="Times New Roman"/>
              <w:sz w:val="24"/>
              <w:szCs w:val="24"/>
            </w:rPr>
            <w:t xml:space="preserve"> We have 1,790 managers in our sample; 1,596 (89.16%) are male, and 194 (10.84%) are female. During our sample period, the average number of funds managed by a female manager is 1.5, and a male manager manages 2.0 funds on average. The average number of unique male (female) fund managers per month is 380 (39).</w:t>
          </w:r>
        </w:p>
        <w:p w14:paraId="4F279087" w14:textId="37AB774A" w:rsidR="005F58CA" w:rsidRPr="0067773F" w:rsidRDefault="005F58CA" w:rsidP="005F58CA">
          <w:pPr>
            <w:spacing w:after="0" w:line="480" w:lineRule="auto"/>
            <w:ind w:firstLine="720"/>
            <w:jc w:val="both"/>
            <w:rPr>
              <w:rFonts w:ascii="Times New Roman" w:eastAsiaTheme="minorEastAsia" w:hAnsi="Times New Roman" w:cs="Times New Roman"/>
              <w:i/>
              <w:sz w:val="24"/>
              <w:szCs w:val="24"/>
            </w:rPr>
          </w:pPr>
          <w:r w:rsidRPr="0067773F">
            <w:rPr>
              <w:rFonts w:ascii="Times New Roman" w:hAnsi="Times New Roman" w:cs="Times New Roman"/>
              <w:sz w:val="24"/>
              <w:szCs w:val="24"/>
            </w:rPr>
            <w:t>Figure 1 depicts the total number of single female and male managed funds each year, from January 2000 to December 2017. It also plots the proportion of single female managed funds over our sample period. We observe the proportion of single female managed funds decreased over our sample period from a maximum of 11.15% in 2001 to a minimum of 7.68% in 2012. Consistent with the previous studies, we notice an overall diminishing trend in the total number of single managed funds (Patel and Sarkissian, 2017), including male and female managed funds, which indicates a higher preference for team managed funds in the U.S. mutual fund industry.</w:t>
          </w:r>
        </w:p>
        <w:p w14:paraId="3BE076DE" w14:textId="77777777" w:rsidR="005F58CA" w:rsidRPr="0067773F" w:rsidRDefault="005F58CA" w:rsidP="005F58CA">
          <w:pPr>
            <w:spacing w:after="0" w:line="480" w:lineRule="auto"/>
            <w:jc w:val="center"/>
            <w:rPr>
              <w:rFonts w:ascii="Times New Roman" w:eastAsiaTheme="minorEastAsia" w:hAnsi="Times New Roman" w:cs="Times New Roman"/>
              <w:sz w:val="24"/>
              <w:szCs w:val="24"/>
            </w:rPr>
          </w:pPr>
          <w:r w:rsidRPr="0067773F">
            <w:rPr>
              <w:rFonts w:ascii="Times New Roman" w:eastAsiaTheme="minorEastAsia" w:hAnsi="Times New Roman" w:cs="Times New Roman"/>
              <w:sz w:val="24"/>
              <w:szCs w:val="24"/>
            </w:rPr>
            <w:t>[Insert Figure 1 about here.]</w:t>
          </w:r>
        </w:p>
        <w:p w14:paraId="63839176" w14:textId="6AE80ED8" w:rsidR="003C792B" w:rsidRPr="0067773F" w:rsidRDefault="003C792B" w:rsidP="003C792B">
          <w:pPr>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rPr>
            <w:t xml:space="preserve">Table </w:t>
          </w:r>
          <w:r w:rsidR="00773F40" w:rsidRPr="0067773F">
            <w:rPr>
              <w:rFonts w:ascii="Times New Roman" w:hAnsi="Times New Roman" w:cs="Times New Roman"/>
              <w:sz w:val="24"/>
              <w:szCs w:val="24"/>
            </w:rPr>
            <w:t>C</w:t>
          </w:r>
          <w:r w:rsidRPr="0067773F">
            <w:rPr>
              <w:rFonts w:ascii="Times New Roman" w:hAnsi="Times New Roman" w:cs="Times New Roman"/>
              <w:sz w:val="24"/>
              <w:szCs w:val="24"/>
            </w:rPr>
            <w:t>3 displays the means and means differences between female and male managed funds regarding the fund and manager level characteristics used in our baseline model in Equation (</w:t>
          </w:r>
          <w:r w:rsidR="007C7952" w:rsidRPr="0067773F">
            <w:rPr>
              <w:rFonts w:ascii="Times New Roman" w:hAnsi="Times New Roman" w:cs="Times New Roman"/>
              <w:sz w:val="24"/>
              <w:szCs w:val="24"/>
            </w:rPr>
            <w:t>2</w:t>
          </w:r>
          <w:r w:rsidRPr="0067773F">
            <w:rPr>
              <w:rFonts w:ascii="Times New Roman" w:hAnsi="Times New Roman" w:cs="Times New Roman"/>
              <w:sz w:val="24"/>
              <w:szCs w:val="24"/>
            </w:rPr>
            <w:t xml:space="preserve">). In all three portfolio liquidity proxies, we find that females managed funds having </w:t>
          </w:r>
          <w:r w:rsidRPr="0067773F">
            <w:rPr>
              <w:rFonts w:ascii="Times New Roman" w:hAnsi="Times New Roman" w:cs="Times New Roman"/>
              <w:sz w:val="24"/>
              <w:szCs w:val="24"/>
            </w:rPr>
            <w:lastRenderedPageBreak/>
            <w:t xml:space="preserve">significantly higher </w:t>
          </w:r>
          <w:proofErr w:type="spellStart"/>
          <w:r w:rsidRPr="0067773F">
            <w:rPr>
              <w:rFonts w:ascii="Times New Roman" w:hAnsi="Times New Roman" w:cs="Times New Roman"/>
              <w:sz w:val="24"/>
              <w:szCs w:val="24"/>
            </w:rPr>
            <w:t>Pástor</w:t>
          </w:r>
          <w:proofErr w:type="spellEnd"/>
          <w:r w:rsidRPr="0067773F">
            <w:rPr>
              <w:rFonts w:ascii="Times New Roman" w:hAnsi="Times New Roman" w:cs="Times New Roman"/>
              <w:sz w:val="24"/>
              <w:szCs w:val="24"/>
            </w:rPr>
            <w:t xml:space="preserve">, Stambaugh, and Taylor’s portfolio liquidity and </w:t>
          </w:r>
          <w:proofErr w:type="spellStart"/>
          <w:r w:rsidRPr="0067773F">
            <w:rPr>
              <w:rFonts w:ascii="Times New Roman" w:hAnsi="Times New Roman" w:cs="Times New Roman"/>
              <w:sz w:val="24"/>
              <w:szCs w:val="24"/>
            </w:rPr>
            <w:t>Amihud’s</w:t>
          </w:r>
          <w:proofErr w:type="spellEnd"/>
          <w:r w:rsidRPr="0067773F">
            <w:rPr>
              <w:rFonts w:ascii="Times New Roman" w:hAnsi="Times New Roman" w:cs="Times New Roman"/>
              <w:sz w:val="24"/>
              <w:szCs w:val="24"/>
            </w:rPr>
            <w:t xml:space="preserve"> portfolio liquidity than male managed funds. However, on average, there is no significant gender difference in the bid-ask spread’s portfolio liquidity.  On average, female managers manage smaller size funds than their male counterparts, and female fund managers are significantly less likely to hold a graduate or Ph.D. degree. Consistent with the literature, female managed funds have significantly lower flows than male managed funds (</w:t>
          </w:r>
          <w:proofErr w:type="spellStart"/>
          <w:r w:rsidRPr="0067773F">
            <w:rPr>
              <w:rFonts w:ascii="Times New Roman" w:hAnsi="Times New Roman" w:cs="Times New Roman"/>
              <w:sz w:val="24"/>
              <w:szCs w:val="24"/>
            </w:rPr>
            <w:t>Niessen-Ruenzi</w:t>
          </w:r>
          <w:proofErr w:type="spellEnd"/>
          <w:r w:rsidRPr="0067773F">
            <w:rPr>
              <w:rFonts w:ascii="Times New Roman" w:hAnsi="Times New Roman" w:cs="Times New Roman"/>
              <w:sz w:val="24"/>
              <w:szCs w:val="24"/>
            </w:rPr>
            <w:t xml:space="preserve"> and </w:t>
          </w:r>
          <w:proofErr w:type="spellStart"/>
          <w:r w:rsidRPr="0067773F">
            <w:rPr>
              <w:rFonts w:ascii="Times New Roman" w:hAnsi="Times New Roman" w:cs="Times New Roman"/>
              <w:sz w:val="24"/>
              <w:szCs w:val="24"/>
            </w:rPr>
            <w:t>Ruenzi</w:t>
          </w:r>
          <w:proofErr w:type="spellEnd"/>
          <w:r w:rsidRPr="0067773F">
            <w:rPr>
              <w:rFonts w:ascii="Times New Roman" w:hAnsi="Times New Roman" w:cs="Times New Roman"/>
              <w:sz w:val="24"/>
              <w:szCs w:val="24"/>
            </w:rPr>
            <w:t>, 2019).</w:t>
          </w:r>
        </w:p>
        <w:p w14:paraId="497058B3" w14:textId="551B3ED4" w:rsidR="003C792B" w:rsidRPr="0067773F" w:rsidRDefault="003C792B" w:rsidP="00E92452">
          <w:pPr>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rPr>
            <w:t xml:space="preserve">Table </w:t>
          </w:r>
          <w:r w:rsidR="00E92452" w:rsidRPr="0067773F">
            <w:rPr>
              <w:rFonts w:ascii="Times New Roman" w:hAnsi="Times New Roman" w:cs="Times New Roman"/>
              <w:sz w:val="24"/>
              <w:szCs w:val="24"/>
            </w:rPr>
            <w:t>C</w:t>
          </w:r>
          <w:r w:rsidRPr="0067773F">
            <w:rPr>
              <w:rFonts w:ascii="Times New Roman" w:hAnsi="Times New Roman" w:cs="Times New Roman"/>
              <w:sz w:val="24"/>
              <w:szCs w:val="24"/>
            </w:rPr>
            <w:t xml:space="preserve">4 displays the correlation matrix showing that </w:t>
          </w:r>
          <w:proofErr w:type="spellStart"/>
          <w:r w:rsidRPr="0067773F">
            <w:rPr>
              <w:rFonts w:ascii="Times New Roman" w:hAnsi="Times New Roman" w:cs="Times New Roman"/>
              <w:sz w:val="24"/>
              <w:szCs w:val="24"/>
            </w:rPr>
            <w:t>Amihud</w:t>
          </w:r>
          <w:proofErr w:type="spellEnd"/>
          <w:r w:rsidRPr="0067773F">
            <w:rPr>
              <w:rFonts w:ascii="Times New Roman" w:hAnsi="Times New Roman" w:cs="Times New Roman"/>
              <w:sz w:val="24"/>
              <w:szCs w:val="24"/>
            </w:rPr>
            <w:t xml:space="preserve"> portfolio liquidity is correlated to </w:t>
          </w:r>
          <w:proofErr w:type="spellStart"/>
          <w:r w:rsidRPr="0067773F">
            <w:rPr>
              <w:rFonts w:ascii="Times New Roman" w:hAnsi="Times New Roman" w:cs="Times New Roman"/>
              <w:sz w:val="24"/>
              <w:szCs w:val="24"/>
            </w:rPr>
            <w:t>Pástor</w:t>
          </w:r>
          <w:proofErr w:type="spellEnd"/>
          <w:r w:rsidRPr="0067773F">
            <w:rPr>
              <w:rFonts w:ascii="Times New Roman" w:hAnsi="Times New Roman" w:cs="Times New Roman"/>
              <w:sz w:val="24"/>
              <w:szCs w:val="24"/>
            </w:rPr>
            <w:t xml:space="preserve">, Stambaugh, and Taylor’s portfolio liquidity by 14.6% and the correlation is significant at the 1% level. Similarly, Bid/Ask spread portfolio liquidity is positively and significantly correlated to </w:t>
          </w:r>
          <w:proofErr w:type="spellStart"/>
          <w:r w:rsidRPr="0067773F">
            <w:rPr>
              <w:rFonts w:ascii="Times New Roman" w:hAnsi="Times New Roman" w:cs="Times New Roman"/>
              <w:sz w:val="24"/>
              <w:szCs w:val="24"/>
            </w:rPr>
            <w:t>Amihud</w:t>
          </w:r>
          <w:proofErr w:type="spellEnd"/>
          <w:r w:rsidRPr="0067773F">
            <w:rPr>
              <w:rFonts w:ascii="Times New Roman" w:hAnsi="Times New Roman" w:cs="Times New Roman"/>
              <w:sz w:val="24"/>
              <w:szCs w:val="24"/>
            </w:rPr>
            <w:t xml:space="preserve"> and </w:t>
          </w:r>
          <w:proofErr w:type="spellStart"/>
          <w:r w:rsidRPr="0067773F">
            <w:rPr>
              <w:rFonts w:ascii="Times New Roman" w:hAnsi="Times New Roman" w:cs="Times New Roman"/>
              <w:sz w:val="24"/>
              <w:szCs w:val="24"/>
            </w:rPr>
            <w:t>Pástor</w:t>
          </w:r>
          <w:proofErr w:type="spellEnd"/>
          <w:r w:rsidRPr="0067773F">
            <w:rPr>
              <w:rFonts w:ascii="Times New Roman" w:hAnsi="Times New Roman" w:cs="Times New Roman"/>
              <w:sz w:val="24"/>
              <w:szCs w:val="24"/>
            </w:rPr>
            <w:t xml:space="preserve">, Stambaugh, and Taylor’s portfolio liquidity. Prior literature has used 0.7 as an acceptable threshold of correlation coefficient for independent variables (Liu, Wei, and </w:t>
          </w:r>
          <w:proofErr w:type="spellStart"/>
          <w:r w:rsidRPr="0067773F">
            <w:rPr>
              <w:rFonts w:ascii="Times New Roman" w:hAnsi="Times New Roman" w:cs="Times New Roman"/>
              <w:sz w:val="24"/>
              <w:szCs w:val="24"/>
            </w:rPr>
            <w:t>Xie</w:t>
          </w:r>
          <w:proofErr w:type="spellEnd"/>
          <w:r w:rsidRPr="0067773F">
            <w:rPr>
              <w:rFonts w:ascii="Times New Roman" w:hAnsi="Times New Roman" w:cs="Times New Roman"/>
              <w:sz w:val="24"/>
              <w:szCs w:val="24"/>
            </w:rPr>
            <w:t xml:space="preserve">, 2014). The scale of the correlation coefficient among our independent variables is less than 0.7; hence, multicollinearity may not be a concern in our analysis. </w:t>
          </w:r>
        </w:p>
        <w:p w14:paraId="629BDBFA" w14:textId="718A6AAE" w:rsidR="00B3126B" w:rsidRPr="00546334" w:rsidRDefault="007C7952" w:rsidP="00546334">
          <w:pPr>
            <w:shd w:val="clear" w:color="auto" w:fill="FFFFFF"/>
            <w:spacing w:after="0" w:line="480" w:lineRule="auto"/>
            <w:jc w:val="both"/>
            <w:rPr>
              <w:rFonts w:ascii="Times New Roman" w:eastAsiaTheme="minorEastAsia" w:hAnsi="Times New Roman" w:cs="Times New Roman"/>
              <w:b/>
              <w:bCs/>
              <w:sz w:val="24"/>
              <w:szCs w:val="24"/>
            </w:rPr>
          </w:pPr>
          <w:r w:rsidRPr="00546334">
            <w:rPr>
              <w:rFonts w:ascii="Times New Roman" w:eastAsiaTheme="minorEastAsia" w:hAnsi="Times New Roman" w:cs="Times New Roman"/>
              <w:b/>
              <w:bCs/>
              <w:sz w:val="24"/>
              <w:szCs w:val="24"/>
            </w:rPr>
            <w:t>Delay variable</w:t>
          </w:r>
        </w:p>
        <w:p w14:paraId="78B96F34" w14:textId="134944DC" w:rsidR="00B3126B" w:rsidRPr="0067773F" w:rsidRDefault="007C7952" w:rsidP="007C7952">
          <w:pPr>
            <w:shd w:val="clear" w:color="auto" w:fill="FFFFFF"/>
            <w:spacing w:after="0" w:line="480" w:lineRule="auto"/>
            <w:jc w:val="both"/>
            <w:rPr>
              <w:rFonts w:ascii="Times New Roman" w:eastAsiaTheme="minorEastAsia" w:hAnsi="Times New Roman" w:cs="Times New Roman"/>
              <w:sz w:val="24"/>
              <w:szCs w:val="24"/>
            </w:rPr>
          </w:pPr>
          <w:r w:rsidRPr="0067773F">
            <w:rPr>
              <w:rFonts w:ascii="Times New Roman" w:hAnsi="Times New Roman" w:cs="Times New Roman"/>
              <w:sz w:val="24"/>
              <w:szCs w:val="24"/>
            </w:rPr>
            <w:t>Following Hou and Moskowitz (2005), we measure the delay variable.</w:t>
          </w:r>
          <w:r w:rsidRPr="0067773F">
            <w:rPr>
              <w:rFonts w:ascii="Times New Roman" w:eastAsiaTheme="minorEastAsia" w:hAnsi="Times New Roman" w:cs="Times New Roman"/>
              <w:sz w:val="24"/>
              <w:szCs w:val="24"/>
            </w:rPr>
            <w:t xml:space="preserve"> </w:t>
          </w:r>
          <w:r w:rsidR="00B3126B" w:rsidRPr="0067773F">
            <w:rPr>
              <w:rFonts w:ascii="Times New Roman" w:hAnsi="Times New Roman" w:cs="Times New Roman"/>
              <w:sz w:val="24"/>
              <w:szCs w:val="24"/>
            </w:rPr>
            <w:t>We compute the monthly Delay variable as follows. At the end of every month of a year, we run two regressions: first, for each stock’s weekly returns on the contemporaneous market return; and second, for each stock’s weekly returns on four weeks of lagged market returns over the past year</w:t>
          </w:r>
          <w:r w:rsidR="00B3126B" w:rsidRPr="0067773F">
            <w:rPr>
              <w:rStyle w:val="FootnoteReference"/>
              <w:rFonts w:ascii="Times New Roman" w:hAnsi="Times New Roman" w:cs="Times New Roman"/>
              <w:sz w:val="24"/>
              <w:szCs w:val="24"/>
            </w:rPr>
            <w:footnoteReference w:id="18"/>
          </w:r>
          <w:r w:rsidR="00B3126B" w:rsidRPr="0067773F">
            <w:rPr>
              <w:rFonts w:ascii="Times New Roman" w:hAnsi="Times New Roman" w:cs="Times New Roman"/>
              <w:sz w:val="24"/>
              <w:szCs w:val="24"/>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7C7952" w:rsidRPr="0067773F" w14:paraId="0E984380" w14:textId="77777777" w:rsidTr="00485AE2">
            <w:trPr>
              <w:jc w:val="center"/>
            </w:trPr>
            <w:tc>
              <w:tcPr>
                <w:tcW w:w="347" w:type="pct"/>
                <w:vAlign w:val="center"/>
              </w:tcPr>
              <w:p w14:paraId="7CEC1519" w14:textId="77777777" w:rsidR="00B3126B" w:rsidRPr="0067773F" w:rsidRDefault="00B3126B" w:rsidP="00485AE2">
                <w:pPr>
                  <w:spacing w:after="0" w:line="480" w:lineRule="auto"/>
                  <w:jc w:val="center"/>
                  <w:rPr>
                    <w:rFonts w:ascii="Times New Roman" w:hAnsi="Times New Roman" w:cs="Times New Roman"/>
                    <w:sz w:val="24"/>
                    <w:szCs w:val="24"/>
                  </w:rPr>
                </w:pPr>
              </w:p>
            </w:tc>
            <w:tc>
              <w:tcPr>
                <w:tcW w:w="4292" w:type="pct"/>
                <w:vAlign w:val="center"/>
              </w:tcPr>
              <w:p w14:paraId="07F25FFD" w14:textId="77777777" w:rsidR="00B3126B" w:rsidRPr="0067773F" w:rsidRDefault="00D46647" w:rsidP="00485AE2">
                <w:pPr>
                  <w:spacing w:after="0"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α</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j,t</m:t>
                        </m:r>
                      </m:sub>
                    </m:sSub>
                  </m:oMath>
                </m:oMathPara>
              </w:p>
            </w:tc>
            <w:tc>
              <w:tcPr>
                <w:tcW w:w="361" w:type="pct"/>
                <w:vAlign w:val="center"/>
              </w:tcPr>
              <w:p w14:paraId="785922C8" w14:textId="77777777" w:rsidR="00B3126B" w:rsidRPr="0067773F" w:rsidRDefault="00B3126B"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(4)</w:t>
                </w:r>
              </w:p>
            </w:tc>
          </w:tr>
          <w:tr w:rsidR="007C7952" w:rsidRPr="0067773F" w14:paraId="7552B912" w14:textId="77777777" w:rsidTr="00485AE2">
            <w:trPr>
              <w:jc w:val="center"/>
            </w:trPr>
            <w:tc>
              <w:tcPr>
                <w:tcW w:w="347" w:type="pct"/>
                <w:vAlign w:val="center"/>
              </w:tcPr>
              <w:p w14:paraId="02624E42" w14:textId="77777777" w:rsidR="00B3126B" w:rsidRPr="0067773F" w:rsidRDefault="00B3126B" w:rsidP="00485AE2">
                <w:pPr>
                  <w:spacing w:after="0" w:line="480" w:lineRule="auto"/>
                  <w:jc w:val="center"/>
                  <w:rPr>
                    <w:rFonts w:ascii="Times New Roman" w:hAnsi="Times New Roman" w:cs="Times New Roman"/>
                    <w:sz w:val="24"/>
                    <w:szCs w:val="24"/>
                  </w:rPr>
                </w:pPr>
              </w:p>
            </w:tc>
            <w:tc>
              <w:tcPr>
                <w:tcW w:w="4292" w:type="pct"/>
                <w:vAlign w:val="center"/>
              </w:tcPr>
              <w:p w14:paraId="1060FBC4" w14:textId="77777777" w:rsidR="00B3126B" w:rsidRPr="0067773F" w:rsidRDefault="00D46647" w:rsidP="00485AE2">
                <w:pPr>
                  <w:spacing w:after="0"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α</m:t>
                        </m:r>
                      </m:e>
                      <m:sub>
                        <m:r>
                          <w:rPr>
                            <w:rFonts w:ascii="Cambria Math" w:hAnsi="Cambria Math" w:cs="Times New Roman"/>
                            <w:sz w:val="24"/>
                            <w:szCs w:val="24"/>
                          </w:rPr>
                          <m:t>j</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4</m:t>
                        </m:r>
                      </m:sup>
                      <m:e>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j</m:t>
                            </m:r>
                          </m:sub>
                          <m:sup>
                            <m:d>
                              <m:dPr>
                                <m:ctrlPr>
                                  <w:rPr>
                                    <w:rFonts w:ascii="Cambria Math" w:hAnsi="Cambria Math" w:cs="Times New Roman"/>
                                    <w:i/>
                                    <w:sz w:val="24"/>
                                    <w:szCs w:val="24"/>
                                  </w:rPr>
                                </m:ctrlPr>
                              </m:dPr>
                              <m:e>
                                <m:r>
                                  <w:rPr>
                                    <w:rFonts w:ascii="Cambria Math" w:hAnsi="Cambria Math" w:cs="Times New Roman"/>
                                    <w:sz w:val="24"/>
                                    <w:szCs w:val="24"/>
                                  </w:rPr>
                                  <m:t>-n</m:t>
                                </m:r>
                              </m:e>
                            </m:d>
                          </m:sup>
                        </m:sSubSup>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m,t-n</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j,t</m:t>
                        </m:r>
                      </m:sub>
                    </m:sSub>
                  </m:oMath>
                </m:oMathPara>
              </w:p>
            </w:tc>
            <w:tc>
              <w:tcPr>
                <w:tcW w:w="361" w:type="pct"/>
                <w:vAlign w:val="center"/>
              </w:tcPr>
              <w:p w14:paraId="73A7541C" w14:textId="77777777" w:rsidR="00B3126B" w:rsidRPr="0067773F" w:rsidRDefault="00B3126B"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(5)</w:t>
                </w:r>
              </w:p>
            </w:tc>
          </w:tr>
        </w:tbl>
        <w:p w14:paraId="0192CDF8" w14:textId="77777777" w:rsidR="00B3126B" w:rsidRPr="0067773F" w:rsidRDefault="00B3126B" w:rsidP="00B3126B">
          <w:pPr>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rPr>
            <w:lastRenderedPageBreak/>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oMath>
          <w:r w:rsidRPr="0067773F">
            <w:rPr>
              <w:rFonts w:ascii="Times New Roman" w:eastAsiaTheme="minorEastAsia" w:hAnsi="Times New Roman" w:cs="Times New Roman"/>
              <w:sz w:val="24"/>
              <w:szCs w:val="24"/>
            </w:rPr>
            <w:t xml:space="preserve"> is the return on stock </w:t>
          </w:r>
          <w:r w:rsidRPr="0067773F">
            <w:rPr>
              <w:rFonts w:ascii="Times New Roman" w:eastAsiaTheme="minorEastAsia" w:hAnsi="Times New Roman" w:cs="Times New Roman"/>
              <w:i/>
              <w:iCs/>
              <w:sz w:val="24"/>
              <w:szCs w:val="24"/>
            </w:rPr>
            <w:t>j</w:t>
          </w:r>
          <w:r w:rsidRPr="0067773F">
            <w:rPr>
              <w:rFonts w:ascii="Times New Roman" w:eastAsiaTheme="minorEastAsia" w:hAnsi="Times New Roman" w:cs="Times New Roman"/>
              <w:sz w:val="24"/>
              <w:szCs w:val="24"/>
            </w:rPr>
            <w:t xml:space="preserve"> </w:t>
          </w:r>
          <w:r w:rsidRPr="0067773F">
            <w:rPr>
              <w:rFonts w:ascii="Times New Roman" w:eastAsiaTheme="minorEastAsia" w:hAnsi="Times New Roman" w:cs="Times New Roman"/>
              <w:iCs/>
              <w:sz w:val="24"/>
              <w:szCs w:val="24"/>
            </w:rPr>
            <w:t>in week</w:t>
          </w:r>
          <w:r w:rsidRPr="0067773F">
            <w:rPr>
              <w:rFonts w:ascii="Times New Roman" w:eastAsiaTheme="minorEastAsia" w:hAnsi="Times New Roman" w:cs="Times New Roman"/>
              <w:sz w:val="24"/>
              <w:szCs w:val="24"/>
            </w:rPr>
            <w:t xml:space="preserve"> </w:t>
          </w:r>
          <w:r w:rsidRPr="0067773F">
            <w:rPr>
              <w:rFonts w:ascii="Times New Roman" w:eastAsiaTheme="minorEastAsia" w:hAnsi="Times New Roman" w:cs="Times New Roman"/>
              <w:i/>
              <w:iCs/>
              <w:sz w:val="24"/>
              <w:szCs w:val="24"/>
            </w:rPr>
            <w:t>t</w:t>
          </w:r>
          <w:r w:rsidRPr="0067773F">
            <w:rPr>
              <w:rFonts w:ascii="Times New Roman" w:eastAsiaTheme="minorEastAsia" w:hAnsi="Times New Roman" w:cs="Times New Roman"/>
              <w:sz w:val="24"/>
              <w:szCs w:val="24"/>
            </w:rPr>
            <w:t>.</w:t>
          </w:r>
          <w:r w:rsidRPr="0067773F">
            <w:rPr>
              <w:rFonts w:ascii="Times New Roman" w:eastAsiaTheme="minorEastAsia" w:hAnsi="Times New Roman" w:cs="Times New Roman"/>
              <w:i/>
              <w:iCs/>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m:t>
                </m:r>
              </m:sub>
            </m:sSub>
          </m:oMath>
          <w:r w:rsidRPr="0067773F">
            <w:rPr>
              <w:rFonts w:ascii="Times New Roman" w:eastAsiaTheme="minorEastAsia" w:hAnsi="Times New Roman" w:cs="Times New Roman"/>
              <w:i/>
              <w:sz w:val="24"/>
              <w:szCs w:val="24"/>
            </w:rPr>
            <w:t xml:space="preserve"> </w:t>
          </w:r>
          <w:r w:rsidRPr="0067773F">
            <w:rPr>
              <w:rFonts w:ascii="Times New Roman" w:eastAsiaTheme="minorEastAsia" w:hAnsi="Times New Roman" w:cs="Times New Roman"/>
              <w:iCs/>
              <w:sz w:val="24"/>
              <w:szCs w:val="24"/>
            </w:rPr>
            <w:t>is the market return in week</w:t>
          </w:r>
          <w:r w:rsidRPr="0067773F">
            <w:rPr>
              <w:rFonts w:ascii="Times New Roman" w:eastAsiaTheme="minorEastAsia" w:hAnsi="Times New Roman" w:cs="Times New Roman"/>
              <w:sz w:val="24"/>
              <w:szCs w:val="24"/>
            </w:rPr>
            <w:t xml:space="preserve"> </w:t>
          </w:r>
          <w:r w:rsidRPr="0067773F">
            <w:rPr>
              <w:rFonts w:ascii="Times New Roman" w:eastAsiaTheme="minorEastAsia" w:hAnsi="Times New Roman" w:cs="Times New Roman"/>
              <w:i/>
              <w:iCs/>
              <w:sz w:val="24"/>
              <w:szCs w:val="24"/>
            </w:rPr>
            <w:t>t</w:t>
          </w:r>
          <w:r w:rsidRPr="0067773F">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m,t-n</m:t>
                </m:r>
              </m:sub>
            </m:sSub>
          </m:oMath>
          <w:r w:rsidRPr="0067773F">
            <w:rPr>
              <w:rFonts w:ascii="Times New Roman" w:eastAsiaTheme="minorEastAsia" w:hAnsi="Times New Roman" w:cs="Times New Roman"/>
              <w:sz w:val="24"/>
              <w:szCs w:val="24"/>
            </w:rPr>
            <w:t xml:space="preserve"> is the lagged market return from week </w:t>
          </w:r>
          <w:r w:rsidRPr="0067773F">
            <w:rPr>
              <w:rFonts w:ascii="Times New Roman" w:eastAsiaTheme="minorEastAsia" w:hAnsi="Times New Roman" w:cs="Times New Roman"/>
              <w:i/>
              <w:iCs/>
              <w:sz w:val="24"/>
              <w:szCs w:val="24"/>
            </w:rPr>
            <w:t>t-1</w:t>
          </w:r>
          <w:r w:rsidRPr="0067773F">
            <w:rPr>
              <w:rFonts w:ascii="Times New Roman" w:eastAsiaTheme="minorEastAsia" w:hAnsi="Times New Roman" w:cs="Times New Roman"/>
              <w:sz w:val="24"/>
              <w:szCs w:val="24"/>
            </w:rPr>
            <w:t xml:space="preserve"> to week </w:t>
          </w:r>
          <w:r w:rsidRPr="0067773F">
            <w:rPr>
              <w:rFonts w:ascii="Times New Roman" w:eastAsiaTheme="minorEastAsia" w:hAnsi="Times New Roman" w:cs="Times New Roman"/>
              <w:i/>
              <w:iCs/>
              <w:sz w:val="24"/>
              <w:szCs w:val="24"/>
            </w:rPr>
            <w:t>t-4</w:t>
          </w:r>
          <w:r w:rsidRPr="0067773F">
            <w:rPr>
              <w:rFonts w:ascii="Times New Roman" w:eastAsiaTheme="minorEastAsia" w:hAnsi="Times New Roman" w:cs="Times New Roman"/>
              <w:sz w:val="24"/>
              <w:szCs w:val="24"/>
            </w:rPr>
            <w:t xml:space="preserve">. If the stock responds rapidly to market news,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oMath>
          <w:r w:rsidRPr="0067773F">
            <w:rPr>
              <w:rFonts w:ascii="Times New Roman" w:eastAsiaTheme="minorEastAsia" w:hAnsi="Times New Roman" w:cs="Times New Roman"/>
              <w:sz w:val="24"/>
              <w:szCs w:val="24"/>
            </w:rPr>
            <w:t xml:space="preserve"> significantly differs from zero, but none of the </w:t>
          </w: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j</m:t>
                </m:r>
              </m:sub>
              <m:sup>
                <m:d>
                  <m:dPr>
                    <m:ctrlPr>
                      <w:rPr>
                        <w:rFonts w:ascii="Cambria Math" w:hAnsi="Cambria Math" w:cs="Times New Roman"/>
                        <w:i/>
                        <w:sz w:val="24"/>
                        <w:szCs w:val="24"/>
                      </w:rPr>
                    </m:ctrlPr>
                  </m:dPr>
                  <m:e>
                    <m:r>
                      <w:rPr>
                        <w:rFonts w:ascii="Cambria Math" w:hAnsi="Cambria Math" w:cs="Times New Roman"/>
                        <w:sz w:val="24"/>
                        <w:szCs w:val="24"/>
                      </w:rPr>
                      <m:t>-n</m:t>
                    </m:r>
                  </m:e>
                </m:d>
              </m:sup>
            </m:sSubSup>
          </m:oMath>
          <w:r w:rsidRPr="0067773F">
            <w:rPr>
              <w:rFonts w:ascii="Times New Roman" w:eastAsiaTheme="minorEastAsia" w:hAnsi="Times New Roman" w:cs="Times New Roman"/>
              <w:sz w:val="24"/>
              <w:szCs w:val="24"/>
            </w:rPr>
            <w:t xml:space="preserve"> will be different from zero. If the stock’s price responds with a lag, then some of the </w:t>
          </w: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j</m:t>
                </m:r>
              </m:sub>
              <m:sup>
                <m:d>
                  <m:dPr>
                    <m:ctrlPr>
                      <w:rPr>
                        <w:rFonts w:ascii="Cambria Math" w:hAnsi="Cambria Math" w:cs="Times New Roman"/>
                        <w:i/>
                        <w:sz w:val="24"/>
                        <w:szCs w:val="24"/>
                      </w:rPr>
                    </m:ctrlPr>
                  </m:dPr>
                  <m:e>
                    <m:r>
                      <w:rPr>
                        <w:rFonts w:ascii="Cambria Math" w:hAnsi="Cambria Math" w:cs="Times New Roman"/>
                        <w:sz w:val="24"/>
                        <w:szCs w:val="24"/>
                      </w:rPr>
                      <m:t>-n</m:t>
                    </m:r>
                  </m:e>
                </m:d>
              </m:sup>
            </m:sSubSup>
          </m:oMath>
          <w:r w:rsidRPr="0067773F">
            <w:rPr>
              <w:rFonts w:ascii="Times New Roman" w:eastAsiaTheme="minorEastAsia" w:hAnsi="Times New Roman" w:cs="Times New Roman"/>
              <w:sz w:val="24"/>
              <w:szCs w:val="24"/>
            </w:rPr>
            <w:t xml:space="preserve"> will be significantly different from zero. </w:t>
          </w:r>
        </w:p>
        <w:p w14:paraId="77F46241" w14:textId="77777777" w:rsidR="00B3126B" w:rsidRPr="0067773F" w:rsidRDefault="00B3126B" w:rsidP="00B3126B">
          <w:pPr>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rPr>
            <w:t>Using the estimated R</w:t>
          </w:r>
          <w:r w:rsidRPr="0067773F">
            <w:rPr>
              <w:rFonts w:ascii="Times New Roman" w:hAnsi="Times New Roman" w:cs="Times New Roman"/>
              <w:sz w:val="24"/>
              <w:szCs w:val="24"/>
              <w:vertAlign w:val="superscript"/>
            </w:rPr>
            <w:t>2</w:t>
          </w:r>
          <w:r w:rsidRPr="0067773F">
            <w:rPr>
              <w:rFonts w:ascii="Times New Roman" w:hAnsi="Times New Roman" w:cs="Times New Roman"/>
              <w:sz w:val="24"/>
              <w:szCs w:val="24"/>
            </w:rPr>
            <w:t xml:space="preserve"> from the regressions in Equations (4) and (5), we compute the measure of the monthly Price Delay for each stock as follows: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7C7952" w:rsidRPr="0067773F" w14:paraId="09458A7E" w14:textId="77777777" w:rsidTr="00485AE2">
            <w:trPr>
              <w:jc w:val="center"/>
            </w:trPr>
            <w:tc>
              <w:tcPr>
                <w:tcW w:w="347" w:type="pct"/>
                <w:vAlign w:val="center"/>
              </w:tcPr>
              <w:p w14:paraId="756A5C89" w14:textId="77777777" w:rsidR="00B3126B" w:rsidRPr="0067773F" w:rsidRDefault="00B3126B" w:rsidP="00485AE2">
                <w:pPr>
                  <w:spacing w:after="0" w:line="480" w:lineRule="auto"/>
                  <w:jc w:val="center"/>
                  <w:rPr>
                    <w:rFonts w:ascii="Times New Roman" w:hAnsi="Times New Roman" w:cs="Times New Roman"/>
                    <w:sz w:val="24"/>
                    <w:szCs w:val="24"/>
                  </w:rPr>
                </w:pPr>
              </w:p>
            </w:tc>
            <w:tc>
              <w:tcPr>
                <w:tcW w:w="4292" w:type="pct"/>
                <w:vAlign w:val="center"/>
              </w:tcPr>
              <w:p w14:paraId="0C6CE1FE" w14:textId="77777777" w:rsidR="00B3126B" w:rsidRPr="0067773F" w:rsidRDefault="00B3126B" w:rsidP="00485AE2">
                <w:pPr>
                  <w:spacing w:after="0" w:line="480" w:lineRule="auto"/>
                  <w:jc w:val="center"/>
                  <w:rPr>
                    <w:rFonts w:ascii="Times New Roman" w:hAnsi="Times New Roman" w:cs="Times New Roman"/>
                    <w:sz w:val="24"/>
                    <w:szCs w:val="24"/>
                  </w:rPr>
                </w:pPr>
                <m:oMathPara>
                  <m:oMath>
                    <m:r>
                      <w:rPr>
                        <w:rFonts w:ascii="Cambria Math" w:hAnsi="Cambria Math" w:cs="Times New Roman"/>
                        <w:sz w:val="24"/>
                        <w:szCs w:val="24"/>
                      </w:rPr>
                      <m:t>D=</m:t>
                    </m:r>
                    <m:r>
                      <m:rPr>
                        <m:sty m:val="p"/>
                      </m:rPr>
                      <w:rPr>
                        <w:rFonts w:ascii="Cambria Math" w:hAnsi="Cambria Math" w:cs="Times New Roman"/>
                        <w:sz w:val="24"/>
                        <w:szCs w:val="24"/>
                      </w:rPr>
                      <m:t xml:space="preserve">1- </m:t>
                    </m:r>
                    <m:f>
                      <m:fPr>
                        <m:ctrlPr>
                          <w:rPr>
                            <w:rFonts w:ascii="Cambria Math" w:hAnsi="Cambria Math" w:cs="Times New Roman"/>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R</m:t>
                            </m:r>
                          </m:e>
                          <m:sub>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j</m:t>
                                </m:r>
                              </m:sub>
                              <m:sup>
                                <m:d>
                                  <m:dPr>
                                    <m:ctrlPr>
                                      <w:rPr>
                                        <w:rFonts w:ascii="Cambria Math" w:hAnsi="Cambria Math" w:cs="Times New Roman"/>
                                        <w:i/>
                                        <w:sz w:val="24"/>
                                        <w:szCs w:val="24"/>
                                      </w:rPr>
                                    </m:ctrlPr>
                                  </m:dPr>
                                  <m:e>
                                    <m:r>
                                      <w:rPr>
                                        <w:rFonts w:ascii="Cambria Math" w:hAnsi="Cambria Math" w:cs="Times New Roman"/>
                                        <w:sz w:val="24"/>
                                        <w:szCs w:val="24"/>
                                      </w:rPr>
                                      <m:t>-n</m:t>
                                    </m:r>
                                  </m:e>
                                </m:d>
                              </m:sup>
                            </m:sSubSup>
                            <m:r>
                              <w:rPr>
                                <w:rFonts w:ascii="Cambria Math" w:hAnsi="Cambria Math" w:cs="Times New Roman"/>
                                <w:sz w:val="24"/>
                                <w:szCs w:val="24"/>
                              </w:rPr>
                              <m:t>=0, ∀ n∈</m:t>
                            </m:r>
                            <m:d>
                              <m:dPr>
                                <m:begChr m:val="["/>
                                <m:endChr m:val="]"/>
                                <m:ctrlPr>
                                  <w:rPr>
                                    <w:rFonts w:ascii="Cambria Math" w:hAnsi="Cambria Math" w:cs="Times New Roman"/>
                                    <w:i/>
                                    <w:sz w:val="24"/>
                                    <w:szCs w:val="24"/>
                                  </w:rPr>
                                </m:ctrlPr>
                              </m:dPr>
                              <m:e>
                                <m:r>
                                  <w:rPr>
                                    <w:rFonts w:ascii="Cambria Math" w:hAnsi="Cambria Math" w:cs="Times New Roman"/>
                                    <w:sz w:val="24"/>
                                    <w:szCs w:val="24"/>
                                  </w:rPr>
                                  <m:t>1,4</m:t>
                                </m:r>
                              </m:e>
                            </m:d>
                          </m:sub>
                          <m:sup>
                            <m:r>
                              <w:rPr>
                                <w:rFonts w:ascii="Cambria Math" w:hAnsi="Cambria Math" w:cs="Times New Roman"/>
                                <w:sz w:val="24"/>
                                <w:szCs w:val="24"/>
                              </w:rPr>
                              <m:t>2</m:t>
                            </m:r>
                          </m:sup>
                        </m:sSubSup>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 xml:space="preserve">  </m:t>
                    </m:r>
                  </m:oMath>
                </m:oMathPara>
              </w:p>
            </w:tc>
            <w:tc>
              <w:tcPr>
                <w:tcW w:w="361" w:type="pct"/>
                <w:vAlign w:val="center"/>
              </w:tcPr>
              <w:p w14:paraId="4826883E" w14:textId="77777777" w:rsidR="00B3126B" w:rsidRPr="0067773F" w:rsidRDefault="00B3126B"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(6)</w:t>
                </w:r>
              </w:p>
            </w:tc>
          </w:tr>
        </w:tbl>
        <w:p w14:paraId="4BDEC0B1" w14:textId="77777777" w:rsidR="00B3126B" w:rsidRPr="0067773F" w:rsidRDefault="00B3126B" w:rsidP="00B3126B">
          <w:pPr>
            <w:spacing w:after="0" w:line="480" w:lineRule="auto"/>
            <w:jc w:val="both"/>
            <w:rPr>
              <w:rFonts w:ascii="Times New Roman" w:hAnsi="Times New Roman" w:cs="Times New Roman"/>
              <w:sz w:val="24"/>
              <w:szCs w:val="24"/>
            </w:rPr>
          </w:pPr>
          <w:r w:rsidRPr="0067773F">
            <w:rPr>
              <w:rFonts w:ascii="Times New Roman" w:eastAsiaTheme="minorEastAsia" w:hAnsi="Times New Roman" w:cs="Times New Roman"/>
              <w:sz w:val="24"/>
              <w:szCs w:val="24"/>
            </w:rPr>
            <w:t xml:space="preserve">where </w:t>
          </w:r>
          <m:oMath>
            <m:sSubSup>
              <m:sSubSupPr>
                <m:ctrlPr>
                  <w:rPr>
                    <w:rFonts w:ascii="Cambria Math" w:hAnsi="Cambria Math" w:cs="Times New Roman"/>
                    <w:i/>
                    <w:sz w:val="24"/>
                    <w:szCs w:val="24"/>
                  </w:rPr>
                </m:ctrlPr>
              </m:sSubSupPr>
              <m:e>
                <m:r>
                  <w:rPr>
                    <w:rFonts w:ascii="Cambria Math" w:hAnsi="Cambria Math" w:cs="Times New Roman"/>
                    <w:sz w:val="24"/>
                    <w:szCs w:val="24"/>
                  </w:rPr>
                  <m:t>R</m:t>
                </m:r>
              </m:e>
              <m:sub>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j</m:t>
                    </m:r>
                  </m:sub>
                  <m:sup>
                    <m:d>
                      <m:dPr>
                        <m:ctrlPr>
                          <w:rPr>
                            <w:rFonts w:ascii="Cambria Math" w:hAnsi="Cambria Math" w:cs="Times New Roman"/>
                            <w:i/>
                            <w:sz w:val="24"/>
                            <w:szCs w:val="24"/>
                          </w:rPr>
                        </m:ctrlPr>
                      </m:dPr>
                      <m:e>
                        <m:r>
                          <w:rPr>
                            <w:rFonts w:ascii="Cambria Math" w:hAnsi="Cambria Math" w:cs="Times New Roman"/>
                            <w:sz w:val="24"/>
                            <w:szCs w:val="24"/>
                          </w:rPr>
                          <m:t>-n</m:t>
                        </m:r>
                      </m:e>
                    </m:d>
                  </m:sup>
                </m:sSubSup>
                <m:r>
                  <w:rPr>
                    <w:rFonts w:ascii="Cambria Math" w:hAnsi="Cambria Math" w:cs="Times New Roman"/>
                    <w:sz w:val="24"/>
                    <w:szCs w:val="24"/>
                  </w:rPr>
                  <m:t>=0, ∀ n∈</m:t>
                </m:r>
                <m:d>
                  <m:dPr>
                    <m:begChr m:val="["/>
                    <m:endChr m:val="]"/>
                    <m:ctrlPr>
                      <w:rPr>
                        <w:rFonts w:ascii="Cambria Math" w:hAnsi="Cambria Math" w:cs="Times New Roman"/>
                        <w:i/>
                        <w:sz w:val="24"/>
                        <w:szCs w:val="24"/>
                      </w:rPr>
                    </m:ctrlPr>
                  </m:dPr>
                  <m:e>
                    <m:r>
                      <w:rPr>
                        <w:rFonts w:ascii="Cambria Math" w:hAnsi="Cambria Math" w:cs="Times New Roman"/>
                        <w:sz w:val="24"/>
                        <w:szCs w:val="24"/>
                      </w:rPr>
                      <m:t>1,4</m:t>
                    </m:r>
                  </m:e>
                </m:d>
              </m:sub>
              <m:sup>
                <m:r>
                  <w:rPr>
                    <w:rFonts w:ascii="Cambria Math" w:hAnsi="Cambria Math" w:cs="Times New Roman"/>
                    <w:sz w:val="24"/>
                    <w:szCs w:val="24"/>
                  </w:rPr>
                  <m:t>2</m:t>
                </m:r>
              </m:sup>
            </m:sSubSup>
          </m:oMath>
          <w:r w:rsidRPr="0067773F">
            <w:rPr>
              <w:rFonts w:ascii="Times New Roman" w:eastAsiaTheme="minorEastAsia" w:hAnsi="Times New Roman" w:cs="Times New Roman"/>
              <w:sz w:val="24"/>
              <w:szCs w:val="24"/>
            </w:rPr>
            <w:t xml:space="preserve"> is from the regression in Equation (4), which restricts </w:t>
          </w: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j</m:t>
                </m:r>
              </m:sub>
              <m:sup>
                <m:d>
                  <m:dPr>
                    <m:ctrlPr>
                      <w:rPr>
                        <w:rFonts w:ascii="Cambria Math" w:hAnsi="Cambria Math" w:cs="Times New Roman"/>
                        <w:i/>
                        <w:sz w:val="24"/>
                        <w:szCs w:val="24"/>
                      </w:rPr>
                    </m:ctrlPr>
                  </m:dPr>
                  <m:e>
                    <m:r>
                      <w:rPr>
                        <w:rFonts w:ascii="Cambria Math" w:hAnsi="Cambria Math" w:cs="Times New Roman"/>
                        <w:sz w:val="24"/>
                        <w:szCs w:val="24"/>
                      </w:rPr>
                      <m:t>-n</m:t>
                    </m:r>
                  </m:e>
                </m:d>
              </m:sup>
            </m:sSubSup>
          </m:oMath>
          <w:r w:rsidRPr="0067773F">
            <w:rPr>
              <w:rFonts w:ascii="Times New Roman" w:eastAsiaTheme="minorEastAsia" w:hAnsi="Times New Roman" w:cs="Times New Roman"/>
              <w:sz w:val="24"/>
              <w:szCs w:val="24"/>
            </w:rPr>
            <w:t xml:space="preserve">=0 for lagged weekly market returns.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67773F">
            <w:rPr>
              <w:rFonts w:ascii="Times New Roman" w:eastAsiaTheme="minorEastAsia" w:hAnsi="Times New Roman" w:cs="Times New Roman"/>
              <w:sz w:val="24"/>
              <w:szCs w:val="24"/>
            </w:rPr>
            <w:t xml:space="preserve"> is from the regression in Equation (5), with no restrictions. </w:t>
          </w:r>
        </w:p>
        <w:p w14:paraId="3B9313A1" w14:textId="77777777" w:rsidR="00B3126B" w:rsidRPr="0067773F" w:rsidRDefault="00B3126B" w:rsidP="00B3126B">
          <w:pPr>
            <w:shd w:val="clear" w:color="auto" w:fill="FFFFFF"/>
            <w:spacing w:after="0" w:line="480" w:lineRule="auto"/>
            <w:ind w:firstLine="720"/>
            <w:jc w:val="both"/>
            <w:rPr>
              <w:rFonts w:ascii="Times New Roman" w:hAnsi="Times New Roman" w:cs="Times New Roman"/>
              <w:sz w:val="24"/>
              <w:szCs w:val="24"/>
            </w:rPr>
          </w:pPr>
          <w:r w:rsidRPr="0067773F">
            <w:rPr>
              <w:rFonts w:ascii="Times New Roman" w:hAnsi="Times New Roman" w:cs="Times New Roman"/>
              <w:sz w:val="24"/>
              <w:szCs w:val="24"/>
            </w:rPr>
            <w:t xml:space="preserve">Our study measures portfolio delay </w:t>
          </w:r>
          <w:r w:rsidRPr="0067773F">
            <w:rPr>
              <w:rFonts w:ascii="Times New Roman" w:eastAsiaTheme="minorEastAsia" w:hAnsi="Times New Roman" w:cs="Times New Roman"/>
              <w:sz w:val="24"/>
              <w:szCs w:val="24"/>
            </w:rPr>
            <w:t xml:space="preserve">as the value-weighted average of the monthly stock price delay of all the stock holdings of a fund in a given month. We denote this measure as </w:t>
          </w:r>
          <m:oMath>
            <m:r>
              <w:rPr>
                <w:rFonts w:ascii="Cambria Math" w:eastAsia="Calibri" w:hAnsi="Cambria Math" w:cs="Times New Roman"/>
                <w:sz w:val="24"/>
                <w:szCs w:val="24"/>
              </w:rPr>
              <m:t>Delay</m:t>
            </m:r>
          </m:oMath>
          <w:r w:rsidRPr="0067773F">
            <w:rPr>
              <w:rFonts w:ascii="Times New Roman" w:eastAsiaTheme="minorEastAsia" w:hAnsi="Times New Roman" w:cs="Times New Roman"/>
              <w:sz w:val="24"/>
              <w:szCs w:val="24"/>
            </w:rPr>
            <w:t xml:space="preserve"> and run the model shown in Equation (7).</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7C7952" w:rsidRPr="0067773F" w14:paraId="18F3898B" w14:textId="77777777" w:rsidTr="00485AE2">
            <w:trPr>
              <w:jc w:val="center"/>
            </w:trPr>
            <w:tc>
              <w:tcPr>
                <w:tcW w:w="347" w:type="pct"/>
                <w:vAlign w:val="center"/>
              </w:tcPr>
              <w:p w14:paraId="1464CC5A" w14:textId="77777777" w:rsidR="00B3126B" w:rsidRPr="0067773F" w:rsidRDefault="00B3126B" w:rsidP="00485AE2">
                <w:pPr>
                  <w:spacing w:after="0" w:line="480" w:lineRule="auto"/>
                  <w:jc w:val="center"/>
                  <w:rPr>
                    <w:rFonts w:ascii="Times New Roman" w:hAnsi="Times New Roman" w:cs="Times New Roman"/>
                    <w:sz w:val="24"/>
                    <w:szCs w:val="24"/>
                  </w:rPr>
                </w:pPr>
              </w:p>
            </w:tc>
            <w:tc>
              <w:tcPr>
                <w:tcW w:w="4292" w:type="pct"/>
                <w:vAlign w:val="center"/>
              </w:tcPr>
              <w:p w14:paraId="7A004965" w14:textId="77777777" w:rsidR="00B3126B" w:rsidRPr="0067773F" w:rsidRDefault="00D46647" w:rsidP="00485AE2">
                <w:pPr>
                  <w:spacing w:after="0" w:line="480" w:lineRule="auto"/>
                  <w:jc w:val="center"/>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Delay</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α+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Female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Size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4</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Exp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5</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TOratio</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6</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Flow</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7</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Fund_Age</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8</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Undergrad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9</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10</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PhD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MBA</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Cert</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Mgr_Age</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oMath>
                </m:oMathPara>
              </w:p>
            </w:tc>
            <w:tc>
              <w:tcPr>
                <w:tcW w:w="361" w:type="pct"/>
                <w:vAlign w:val="center"/>
              </w:tcPr>
              <w:p w14:paraId="780CAA70" w14:textId="77777777" w:rsidR="00B3126B" w:rsidRPr="0067773F" w:rsidRDefault="00B3126B"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(7)</w:t>
                </w:r>
              </w:p>
            </w:tc>
          </w:tr>
        </w:tbl>
        <w:p w14:paraId="483CC2C9" w14:textId="15E2308A" w:rsidR="00B3126B" w:rsidRPr="0067773F" w:rsidRDefault="00B3126B" w:rsidP="00B3126B">
          <w:pPr>
            <w:shd w:val="clear" w:color="auto" w:fill="FFFFFF"/>
            <w:spacing w:after="0" w:line="480" w:lineRule="auto"/>
            <w:jc w:val="both"/>
            <w:rPr>
              <w:rFonts w:ascii="Times New Roman" w:eastAsiaTheme="minorEastAsia" w:hAnsi="Times New Roman" w:cs="Times New Roman"/>
              <w:sz w:val="24"/>
              <w:szCs w:val="24"/>
            </w:rPr>
          </w:pPr>
          <w:r w:rsidRPr="0067773F">
            <w:rPr>
              <w:rFonts w:ascii="Times New Roman" w:hAnsi="Times New Roman" w:cs="Times New Roman"/>
              <w:sz w:val="24"/>
              <w:szCs w:val="24"/>
            </w:rPr>
            <w:t xml:space="preserve">where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Delay</m:t>
                </m:r>
              </m:e>
              <m:sub>
                <m:r>
                  <w:rPr>
                    <w:rFonts w:ascii="Cambria Math" w:eastAsia="Calibri" w:hAnsi="Cambria Math" w:cs="Times New Roman"/>
                    <w:sz w:val="24"/>
                    <w:szCs w:val="24"/>
                  </w:rPr>
                  <m:t>i,t</m:t>
                </m:r>
              </m:sub>
            </m:sSub>
          </m:oMath>
          <w:r w:rsidRPr="0067773F">
            <w:rPr>
              <w:rFonts w:ascii="Times New Roman" w:eastAsiaTheme="minorEastAsia" w:hAnsi="Times New Roman" w:cs="Times New Roman"/>
              <w:sz w:val="24"/>
              <w:szCs w:val="24"/>
            </w:rPr>
            <w:t xml:space="preserve"> is the value-weighted average delay of fund </w:t>
          </w:r>
          <w:proofErr w:type="spellStart"/>
          <w:r w:rsidRPr="0067773F">
            <w:rPr>
              <w:rFonts w:ascii="Times New Roman" w:eastAsiaTheme="minorEastAsia" w:hAnsi="Times New Roman" w:cs="Times New Roman"/>
              <w:i/>
              <w:iCs/>
              <w:sz w:val="24"/>
              <w:szCs w:val="24"/>
            </w:rPr>
            <w:t>i</w:t>
          </w:r>
          <w:proofErr w:type="spellEnd"/>
          <w:r w:rsidRPr="0067773F">
            <w:rPr>
              <w:rFonts w:ascii="Times New Roman" w:eastAsiaTheme="minorEastAsia" w:hAnsi="Times New Roman" w:cs="Times New Roman"/>
              <w:sz w:val="24"/>
              <w:szCs w:val="24"/>
            </w:rPr>
            <w:t xml:space="preserve"> in month </w:t>
          </w:r>
          <w:r w:rsidRPr="0067773F">
            <w:rPr>
              <w:rFonts w:ascii="Times New Roman" w:eastAsiaTheme="minorEastAsia" w:hAnsi="Times New Roman" w:cs="Times New Roman"/>
              <w:i/>
              <w:iCs/>
              <w:sz w:val="24"/>
              <w:szCs w:val="24"/>
            </w:rPr>
            <w:t>t</w:t>
          </w:r>
          <w:r w:rsidRPr="0067773F">
            <w:rPr>
              <w:rFonts w:ascii="Times New Roman" w:eastAsiaTheme="minorEastAsia" w:hAnsi="Times New Roman" w:cs="Times New Roman"/>
              <w:sz w:val="24"/>
              <w:szCs w:val="24"/>
            </w:rPr>
            <w:t xml:space="preserve">. </w:t>
          </w:r>
          <w:r w:rsidRPr="0067773F">
            <w:rPr>
              <w:rFonts w:ascii="Times New Roman" w:hAnsi="Times New Roman" w:cs="Times New Roman"/>
              <w:sz w:val="24"/>
              <w:szCs w:val="24"/>
            </w:rPr>
            <w:t xml:space="preserve">The other variables are as defined in Section </w:t>
          </w:r>
          <w:r w:rsidR="007C7952" w:rsidRPr="0067773F">
            <w:rPr>
              <w:rFonts w:ascii="Times New Roman" w:hAnsi="Times New Roman" w:cs="Times New Roman"/>
              <w:sz w:val="24"/>
              <w:szCs w:val="24"/>
            </w:rPr>
            <w:t>2</w:t>
          </w:r>
          <w:r w:rsidRPr="0067773F">
            <w:rPr>
              <w:rFonts w:ascii="Times New Roman" w:hAnsi="Times New Roman" w:cs="Times New Roman"/>
              <w:sz w:val="24"/>
              <w:szCs w:val="24"/>
            </w:rPr>
            <w:t>.</w:t>
          </w:r>
        </w:p>
        <w:p w14:paraId="5AEE4FE8" w14:textId="69905F10" w:rsidR="00E92452" w:rsidRPr="00125D3A" w:rsidRDefault="00E92452" w:rsidP="00125D3A">
          <w:pPr>
            <w:shd w:val="clear" w:color="auto" w:fill="FFFFFF"/>
            <w:spacing w:after="0" w:line="480" w:lineRule="auto"/>
            <w:jc w:val="both"/>
            <w:rPr>
              <w:rFonts w:ascii="Times New Roman" w:eastAsiaTheme="minorEastAsia" w:hAnsi="Times New Roman" w:cs="Times New Roman"/>
              <w:b/>
              <w:bCs/>
              <w:sz w:val="24"/>
              <w:szCs w:val="24"/>
            </w:rPr>
          </w:pPr>
          <w:r w:rsidRPr="00125D3A">
            <w:rPr>
              <w:rFonts w:ascii="Times New Roman" w:eastAsiaTheme="minorEastAsia" w:hAnsi="Times New Roman" w:cs="Times New Roman"/>
              <w:b/>
              <w:bCs/>
              <w:sz w:val="24"/>
              <w:szCs w:val="24"/>
            </w:rPr>
            <w:t>Difference-in-Differences approach</w:t>
          </w:r>
        </w:p>
        <w:p w14:paraId="5A89708E" w14:textId="5ADC9457" w:rsidR="00055490" w:rsidRPr="0067773F" w:rsidRDefault="00055490" w:rsidP="00055490">
          <w:pPr>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rPr>
            <w:t>For robustness, we run difference-in-differences analysis by comparing portfolio liquidity before and after transitions from a female to a male fund manager. We run regression on the model given in Equation (</w:t>
          </w:r>
          <w:r w:rsidR="007C7952" w:rsidRPr="0067773F">
            <w:rPr>
              <w:rFonts w:ascii="Times New Roman" w:hAnsi="Times New Roman" w:cs="Times New Roman"/>
              <w:sz w:val="24"/>
              <w:szCs w:val="24"/>
            </w:rPr>
            <w:t>8</w:t>
          </w:r>
          <w:r w:rsidRPr="0067773F">
            <w:rPr>
              <w:rFonts w:ascii="Times New Roman" w:hAnsi="Times New Roman" w:cs="Times New Roman"/>
              <w:sz w:val="24"/>
              <w:szCs w:val="24"/>
            </w:rPr>
            <w:t>) with controls and time and fund fixed effects: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055490" w:rsidRPr="0067773F" w14:paraId="4A76E00E" w14:textId="77777777" w:rsidTr="00485AE2">
            <w:trPr>
              <w:jc w:val="center"/>
            </w:trPr>
            <w:tc>
              <w:tcPr>
                <w:tcW w:w="347" w:type="pct"/>
                <w:vAlign w:val="center"/>
              </w:tcPr>
              <w:p w14:paraId="65AFE521" w14:textId="77777777" w:rsidR="00055490" w:rsidRPr="0067773F" w:rsidRDefault="00055490" w:rsidP="00485AE2">
                <w:pPr>
                  <w:spacing w:after="0" w:line="480" w:lineRule="auto"/>
                  <w:jc w:val="center"/>
                  <w:rPr>
                    <w:rFonts w:ascii="Times New Roman" w:hAnsi="Times New Roman" w:cs="Times New Roman"/>
                    <w:sz w:val="24"/>
                    <w:szCs w:val="24"/>
                  </w:rPr>
                </w:pPr>
              </w:p>
            </w:tc>
            <w:tc>
              <w:tcPr>
                <w:tcW w:w="4292" w:type="pct"/>
                <w:vAlign w:val="center"/>
              </w:tcPr>
              <w:p w14:paraId="27F61242" w14:textId="77777777" w:rsidR="00055490" w:rsidRPr="0067773F" w:rsidRDefault="00D46647" w:rsidP="00485AE2">
                <w:pPr>
                  <w:spacing w:after="0" w:line="480" w:lineRule="auto"/>
                  <w:jc w:val="center"/>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Port_Liq</m:t>
                        </m:r>
                      </m:e>
                      <m:sub>
                        <m:r>
                          <w:rPr>
                            <w:rFonts w:ascii="Cambria Math" w:eastAsia="Calibri" w:hAnsi="Cambria Math" w:cs="Times New Roman"/>
                            <w:sz w:val="24"/>
                            <w:szCs w:val="24"/>
                          </w:rPr>
                          <m:t>i,t+1</m:t>
                        </m:r>
                      </m:sub>
                    </m:sSub>
                    <m:r>
                      <w:rPr>
                        <w:rFonts w:ascii="Cambria Math" w:eastAsia="Calibri" w:hAnsi="Cambria Math" w:cs="Times New Roman"/>
                        <w:sz w:val="24"/>
                        <w:szCs w:val="24"/>
                      </w:rPr>
                      <m:t xml:space="preserve">= α+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Female_Trans</m:t>
                        </m:r>
                      </m:e>
                      <m:sub>
                        <m:r>
                          <w:rPr>
                            <w:rFonts w:ascii="Cambria Math" w:eastAsia="Calibri" w:hAnsi="Cambria Math" w:cs="Times New Roman"/>
                            <w:sz w:val="24"/>
                            <w:szCs w:val="24"/>
                          </w:rPr>
                          <m:t>i</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Post</m:t>
                        </m:r>
                      </m:e>
                      <m:sub>
                        <m:r>
                          <w:rPr>
                            <w:rFonts w:ascii="Cambria Math" w:eastAsia="Calibri" w:hAnsi="Cambria Math" w:cs="Times New Roman"/>
                            <w:sz w:val="24"/>
                            <w:szCs w:val="24"/>
                          </w:rPr>
                          <m:t>i,t+1</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Post</m:t>
                        </m:r>
                      </m:e>
                      <m:sub>
                        <m:r>
                          <w:rPr>
                            <w:rFonts w:ascii="Cambria Math" w:eastAsia="Calibri" w:hAnsi="Cambria Math" w:cs="Times New Roman"/>
                            <w:sz w:val="24"/>
                            <w:szCs w:val="24"/>
                          </w:rPr>
                          <m:t>i,t+1</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4</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Size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5</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Exp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6</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TOratio</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7</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Flow</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8</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Fund_Age</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9</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Undergrad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10</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PhD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MBA</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Cert</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oMath>
                </m:oMathPara>
              </w:p>
            </w:tc>
            <w:tc>
              <w:tcPr>
                <w:tcW w:w="361" w:type="pct"/>
                <w:vAlign w:val="center"/>
              </w:tcPr>
              <w:p w14:paraId="26273DB4" w14:textId="696CAFAF" w:rsidR="00055490" w:rsidRPr="0067773F" w:rsidRDefault="00055490"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w:t>
                </w:r>
                <w:r w:rsidR="007C7952" w:rsidRPr="0067773F">
                  <w:rPr>
                    <w:rFonts w:ascii="Times New Roman" w:hAnsi="Times New Roman" w:cs="Times New Roman"/>
                    <w:sz w:val="24"/>
                    <w:szCs w:val="24"/>
                  </w:rPr>
                  <w:t>8</w:t>
                </w:r>
                <w:r w:rsidRPr="0067773F">
                  <w:rPr>
                    <w:rFonts w:ascii="Times New Roman" w:hAnsi="Times New Roman" w:cs="Times New Roman"/>
                    <w:sz w:val="24"/>
                    <w:szCs w:val="24"/>
                  </w:rPr>
                  <w:t>)</w:t>
                </w:r>
              </w:p>
            </w:tc>
          </w:tr>
        </w:tbl>
        <w:p w14:paraId="4D7E65BB" w14:textId="35285774" w:rsidR="00055490" w:rsidRPr="0067773F" w:rsidRDefault="00055490" w:rsidP="00055490">
          <w:pPr>
            <w:spacing w:after="0" w:line="480" w:lineRule="auto"/>
            <w:jc w:val="both"/>
            <w:rPr>
              <w:rFonts w:ascii="Times New Roman" w:eastAsiaTheme="minorEastAsia" w:hAnsi="Times New Roman" w:cs="Times New Roman"/>
              <w:sz w:val="24"/>
              <w:szCs w:val="24"/>
            </w:rPr>
          </w:pPr>
          <w:r w:rsidRPr="0067773F">
            <w:rPr>
              <w:rFonts w:ascii="Times New Roman" w:hAnsi="Times New Roman" w:cs="Times New Roman"/>
              <w:sz w:val="24"/>
              <w:szCs w:val="24"/>
            </w:rPr>
            <w:t xml:space="preserve">where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Port_Liq</m:t>
                </m:r>
              </m:e>
              <m:sub>
                <m:r>
                  <w:rPr>
                    <w:rFonts w:ascii="Cambria Math" w:eastAsia="Calibri" w:hAnsi="Cambria Math" w:cs="Times New Roman"/>
                    <w:sz w:val="24"/>
                    <w:szCs w:val="24"/>
                  </w:rPr>
                  <m:t>i,t+1</m:t>
                </m:r>
              </m:sub>
            </m:sSub>
          </m:oMath>
          <w:r w:rsidRPr="0067773F">
            <w:rPr>
              <w:rFonts w:ascii="Times New Roman" w:eastAsiaTheme="minorEastAsia" w:hAnsi="Times New Roman" w:cs="Times New Roman"/>
              <w:sz w:val="24"/>
              <w:szCs w:val="24"/>
            </w:rPr>
            <w:t xml:space="preserve"> is one of the three measures of portfolio liquidity measured at the end of month </w:t>
          </w:r>
          <w:r w:rsidRPr="0067773F">
            <w:rPr>
              <w:rFonts w:ascii="Times New Roman" w:eastAsiaTheme="minorEastAsia" w:hAnsi="Times New Roman" w:cs="Times New Roman"/>
              <w:i/>
              <w:iCs/>
              <w:sz w:val="24"/>
              <w:szCs w:val="24"/>
            </w:rPr>
            <w:t>t+1</w:t>
          </w:r>
          <w:r w:rsidRPr="0067773F">
            <w:rPr>
              <w:rFonts w:ascii="Times New Roman" w:eastAsiaTheme="minorEastAsia"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Female_Trans</m:t>
                </m:r>
              </m:e>
              <m:sub>
                <m:r>
                  <w:rPr>
                    <w:rFonts w:ascii="Cambria Math" w:eastAsia="Calibri" w:hAnsi="Cambria Math" w:cs="Times New Roman"/>
                    <w:sz w:val="24"/>
                    <w:szCs w:val="24"/>
                  </w:rPr>
                  <m:t>i</m:t>
                </m:r>
              </m:sub>
            </m:sSub>
          </m:oMath>
          <w:r w:rsidRPr="0067773F">
            <w:rPr>
              <w:rFonts w:ascii="Times New Roman" w:eastAsiaTheme="minorEastAsia" w:hAnsi="Times New Roman" w:cs="Times New Roman"/>
              <w:sz w:val="24"/>
              <w:szCs w:val="24"/>
            </w:rPr>
            <w:t xml:space="preserve"> is a dummy variable equal to “1” if fund </w:t>
          </w:r>
          <w:proofErr w:type="spellStart"/>
          <w:r w:rsidRPr="0067773F">
            <w:rPr>
              <w:rFonts w:ascii="Times New Roman" w:eastAsiaTheme="minorEastAsia" w:hAnsi="Times New Roman" w:cs="Times New Roman"/>
              <w:i/>
              <w:iCs/>
              <w:sz w:val="24"/>
              <w:szCs w:val="24"/>
            </w:rPr>
            <w:t>i</w:t>
          </w:r>
          <w:proofErr w:type="spellEnd"/>
          <w:r w:rsidRPr="0067773F">
            <w:rPr>
              <w:rFonts w:ascii="Times New Roman" w:eastAsiaTheme="minorEastAsia" w:hAnsi="Times New Roman" w:cs="Times New Roman"/>
              <w:sz w:val="24"/>
              <w:szCs w:val="24"/>
            </w:rPr>
            <w:t xml:space="preserve"> is a male to female transition fund, and “0” if the fund is a male to male transition fund.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Post</m:t>
                </m:r>
              </m:e>
              <m:sub>
                <m:r>
                  <w:rPr>
                    <w:rFonts w:ascii="Cambria Math" w:eastAsia="Calibri" w:hAnsi="Cambria Math" w:cs="Times New Roman"/>
                    <w:sz w:val="24"/>
                    <w:szCs w:val="24"/>
                  </w:rPr>
                  <m:t>i,t+1</m:t>
                </m:r>
              </m:sub>
            </m:sSub>
          </m:oMath>
          <w:r w:rsidRPr="0067773F">
            <w:rPr>
              <w:rFonts w:ascii="Times New Roman" w:eastAsiaTheme="minorEastAsia" w:hAnsi="Times New Roman" w:cs="Times New Roman"/>
              <w:sz w:val="24"/>
              <w:szCs w:val="24"/>
            </w:rPr>
            <w:t xml:space="preserve">is a dummy variable equal to “1” if month </w:t>
          </w:r>
          <w:r w:rsidRPr="0067773F">
            <w:rPr>
              <w:rFonts w:ascii="Times New Roman" w:eastAsiaTheme="minorEastAsia" w:hAnsi="Times New Roman" w:cs="Times New Roman"/>
              <w:i/>
              <w:iCs/>
              <w:sz w:val="24"/>
              <w:szCs w:val="24"/>
            </w:rPr>
            <w:t>t+1</w:t>
          </w:r>
          <w:r w:rsidRPr="0067773F">
            <w:rPr>
              <w:rFonts w:ascii="Times New Roman" w:eastAsiaTheme="minorEastAsia" w:hAnsi="Times New Roman" w:cs="Times New Roman"/>
              <w:sz w:val="24"/>
              <w:szCs w:val="24"/>
            </w:rPr>
            <w:t xml:space="preserve"> is after the transition, and “0” if it is before the change.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Female_Trans</m:t>
                </m:r>
              </m:e>
              <m:sub>
                <m:r>
                  <w:rPr>
                    <w:rFonts w:ascii="Cambria Math" w:eastAsia="Calibri" w:hAnsi="Cambria Math" w:cs="Times New Roman"/>
                    <w:sz w:val="24"/>
                    <w:szCs w:val="24"/>
                  </w:rPr>
                  <m:t>i</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Post</m:t>
                </m:r>
              </m:e>
              <m:sub>
                <m:r>
                  <w:rPr>
                    <w:rFonts w:ascii="Cambria Math" w:eastAsia="Calibri" w:hAnsi="Cambria Math" w:cs="Times New Roman"/>
                    <w:sz w:val="24"/>
                    <w:szCs w:val="24"/>
                  </w:rPr>
                  <m:t>i,t+1</m:t>
                </m:r>
              </m:sub>
            </m:sSub>
          </m:oMath>
          <w:r w:rsidRPr="0067773F">
            <w:rPr>
              <w:rFonts w:ascii="Times New Roman" w:eastAsiaTheme="minorEastAsia" w:hAnsi="Times New Roman" w:cs="Times New Roman"/>
              <w:sz w:val="24"/>
              <w:szCs w:val="24"/>
            </w:rPr>
            <w:t xml:space="preserve"> is an interaction term between transition funds and Post variables. All other control variables are as explained in Section </w:t>
          </w:r>
          <w:r w:rsidR="00E41C3E" w:rsidRPr="0067773F">
            <w:rPr>
              <w:rFonts w:ascii="Times New Roman" w:eastAsiaTheme="minorEastAsia" w:hAnsi="Times New Roman" w:cs="Times New Roman"/>
              <w:sz w:val="24"/>
              <w:szCs w:val="24"/>
            </w:rPr>
            <w:t>2</w:t>
          </w:r>
          <w:r w:rsidRPr="0067773F">
            <w:rPr>
              <w:rFonts w:ascii="Times New Roman" w:eastAsiaTheme="minorEastAsia" w:hAnsi="Times New Roman" w:cs="Times New Roman"/>
              <w:sz w:val="24"/>
              <w:szCs w:val="24"/>
            </w:rPr>
            <w:t>.</w:t>
          </w:r>
        </w:p>
        <w:p w14:paraId="037C5565" w14:textId="3050237B" w:rsidR="00E92452" w:rsidRPr="0067773F" w:rsidRDefault="00055490" w:rsidP="00055490">
          <w:pPr>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rPr>
            <w:t xml:space="preserve">The treatment group consists of funds that go through a transition from a female to a male manager, whereas the control group has funds with a male to male fund manager transition. The analysis provides mixed results, as shown in Table C9, where preference for Bid/Ask Spread based portfolio liquidity significantly decreases when a female manager is replaced by a male fund manager. However, </w:t>
          </w:r>
          <w:proofErr w:type="spellStart"/>
          <w:r w:rsidRPr="0067773F">
            <w:rPr>
              <w:rFonts w:ascii="Times New Roman" w:hAnsi="Times New Roman" w:cs="Times New Roman"/>
              <w:sz w:val="24"/>
              <w:szCs w:val="24"/>
            </w:rPr>
            <w:t>Port_Liq_PST</w:t>
          </w:r>
          <w:proofErr w:type="spellEnd"/>
          <w:r w:rsidRPr="0067773F">
            <w:rPr>
              <w:rFonts w:ascii="Times New Roman" w:hAnsi="Times New Roman" w:cs="Times New Roman"/>
              <w:sz w:val="24"/>
              <w:szCs w:val="24"/>
            </w:rPr>
            <w:t xml:space="preserve"> shows an increase in portfolio liquidity preference when a male manager takes charge of a fund. </w:t>
          </w:r>
        </w:p>
        <w:p w14:paraId="0D6DE90C" w14:textId="0F15CF15" w:rsidR="00055490" w:rsidRPr="0067773F" w:rsidRDefault="00055490" w:rsidP="00055490">
          <w:pPr>
            <w:spacing w:after="0" w:line="480" w:lineRule="auto"/>
            <w:jc w:val="center"/>
            <w:rPr>
              <w:rFonts w:ascii="Times New Roman" w:eastAsiaTheme="minorEastAsia" w:hAnsi="Times New Roman" w:cs="Times New Roman"/>
              <w:i/>
              <w:iCs/>
              <w:sz w:val="24"/>
              <w:szCs w:val="24"/>
            </w:rPr>
          </w:pPr>
          <w:r w:rsidRPr="0067773F">
            <w:rPr>
              <w:rFonts w:ascii="Times New Roman" w:hAnsi="Times New Roman" w:cs="Times New Roman"/>
              <w:sz w:val="24"/>
              <w:szCs w:val="24"/>
            </w:rPr>
            <w:t>[Insert Table C9 here]</w:t>
          </w:r>
        </w:p>
        <w:p w14:paraId="5AD5E63B" w14:textId="77777777" w:rsidR="00E92452" w:rsidRPr="0067773F" w:rsidRDefault="00E92452" w:rsidP="003C792B">
          <w:pPr>
            <w:spacing w:after="0" w:line="480" w:lineRule="auto"/>
            <w:jc w:val="both"/>
            <w:rPr>
              <w:rFonts w:ascii="Times New Roman" w:hAnsi="Times New Roman" w:cs="Times New Roman"/>
              <w:sz w:val="24"/>
              <w:szCs w:val="24"/>
            </w:rPr>
          </w:pPr>
        </w:p>
        <w:p w14:paraId="68623BF1" w14:textId="450159AE" w:rsidR="00E41C3E" w:rsidRPr="00125D3A" w:rsidRDefault="00E41C3E" w:rsidP="00125D3A">
          <w:pPr>
            <w:spacing w:after="0" w:line="480" w:lineRule="auto"/>
            <w:jc w:val="both"/>
            <w:rPr>
              <w:rFonts w:ascii="Times New Roman" w:hAnsi="Times New Roman" w:cs="Times New Roman"/>
              <w:b/>
              <w:bCs/>
              <w:sz w:val="24"/>
              <w:szCs w:val="24"/>
            </w:rPr>
          </w:pPr>
          <w:r w:rsidRPr="00125D3A">
            <w:rPr>
              <w:rFonts w:ascii="Times New Roman" w:hAnsi="Times New Roman" w:cs="Times New Roman"/>
              <w:b/>
              <w:bCs/>
              <w:sz w:val="24"/>
              <w:szCs w:val="24"/>
            </w:rPr>
            <w:t>Instrumental Variable Approach</w:t>
          </w:r>
        </w:p>
        <w:p w14:paraId="67818D4D" w14:textId="77777777" w:rsidR="00E41C3E" w:rsidRPr="0067773F" w:rsidRDefault="00E41C3E" w:rsidP="00E41C3E">
          <w:pPr>
            <w:spacing w:after="0" w:line="480" w:lineRule="auto"/>
            <w:jc w:val="both"/>
            <w:rPr>
              <w:rFonts w:ascii="Times New Roman" w:hAnsi="Times New Roman" w:cs="Times New Roman"/>
              <w:sz w:val="24"/>
              <w:szCs w:val="24"/>
            </w:rPr>
          </w:pPr>
          <w:r w:rsidRPr="0067773F">
            <w:rPr>
              <w:rFonts w:ascii="Times New Roman" w:hAnsi="Times New Roman" w:cs="Times New Roman"/>
              <w:sz w:val="24"/>
              <w:szCs w:val="24"/>
            </w:rPr>
            <w:t>We use the two-stage least squares (2SLS) instrumental variable (IV) design:</w:t>
          </w:r>
        </w:p>
        <w:p w14:paraId="7016BDB4" w14:textId="77777777" w:rsidR="00E41C3E" w:rsidRPr="0067773F" w:rsidRDefault="00E41C3E" w:rsidP="00E41C3E">
          <w:pPr>
            <w:spacing w:after="0" w:line="480" w:lineRule="auto"/>
            <w:jc w:val="both"/>
            <w:rPr>
              <w:rFonts w:ascii="Times New Roman" w:eastAsiaTheme="minorEastAsia" w:hAnsi="Times New Roman" w:cs="Times New Roman"/>
              <w:sz w:val="24"/>
              <w:szCs w:val="24"/>
            </w:rPr>
          </w:pPr>
          <w:r w:rsidRPr="0067773F">
            <w:rPr>
              <w:rFonts w:ascii="Times New Roman" w:hAnsi="Times New Roman" w:cs="Times New Roman"/>
              <w:sz w:val="24"/>
              <w:szCs w:val="24"/>
            </w:rPr>
            <w:t>First stage regression: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E41C3E" w:rsidRPr="0067773F" w14:paraId="09F9C165" w14:textId="77777777" w:rsidTr="00485AE2">
            <w:trPr>
              <w:jc w:val="center"/>
            </w:trPr>
            <w:tc>
              <w:tcPr>
                <w:tcW w:w="347" w:type="pct"/>
                <w:vAlign w:val="center"/>
              </w:tcPr>
              <w:p w14:paraId="33789076" w14:textId="77777777" w:rsidR="00E41C3E" w:rsidRPr="0067773F" w:rsidRDefault="00E41C3E" w:rsidP="00485AE2">
                <w:pPr>
                  <w:spacing w:after="0" w:line="480" w:lineRule="auto"/>
                  <w:jc w:val="center"/>
                  <w:rPr>
                    <w:rFonts w:ascii="Times New Roman" w:hAnsi="Times New Roman" w:cs="Times New Roman"/>
                    <w:sz w:val="24"/>
                    <w:szCs w:val="24"/>
                  </w:rPr>
                </w:pPr>
              </w:p>
            </w:tc>
            <w:tc>
              <w:tcPr>
                <w:tcW w:w="4292" w:type="pct"/>
                <w:vAlign w:val="center"/>
              </w:tcPr>
              <w:p w14:paraId="334AD243" w14:textId="77777777" w:rsidR="00E41C3E" w:rsidRPr="0067773F" w:rsidRDefault="00D46647" w:rsidP="00485AE2">
                <w:pPr>
                  <w:spacing w:after="0" w:line="480" w:lineRule="auto"/>
                  <w:jc w:val="center"/>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Female</m:t>
                        </m:r>
                      </m:e>
                      <m:sub>
                        <m:r>
                          <w:rPr>
                            <w:rFonts w:ascii="Cambria Math" w:eastAsia="Calibri" w:hAnsi="Cambria Math" w:cs="Times New Roman"/>
                            <w:sz w:val="24"/>
                            <w:szCs w:val="24"/>
                          </w:rPr>
                          <m:t>i</m:t>
                        </m:r>
                      </m:sub>
                    </m:sSub>
                    <m:r>
                      <w:rPr>
                        <w:rFonts w:ascii="Cambria Math" w:eastAsia="Calibri" w:hAnsi="Cambria Math" w:cs="Times New Roman"/>
                        <w:sz w:val="24"/>
                        <w:szCs w:val="24"/>
                      </w:rPr>
                      <m:t xml:space="preserve">= φ+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Equality_Index</m:t>
                        </m:r>
                      </m:e>
                      <m:sub>
                        <m:r>
                          <w:rPr>
                            <w:rFonts w:ascii="Cambria Math" w:eastAsia="Calibri" w:hAnsi="Cambria Math" w:cs="Times New Roman"/>
                            <w:sz w:val="24"/>
                            <w:szCs w:val="24"/>
                          </w:rPr>
                          <m:t>i</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Size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4</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Exp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5</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TOratio</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6</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Flow</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7</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Fund_Age</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8</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Undergrad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9</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Grad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10</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PhD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11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MBA</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γ</m:t>
                        </m:r>
                      </m:e>
                      <m:sub>
                        <m:r>
                          <w:rPr>
                            <w:rFonts w:ascii="Cambria Math" w:eastAsia="Calibri" w:hAnsi="Cambria Math" w:cs="Times New Roman"/>
                            <w:sz w:val="24"/>
                            <w:szCs w:val="24"/>
                          </w:rPr>
                          <m:t>12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Cert</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oMath>
                </m:oMathPara>
              </w:p>
            </w:tc>
            <w:tc>
              <w:tcPr>
                <w:tcW w:w="361" w:type="pct"/>
                <w:vAlign w:val="center"/>
              </w:tcPr>
              <w:p w14:paraId="5871348C" w14:textId="6A82D15D" w:rsidR="00E41C3E" w:rsidRPr="0067773F" w:rsidRDefault="00E41C3E"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w:t>
                </w:r>
                <w:r w:rsidR="007C7952" w:rsidRPr="0067773F">
                  <w:rPr>
                    <w:rFonts w:ascii="Times New Roman" w:hAnsi="Times New Roman" w:cs="Times New Roman"/>
                    <w:sz w:val="24"/>
                    <w:szCs w:val="24"/>
                  </w:rPr>
                  <w:t>9</w:t>
                </w:r>
                <w:r w:rsidRPr="0067773F">
                  <w:rPr>
                    <w:rFonts w:ascii="Times New Roman" w:hAnsi="Times New Roman" w:cs="Times New Roman"/>
                    <w:sz w:val="24"/>
                    <w:szCs w:val="24"/>
                  </w:rPr>
                  <w:t>)</w:t>
                </w:r>
              </w:p>
            </w:tc>
          </w:tr>
        </w:tbl>
        <w:p w14:paraId="4D7CEDB2" w14:textId="77777777" w:rsidR="00E41C3E" w:rsidRPr="0067773F" w:rsidRDefault="00E41C3E" w:rsidP="00E41C3E">
          <w:pPr>
            <w:spacing w:after="0" w:line="480" w:lineRule="auto"/>
            <w:jc w:val="both"/>
            <w:rPr>
              <w:rFonts w:ascii="Times New Roman" w:eastAsiaTheme="minorEastAsia" w:hAnsi="Times New Roman" w:cs="Times New Roman"/>
              <w:sz w:val="24"/>
              <w:szCs w:val="24"/>
            </w:rPr>
          </w:pPr>
          <w:r w:rsidRPr="0067773F">
            <w:rPr>
              <w:rFonts w:ascii="Times New Roman" w:eastAsiaTheme="minorEastAsia" w:hAnsi="Times New Roman" w:cs="Times New Roman"/>
              <w:sz w:val="24"/>
              <w:szCs w:val="24"/>
            </w:rPr>
            <w:t>Second stage regression: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7743"/>
            <w:gridCol w:w="651"/>
          </w:tblGrid>
          <w:tr w:rsidR="00E41C3E" w:rsidRPr="0067773F" w14:paraId="482FB7DE" w14:textId="77777777" w:rsidTr="00485AE2">
            <w:trPr>
              <w:jc w:val="center"/>
            </w:trPr>
            <w:tc>
              <w:tcPr>
                <w:tcW w:w="347" w:type="pct"/>
                <w:vAlign w:val="center"/>
              </w:tcPr>
              <w:p w14:paraId="4CB7B3BC" w14:textId="77777777" w:rsidR="00E41C3E" w:rsidRPr="0067773F" w:rsidRDefault="00E41C3E" w:rsidP="00485AE2">
                <w:pPr>
                  <w:spacing w:after="0" w:line="480" w:lineRule="auto"/>
                  <w:jc w:val="center"/>
                  <w:rPr>
                    <w:rFonts w:ascii="Times New Roman" w:hAnsi="Times New Roman" w:cs="Times New Roman"/>
                    <w:sz w:val="24"/>
                    <w:szCs w:val="24"/>
                  </w:rPr>
                </w:pPr>
              </w:p>
            </w:tc>
            <w:tc>
              <w:tcPr>
                <w:tcW w:w="4292" w:type="pct"/>
                <w:vAlign w:val="center"/>
              </w:tcPr>
              <w:p w14:paraId="3E77069E" w14:textId="77777777" w:rsidR="00E41C3E" w:rsidRPr="0067773F" w:rsidRDefault="00D46647" w:rsidP="00485AE2">
                <w:pPr>
                  <w:spacing w:after="0" w:line="480" w:lineRule="auto"/>
                  <w:jc w:val="center"/>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Port_Liq</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α+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Instrumented_Female</m:t>
                        </m:r>
                      </m:e>
                      <m:sub>
                        <m:r>
                          <w:rPr>
                            <w:rFonts w:ascii="Cambria Math" w:eastAsia="Calibri" w:hAnsi="Cambria Math" w:cs="Times New Roman"/>
                            <w:sz w:val="24"/>
                            <w:szCs w:val="24"/>
                          </w:rPr>
                          <m:t>i</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Ret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3</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Size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4</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Exp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5</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TOratio</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6</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Flow</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7</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Fund_Age</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8</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Undergrad</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9</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Grad</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10</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PhD</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11</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MBA</m:t>
                        </m:r>
                      </m:e>
                      <m:sub>
                        <m:r>
                          <w:rPr>
                            <w:rFonts w:ascii="Cambria Math" w:eastAsia="Calibri" w:hAnsi="Cambria Math" w:cs="Times New Roman"/>
                            <w:sz w:val="24"/>
                            <w:szCs w:val="24"/>
                          </w:rPr>
                          <m:t>i,t</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β</m:t>
                        </m:r>
                      </m:e>
                      <m:sub>
                        <m:r>
                          <w:rPr>
                            <w:rFonts w:ascii="Cambria Math" w:eastAsia="Calibri" w:hAnsi="Cambria Math" w:cs="Times New Roman"/>
                            <w:sz w:val="24"/>
                            <w:szCs w:val="24"/>
                          </w:rPr>
                          <m:t>12</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Cert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oMath>
                </m:oMathPara>
              </w:p>
            </w:tc>
            <w:tc>
              <w:tcPr>
                <w:tcW w:w="361" w:type="pct"/>
                <w:vAlign w:val="center"/>
              </w:tcPr>
              <w:p w14:paraId="7745B4A3" w14:textId="4213B920" w:rsidR="00E41C3E" w:rsidRPr="0067773F" w:rsidRDefault="00E41C3E" w:rsidP="00485AE2">
                <w:pPr>
                  <w:spacing w:after="0" w:line="480" w:lineRule="auto"/>
                  <w:jc w:val="center"/>
                  <w:rPr>
                    <w:rFonts w:ascii="Times New Roman" w:hAnsi="Times New Roman" w:cs="Times New Roman"/>
                    <w:sz w:val="24"/>
                    <w:szCs w:val="24"/>
                  </w:rPr>
                </w:pPr>
                <w:r w:rsidRPr="0067773F">
                  <w:rPr>
                    <w:rFonts w:ascii="Times New Roman" w:hAnsi="Times New Roman" w:cs="Times New Roman"/>
                    <w:sz w:val="24"/>
                    <w:szCs w:val="24"/>
                  </w:rPr>
                  <w:t>(</w:t>
                </w:r>
                <w:r w:rsidR="007C7952" w:rsidRPr="0067773F">
                  <w:rPr>
                    <w:rFonts w:ascii="Times New Roman" w:hAnsi="Times New Roman" w:cs="Times New Roman"/>
                    <w:sz w:val="24"/>
                    <w:szCs w:val="24"/>
                  </w:rPr>
                  <w:t>10</w:t>
                </w:r>
                <w:r w:rsidRPr="0067773F">
                  <w:rPr>
                    <w:rFonts w:ascii="Times New Roman" w:hAnsi="Times New Roman" w:cs="Times New Roman"/>
                    <w:sz w:val="24"/>
                    <w:szCs w:val="24"/>
                  </w:rPr>
                  <w:t>)</w:t>
                </w:r>
              </w:p>
            </w:tc>
          </w:tr>
        </w:tbl>
        <w:p w14:paraId="69AD93CA" w14:textId="5D3F2ABA" w:rsidR="00E41C3E" w:rsidRPr="0067773F" w:rsidRDefault="00E41C3E" w:rsidP="00E41C3E">
          <w:pPr>
            <w:spacing w:after="0" w:line="480" w:lineRule="auto"/>
            <w:jc w:val="both"/>
            <w:rPr>
              <w:rFonts w:ascii="Times New Roman" w:eastAsiaTheme="minorEastAsia" w:hAnsi="Times New Roman" w:cs="Times New Roman"/>
              <w:sz w:val="24"/>
              <w:szCs w:val="24"/>
            </w:rPr>
          </w:pPr>
          <w:r w:rsidRPr="0067773F">
            <w:rPr>
              <w:rFonts w:ascii="Times New Roman" w:hAnsi="Times New Roman" w:cs="Times New Roman"/>
              <w:sz w:val="24"/>
              <w:szCs w:val="24"/>
            </w:rPr>
            <w:t xml:space="preserve">where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Port_Liq</m:t>
                </m:r>
              </m:e>
              <m:sub>
                <m:r>
                  <w:rPr>
                    <w:rFonts w:ascii="Cambria Math" w:eastAsia="Calibri" w:hAnsi="Cambria Math" w:cs="Times New Roman"/>
                    <w:sz w:val="24"/>
                    <w:szCs w:val="24"/>
                  </w:rPr>
                  <m:t>i,t</m:t>
                </m:r>
              </m:sub>
            </m:sSub>
          </m:oMath>
          <w:r w:rsidRPr="0067773F">
            <w:rPr>
              <w:rFonts w:ascii="Times New Roman" w:eastAsiaTheme="minorEastAsia" w:hAnsi="Times New Roman" w:cs="Times New Roman"/>
              <w:sz w:val="24"/>
              <w:szCs w:val="24"/>
            </w:rPr>
            <w:t xml:space="preserve"> is one of the three measures of portfolio liquidity measured at the end of month </w:t>
          </w:r>
          <w:r w:rsidRPr="0067773F">
            <w:rPr>
              <w:rFonts w:ascii="Times New Roman" w:eastAsiaTheme="minorEastAsia" w:hAnsi="Times New Roman" w:cs="Times New Roman"/>
              <w:i/>
              <w:iCs/>
              <w:sz w:val="24"/>
              <w:szCs w:val="24"/>
            </w:rPr>
            <w:t>t</w:t>
          </w:r>
          <w:r w:rsidRPr="0067773F">
            <w:rPr>
              <w:rFonts w:ascii="Times New Roman" w:eastAsiaTheme="minorEastAsia"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Female</m:t>
                </m:r>
              </m:e>
              <m:sub>
                <m:r>
                  <w:rPr>
                    <w:rFonts w:ascii="Cambria Math" w:eastAsia="Calibri" w:hAnsi="Cambria Math" w:cs="Times New Roman"/>
                    <w:sz w:val="24"/>
                    <w:szCs w:val="24"/>
                  </w:rPr>
                  <m:t>i</m:t>
                </m:r>
              </m:sub>
            </m:sSub>
          </m:oMath>
          <w:r w:rsidRPr="0067773F">
            <w:rPr>
              <w:rFonts w:ascii="Times New Roman" w:eastAsiaTheme="minorEastAsia" w:hAnsi="Times New Roman" w:cs="Times New Roman"/>
              <w:sz w:val="24"/>
              <w:szCs w:val="24"/>
            </w:rPr>
            <w:t xml:space="preserve"> is a dummy variable equal to “1” if the fund is single female managed and “0” if it is single male managed.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Equality_Index</m:t>
                </m:r>
              </m:e>
              <m:sub>
                <m:r>
                  <w:rPr>
                    <w:rFonts w:ascii="Cambria Math" w:eastAsia="Calibri" w:hAnsi="Cambria Math" w:cs="Times New Roman"/>
                    <w:sz w:val="24"/>
                    <w:szCs w:val="24"/>
                  </w:rPr>
                  <m:t>i</m:t>
                </m:r>
              </m:sub>
            </m:sSub>
          </m:oMath>
          <w:r w:rsidRPr="0067773F">
            <w:rPr>
              <w:rFonts w:ascii="Times New Roman" w:eastAsiaTheme="minorEastAsia" w:hAnsi="Times New Roman" w:cs="Times New Roman"/>
              <w:sz w:val="24"/>
              <w:szCs w:val="24"/>
            </w:rPr>
            <w:t xml:space="preserve"> is the instrumental variable of the </w:t>
          </w:r>
          <w:r w:rsidRPr="0067773F">
            <w:rPr>
              <w:rFonts w:ascii="Times New Roman" w:hAnsi="Times New Roman" w:cs="Times New Roman"/>
              <w:sz w:val="24"/>
              <w:szCs w:val="24"/>
            </w:rPr>
            <w:t xml:space="preserve">state’s gender status equality index (Di </w:t>
          </w:r>
          <w:proofErr w:type="spellStart"/>
          <w:r w:rsidRPr="0067773F">
            <w:rPr>
              <w:rFonts w:ascii="Times New Roman" w:hAnsi="Times New Roman" w:cs="Times New Roman"/>
              <w:sz w:val="24"/>
              <w:szCs w:val="24"/>
              <w:shd w:val="clear" w:color="auto" w:fill="FFFFFF"/>
            </w:rPr>
            <w:t>Noia</w:t>
          </w:r>
          <w:proofErr w:type="spellEnd"/>
          <w:r w:rsidRPr="0067773F">
            <w:rPr>
              <w:rFonts w:ascii="Times New Roman" w:hAnsi="Times New Roman" w:cs="Times New Roman"/>
              <w:sz w:val="24"/>
              <w:szCs w:val="24"/>
              <w:shd w:val="clear" w:color="auto" w:fill="FFFFFF"/>
            </w:rPr>
            <w:t>, 2002)</w:t>
          </w:r>
          <w:r w:rsidRPr="0067773F">
            <w:rPr>
              <w:rFonts w:ascii="Times New Roman"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Instrumented_Female</m:t>
                </m:r>
              </m:e>
              <m:sub>
                <m:r>
                  <w:rPr>
                    <w:rFonts w:ascii="Cambria Math" w:eastAsia="Calibri" w:hAnsi="Cambria Math" w:cs="Times New Roman"/>
                    <w:sz w:val="24"/>
                    <w:szCs w:val="24"/>
                  </w:rPr>
                  <m:t>i</m:t>
                </m:r>
              </m:sub>
            </m:sSub>
          </m:oMath>
          <w:r w:rsidRPr="0067773F">
            <w:rPr>
              <w:rFonts w:ascii="Times New Roman" w:eastAsiaTheme="minorEastAsia" w:hAnsi="Times New Roman" w:cs="Times New Roman"/>
              <w:sz w:val="24"/>
              <w:szCs w:val="24"/>
            </w:rPr>
            <w:t xml:space="preserve"> is the fitted value of the female dummy variable from the first-stage regression. All other control variables are as explained in Section 2.</w:t>
          </w:r>
        </w:p>
        <w:p w14:paraId="47EB94BB" w14:textId="77777777" w:rsidR="00E41C3E" w:rsidRPr="0067773F" w:rsidRDefault="00E41C3E" w:rsidP="00E41C3E">
          <w:pPr>
            <w:spacing w:after="0" w:line="480" w:lineRule="auto"/>
            <w:jc w:val="both"/>
            <w:rPr>
              <w:rFonts w:ascii="Times New Roman" w:hAnsi="Times New Roman" w:cs="Times New Roman"/>
              <w:sz w:val="24"/>
              <w:szCs w:val="24"/>
            </w:rPr>
          </w:pPr>
        </w:p>
        <w:p w14:paraId="14C5F74A" w14:textId="09AC886F" w:rsidR="003C792B" w:rsidRPr="0067773F" w:rsidRDefault="003C792B" w:rsidP="003C792B">
          <w:pPr>
            <w:spacing w:after="0" w:line="480" w:lineRule="auto"/>
            <w:jc w:val="both"/>
            <w:rPr>
              <w:rFonts w:ascii="Times New Roman" w:hAnsi="Times New Roman" w:cs="Times New Roman"/>
              <w:sz w:val="24"/>
              <w:szCs w:val="24"/>
            </w:rPr>
          </w:pPr>
        </w:p>
        <w:p w14:paraId="3AFAC6CB" w14:textId="41A923A0" w:rsidR="003C792B" w:rsidRPr="0067773F" w:rsidRDefault="003C792B" w:rsidP="003C792B">
          <w:pPr>
            <w:spacing w:after="0" w:line="480" w:lineRule="auto"/>
            <w:jc w:val="both"/>
            <w:rPr>
              <w:rFonts w:ascii="Times New Roman" w:hAnsi="Times New Roman" w:cs="Times New Roman"/>
              <w:sz w:val="24"/>
              <w:szCs w:val="24"/>
            </w:rPr>
          </w:pPr>
        </w:p>
        <w:p w14:paraId="10C88EB7" w14:textId="7917B0EF" w:rsidR="003C792B" w:rsidRPr="0067773F" w:rsidRDefault="003C792B" w:rsidP="003C792B">
          <w:pPr>
            <w:spacing w:after="0" w:line="480" w:lineRule="auto"/>
            <w:jc w:val="both"/>
            <w:rPr>
              <w:rFonts w:ascii="Times New Roman" w:hAnsi="Times New Roman" w:cs="Times New Roman"/>
              <w:sz w:val="24"/>
              <w:szCs w:val="24"/>
            </w:rPr>
          </w:pPr>
        </w:p>
        <w:p w14:paraId="1CEBB258" w14:textId="686D024E" w:rsidR="003C792B" w:rsidRPr="0067773F" w:rsidRDefault="003C792B" w:rsidP="003C792B">
          <w:pPr>
            <w:spacing w:after="0" w:line="480" w:lineRule="auto"/>
            <w:jc w:val="both"/>
            <w:rPr>
              <w:rFonts w:ascii="Times New Roman" w:hAnsi="Times New Roman" w:cs="Times New Roman"/>
              <w:sz w:val="24"/>
              <w:szCs w:val="24"/>
            </w:rPr>
          </w:pPr>
        </w:p>
        <w:p w14:paraId="38FE4FA4" w14:textId="0F42103C" w:rsidR="00E41C3E" w:rsidRPr="0067773F" w:rsidRDefault="00E41C3E" w:rsidP="003C792B">
          <w:pPr>
            <w:spacing w:after="0" w:line="480" w:lineRule="auto"/>
            <w:jc w:val="both"/>
            <w:rPr>
              <w:rFonts w:ascii="Times New Roman" w:hAnsi="Times New Roman" w:cs="Times New Roman"/>
              <w:sz w:val="24"/>
              <w:szCs w:val="24"/>
            </w:rPr>
          </w:pPr>
        </w:p>
        <w:p w14:paraId="74759679" w14:textId="5E1AA780" w:rsidR="00E41C3E" w:rsidRPr="0067773F" w:rsidRDefault="00E41C3E" w:rsidP="003C792B">
          <w:pPr>
            <w:spacing w:after="0" w:line="480" w:lineRule="auto"/>
            <w:jc w:val="both"/>
            <w:rPr>
              <w:rFonts w:ascii="Times New Roman" w:hAnsi="Times New Roman" w:cs="Times New Roman"/>
              <w:sz w:val="24"/>
              <w:szCs w:val="24"/>
            </w:rPr>
          </w:pPr>
        </w:p>
        <w:p w14:paraId="3F98C9F8" w14:textId="6388FB38" w:rsidR="00E41C3E" w:rsidRPr="0067773F" w:rsidRDefault="00E41C3E" w:rsidP="003C792B">
          <w:pPr>
            <w:spacing w:after="0" w:line="480" w:lineRule="auto"/>
            <w:jc w:val="both"/>
            <w:rPr>
              <w:rFonts w:ascii="Times New Roman" w:hAnsi="Times New Roman" w:cs="Times New Roman"/>
              <w:sz w:val="24"/>
              <w:szCs w:val="24"/>
            </w:rPr>
          </w:pPr>
        </w:p>
        <w:p w14:paraId="68A8505A" w14:textId="77777777" w:rsidR="00055490" w:rsidRPr="0067773F" w:rsidRDefault="00055490" w:rsidP="003C792B">
          <w:pPr>
            <w:spacing w:after="0" w:line="480" w:lineRule="auto"/>
            <w:jc w:val="both"/>
            <w:rPr>
              <w:rFonts w:ascii="Times New Roman" w:hAnsi="Times New Roman" w:cs="Times New Roman"/>
              <w:sz w:val="24"/>
              <w:szCs w:val="24"/>
            </w:rPr>
          </w:pPr>
        </w:p>
        <w:p w14:paraId="06309C82" w14:textId="302556D7" w:rsidR="005F58CA" w:rsidRPr="0067773F" w:rsidRDefault="005F58CA" w:rsidP="005F58CA">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Figure 1. Distribution of Single Managed Funds by Manager Gender</w:t>
          </w:r>
        </w:p>
        <w:p w14:paraId="11F0ED10" w14:textId="77777777" w:rsidR="005F58CA" w:rsidRPr="0067773F" w:rsidRDefault="005F58CA" w:rsidP="005F58CA">
          <w:pPr>
            <w:autoSpaceDE w:val="0"/>
            <w:autoSpaceDN w:val="0"/>
            <w:adjustRightInd w:val="0"/>
            <w:spacing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Figure 1 shows the total number of single male and female managed funds and the proportion of female managed funds from January 2000 – December 2017. The data is from the Morningstar Direct database. </w:t>
          </w:r>
        </w:p>
        <w:p w14:paraId="62C33D60" w14:textId="77777777" w:rsidR="005F58CA" w:rsidRPr="0067773F" w:rsidRDefault="005F58CA" w:rsidP="005F58CA">
          <w:pPr>
            <w:autoSpaceDE w:val="0"/>
            <w:autoSpaceDN w:val="0"/>
            <w:adjustRightInd w:val="0"/>
            <w:spacing w:line="240" w:lineRule="auto"/>
            <w:jc w:val="both"/>
            <w:rPr>
              <w:rFonts w:ascii="Times New Roman" w:eastAsia="Calibri" w:hAnsi="Times New Roman" w:cs="Times New Roman"/>
              <w:b/>
              <w:sz w:val="18"/>
              <w:szCs w:val="18"/>
            </w:rPr>
          </w:pPr>
        </w:p>
        <w:p w14:paraId="77167F69" w14:textId="77777777" w:rsidR="005F58CA" w:rsidRPr="0067773F" w:rsidRDefault="005F58CA" w:rsidP="005F58CA">
          <w:pPr>
            <w:pStyle w:val="EndNoteBibliography"/>
            <w:spacing w:after="0" w:line="360" w:lineRule="auto"/>
            <w:jc w:val="center"/>
            <w:rPr>
              <w:rFonts w:ascii="Times New Roman" w:hAnsi="Times New Roman" w:cs="Times New Roman"/>
              <w:lang w:val="en-US"/>
            </w:rPr>
          </w:pPr>
          <w:r w:rsidRPr="0067773F">
            <w:rPr>
              <w:rFonts w:ascii="Times New Roman" w:eastAsia="Calibri" w:hAnsi="Times New Roman" w:cs="Times New Roman"/>
              <w:b/>
              <w:sz w:val="24"/>
              <w:szCs w:val="24"/>
              <w:lang w:val="en-GB" w:eastAsia="en-GB"/>
            </w:rPr>
            <mc:AlternateContent>
              <mc:Choice Requires="wps">
                <w:drawing>
                  <wp:anchor distT="0" distB="0" distL="114300" distR="114300" simplePos="0" relativeHeight="251659264" behindDoc="0" locked="0" layoutInCell="1" allowOverlap="1" wp14:anchorId="16636522" wp14:editId="7E2B8597">
                    <wp:simplePos x="0" y="0"/>
                    <wp:positionH relativeFrom="column">
                      <wp:posOffset>5417185</wp:posOffset>
                    </wp:positionH>
                    <wp:positionV relativeFrom="paragraph">
                      <wp:posOffset>244805</wp:posOffset>
                    </wp:positionV>
                    <wp:extent cx="313767" cy="248285"/>
                    <wp:effectExtent l="0" t="0" r="0" b="0"/>
                    <wp:wrapNone/>
                    <wp:docPr id="4" name="Rectangle 4"/>
                    <wp:cNvGraphicFramePr/>
                    <a:graphic xmlns:a="http://schemas.openxmlformats.org/drawingml/2006/main">
                      <a:graphicData uri="http://schemas.microsoft.com/office/word/2010/wordprocessingShape">
                        <wps:wsp>
                          <wps:cNvSpPr/>
                          <wps:spPr>
                            <a:xfrm>
                              <a:off x="0" y="0"/>
                              <a:ext cx="313767" cy="248285"/>
                            </a:xfrm>
                            <a:prstGeom prst="rect">
                              <a:avLst/>
                            </a:prstGeom>
                            <a:noFill/>
                            <a:ln w="12700" cap="flat" cmpd="sng" algn="ctr">
                              <a:noFill/>
                              <a:prstDash val="solid"/>
                              <a:miter lim="800000"/>
                            </a:ln>
                            <a:effectLst/>
                          </wps:spPr>
                          <wps:txbx>
                            <w:txbxContent>
                              <w:p w14:paraId="6FA8E6E8" w14:textId="77777777" w:rsidR="00485AE2" w:rsidRPr="00A54A1D" w:rsidRDefault="00485AE2" w:rsidP="005F58CA">
                                <w:pPr>
                                  <w:jc w:val="center"/>
                                  <w:rPr>
                                    <w:rFonts w:ascii="Times New Roman" w:hAnsi="Times New Roman" w:cs="Times New Roman"/>
                                    <w:color w:val="000000" w:themeColor="text1"/>
                                  </w:rPr>
                                </w:pPr>
                                <w:r w:rsidRPr="00A54A1D">
                                  <w:rPr>
                                    <w:rFonts w:ascii="Times New Roman" w:hAnsi="Times New Roman" w:cs="Times New Roman"/>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36522" id="Rectangle 4" o:spid="_x0000_s1026" style="position:absolute;left:0;text-align:left;margin-left:426.55pt;margin-top:19.3pt;width:24.7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34XQIAAKkEAAAOAAAAZHJzL2Uyb0RvYy54bWysVEtv2zAMvg/YfxB0X5ykaZMZdYqgRYYB&#10;QRu0HXpmZCkWoNckJXb360fJbhp0Ow3zQSZFmo+PH31902lFjtwHaU1FJ6MxJdwwW0uzr+iP5/WX&#10;BSUhgqlBWcMr+soDvVl+/nTdupJPbWNVzT3BICaUratoE6MriyKwhmsII+u4QaOwXkNE1e+L2kOL&#10;0bUqpuPxVdFaXztvGQ8Bb+96I13m+EJwFh+ECDwSVVGsLebT53OXzmJ5DeXeg2skG8qAf6hCgzSY&#10;9BTqDiKQg5d/hNKSeRusiCNmdWGFkIznHrCbyfhDN08NOJ57QXCCO8EU/l9Ydn/ceiLris4oMaBx&#10;RI8IGpi94mSW4GldKNHryW39oAUUU6+d8Dq9sQvSZUhfT5DyLhKGlxeTi/nVnBKGpulsMV1cppjF&#10;+8fOh/iNW02SUFGPyTOQcNyE2Lu+uaRcxq6lUngPpTKkRcpN52McLAMkj1AQUdQO2wlmTwmoPbKS&#10;RZ9Dnn2bQt5BaMgRkBjBKln3VNAyIh+V1BVdjNMzlKtMSskzo4bCEjA9FEmK3a4b8NnZ+hVB9bZn&#10;W3BsLTHfBkLcgkd6Yb24MvEBD6EsNmEHiZLG+l9/u0/+OHW0UtIiXbHonwfwnBL13SAfvk5ms8Tv&#10;rMwu51NU/Llld24xB31rsfEJLqdjWUz+Ub2Jwlv9gpu1SlnRBIZh7h7KQbmN/RrhbjK+WmU35LSD&#10;uDFPjqXgCbKE9HP3At4NE45IjXv7Rm0oPwy69+1HvTpEK2RmQYK4xxXZkxTch8yjYXfTwp3r2ev9&#10;D7P8DQAA//8DAFBLAwQUAAYACAAAACEA1Wi6L98AAAAJAQAADwAAAGRycy9kb3ducmV2LnhtbEyP&#10;y07DMBBF90j8gzVI7KjTVm3SNJMKkBBCXVQU2Du2m0TE48h2Hv17zAqWo3t075niMJuOjdr51hLC&#10;cpEA0yStaqlG+Px4eciA+SBIic6SRrhqD4fy9qYQubITvevxHGoWS8jnAqEJoc8597LRRviF7TXF&#10;7GKdESGerubKiSmWm46vkmTLjWgpLjSi18+Nlt/nwSB82cvTZGRFb+P11A6vRydldkS8v5sf98CC&#10;nsMfDL/6UR3K6FTZgZRnHUK2WS8jirDOtsAisEtWG2AVQpqmwMuC//+g/AEAAP//AwBQSwECLQAU&#10;AAYACAAAACEAtoM4kv4AAADhAQAAEwAAAAAAAAAAAAAAAAAAAAAAW0NvbnRlbnRfVHlwZXNdLnht&#10;bFBLAQItABQABgAIAAAAIQA4/SH/1gAAAJQBAAALAAAAAAAAAAAAAAAAAC8BAABfcmVscy8ucmVs&#10;c1BLAQItABQABgAIAAAAIQDNxH34XQIAAKkEAAAOAAAAAAAAAAAAAAAAAC4CAABkcnMvZTJvRG9j&#10;LnhtbFBLAQItABQABgAIAAAAIQDVaLov3wAAAAkBAAAPAAAAAAAAAAAAAAAAALcEAABkcnMvZG93&#10;bnJldi54bWxQSwUGAAAAAAQABADzAAAAwwUAAAAA&#10;" filled="f" stroked="f" strokeweight="1pt">
                    <v:textbox>
                      <w:txbxContent>
                        <w:p w14:paraId="6FA8E6E8" w14:textId="77777777" w:rsidR="00485AE2" w:rsidRPr="00A54A1D" w:rsidRDefault="00485AE2" w:rsidP="005F58CA">
                          <w:pPr>
                            <w:jc w:val="center"/>
                            <w:rPr>
                              <w:rFonts w:ascii="Times New Roman" w:hAnsi="Times New Roman" w:cs="Times New Roman"/>
                              <w:color w:val="000000" w:themeColor="text1"/>
                            </w:rPr>
                          </w:pPr>
                          <w:r w:rsidRPr="00A54A1D">
                            <w:rPr>
                              <w:rFonts w:ascii="Times New Roman" w:hAnsi="Times New Roman" w:cs="Times New Roman"/>
                              <w:color w:val="000000" w:themeColor="text1"/>
                            </w:rPr>
                            <w:t>%</w:t>
                          </w:r>
                        </w:p>
                      </w:txbxContent>
                    </v:textbox>
                  </v:rect>
                </w:pict>
              </mc:Fallback>
            </mc:AlternateContent>
          </w:r>
          <w:r w:rsidRPr="0067773F">
            <w:rPr>
              <w:rFonts w:ascii="Times New Roman" w:eastAsia="Calibri" w:hAnsi="Times New Roman" w:cs="Times New Roman"/>
              <w:b/>
              <w:sz w:val="24"/>
              <w:szCs w:val="24"/>
              <w:lang w:val="en-GB" w:eastAsia="en-GB"/>
            </w:rPr>
            <mc:AlternateContent>
              <mc:Choice Requires="wps">
                <w:drawing>
                  <wp:anchor distT="0" distB="0" distL="114300" distR="114300" simplePos="0" relativeHeight="251660288" behindDoc="0" locked="0" layoutInCell="1" allowOverlap="1" wp14:anchorId="66B0F38E" wp14:editId="2D7C789C">
                    <wp:simplePos x="0" y="0"/>
                    <wp:positionH relativeFrom="column">
                      <wp:posOffset>0</wp:posOffset>
                    </wp:positionH>
                    <wp:positionV relativeFrom="paragraph">
                      <wp:posOffset>267970</wp:posOffset>
                    </wp:positionV>
                    <wp:extent cx="453543" cy="285293"/>
                    <wp:effectExtent l="0" t="0" r="0" b="635"/>
                    <wp:wrapNone/>
                    <wp:docPr id="6" name="Rectangle 6"/>
                    <wp:cNvGraphicFramePr/>
                    <a:graphic xmlns:a="http://schemas.openxmlformats.org/drawingml/2006/main">
                      <a:graphicData uri="http://schemas.microsoft.com/office/word/2010/wordprocessingShape">
                        <wps:wsp>
                          <wps:cNvSpPr/>
                          <wps:spPr>
                            <a:xfrm>
                              <a:off x="0" y="0"/>
                              <a:ext cx="453543" cy="285293"/>
                            </a:xfrm>
                            <a:prstGeom prst="rect">
                              <a:avLst/>
                            </a:prstGeom>
                            <a:noFill/>
                            <a:ln w="12700" cap="flat" cmpd="sng" algn="ctr">
                              <a:noFill/>
                              <a:prstDash val="solid"/>
                              <a:miter lim="800000"/>
                            </a:ln>
                            <a:effectLst/>
                          </wps:spPr>
                          <wps:txbx>
                            <w:txbxContent>
                              <w:p w14:paraId="3DAF3929" w14:textId="77777777" w:rsidR="00485AE2" w:rsidRPr="00A54A1D" w:rsidRDefault="00485AE2" w:rsidP="005F58CA">
                                <w:pPr>
                                  <w:rPr>
                                    <w:rFonts w:ascii="Times New Roman" w:hAnsi="Times New Roman" w:cs="Times New Roman"/>
                                    <w:color w:val="000000" w:themeColor="text1"/>
                                    <w:sz w:val="20"/>
                                    <w:szCs w:val="20"/>
                                  </w:rPr>
                                </w:pPr>
                                <w:r w:rsidRPr="00A54A1D">
                                  <w:rPr>
                                    <w:rFonts w:ascii="Times New Roman" w:hAnsi="Times New Roman" w:cs="Times New Roman"/>
                                    <w:color w:val="000000" w:themeColor="text1"/>
                                    <w:sz w:val="20"/>
                                    <w:szCs w:val="20"/>
                                  </w:rPr>
                                  <w:t>Num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0F38E" id="Rectangle 6" o:spid="_x0000_s1027" style="position:absolute;left:0;text-align:left;margin-left:0;margin-top:21.1pt;width:35.7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UAXwIAALAEAAAOAAAAZHJzL2Uyb0RvYy54bWysVEtv2zAMvg/YfxB0X5x3WyNOEbToMCBo&#10;i7VDz4wsxQL0mqTEzn79KNltg26nYTkopEjx8fGjV9edVuTIfZDWVHQyGlPCDbO1NPuK/ni++3JJ&#10;SYhgalDW8IqeeKDX68+fVq0r+dQ2VtXcEwxiQtm6ijYxurIoAmu4hjCyjhs0Cus1RFT9vqg9tBhd&#10;q2I6Hi+L1vraect4CHh72xvpOscXgrP4IETgkaiKYm0xnz6fu3QW6xWUew+ukWwoA/6hCg3SYNK3&#10;ULcQgRy8/COUlszbYEUcMasLK4RkPPeA3UzGH7p5asDx3AuCE9wbTOH/hWX3x0dPZF3RJSUGNI7o&#10;O4IGZq84WSZ4WhdK9Hpyj37QAoqp1054nf6xC9JlSE9vkPIuEoaX88VsMZ9RwtA0vVxMr2YpZvH+&#10;2PkQv3KrSRIq6jF5BhKO2xB711eXlMvYO6kU3kOpDGmRctOLMQ6WAZJHKIgoaoftBLOnBNQeWcmi&#10;zyHP3qaQtxAacgQkRrBK1j0VtIzIRyV1RS/H6TeUq0xKyTOjhsISMD0USYrdrss4TtKLdLOz9Qmx&#10;9bYnXXDsTmLaLYT4CB5ZhmXj5sQHPISy2IsdJEoa63/97T754/DRSkmLrMXafx7Ac0rUN4O0uJrM&#10;54nmWZkvLqao+HPL7txiDvrGYv8T3FHHspj8o3oVhbf6BRdsk7KiCQzD3D2ig3IT+23CFWV8s8lu&#10;SG0HcWueHEvBE3IJ8OfuBbwbBh2RIff2leFQfph379tPfHOIVshMhndckURJwbXIdBpWOO3duZ69&#10;3j80698AAAD//wMAUEsDBBQABgAIAAAAIQDzQGg82gAAAAUBAAAPAAAAZHJzL2Rvd25yZXYueG1s&#10;TI9PS8QwFMTvgt8hPMGbm7Ysbql9XVQQkT2Iu3pPk7dtsXkpTfpnv73xpMdhhpnflPvV9mKm0XeO&#10;EdJNAoJYO9Nxg/B5ernLQfig2KjeMSFcyMO+ur4qVWHcwh80H0MjYgn7QiG0IQyFlF63ZJXfuIE4&#10;emc3WhWiHBtpRrXEctvLLEnupVUdx4VWDfTckv4+Thbhy52fFqtrfpsv7930ehi1zg+Itzfr4wOI&#10;QGv4C8MvfkSHKjLVbmLjRY8QjwSEbZaBiO4u3YKoEfJdCrIq5X/66gcAAP//AwBQSwECLQAUAAYA&#10;CAAAACEAtoM4kv4AAADhAQAAEwAAAAAAAAAAAAAAAAAAAAAAW0NvbnRlbnRfVHlwZXNdLnhtbFBL&#10;AQItABQABgAIAAAAIQA4/SH/1gAAAJQBAAALAAAAAAAAAAAAAAAAAC8BAABfcmVscy8ucmVsc1BL&#10;AQItABQABgAIAAAAIQBI7JUAXwIAALAEAAAOAAAAAAAAAAAAAAAAAC4CAABkcnMvZTJvRG9jLnht&#10;bFBLAQItABQABgAIAAAAIQDzQGg82gAAAAUBAAAPAAAAAAAAAAAAAAAAALkEAABkcnMvZG93bnJl&#10;di54bWxQSwUGAAAAAAQABADzAAAAwAUAAAAA&#10;" filled="f" stroked="f" strokeweight="1pt">
                    <v:textbox>
                      <w:txbxContent>
                        <w:p w14:paraId="3DAF3929" w14:textId="77777777" w:rsidR="00485AE2" w:rsidRPr="00A54A1D" w:rsidRDefault="00485AE2" w:rsidP="005F58CA">
                          <w:pPr>
                            <w:rPr>
                              <w:rFonts w:ascii="Times New Roman" w:hAnsi="Times New Roman" w:cs="Times New Roman"/>
                              <w:color w:val="000000" w:themeColor="text1"/>
                              <w:sz w:val="20"/>
                              <w:szCs w:val="20"/>
                            </w:rPr>
                          </w:pPr>
                          <w:r w:rsidRPr="00A54A1D">
                            <w:rPr>
                              <w:rFonts w:ascii="Times New Roman" w:hAnsi="Times New Roman" w:cs="Times New Roman"/>
                              <w:color w:val="000000" w:themeColor="text1"/>
                              <w:sz w:val="20"/>
                              <w:szCs w:val="20"/>
                            </w:rPr>
                            <w:t>Num</w:t>
                          </w:r>
                        </w:p>
                      </w:txbxContent>
                    </v:textbox>
                  </v:rect>
                </w:pict>
              </mc:Fallback>
            </mc:AlternateContent>
          </w:r>
          <w:r w:rsidRPr="0067773F">
            <w:rPr>
              <w:lang w:val="en-GB" w:eastAsia="en-GB"/>
            </w:rPr>
            <w:drawing>
              <wp:inline distT="0" distB="0" distL="0" distR="0" wp14:anchorId="1B2BD356" wp14:editId="7B575BD6">
                <wp:extent cx="5731510" cy="3263265"/>
                <wp:effectExtent l="0" t="0" r="2540" b="13335"/>
                <wp:docPr id="7" name="Chart 7">
                  <a:extLst xmlns:a="http://schemas.openxmlformats.org/drawingml/2006/main">
                    <a:ext uri="{FF2B5EF4-FFF2-40B4-BE49-F238E27FC236}">
                      <a16:creationId xmlns:a16="http://schemas.microsoft.com/office/drawing/2014/main" id="{6BD4B090-BB93-4F6C-BAD1-D48BE17D95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7FD070" w14:textId="2267E909" w:rsidR="005F58CA" w:rsidRPr="0067773F" w:rsidRDefault="005F58CA" w:rsidP="007E6876">
          <w:pPr>
            <w:spacing w:line="240" w:lineRule="auto"/>
            <w:rPr>
              <w:rFonts w:ascii="Times New Roman" w:hAnsi="Times New Roman" w:cs="Times New Roman"/>
              <w:b/>
              <w:bCs/>
              <w:sz w:val="28"/>
              <w:szCs w:val="28"/>
            </w:rPr>
          </w:pPr>
        </w:p>
        <w:p w14:paraId="0763D497" w14:textId="1BDF61ED" w:rsidR="002F7E4A" w:rsidRPr="0067773F" w:rsidRDefault="002F7E4A" w:rsidP="007E6876">
          <w:pPr>
            <w:spacing w:line="240" w:lineRule="auto"/>
            <w:rPr>
              <w:rFonts w:ascii="Times New Roman" w:hAnsi="Times New Roman" w:cs="Times New Roman"/>
              <w:b/>
              <w:bCs/>
              <w:sz w:val="28"/>
              <w:szCs w:val="28"/>
            </w:rPr>
          </w:pPr>
        </w:p>
        <w:p w14:paraId="63BC75FF" w14:textId="50079A9E" w:rsidR="002F7E4A" w:rsidRPr="0067773F" w:rsidRDefault="002F7E4A" w:rsidP="007E6876">
          <w:pPr>
            <w:spacing w:line="240" w:lineRule="auto"/>
            <w:rPr>
              <w:rFonts w:ascii="Times New Roman" w:hAnsi="Times New Roman" w:cs="Times New Roman"/>
              <w:b/>
              <w:bCs/>
              <w:sz w:val="28"/>
              <w:szCs w:val="28"/>
            </w:rPr>
          </w:pPr>
        </w:p>
        <w:p w14:paraId="4EC37737" w14:textId="3BC14E53" w:rsidR="002F7E4A" w:rsidRPr="0067773F" w:rsidRDefault="002F7E4A" w:rsidP="007E6876">
          <w:pPr>
            <w:spacing w:line="240" w:lineRule="auto"/>
            <w:rPr>
              <w:rFonts w:ascii="Times New Roman" w:hAnsi="Times New Roman" w:cs="Times New Roman"/>
              <w:b/>
              <w:bCs/>
              <w:sz w:val="28"/>
              <w:szCs w:val="28"/>
            </w:rPr>
          </w:pPr>
        </w:p>
        <w:p w14:paraId="01E69BB9" w14:textId="06F0CC52" w:rsidR="002F7E4A" w:rsidRPr="0067773F" w:rsidRDefault="002F7E4A" w:rsidP="007E6876">
          <w:pPr>
            <w:spacing w:line="240" w:lineRule="auto"/>
            <w:rPr>
              <w:rFonts w:ascii="Times New Roman" w:hAnsi="Times New Roman" w:cs="Times New Roman"/>
              <w:b/>
              <w:bCs/>
              <w:sz w:val="28"/>
              <w:szCs w:val="28"/>
            </w:rPr>
          </w:pPr>
        </w:p>
        <w:p w14:paraId="5EDB1D89" w14:textId="17090700" w:rsidR="002F7E4A" w:rsidRPr="0067773F" w:rsidRDefault="002F7E4A" w:rsidP="007E6876">
          <w:pPr>
            <w:spacing w:line="240" w:lineRule="auto"/>
            <w:rPr>
              <w:rFonts w:ascii="Times New Roman" w:hAnsi="Times New Roman" w:cs="Times New Roman"/>
              <w:b/>
              <w:bCs/>
              <w:sz w:val="28"/>
              <w:szCs w:val="28"/>
            </w:rPr>
          </w:pPr>
        </w:p>
        <w:p w14:paraId="505E4751" w14:textId="4BE2D0BB" w:rsidR="002F7E4A" w:rsidRPr="0067773F" w:rsidRDefault="002F7E4A" w:rsidP="007E6876">
          <w:pPr>
            <w:spacing w:line="240" w:lineRule="auto"/>
            <w:rPr>
              <w:rFonts w:ascii="Times New Roman" w:hAnsi="Times New Roman" w:cs="Times New Roman"/>
              <w:b/>
              <w:bCs/>
              <w:sz w:val="28"/>
              <w:szCs w:val="28"/>
            </w:rPr>
          </w:pPr>
        </w:p>
        <w:p w14:paraId="576E7BC3" w14:textId="448EBBE9" w:rsidR="002F7E4A" w:rsidRPr="0067773F" w:rsidRDefault="002F7E4A" w:rsidP="007E6876">
          <w:pPr>
            <w:spacing w:line="240" w:lineRule="auto"/>
            <w:rPr>
              <w:rFonts w:ascii="Times New Roman" w:hAnsi="Times New Roman" w:cs="Times New Roman"/>
              <w:b/>
              <w:bCs/>
              <w:sz w:val="28"/>
              <w:szCs w:val="28"/>
            </w:rPr>
          </w:pPr>
        </w:p>
        <w:p w14:paraId="32CBABD8" w14:textId="4A8C3AE9" w:rsidR="002F7E4A" w:rsidRPr="0067773F" w:rsidRDefault="002F7E4A" w:rsidP="007E6876">
          <w:pPr>
            <w:spacing w:line="240" w:lineRule="auto"/>
            <w:rPr>
              <w:rFonts w:ascii="Times New Roman" w:hAnsi="Times New Roman" w:cs="Times New Roman"/>
              <w:b/>
              <w:bCs/>
              <w:sz w:val="28"/>
              <w:szCs w:val="28"/>
            </w:rPr>
          </w:pPr>
        </w:p>
        <w:p w14:paraId="00BCD464" w14:textId="672CA856" w:rsidR="002F7E4A" w:rsidRPr="0067773F" w:rsidRDefault="002F7E4A" w:rsidP="007E6876">
          <w:pPr>
            <w:spacing w:line="240" w:lineRule="auto"/>
            <w:rPr>
              <w:rFonts w:ascii="Times New Roman" w:hAnsi="Times New Roman" w:cs="Times New Roman"/>
              <w:b/>
              <w:bCs/>
              <w:sz w:val="28"/>
              <w:szCs w:val="28"/>
            </w:rPr>
          </w:pPr>
        </w:p>
        <w:p w14:paraId="3742EB4C" w14:textId="63BD611B" w:rsidR="002F7E4A" w:rsidRPr="0067773F" w:rsidRDefault="002F7E4A" w:rsidP="007E6876">
          <w:pPr>
            <w:spacing w:line="240" w:lineRule="auto"/>
            <w:rPr>
              <w:rFonts w:ascii="Times New Roman" w:hAnsi="Times New Roman" w:cs="Times New Roman"/>
              <w:b/>
              <w:bCs/>
              <w:sz w:val="28"/>
              <w:szCs w:val="28"/>
            </w:rPr>
          </w:pPr>
        </w:p>
        <w:p w14:paraId="7343475C" w14:textId="77158C9B" w:rsidR="00832B9D" w:rsidRPr="0067773F" w:rsidRDefault="00832B9D" w:rsidP="007E6876">
          <w:pPr>
            <w:spacing w:line="240" w:lineRule="auto"/>
            <w:rPr>
              <w:rFonts w:ascii="Times New Roman" w:hAnsi="Times New Roman" w:cs="Times New Roman"/>
              <w:b/>
              <w:bCs/>
              <w:sz w:val="28"/>
              <w:szCs w:val="28"/>
            </w:rPr>
          </w:pPr>
        </w:p>
        <w:p w14:paraId="10BFFDA3" w14:textId="77777777" w:rsidR="00832B9D" w:rsidRPr="0067773F" w:rsidRDefault="00832B9D" w:rsidP="007E6876">
          <w:pPr>
            <w:spacing w:line="240" w:lineRule="auto"/>
            <w:rPr>
              <w:rFonts w:ascii="Times New Roman" w:hAnsi="Times New Roman" w:cs="Times New Roman"/>
              <w:b/>
              <w:bCs/>
              <w:sz w:val="28"/>
              <w:szCs w:val="28"/>
            </w:rPr>
          </w:pPr>
        </w:p>
        <w:p w14:paraId="5C66BFC8" w14:textId="6D8888B9" w:rsidR="00746E6C" w:rsidRPr="0067773F" w:rsidRDefault="00746E6C" w:rsidP="007E6876">
          <w:pPr>
            <w:spacing w:line="240" w:lineRule="auto"/>
            <w:rPr>
              <w:rFonts w:ascii="Times New Roman" w:hAnsi="Times New Roman" w:cs="Times New Roman"/>
              <w:b/>
              <w:bCs/>
              <w:sz w:val="28"/>
              <w:szCs w:val="28"/>
            </w:rPr>
          </w:pPr>
        </w:p>
        <w:p w14:paraId="630A77BC" w14:textId="77777777" w:rsidR="003E0CA6" w:rsidRPr="0067773F" w:rsidRDefault="003E0CA6" w:rsidP="007E6876">
          <w:pPr>
            <w:autoSpaceDE w:val="0"/>
            <w:autoSpaceDN w:val="0"/>
            <w:adjustRightInd w:val="0"/>
            <w:spacing w:line="240" w:lineRule="auto"/>
            <w:jc w:val="both"/>
            <w:rPr>
              <w:rFonts w:ascii="Times New Roman" w:hAnsi="Times New Roman" w:cs="Times New Roman"/>
              <w:b/>
              <w:bCs/>
              <w:sz w:val="28"/>
              <w:szCs w:val="28"/>
            </w:rPr>
          </w:pPr>
        </w:p>
        <w:p w14:paraId="676C698B" w14:textId="456C33C2" w:rsidR="007E6876" w:rsidRPr="0067773F" w:rsidRDefault="007E6876" w:rsidP="007E6876">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t xml:space="preserve">Table </w:t>
          </w:r>
          <w:r w:rsidR="00832B9D" w:rsidRPr="0067773F">
            <w:rPr>
              <w:rFonts w:ascii="Times New Roman" w:eastAsia="Calibri" w:hAnsi="Times New Roman" w:cs="Times New Roman"/>
              <w:b/>
            </w:rPr>
            <w:t>C</w:t>
          </w:r>
          <w:r w:rsidRPr="0067773F">
            <w:rPr>
              <w:rFonts w:ascii="Times New Roman" w:eastAsia="Calibri" w:hAnsi="Times New Roman" w:cs="Times New Roman"/>
              <w:b/>
            </w:rPr>
            <w:t>1: Description of Variables</w:t>
          </w:r>
        </w:p>
        <w:p w14:paraId="4519DB6D" w14:textId="77777777" w:rsidR="007E6876" w:rsidRPr="0067773F" w:rsidRDefault="007E6876" w:rsidP="007E6876">
          <w:pPr>
            <w:autoSpaceDE w:val="0"/>
            <w:autoSpaceDN w:val="0"/>
            <w:adjustRightInd w:val="0"/>
            <w:spacing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This table defines all the main variables of this study.</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86"/>
            <w:gridCol w:w="7434"/>
          </w:tblGrid>
          <w:tr w:rsidR="007E6876" w:rsidRPr="0067773F" w14:paraId="78DD622D" w14:textId="77777777" w:rsidTr="003555E9">
            <w:trPr>
              <w:trHeight w:val="458"/>
              <w:jc w:val="center"/>
            </w:trPr>
            <w:tc>
              <w:tcPr>
                <w:tcW w:w="879" w:type="pct"/>
                <w:tcBorders>
                  <w:top w:val="single" w:sz="4" w:space="0" w:color="auto"/>
                  <w:bottom w:val="single" w:sz="4" w:space="0" w:color="auto"/>
                </w:tcBorders>
              </w:tcPr>
              <w:p w14:paraId="0C03CDF3" w14:textId="77777777" w:rsidR="007E6876" w:rsidRPr="0067773F" w:rsidRDefault="007E6876" w:rsidP="003555E9">
                <w:pPr>
                  <w:spacing w:line="360" w:lineRule="auto"/>
                  <w:rPr>
                    <w:b/>
                    <w:sz w:val="18"/>
                    <w:szCs w:val="18"/>
                  </w:rPr>
                </w:pPr>
                <w:r w:rsidRPr="0067773F">
                  <w:rPr>
                    <w:b/>
                    <w:sz w:val="18"/>
                    <w:szCs w:val="18"/>
                  </w:rPr>
                  <w:t>Variables</w:t>
                </w:r>
              </w:p>
            </w:tc>
            <w:tc>
              <w:tcPr>
                <w:tcW w:w="4121" w:type="pct"/>
                <w:tcBorders>
                  <w:top w:val="single" w:sz="4" w:space="0" w:color="auto"/>
                  <w:bottom w:val="single" w:sz="4" w:space="0" w:color="auto"/>
                </w:tcBorders>
              </w:tcPr>
              <w:p w14:paraId="0900A598" w14:textId="77777777" w:rsidR="007E6876" w:rsidRPr="0067773F" w:rsidRDefault="007E6876" w:rsidP="003555E9">
                <w:pPr>
                  <w:spacing w:line="360" w:lineRule="auto"/>
                  <w:jc w:val="center"/>
                  <w:rPr>
                    <w:b/>
                    <w:sz w:val="18"/>
                    <w:szCs w:val="18"/>
                  </w:rPr>
                </w:pPr>
                <w:r w:rsidRPr="0067773F">
                  <w:rPr>
                    <w:b/>
                    <w:sz w:val="18"/>
                    <w:szCs w:val="18"/>
                  </w:rPr>
                  <w:t>Description</w:t>
                </w:r>
              </w:p>
            </w:tc>
          </w:tr>
          <w:tr w:rsidR="007E6876" w:rsidRPr="0067773F" w14:paraId="27807C33" w14:textId="77777777" w:rsidTr="003555E9">
            <w:trPr>
              <w:trHeight w:val="535"/>
              <w:jc w:val="center"/>
            </w:trPr>
            <w:tc>
              <w:tcPr>
                <w:tcW w:w="879" w:type="pct"/>
                <w:tcBorders>
                  <w:top w:val="single" w:sz="4" w:space="0" w:color="auto"/>
                </w:tcBorders>
              </w:tcPr>
              <w:p w14:paraId="600C4DC2" w14:textId="77777777" w:rsidR="007E6876" w:rsidRPr="0067773F" w:rsidRDefault="007E6876" w:rsidP="003555E9">
                <w:pPr>
                  <w:spacing w:line="360" w:lineRule="auto"/>
                  <w:rPr>
                    <w:sz w:val="18"/>
                    <w:szCs w:val="18"/>
                    <w:vertAlign w:val="subscript"/>
                  </w:rPr>
                </w:pPr>
                <m:oMathPara>
                  <m:oMathParaPr>
                    <m:jc m:val="left"/>
                  </m:oMathParaPr>
                  <m:oMath>
                    <m:r>
                      <w:rPr>
                        <w:rFonts w:ascii="Cambria Math" w:eastAsia="Calibri" w:hAnsi="Cambria Math"/>
                        <w:sz w:val="18"/>
                        <w:szCs w:val="18"/>
                      </w:rPr>
                      <m:t>Port_Liq_PST</m:t>
                    </m:r>
                  </m:oMath>
                </m:oMathPara>
              </w:p>
            </w:tc>
            <w:tc>
              <w:tcPr>
                <w:tcW w:w="4121" w:type="pct"/>
                <w:tcBorders>
                  <w:top w:val="single" w:sz="4" w:space="0" w:color="auto"/>
                </w:tcBorders>
              </w:tcPr>
              <w:p w14:paraId="530FFD97" w14:textId="77777777" w:rsidR="007E6876" w:rsidRPr="0067773F" w:rsidRDefault="007E6876" w:rsidP="003555E9">
                <w:pPr>
                  <w:spacing w:line="360" w:lineRule="auto"/>
                  <w:jc w:val="both"/>
                  <w:rPr>
                    <w:sz w:val="18"/>
                    <w:szCs w:val="18"/>
                  </w:rPr>
                </w:pPr>
                <w:r w:rsidRPr="0067773F">
                  <w:rPr>
                    <w:sz w:val="18"/>
                    <w:szCs w:val="18"/>
                  </w:rPr>
                  <w:t xml:space="preserve">Measure of monthly portfolio liquidity introduced by </w:t>
                </w:r>
                <w:proofErr w:type="spellStart"/>
                <w:r w:rsidRPr="0067773F">
                  <w:rPr>
                    <w:sz w:val="18"/>
                    <w:szCs w:val="18"/>
                  </w:rPr>
                  <w:t>Pástor</w:t>
                </w:r>
                <w:proofErr w:type="spellEnd"/>
                <w:r w:rsidRPr="0067773F">
                  <w:rPr>
                    <w:sz w:val="18"/>
                    <w:szCs w:val="18"/>
                  </w:rPr>
                  <w:t>, Stambaugh, and Taylor (2020) and described in Equation (1).</w:t>
                </w:r>
              </w:p>
            </w:tc>
          </w:tr>
          <w:tr w:rsidR="007E6876" w:rsidRPr="0067773F" w14:paraId="23C2B062" w14:textId="77777777" w:rsidTr="003555E9">
            <w:trPr>
              <w:trHeight w:val="271"/>
              <w:jc w:val="center"/>
            </w:trPr>
            <w:tc>
              <w:tcPr>
                <w:tcW w:w="879" w:type="pct"/>
              </w:tcPr>
              <w:p w14:paraId="07296B0D" w14:textId="77777777" w:rsidR="007E6876" w:rsidRPr="0067773F" w:rsidRDefault="007E6876" w:rsidP="003555E9">
                <w:pPr>
                  <w:spacing w:line="360" w:lineRule="auto"/>
                  <w:rPr>
                    <w:sz w:val="18"/>
                    <w:szCs w:val="18"/>
                  </w:rPr>
                </w:pPr>
                <m:oMathPara>
                  <m:oMathParaPr>
                    <m:jc m:val="left"/>
                  </m:oMathParaPr>
                  <m:oMath>
                    <m:r>
                      <w:rPr>
                        <w:rFonts w:ascii="Cambria Math" w:eastAsia="Calibri" w:hAnsi="Cambria Math"/>
                        <w:sz w:val="18"/>
                        <w:szCs w:val="18"/>
                      </w:rPr>
                      <m:t>Port_Liq_Amhd</m:t>
                    </m:r>
                  </m:oMath>
                </m:oMathPara>
              </w:p>
            </w:tc>
            <w:tc>
              <w:tcPr>
                <w:tcW w:w="4121" w:type="pct"/>
              </w:tcPr>
              <w:p w14:paraId="5AFC7FE1" w14:textId="77777777" w:rsidR="007E6876" w:rsidRPr="0067773F" w:rsidRDefault="007E6876" w:rsidP="003555E9">
                <w:pPr>
                  <w:spacing w:line="360" w:lineRule="auto"/>
                  <w:jc w:val="both"/>
                  <w:rPr>
                    <w:sz w:val="18"/>
                    <w:szCs w:val="18"/>
                    <w:lang w:eastAsia="en-NZ"/>
                  </w:rPr>
                </w:pPr>
                <w:r w:rsidRPr="0067773F">
                  <w:rPr>
                    <w:sz w:val="18"/>
                    <w:szCs w:val="18"/>
                  </w:rPr>
                  <w:t xml:space="preserve">Measure of monthly portfolio liquidity which is the value weighted average of </w:t>
                </w:r>
                <w:proofErr w:type="spellStart"/>
                <w:r w:rsidRPr="0067773F">
                  <w:rPr>
                    <w:sz w:val="18"/>
                    <w:szCs w:val="18"/>
                  </w:rPr>
                  <w:t>Amihud</w:t>
                </w:r>
                <w:proofErr w:type="spellEnd"/>
                <w:r w:rsidRPr="0067773F">
                  <w:rPr>
                    <w:sz w:val="18"/>
                    <w:szCs w:val="18"/>
                  </w:rPr>
                  <w:t xml:space="preserve"> liquidity of all the stocks held by a fund at time t. The illiquidity measure of </w:t>
                </w:r>
                <w:proofErr w:type="spellStart"/>
                <w:r w:rsidRPr="0067773F">
                  <w:rPr>
                    <w:sz w:val="18"/>
                    <w:szCs w:val="18"/>
                  </w:rPr>
                  <w:t>Amihud</w:t>
                </w:r>
                <w:proofErr w:type="spellEnd"/>
                <w:r w:rsidRPr="0067773F">
                  <w:rPr>
                    <w:sz w:val="18"/>
                    <w:szCs w:val="18"/>
                  </w:rPr>
                  <w:t xml:space="preserve"> (2002) is the daily ratio of absolute stock return to dollar volume of the stock, described in Equation (2).</w:t>
                </w:r>
              </w:p>
            </w:tc>
          </w:tr>
          <w:tr w:rsidR="007E6876" w:rsidRPr="0067773F" w14:paraId="3358D736" w14:textId="77777777" w:rsidTr="003555E9">
            <w:trPr>
              <w:trHeight w:val="347"/>
              <w:jc w:val="center"/>
            </w:trPr>
            <w:tc>
              <w:tcPr>
                <w:tcW w:w="879" w:type="pct"/>
              </w:tcPr>
              <w:p w14:paraId="7EF56AAD" w14:textId="77777777" w:rsidR="007E6876" w:rsidRPr="0067773F" w:rsidRDefault="007E6876" w:rsidP="003555E9">
                <w:pPr>
                  <w:spacing w:line="360" w:lineRule="auto"/>
                  <w:rPr>
                    <w:sz w:val="18"/>
                    <w:szCs w:val="18"/>
                  </w:rPr>
                </w:pPr>
                <m:oMathPara>
                  <m:oMathParaPr>
                    <m:jc m:val="left"/>
                  </m:oMathParaPr>
                  <m:oMath>
                    <m:r>
                      <w:rPr>
                        <w:rFonts w:ascii="Cambria Math" w:eastAsia="Calibri" w:hAnsi="Cambria Math"/>
                        <w:sz w:val="18"/>
                        <w:szCs w:val="18"/>
                      </w:rPr>
                      <m:t>Port_Liq_Sprd</m:t>
                    </m:r>
                  </m:oMath>
                </m:oMathPara>
              </w:p>
            </w:tc>
            <w:tc>
              <w:tcPr>
                <w:tcW w:w="4121" w:type="pct"/>
              </w:tcPr>
              <w:p w14:paraId="280A6F34"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rPr>
                  <w:t xml:space="preserve">Measure of monthly portfolio liquidity which is the value weighted average of </w:t>
                </w:r>
                <w:proofErr w:type="spellStart"/>
                <w:r w:rsidRPr="0067773F">
                  <w:rPr>
                    <w:sz w:val="18"/>
                    <w:szCs w:val="18"/>
                  </w:rPr>
                  <w:t>Bid_Ask</w:t>
                </w:r>
                <w:proofErr w:type="spellEnd"/>
                <w:r w:rsidRPr="0067773F">
                  <w:rPr>
                    <w:sz w:val="18"/>
                    <w:szCs w:val="18"/>
                  </w:rPr>
                  <w:t xml:space="preserve"> Spread of all the stocks held by a fund at time t. This illiquidity measure is the daily quoted bid-ask spread of a stock divided by its midpoint, described in Equation (3).</w:t>
                </w:r>
              </w:p>
            </w:tc>
          </w:tr>
          <w:tr w:rsidR="007E6876" w:rsidRPr="0067773F" w14:paraId="34353254" w14:textId="77777777" w:rsidTr="003555E9">
            <w:trPr>
              <w:trHeight w:val="564"/>
              <w:jc w:val="center"/>
            </w:trPr>
            <w:tc>
              <w:tcPr>
                <w:tcW w:w="879" w:type="pct"/>
              </w:tcPr>
              <w:p w14:paraId="72450ABB" w14:textId="77777777" w:rsidR="007E6876" w:rsidRPr="0067773F" w:rsidRDefault="007E6876" w:rsidP="003555E9">
                <w:pPr>
                  <w:spacing w:line="360" w:lineRule="auto"/>
                  <w:rPr>
                    <w:sz w:val="18"/>
                    <w:szCs w:val="18"/>
                  </w:rPr>
                </w:pPr>
                <m:oMathPara>
                  <m:oMathParaPr>
                    <m:jc m:val="left"/>
                  </m:oMathParaPr>
                  <m:oMath>
                    <m:r>
                      <w:rPr>
                        <w:rFonts w:ascii="Cambria Math" w:eastAsia="Calibri" w:hAnsi="Cambria Math"/>
                        <w:sz w:val="18"/>
                        <w:szCs w:val="18"/>
                      </w:rPr>
                      <m:t>Female</m:t>
                    </m:r>
                  </m:oMath>
                </m:oMathPara>
              </w:p>
            </w:tc>
            <w:tc>
              <w:tcPr>
                <w:tcW w:w="4121" w:type="pct"/>
              </w:tcPr>
              <w:p w14:paraId="5DB99926"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 xml:space="preserve">Dummy variable equals to 1 if fund is single female managed at time t, and 0 </w:t>
                </w:r>
                <w:r w:rsidRPr="0067773F">
                  <w:rPr>
                    <w:sz w:val="18"/>
                    <w:szCs w:val="18"/>
                  </w:rPr>
                  <w:t>if it is single male managed</w:t>
                </w:r>
                <w:r w:rsidRPr="0067773F">
                  <w:rPr>
                    <w:sz w:val="18"/>
                    <w:szCs w:val="18"/>
                    <w:lang w:eastAsia="en-NZ"/>
                  </w:rPr>
                  <w:t>.</w:t>
                </w:r>
              </w:p>
            </w:tc>
          </w:tr>
          <w:tr w:rsidR="007E6876" w:rsidRPr="0067773F" w14:paraId="0B10B6C1" w14:textId="77777777" w:rsidTr="003555E9">
            <w:trPr>
              <w:trHeight w:val="70"/>
              <w:jc w:val="center"/>
            </w:trPr>
            <w:tc>
              <w:tcPr>
                <w:tcW w:w="879" w:type="pct"/>
              </w:tcPr>
              <w:p w14:paraId="77D88D17" w14:textId="77777777" w:rsidR="007E6876" w:rsidRPr="0067773F" w:rsidRDefault="007E6876" w:rsidP="003555E9">
                <w:pPr>
                  <w:spacing w:line="360" w:lineRule="auto"/>
                  <w:rPr>
                    <w:sz w:val="18"/>
                    <w:szCs w:val="18"/>
                  </w:rPr>
                </w:pPr>
                <m:oMathPara>
                  <m:oMathParaPr>
                    <m:jc m:val="left"/>
                  </m:oMathParaPr>
                  <m:oMath>
                    <m:r>
                      <w:rPr>
                        <w:rFonts w:ascii="Cambria Math" w:eastAsia="Calibri" w:hAnsi="Cambria Math"/>
                        <w:sz w:val="18"/>
                        <w:szCs w:val="18"/>
                      </w:rPr>
                      <m:t>Ret</m:t>
                    </m:r>
                  </m:oMath>
                </m:oMathPara>
              </w:p>
            </w:tc>
            <w:tc>
              <w:tcPr>
                <w:tcW w:w="4121" w:type="pct"/>
              </w:tcPr>
              <w:p w14:paraId="49A99D9F"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rPr>
                  <w:t>Measure of monthly fund return. Equal to the value weighted average of returns of all the share classes of a fund at time t.</w:t>
                </w:r>
              </w:p>
            </w:tc>
          </w:tr>
          <w:tr w:rsidR="007E6876" w:rsidRPr="0067773F" w14:paraId="5BAFBD03" w14:textId="77777777" w:rsidTr="003555E9">
            <w:trPr>
              <w:trHeight w:val="70"/>
              <w:jc w:val="center"/>
            </w:trPr>
            <w:tc>
              <w:tcPr>
                <w:tcW w:w="879" w:type="pct"/>
              </w:tcPr>
              <w:p w14:paraId="1B3FC35C" w14:textId="77777777" w:rsidR="007E6876" w:rsidRPr="0067773F" w:rsidRDefault="007E6876" w:rsidP="003555E9">
                <w:pPr>
                  <w:spacing w:line="360" w:lineRule="auto"/>
                  <w:rPr>
                    <w:sz w:val="18"/>
                    <w:szCs w:val="18"/>
                  </w:rPr>
                </w:pPr>
                <m:oMathPara>
                  <m:oMathParaPr>
                    <m:jc m:val="left"/>
                  </m:oMathParaPr>
                  <m:oMath>
                    <m:r>
                      <w:rPr>
                        <w:rFonts w:ascii="Cambria Math" w:eastAsia="Calibri" w:hAnsi="Cambria Math"/>
                        <w:sz w:val="18"/>
                        <w:szCs w:val="18"/>
                      </w:rPr>
                      <m:t>Size</m:t>
                    </m:r>
                  </m:oMath>
                </m:oMathPara>
              </w:p>
            </w:tc>
            <w:tc>
              <w:tcPr>
                <w:tcW w:w="4121" w:type="pct"/>
              </w:tcPr>
              <w:p w14:paraId="78367191"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 xml:space="preserve">Measure of monthly fund size. Equal to </w:t>
                </w:r>
                <w:r w:rsidRPr="0067773F">
                  <w:rPr>
                    <w:sz w:val="18"/>
                    <w:szCs w:val="18"/>
                  </w:rPr>
                  <w:t>the natural log of total net assets of all the share classes of a fund in million dollars at time t.</w:t>
                </w:r>
              </w:p>
            </w:tc>
          </w:tr>
          <w:tr w:rsidR="007E6876" w:rsidRPr="0067773F" w14:paraId="3D8A5186" w14:textId="77777777" w:rsidTr="003555E9">
            <w:trPr>
              <w:trHeight w:val="70"/>
              <w:jc w:val="center"/>
            </w:trPr>
            <w:tc>
              <w:tcPr>
                <w:tcW w:w="879" w:type="pct"/>
              </w:tcPr>
              <w:p w14:paraId="7FF3074F" w14:textId="77777777" w:rsidR="007E6876" w:rsidRPr="0067773F" w:rsidRDefault="007E6876" w:rsidP="003555E9">
                <w:pPr>
                  <w:spacing w:line="360" w:lineRule="auto"/>
                  <w:rPr>
                    <w:sz w:val="18"/>
                    <w:szCs w:val="18"/>
                  </w:rPr>
                </w:pPr>
                <m:oMathPara>
                  <m:oMathParaPr>
                    <m:jc m:val="left"/>
                  </m:oMathParaPr>
                  <m:oMath>
                    <m:r>
                      <w:rPr>
                        <w:rFonts w:ascii="Cambria Math" w:hAnsi="Cambria Math"/>
                        <w:sz w:val="18"/>
                        <w:szCs w:val="18"/>
                      </w:rPr>
                      <m:t>Exp</m:t>
                    </m:r>
                  </m:oMath>
                </m:oMathPara>
              </w:p>
            </w:tc>
            <w:tc>
              <w:tcPr>
                <w:tcW w:w="4121" w:type="pct"/>
              </w:tcPr>
              <w:p w14:paraId="296C5F22"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 xml:space="preserve">Measure of monthly fund expense ratio. Equal to the </w:t>
                </w:r>
                <w:r w:rsidRPr="0067773F">
                  <w:rPr>
                    <w:sz w:val="18"/>
                    <w:szCs w:val="18"/>
                  </w:rPr>
                  <w:t>value weighted average of net expense ratio of all the share classes of a fund at time t.</w:t>
                </w:r>
              </w:p>
            </w:tc>
          </w:tr>
          <w:tr w:rsidR="007E6876" w:rsidRPr="0067773F" w14:paraId="76EDAD1D" w14:textId="77777777" w:rsidTr="003555E9">
            <w:trPr>
              <w:trHeight w:val="70"/>
              <w:jc w:val="center"/>
            </w:trPr>
            <w:tc>
              <w:tcPr>
                <w:tcW w:w="879" w:type="pct"/>
              </w:tcPr>
              <w:p w14:paraId="7E666807" w14:textId="77777777" w:rsidR="007E6876" w:rsidRPr="0067773F" w:rsidRDefault="007E6876" w:rsidP="003555E9">
                <w:pPr>
                  <w:spacing w:line="360" w:lineRule="auto"/>
                  <w:rPr>
                    <w:sz w:val="18"/>
                    <w:szCs w:val="18"/>
                  </w:rPr>
                </w:pPr>
                <m:oMathPara>
                  <m:oMathParaPr>
                    <m:jc m:val="left"/>
                  </m:oMathParaPr>
                  <m:oMath>
                    <m:r>
                      <w:rPr>
                        <w:rFonts w:ascii="Cambria Math" w:hAnsi="Cambria Math"/>
                        <w:sz w:val="18"/>
                        <w:szCs w:val="18"/>
                      </w:rPr>
                      <m:t>TOratio</m:t>
                    </m:r>
                  </m:oMath>
                </m:oMathPara>
              </w:p>
            </w:tc>
            <w:tc>
              <w:tcPr>
                <w:tcW w:w="4121" w:type="pct"/>
              </w:tcPr>
              <w:p w14:paraId="39B1D964"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 xml:space="preserve">Measure of monthly fund turnover ratio. Equal to </w:t>
                </w:r>
                <w:r w:rsidRPr="0067773F">
                  <w:rPr>
                    <w:sz w:val="18"/>
                    <w:szCs w:val="18"/>
                  </w:rPr>
                  <w:t xml:space="preserve">the minimum of the fund’s dollar buys and sells during the fiscal year, scaled by the fund’s average total net assets. The annual measure is divided by 12 to converted to monthly frequency. </w:t>
                </w:r>
              </w:p>
            </w:tc>
          </w:tr>
          <w:tr w:rsidR="007E6876" w:rsidRPr="0067773F" w14:paraId="44BC50B6" w14:textId="77777777" w:rsidTr="003555E9">
            <w:trPr>
              <w:trHeight w:val="70"/>
              <w:jc w:val="center"/>
            </w:trPr>
            <w:tc>
              <w:tcPr>
                <w:tcW w:w="879" w:type="pct"/>
              </w:tcPr>
              <w:p w14:paraId="17171EEF" w14:textId="77777777" w:rsidR="007E6876" w:rsidRPr="0067773F" w:rsidRDefault="007E6876" w:rsidP="003555E9">
                <w:pPr>
                  <w:spacing w:line="360" w:lineRule="auto"/>
                  <w:rPr>
                    <w:sz w:val="18"/>
                    <w:szCs w:val="18"/>
                    <w:shd w:val="clear" w:color="auto" w:fill="FFFFFF"/>
                  </w:rPr>
                </w:pPr>
                <m:oMathPara>
                  <m:oMathParaPr>
                    <m:jc m:val="left"/>
                  </m:oMathParaPr>
                  <m:oMath>
                    <m:r>
                      <w:rPr>
                        <w:rFonts w:ascii="Cambria Math" w:hAnsi="Cambria Math"/>
                        <w:sz w:val="18"/>
                        <w:szCs w:val="18"/>
                        <w:shd w:val="clear" w:color="auto" w:fill="FFFFFF"/>
                      </w:rPr>
                      <m:t>Flow</m:t>
                    </m:r>
                  </m:oMath>
                </m:oMathPara>
              </w:p>
            </w:tc>
            <w:tc>
              <w:tcPr>
                <w:tcW w:w="4121" w:type="pct"/>
              </w:tcPr>
              <w:p w14:paraId="6D0A71CA" w14:textId="77777777" w:rsidR="007E6876" w:rsidRPr="0067773F" w:rsidRDefault="007E6876" w:rsidP="003555E9">
                <w:pPr>
                  <w:spacing w:before="100" w:beforeAutospacing="1" w:after="100" w:afterAutospacing="1" w:line="360" w:lineRule="auto"/>
                  <w:jc w:val="both"/>
                  <w:rPr>
                    <w:sz w:val="18"/>
                    <w:szCs w:val="18"/>
                  </w:rPr>
                </w:pPr>
                <w:r w:rsidRPr="0067773F">
                  <w:rPr>
                    <w:sz w:val="18"/>
                    <w:szCs w:val="18"/>
                    <w:lang w:eastAsia="en-NZ"/>
                  </w:rPr>
                  <w:t xml:space="preserve">Measure of monthly fund flow. </w:t>
                </w:r>
                <w:r w:rsidRPr="0067773F">
                  <w:rPr>
                    <w:sz w:val="18"/>
                    <w:szCs w:val="18"/>
                  </w:rPr>
                  <w:t>Equal to the net growth in total net assets of a fund, as a percentage of its total net assets adjusted for returns at time t, described in Equation (4). </w:t>
                </w:r>
              </w:p>
            </w:tc>
          </w:tr>
          <w:tr w:rsidR="007E6876" w:rsidRPr="0067773F" w14:paraId="721B073D" w14:textId="77777777" w:rsidTr="003555E9">
            <w:trPr>
              <w:trHeight w:val="70"/>
              <w:jc w:val="center"/>
            </w:trPr>
            <w:tc>
              <w:tcPr>
                <w:tcW w:w="879" w:type="pct"/>
              </w:tcPr>
              <w:p w14:paraId="0771398D" w14:textId="77777777" w:rsidR="007E6876" w:rsidRPr="0067773F" w:rsidRDefault="007E6876" w:rsidP="003555E9">
                <w:pPr>
                  <w:spacing w:line="360" w:lineRule="auto"/>
                  <w:rPr>
                    <w:bCs/>
                    <w:sz w:val="18"/>
                    <w:szCs w:val="18"/>
                  </w:rPr>
                </w:pPr>
                <m:oMathPara>
                  <m:oMathParaPr>
                    <m:jc m:val="left"/>
                  </m:oMathParaPr>
                  <m:oMath>
                    <m:r>
                      <w:rPr>
                        <w:rFonts w:ascii="Cambria Math" w:hAnsi="Cambria Math"/>
                        <w:sz w:val="18"/>
                        <w:szCs w:val="18"/>
                      </w:rPr>
                      <m:t>Fund_Age</m:t>
                    </m:r>
                  </m:oMath>
                </m:oMathPara>
              </w:p>
            </w:tc>
            <w:tc>
              <w:tcPr>
                <w:tcW w:w="4121" w:type="pct"/>
              </w:tcPr>
              <w:p w14:paraId="1DB98B20"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Measure of monthly fund age. Equal to the</w:t>
                </w:r>
                <w:r w:rsidRPr="0067773F">
                  <w:rPr>
                    <w:sz w:val="18"/>
                    <w:szCs w:val="18"/>
                  </w:rPr>
                  <w:t xml:space="preserve"> natural log of the difference between fund’s inception date and the date at time t.</w:t>
                </w:r>
              </w:p>
            </w:tc>
          </w:tr>
          <w:tr w:rsidR="007E6876" w:rsidRPr="0067773F" w14:paraId="6104BAD8" w14:textId="77777777" w:rsidTr="003555E9">
            <w:trPr>
              <w:trHeight w:val="70"/>
              <w:jc w:val="center"/>
            </w:trPr>
            <w:tc>
              <w:tcPr>
                <w:tcW w:w="879" w:type="pct"/>
              </w:tcPr>
              <w:p w14:paraId="11F1AD58" w14:textId="77777777" w:rsidR="007E6876" w:rsidRPr="0067773F" w:rsidRDefault="007E6876" w:rsidP="003555E9">
                <w:pPr>
                  <w:spacing w:line="360" w:lineRule="auto"/>
                  <w:rPr>
                    <w:sz w:val="18"/>
                    <w:szCs w:val="18"/>
                  </w:rPr>
                </w:pPr>
                <m:oMathPara>
                  <m:oMathParaPr>
                    <m:jc m:val="left"/>
                  </m:oMathParaPr>
                  <m:oMath>
                    <m:r>
                      <w:rPr>
                        <w:rFonts w:ascii="Cambria Math" w:hAnsi="Cambria Math"/>
                        <w:sz w:val="18"/>
                        <w:szCs w:val="18"/>
                      </w:rPr>
                      <m:t>Undergrad</m:t>
                    </m:r>
                  </m:oMath>
                </m:oMathPara>
              </w:p>
            </w:tc>
            <w:tc>
              <w:tcPr>
                <w:tcW w:w="4121" w:type="pct"/>
              </w:tcPr>
              <w:p w14:paraId="7F93B7F2"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Dummy variable. Equal to 1 if the undergraduate degree is the highest that a fund manager has earned, and 0 otherwise.</w:t>
                </w:r>
              </w:p>
            </w:tc>
          </w:tr>
          <w:tr w:rsidR="007E6876" w:rsidRPr="0067773F" w14:paraId="7EDD5F68" w14:textId="77777777" w:rsidTr="003555E9">
            <w:trPr>
              <w:trHeight w:val="70"/>
              <w:jc w:val="center"/>
            </w:trPr>
            <w:tc>
              <w:tcPr>
                <w:tcW w:w="879" w:type="pct"/>
              </w:tcPr>
              <w:p w14:paraId="0D80DB18" w14:textId="77777777" w:rsidR="007E6876" w:rsidRPr="0067773F" w:rsidRDefault="007E6876" w:rsidP="003555E9">
                <w:pPr>
                  <w:spacing w:line="360" w:lineRule="auto"/>
                  <w:rPr>
                    <w:sz w:val="18"/>
                    <w:szCs w:val="18"/>
                  </w:rPr>
                </w:pPr>
                <m:oMathPara>
                  <m:oMathParaPr>
                    <m:jc m:val="left"/>
                  </m:oMathParaPr>
                  <m:oMath>
                    <m:r>
                      <w:rPr>
                        <w:rFonts w:ascii="Cambria Math" w:hAnsi="Cambria Math"/>
                        <w:sz w:val="18"/>
                        <w:szCs w:val="18"/>
                      </w:rPr>
                      <m:t>Grad</m:t>
                    </m:r>
                  </m:oMath>
                </m:oMathPara>
              </w:p>
            </w:tc>
            <w:tc>
              <w:tcPr>
                <w:tcW w:w="4121" w:type="pct"/>
              </w:tcPr>
              <w:p w14:paraId="2361ED67"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Dummy variable. Equal to 1 if the graduate degree is the highest that a fund manager has earned, and 0 otherwise.</w:t>
                </w:r>
              </w:p>
            </w:tc>
          </w:tr>
          <w:tr w:rsidR="007E6876" w:rsidRPr="0067773F" w14:paraId="5C55CF2F" w14:textId="77777777" w:rsidTr="003555E9">
            <w:trPr>
              <w:trHeight w:val="70"/>
              <w:jc w:val="center"/>
            </w:trPr>
            <w:tc>
              <w:tcPr>
                <w:tcW w:w="879" w:type="pct"/>
              </w:tcPr>
              <w:p w14:paraId="0DA21491" w14:textId="77777777" w:rsidR="007E6876" w:rsidRPr="0067773F" w:rsidRDefault="007E6876" w:rsidP="003555E9">
                <w:pPr>
                  <w:spacing w:line="360" w:lineRule="auto"/>
                  <w:rPr>
                    <w:sz w:val="18"/>
                    <w:szCs w:val="18"/>
                  </w:rPr>
                </w:pPr>
                <m:oMathPara>
                  <m:oMathParaPr>
                    <m:jc m:val="left"/>
                  </m:oMathParaPr>
                  <m:oMath>
                    <m:r>
                      <w:rPr>
                        <w:rFonts w:ascii="Cambria Math" w:eastAsia="Calibri" w:hAnsi="Cambria Math"/>
                        <w:sz w:val="18"/>
                        <w:szCs w:val="18"/>
                      </w:rPr>
                      <m:t>PhD</m:t>
                    </m:r>
                  </m:oMath>
                </m:oMathPara>
              </w:p>
            </w:tc>
            <w:tc>
              <w:tcPr>
                <w:tcW w:w="4121" w:type="pct"/>
              </w:tcPr>
              <w:p w14:paraId="1DFBB4DA"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Dummy variable. Equal to 1 if the PhD degree is the highest that a fund manager has earned, and 0 otherwise.</w:t>
                </w:r>
              </w:p>
            </w:tc>
          </w:tr>
          <w:tr w:rsidR="007E6876" w:rsidRPr="0067773F" w14:paraId="4E7CBAD2" w14:textId="77777777" w:rsidTr="003555E9">
            <w:trPr>
              <w:trHeight w:val="70"/>
              <w:jc w:val="center"/>
            </w:trPr>
            <w:tc>
              <w:tcPr>
                <w:tcW w:w="879" w:type="pct"/>
              </w:tcPr>
              <w:p w14:paraId="62FA1C8F" w14:textId="77777777" w:rsidR="007E6876" w:rsidRPr="0067773F" w:rsidRDefault="007E6876" w:rsidP="003555E9">
                <w:pPr>
                  <w:spacing w:line="360" w:lineRule="auto"/>
                  <w:rPr>
                    <w:sz w:val="18"/>
                    <w:szCs w:val="18"/>
                  </w:rPr>
                </w:pPr>
                <m:oMathPara>
                  <m:oMathParaPr>
                    <m:jc m:val="left"/>
                  </m:oMathParaPr>
                  <m:oMath>
                    <m:r>
                      <w:rPr>
                        <w:rFonts w:ascii="Cambria Math" w:hAnsi="Cambria Math"/>
                        <w:sz w:val="18"/>
                        <w:szCs w:val="18"/>
                      </w:rPr>
                      <m:t>MBA</m:t>
                    </m:r>
                  </m:oMath>
                </m:oMathPara>
              </w:p>
            </w:tc>
            <w:tc>
              <w:tcPr>
                <w:tcW w:w="4121" w:type="pct"/>
              </w:tcPr>
              <w:p w14:paraId="302675AA"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Dummy variable. Equal to 1 if a fund manager has obtained a Master of Business Administration degree, and 0 otherwise.</w:t>
                </w:r>
              </w:p>
            </w:tc>
          </w:tr>
          <w:tr w:rsidR="007E6876" w:rsidRPr="0067773F" w14:paraId="5C4424D6" w14:textId="77777777" w:rsidTr="003555E9">
            <w:trPr>
              <w:trHeight w:val="70"/>
              <w:jc w:val="center"/>
            </w:trPr>
            <w:tc>
              <w:tcPr>
                <w:tcW w:w="879" w:type="pct"/>
              </w:tcPr>
              <w:p w14:paraId="2217EFBE" w14:textId="77777777" w:rsidR="007E6876" w:rsidRPr="0067773F" w:rsidRDefault="007E6876" w:rsidP="003555E9">
                <w:pPr>
                  <w:spacing w:line="360" w:lineRule="auto"/>
                  <w:rPr>
                    <w:sz w:val="18"/>
                    <w:szCs w:val="18"/>
                  </w:rPr>
                </w:pPr>
                <m:oMathPara>
                  <m:oMathParaPr>
                    <m:jc m:val="left"/>
                  </m:oMathParaPr>
                  <m:oMath>
                    <m:r>
                      <w:rPr>
                        <w:rFonts w:ascii="Cambria Math" w:hAnsi="Cambria Math"/>
                        <w:sz w:val="18"/>
                        <w:szCs w:val="18"/>
                      </w:rPr>
                      <m:t>Cert</m:t>
                    </m:r>
                  </m:oMath>
                </m:oMathPara>
              </w:p>
            </w:tc>
            <w:tc>
              <w:tcPr>
                <w:tcW w:w="4121" w:type="pct"/>
              </w:tcPr>
              <w:p w14:paraId="0B55239E"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Dummy variable. Equal to 1 if a fund manager has obtained a professional qualification (e.g. CFA or CPA), and 0 otherwise.</w:t>
                </w:r>
              </w:p>
            </w:tc>
          </w:tr>
          <w:tr w:rsidR="007E6876" w:rsidRPr="0067773F" w14:paraId="3E5AE60E" w14:textId="77777777" w:rsidTr="003555E9">
            <w:trPr>
              <w:trHeight w:val="70"/>
              <w:jc w:val="center"/>
            </w:trPr>
            <w:tc>
              <w:tcPr>
                <w:tcW w:w="879" w:type="pct"/>
                <w:tcBorders>
                  <w:bottom w:val="single" w:sz="4" w:space="0" w:color="auto"/>
                </w:tcBorders>
              </w:tcPr>
              <w:p w14:paraId="3D4607AD" w14:textId="77777777" w:rsidR="007E6876" w:rsidRPr="0067773F" w:rsidRDefault="007E6876" w:rsidP="003555E9">
                <w:pPr>
                  <w:spacing w:line="360" w:lineRule="auto"/>
                  <w:jc w:val="both"/>
                  <w:rPr>
                    <w:sz w:val="18"/>
                    <w:szCs w:val="18"/>
                  </w:rPr>
                </w:pPr>
                <m:oMathPara>
                  <m:oMathParaPr>
                    <m:jc m:val="left"/>
                  </m:oMathParaPr>
                  <m:oMath>
                    <m:r>
                      <w:rPr>
                        <w:rFonts w:ascii="Cambria Math" w:hAnsi="Cambria Math"/>
                        <w:sz w:val="18"/>
                        <w:szCs w:val="18"/>
                      </w:rPr>
                      <m:t>Mgr_Age</m:t>
                    </m:r>
                  </m:oMath>
                </m:oMathPara>
              </w:p>
            </w:tc>
            <w:tc>
              <w:tcPr>
                <w:tcW w:w="4121" w:type="pct"/>
                <w:tcBorders>
                  <w:bottom w:val="single" w:sz="4" w:space="0" w:color="auto"/>
                </w:tcBorders>
              </w:tcPr>
              <w:p w14:paraId="42A13AD5" w14:textId="77777777" w:rsidR="007E6876" w:rsidRPr="0067773F" w:rsidRDefault="007E6876" w:rsidP="003555E9">
                <w:pPr>
                  <w:spacing w:before="100" w:beforeAutospacing="1" w:after="100" w:afterAutospacing="1" w:line="360" w:lineRule="auto"/>
                  <w:jc w:val="both"/>
                  <w:rPr>
                    <w:sz w:val="18"/>
                    <w:szCs w:val="18"/>
                    <w:lang w:eastAsia="en-NZ"/>
                  </w:rPr>
                </w:pPr>
                <w:r w:rsidRPr="0067773F">
                  <w:rPr>
                    <w:sz w:val="18"/>
                    <w:szCs w:val="18"/>
                    <w:lang w:eastAsia="en-NZ"/>
                  </w:rPr>
                  <w:t>Measure of monthly fund manager’s age. Equal to the</w:t>
                </w:r>
                <w:r w:rsidRPr="0067773F">
                  <w:rPr>
                    <w:sz w:val="18"/>
                    <w:szCs w:val="18"/>
                  </w:rPr>
                  <w:t xml:space="preserve"> natural log of the difference between completion date of manager’s undergraduate degree and the date at time t.</w:t>
                </w:r>
              </w:p>
            </w:tc>
          </w:tr>
        </w:tbl>
        <w:p w14:paraId="218DE8C2" w14:textId="77777777" w:rsidR="002F7E4A" w:rsidRPr="0067773F" w:rsidRDefault="002F7E4A" w:rsidP="007E6876">
          <w:pPr>
            <w:autoSpaceDE w:val="0"/>
            <w:autoSpaceDN w:val="0"/>
            <w:adjustRightInd w:val="0"/>
            <w:spacing w:line="240" w:lineRule="auto"/>
            <w:jc w:val="both"/>
            <w:rPr>
              <w:rFonts w:ascii="Times New Roman" w:eastAsia="Calibri" w:hAnsi="Times New Roman" w:cs="Times New Roman"/>
              <w:b/>
            </w:rPr>
          </w:pPr>
        </w:p>
        <w:p w14:paraId="0DA6F281" w14:textId="03695FF9" w:rsidR="002F7E4A" w:rsidRPr="0067773F" w:rsidRDefault="002F7E4A" w:rsidP="007E6876">
          <w:pPr>
            <w:autoSpaceDE w:val="0"/>
            <w:autoSpaceDN w:val="0"/>
            <w:adjustRightInd w:val="0"/>
            <w:spacing w:line="240" w:lineRule="auto"/>
            <w:jc w:val="both"/>
            <w:rPr>
              <w:rFonts w:ascii="Times New Roman" w:eastAsia="Calibri" w:hAnsi="Times New Roman" w:cs="Times New Roman"/>
              <w:b/>
            </w:rPr>
          </w:pPr>
        </w:p>
        <w:p w14:paraId="7C9388BA" w14:textId="77777777" w:rsidR="00746E6C" w:rsidRPr="0067773F" w:rsidRDefault="00746E6C" w:rsidP="007E6876">
          <w:pPr>
            <w:autoSpaceDE w:val="0"/>
            <w:autoSpaceDN w:val="0"/>
            <w:adjustRightInd w:val="0"/>
            <w:spacing w:line="240" w:lineRule="auto"/>
            <w:jc w:val="both"/>
            <w:rPr>
              <w:rFonts w:ascii="Times New Roman" w:eastAsia="Calibri" w:hAnsi="Times New Roman" w:cs="Times New Roman"/>
              <w:b/>
            </w:rPr>
          </w:pPr>
        </w:p>
        <w:p w14:paraId="164537D8" w14:textId="5ACA6658" w:rsidR="007E6876" w:rsidRPr="0067773F" w:rsidRDefault="007E6876" w:rsidP="007E6876">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t xml:space="preserve">Table </w:t>
          </w:r>
          <w:r w:rsidR="00832B9D" w:rsidRPr="0067773F">
            <w:rPr>
              <w:rFonts w:ascii="Times New Roman" w:eastAsia="Calibri" w:hAnsi="Times New Roman" w:cs="Times New Roman"/>
              <w:b/>
            </w:rPr>
            <w:t>C</w:t>
          </w:r>
          <w:r w:rsidRPr="0067773F">
            <w:rPr>
              <w:rFonts w:ascii="Times New Roman" w:eastAsia="Calibri" w:hAnsi="Times New Roman" w:cs="Times New Roman"/>
              <w:b/>
            </w:rPr>
            <w:t>2: Distribution of Single Managed Funds by Gender</w:t>
          </w:r>
        </w:p>
        <w:p w14:paraId="787C1E79" w14:textId="77777777" w:rsidR="007E6876" w:rsidRPr="0067773F" w:rsidRDefault="007E6876" w:rsidP="007E6876">
          <w:pPr>
            <w:autoSpaceDE w:val="0"/>
            <w:autoSpaceDN w:val="0"/>
            <w:adjustRightInd w:val="0"/>
            <w:spacing w:line="240" w:lineRule="auto"/>
            <w:jc w:val="both"/>
            <w:rPr>
              <w:rFonts w:ascii="Times New Roman" w:eastAsia="Calibri" w:hAnsi="Times New Roman" w:cs="Times New Roman"/>
              <w:b/>
              <w:sz w:val="18"/>
              <w:szCs w:val="18"/>
            </w:rPr>
          </w:pPr>
          <w:r w:rsidRPr="0067773F">
            <w:rPr>
              <w:rFonts w:ascii="Times New Roman" w:eastAsia="Times New Roman" w:hAnsi="Times New Roman" w:cs="Times New Roman"/>
              <w:sz w:val="18"/>
              <w:szCs w:val="18"/>
            </w:rPr>
            <w:t>This table shows the total number of single male and female managed funds and the proportion of female managed funds in percentage from January 2000 – December 2017.</w:t>
          </w:r>
        </w:p>
        <w:tbl>
          <w:tblPr>
            <w:tblW w:w="5000" w:type="pct"/>
            <w:jc w:val="center"/>
            <w:tblLook w:val="04A0" w:firstRow="1" w:lastRow="0" w:firstColumn="1" w:lastColumn="0" w:noHBand="0" w:noVBand="1"/>
          </w:tblPr>
          <w:tblGrid>
            <w:gridCol w:w="1804"/>
            <w:gridCol w:w="1804"/>
            <w:gridCol w:w="1804"/>
            <w:gridCol w:w="1804"/>
            <w:gridCol w:w="1804"/>
          </w:tblGrid>
          <w:tr w:rsidR="007E6876" w:rsidRPr="0067773F" w14:paraId="4D269005" w14:textId="77777777" w:rsidTr="003555E9">
            <w:trPr>
              <w:trHeight w:val="900"/>
              <w:jc w:val="center"/>
            </w:trPr>
            <w:tc>
              <w:tcPr>
                <w:tcW w:w="1000" w:type="pct"/>
                <w:tcBorders>
                  <w:top w:val="single" w:sz="4" w:space="0" w:color="auto"/>
                  <w:left w:val="nil"/>
                  <w:bottom w:val="single" w:sz="4" w:space="0" w:color="auto"/>
                  <w:right w:val="nil"/>
                </w:tcBorders>
                <w:shd w:val="clear" w:color="auto" w:fill="auto"/>
                <w:vAlign w:val="center"/>
                <w:hideMark/>
              </w:tcPr>
              <w:p w14:paraId="4CAA135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w:t>
                </w:r>
              </w:p>
            </w:tc>
            <w:tc>
              <w:tcPr>
                <w:tcW w:w="1000" w:type="pct"/>
                <w:tcBorders>
                  <w:top w:val="single" w:sz="4" w:space="0" w:color="auto"/>
                  <w:left w:val="nil"/>
                  <w:bottom w:val="single" w:sz="4" w:space="0" w:color="auto"/>
                  <w:right w:val="nil"/>
                </w:tcBorders>
                <w:shd w:val="clear" w:color="auto" w:fill="auto"/>
                <w:vAlign w:val="center"/>
                <w:hideMark/>
              </w:tcPr>
              <w:p w14:paraId="33B42B4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Total Funds</w:t>
                </w:r>
              </w:p>
            </w:tc>
            <w:tc>
              <w:tcPr>
                <w:tcW w:w="1000" w:type="pct"/>
                <w:tcBorders>
                  <w:top w:val="single" w:sz="4" w:space="0" w:color="auto"/>
                  <w:left w:val="nil"/>
                  <w:bottom w:val="single" w:sz="4" w:space="0" w:color="auto"/>
                  <w:right w:val="nil"/>
                </w:tcBorders>
                <w:shd w:val="clear" w:color="auto" w:fill="auto"/>
                <w:vAlign w:val="center"/>
                <w:hideMark/>
              </w:tcPr>
              <w:p w14:paraId="21EDDBC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Male Funds</w:t>
                </w:r>
              </w:p>
            </w:tc>
            <w:tc>
              <w:tcPr>
                <w:tcW w:w="1000" w:type="pct"/>
                <w:tcBorders>
                  <w:top w:val="single" w:sz="4" w:space="0" w:color="auto"/>
                  <w:left w:val="nil"/>
                  <w:bottom w:val="single" w:sz="4" w:space="0" w:color="auto"/>
                  <w:right w:val="nil"/>
                </w:tcBorders>
                <w:shd w:val="clear" w:color="auto" w:fill="auto"/>
                <w:vAlign w:val="center"/>
                <w:hideMark/>
              </w:tcPr>
              <w:p w14:paraId="3D151A9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Female Funds</w:t>
                </w:r>
              </w:p>
            </w:tc>
            <w:tc>
              <w:tcPr>
                <w:tcW w:w="1000" w:type="pct"/>
                <w:tcBorders>
                  <w:top w:val="single" w:sz="4" w:space="0" w:color="auto"/>
                  <w:left w:val="nil"/>
                  <w:bottom w:val="single" w:sz="4" w:space="0" w:color="auto"/>
                  <w:right w:val="nil"/>
                </w:tcBorders>
                <w:shd w:val="clear" w:color="auto" w:fill="auto"/>
                <w:vAlign w:val="center"/>
                <w:hideMark/>
              </w:tcPr>
              <w:p w14:paraId="6DAAD12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Proportion of Female Funds (%)</w:t>
                </w:r>
              </w:p>
            </w:tc>
          </w:tr>
          <w:tr w:rsidR="007E6876" w:rsidRPr="0067773F" w14:paraId="584ABD58"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5B6FFB5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2000</w:t>
                </w:r>
              </w:p>
            </w:tc>
            <w:tc>
              <w:tcPr>
                <w:tcW w:w="1000" w:type="pct"/>
                <w:tcBorders>
                  <w:top w:val="nil"/>
                  <w:left w:val="nil"/>
                  <w:bottom w:val="nil"/>
                  <w:right w:val="nil"/>
                </w:tcBorders>
                <w:shd w:val="clear" w:color="auto" w:fill="auto"/>
                <w:noWrap/>
                <w:vAlign w:val="center"/>
                <w:hideMark/>
              </w:tcPr>
              <w:p w14:paraId="720A052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802</w:t>
                </w:r>
              </w:p>
            </w:tc>
            <w:tc>
              <w:tcPr>
                <w:tcW w:w="1000" w:type="pct"/>
                <w:tcBorders>
                  <w:top w:val="nil"/>
                  <w:left w:val="nil"/>
                  <w:bottom w:val="nil"/>
                  <w:right w:val="nil"/>
                </w:tcBorders>
                <w:shd w:val="clear" w:color="auto" w:fill="auto"/>
                <w:noWrap/>
                <w:vAlign w:val="center"/>
                <w:hideMark/>
              </w:tcPr>
              <w:p w14:paraId="0575A7F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714</w:t>
                </w:r>
              </w:p>
            </w:tc>
            <w:tc>
              <w:tcPr>
                <w:tcW w:w="1000" w:type="pct"/>
                <w:tcBorders>
                  <w:top w:val="nil"/>
                  <w:left w:val="nil"/>
                  <w:bottom w:val="nil"/>
                  <w:right w:val="nil"/>
                </w:tcBorders>
                <w:shd w:val="clear" w:color="auto" w:fill="auto"/>
                <w:noWrap/>
                <w:vAlign w:val="center"/>
                <w:hideMark/>
              </w:tcPr>
              <w:p w14:paraId="0DB9FBD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88</w:t>
                </w:r>
              </w:p>
            </w:tc>
            <w:tc>
              <w:tcPr>
                <w:tcW w:w="1000" w:type="pct"/>
                <w:tcBorders>
                  <w:top w:val="nil"/>
                  <w:left w:val="nil"/>
                  <w:bottom w:val="nil"/>
                  <w:right w:val="nil"/>
                </w:tcBorders>
                <w:shd w:val="clear" w:color="auto" w:fill="auto"/>
                <w:noWrap/>
                <w:vAlign w:val="center"/>
                <w:hideMark/>
              </w:tcPr>
              <w:p w14:paraId="32FE13C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10.97</w:t>
                </w:r>
              </w:p>
            </w:tc>
          </w:tr>
          <w:tr w:rsidR="007E6876" w:rsidRPr="0067773F" w14:paraId="21D36D4F"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464ECE4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2001</w:t>
                </w:r>
              </w:p>
            </w:tc>
            <w:tc>
              <w:tcPr>
                <w:tcW w:w="1000" w:type="pct"/>
                <w:tcBorders>
                  <w:top w:val="nil"/>
                  <w:left w:val="nil"/>
                  <w:bottom w:val="nil"/>
                  <w:right w:val="nil"/>
                </w:tcBorders>
                <w:shd w:val="clear" w:color="auto" w:fill="auto"/>
                <w:noWrap/>
                <w:vAlign w:val="center"/>
                <w:hideMark/>
              </w:tcPr>
              <w:p w14:paraId="584D716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933</w:t>
                </w:r>
              </w:p>
            </w:tc>
            <w:tc>
              <w:tcPr>
                <w:tcW w:w="1000" w:type="pct"/>
                <w:tcBorders>
                  <w:top w:val="nil"/>
                  <w:left w:val="nil"/>
                  <w:bottom w:val="nil"/>
                  <w:right w:val="nil"/>
                </w:tcBorders>
                <w:shd w:val="clear" w:color="auto" w:fill="auto"/>
                <w:noWrap/>
                <w:vAlign w:val="center"/>
                <w:hideMark/>
              </w:tcPr>
              <w:p w14:paraId="2E04924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829</w:t>
                </w:r>
              </w:p>
            </w:tc>
            <w:tc>
              <w:tcPr>
                <w:tcW w:w="1000" w:type="pct"/>
                <w:tcBorders>
                  <w:top w:val="nil"/>
                  <w:left w:val="nil"/>
                  <w:bottom w:val="nil"/>
                  <w:right w:val="nil"/>
                </w:tcBorders>
                <w:shd w:val="clear" w:color="auto" w:fill="auto"/>
                <w:noWrap/>
                <w:vAlign w:val="center"/>
                <w:hideMark/>
              </w:tcPr>
              <w:p w14:paraId="006C6C1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104</w:t>
                </w:r>
              </w:p>
            </w:tc>
            <w:tc>
              <w:tcPr>
                <w:tcW w:w="1000" w:type="pct"/>
                <w:tcBorders>
                  <w:top w:val="nil"/>
                  <w:left w:val="nil"/>
                  <w:bottom w:val="nil"/>
                  <w:right w:val="nil"/>
                </w:tcBorders>
                <w:shd w:val="clear" w:color="auto" w:fill="auto"/>
                <w:noWrap/>
                <w:vAlign w:val="center"/>
                <w:hideMark/>
              </w:tcPr>
              <w:p w14:paraId="5A7A531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11.15</w:t>
                </w:r>
              </w:p>
            </w:tc>
          </w:tr>
          <w:tr w:rsidR="007E6876" w:rsidRPr="0067773F" w14:paraId="49A26877"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4715329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2002</w:t>
                </w:r>
              </w:p>
            </w:tc>
            <w:tc>
              <w:tcPr>
                <w:tcW w:w="1000" w:type="pct"/>
                <w:tcBorders>
                  <w:top w:val="nil"/>
                  <w:left w:val="nil"/>
                  <w:bottom w:val="nil"/>
                  <w:right w:val="nil"/>
                </w:tcBorders>
                <w:shd w:val="clear" w:color="auto" w:fill="auto"/>
                <w:noWrap/>
                <w:vAlign w:val="center"/>
                <w:hideMark/>
              </w:tcPr>
              <w:p w14:paraId="13436C6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971</w:t>
                </w:r>
              </w:p>
            </w:tc>
            <w:tc>
              <w:tcPr>
                <w:tcW w:w="1000" w:type="pct"/>
                <w:tcBorders>
                  <w:top w:val="nil"/>
                  <w:left w:val="nil"/>
                  <w:bottom w:val="nil"/>
                  <w:right w:val="nil"/>
                </w:tcBorders>
                <w:shd w:val="clear" w:color="auto" w:fill="auto"/>
                <w:noWrap/>
                <w:vAlign w:val="center"/>
                <w:hideMark/>
              </w:tcPr>
              <w:p w14:paraId="1CA199A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870</w:t>
                </w:r>
              </w:p>
            </w:tc>
            <w:tc>
              <w:tcPr>
                <w:tcW w:w="1000" w:type="pct"/>
                <w:tcBorders>
                  <w:top w:val="nil"/>
                  <w:left w:val="nil"/>
                  <w:bottom w:val="nil"/>
                  <w:right w:val="nil"/>
                </w:tcBorders>
                <w:shd w:val="clear" w:color="auto" w:fill="auto"/>
                <w:noWrap/>
                <w:vAlign w:val="center"/>
                <w:hideMark/>
              </w:tcPr>
              <w:p w14:paraId="7E919D3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101</w:t>
                </w:r>
              </w:p>
            </w:tc>
            <w:tc>
              <w:tcPr>
                <w:tcW w:w="1000" w:type="pct"/>
                <w:tcBorders>
                  <w:top w:val="nil"/>
                  <w:left w:val="nil"/>
                  <w:bottom w:val="nil"/>
                  <w:right w:val="nil"/>
                </w:tcBorders>
                <w:shd w:val="clear" w:color="auto" w:fill="auto"/>
                <w:noWrap/>
                <w:vAlign w:val="center"/>
                <w:hideMark/>
              </w:tcPr>
              <w:p w14:paraId="334A6F7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10.40</w:t>
                </w:r>
              </w:p>
            </w:tc>
          </w:tr>
          <w:tr w:rsidR="007E6876" w:rsidRPr="0067773F" w14:paraId="20E86F92"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768E875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2003</w:t>
                </w:r>
              </w:p>
            </w:tc>
            <w:tc>
              <w:tcPr>
                <w:tcW w:w="1000" w:type="pct"/>
                <w:tcBorders>
                  <w:top w:val="nil"/>
                  <w:left w:val="nil"/>
                  <w:bottom w:val="nil"/>
                  <w:right w:val="nil"/>
                </w:tcBorders>
                <w:shd w:val="clear" w:color="auto" w:fill="auto"/>
                <w:noWrap/>
                <w:vAlign w:val="center"/>
                <w:hideMark/>
              </w:tcPr>
              <w:p w14:paraId="54EA832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985</w:t>
                </w:r>
              </w:p>
            </w:tc>
            <w:tc>
              <w:tcPr>
                <w:tcW w:w="1000" w:type="pct"/>
                <w:tcBorders>
                  <w:top w:val="nil"/>
                  <w:left w:val="nil"/>
                  <w:bottom w:val="nil"/>
                  <w:right w:val="nil"/>
                </w:tcBorders>
                <w:shd w:val="clear" w:color="auto" w:fill="auto"/>
                <w:noWrap/>
                <w:vAlign w:val="center"/>
                <w:hideMark/>
              </w:tcPr>
              <w:p w14:paraId="43B6165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883</w:t>
                </w:r>
              </w:p>
            </w:tc>
            <w:tc>
              <w:tcPr>
                <w:tcW w:w="1000" w:type="pct"/>
                <w:tcBorders>
                  <w:top w:val="nil"/>
                  <w:left w:val="nil"/>
                  <w:bottom w:val="nil"/>
                  <w:right w:val="nil"/>
                </w:tcBorders>
                <w:shd w:val="clear" w:color="auto" w:fill="auto"/>
                <w:noWrap/>
                <w:vAlign w:val="center"/>
                <w:hideMark/>
              </w:tcPr>
              <w:p w14:paraId="3B847AD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102</w:t>
                </w:r>
              </w:p>
            </w:tc>
            <w:tc>
              <w:tcPr>
                <w:tcW w:w="1000" w:type="pct"/>
                <w:tcBorders>
                  <w:top w:val="nil"/>
                  <w:left w:val="nil"/>
                  <w:bottom w:val="nil"/>
                  <w:right w:val="nil"/>
                </w:tcBorders>
                <w:shd w:val="clear" w:color="auto" w:fill="auto"/>
                <w:noWrap/>
                <w:vAlign w:val="center"/>
                <w:hideMark/>
              </w:tcPr>
              <w:p w14:paraId="6468BB5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10.36</w:t>
                </w:r>
              </w:p>
            </w:tc>
          </w:tr>
          <w:tr w:rsidR="007E6876" w:rsidRPr="0067773F" w14:paraId="1FA73947"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100D01E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2004</w:t>
                </w:r>
              </w:p>
            </w:tc>
            <w:tc>
              <w:tcPr>
                <w:tcW w:w="1000" w:type="pct"/>
                <w:tcBorders>
                  <w:top w:val="nil"/>
                  <w:left w:val="nil"/>
                  <w:bottom w:val="nil"/>
                  <w:right w:val="nil"/>
                </w:tcBorders>
                <w:shd w:val="clear" w:color="auto" w:fill="auto"/>
                <w:noWrap/>
                <w:vAlign w:val="center"/>
                <w:hideMark/>
              </w:tcPr>
              <w:p w14:paraId="5E0E571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934</w:t>
                </w:r>
              </w:p>
            </w:tc>
            <w:tc>
              <w:tcPr>
                <w:tcW w:w="1000" w:type="pct"/>
                <w:tcBorders>
                  <w:top w:val="nil"/>
                  <w:left w:val="nil"/>
                  <w:bottom w:val="nil"/>
                  <w:right w:val="nil"/>
                </w:tcBorders>
                <w:shd w:val="clear" w:color="auto" w:fill="auto"/>
                <w:noWrap/>
                <w:vAlign w:val="center"/>
                <w:hideMark/>
              </w:tcPr>
              <w:p w14:paraId="6730610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835</w:t>
                </w:r>
              </w:p>
            </w:tc>
            <w:tc>
              <w:tcPr>
                <w:tcW w:w="1000" w:type="pct"/>
                <w:tcBorders>
                  <w:top w:val="nil"/>
                  <w:left w:val="nil"/>
                  <w:bottom w:val="nil"/>
                  <w:right w:val="nil"/>
                </w:tcBorders>
                <w:shd w:val="clear" w:color="auto" w:fill="auto"/>
                <w:noWrap/>
                <w:vAlign w:val="center"/>
                <w:hideMark/>
              </w:tcPr>
              <w:p w14:paraId="4607288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99</w:t>
                </w:r>
              </w:p>
            </w:tc>
            <w:tc>
              <w:tcPr>
                <w:tcW w:w="1000" w:type="pct"/>
                <w:tcBorders>
                  <w:top w:val="nil"/>
                  <w:left w:val="nil"/>
                  <w:bottom w:val="nil"/>
                  <w:right w:val="nil"/>
                </w:tcBorders>
                <w:shd w:val="clear" w:color="auto" w:fill="auto"/>
                <w:noWrap/>
                <w:vAlign w:val="center"/>
                <w:hideMark/>
              </w:tcPr>
              <w:p w14:paraId="1BAB8F5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10.60</w:t>
                </w:r>
              </w:p>
            </w:tc>
          </w:tr>
          <w:tr w:rsidR="007E6876" w:rsidRPr="0067773F" w14:paraId="3A7EA52F"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6D4D1A8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2005</w:t>
                </w:r>
              </w:p>
            </w:tc>
            <w:tc>
              <w:tcPr>
                <w:tcW w:w="1000" w:type="pct"/>
                <w:tcBorders>
                  <w:top w:val="nil"/>
                  <w:left w:val="nil"/>
                  <w:bottom w:val="nil"/>
                  <w:right w:val="nil"/>
                </w:tcBorders>
                <w:shd w:val="clear" w:color="auto" w:fill="auto"/>
                <w:noWrap/>
                <w:vAlign w:val="center"/>
                <w:hideMark/>
              </w:tcPr>
              <w:p w14:paraId="41FEAC2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908</w:t>
                </w:r>
              </w:p>
            </w:tc>
            <w:tc>
              <w:tcPr>
                <w:tcW w:w="1000" w:type="pct"/>
                <w:tcBorders>
                  <w:top w:val="nil"/>
                  <w:left w:val="nil"/>
                  <w:bottom w:val="nil"/>
                  <w:right w:val="nil"/>
                </w:tcBorders>
                <w:shd w:val="clear" w:color="auto" w:fill="auto"/>
                <w:noWrap/>
                <w:vAlign w:val="center"/>
                <w:hideMark/>
              </w:tcPr>
              <w:p w14:paraId="621FB74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814</w:t>
                </w:r>
              </w:p>
            </w:tc>
            <w:tc>
              <w:tcPr>
                <w:tcW w:w="1000" w:type="pct"/>
                <w:tcBorders>
                  <w:top w:val="nil"/>
                  <w:left w:val="nil"/>
                  <w:bottom w:val="nil"/>
                  <w:right w:val="nil"/>
                </w:tcBorders>
                <w:shd w:val="clear" w:color="auto" w:fill="auto"/>
                <w:noWrap/>
                <w:vAlign w:val="center"/>
                <w:hideMark/>
              </w:tcPr>
              <w:p w14:paraId="75C6E77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94</w:t>
                </w:r>
              </w:p>
            </w:tc>
            <w:tc>
              <w:tcPr>
                <w:tcW w:w="1000" w:type="pct"/>
                <w:tcBorders>
                  <w:top w:val="nil"/>
                  <w:left w:val="nil"/>
                  <w:bottom w:val="nil"/>
                  <w:right w:val="nil"/>
                </w:tcBorders>
                <w:shd w:val="clear" w:color="auto" w:fill="auto"/>
                <w:noWrap/>
                <w:vAlign w:val="center"/>
                <w:hideMark/>
              </w:tcPr>
              <w:p w14:paraId="6AAAEE2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10.35</w:t>
                </w:r>
              </w:p>
            </w:tc>
          </w:tr>
          <w:tr w:rsidR="007E6876" w:rsidRPr="0067773F" w14:paraId="7CCFD689"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2793C83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2006</w:t>
                </w:r>
              </w:p>
            </w:tc>
            <w:tc>
              <w:tcPr>
                <w:tcW w:w="1000" w:type="pct"/>
                <w:tcBorders>
                  <w:top w:val="nil"/>
                  <w:left w:val="nil"/>
                  <w:bottom w:val="nil"/>
                  <w:right w:val="nil"/>
                </w:tcBorders>
                <w:shd w:val="clear" w:color="auto" w:fill="auto"/>
                <w:noWrap/>
                <w:vAlign w:val="center"/>
                <w:hideMark/>
              </w:tcPr>
              <w:p w14:paraId="6B743B5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797</w:t>
                </w:r>
              </w:p>
            </w:tc>
            <w:tc>
              <w:tcPr>
                <w:tcW w:w="1000" w:type="pct"/>
                <w:tcBorders>
                  <w:top w:val="nil"/>
                  <w:left w:val="nil"/>
                  <w:bottom w:val="nil"/>
                  <w:right w:val="nil"/>
                </w:tcBorders>
                <w:shd w:val="clear" w:color="auto" w:fill="auto"/>
                <w:noWrap/>
                <w:vAlign w:val="center"/>
                <w:hideMark/>
              </w:tcPr>
              <w:p w14:paraId="6515919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716</w:t>
                </w:r>
              </w:p>
            </w:tc>
            <w:tc>
              <w:tcPr>
                <w:tcW w:w="1000" w:type="pct"/>
                <w:tcBorders>
                  <w:top w:val="nil"/>
                  <w:left w:val="nil"/>
                  <w:bottom w:val="nil"/>
                  <w:right w:val="nil"/>
                </w:tcBorders>
                <w:shd w:val="clear" w:color="auto" w:fill="auto"/>
                <w:noWrap/>
                <w:vAlign w:val="center"/>
                <w:hideMark/>
              </w:tcPr>
              <w:p w14:paraId="077FE43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81</w:t>
                </w:r>
              </w:p>
            </w:tc>
            <w:tc>
              <w:tcPr>
                <w:tcW w:w="1000" w:type="pct"/>
                <w:tcBorders>
                  <w:top w:val="nil"/>
                  <w:left w:val="nil"/>
                  <w:bottom w:val="nil"/>
                  <w:right w:val="nil"/>
                </w:tcBorders>
                <w:shd w:val="clear" w:color="auto" w:fill="auto"/>
                <w:noWrap/>
                <w:vAlign w:val="center"/>
                <w:hideMark/>
              </w:tcPr>
              <w:p w14:paraId="5062E3F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10.16</w:t>
                </w:r>
              </w:p>
            </w:tc>
          </w:tr>
          <w:tr w:rsidR="007E6876" w:rsidRPr="0067773F" w14:paraId="3A6566B5"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4C6650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2007</w:t>
                </w:r>
              </w:p>
            </w:tc>
            <w:tc>
              <w:tcPr>
                <w:tcW w:w="1000" w:type="pct"/>
                <w:tcBorders>
                  <w:top w:val="nil"/>
                  <w:left w:val="nil"/>
                  <w:bottom w:val="nil"/>
                  <w:right w:val="nil"/>
                </w:tcBorders>
                <w:shd w:val="clear" w:color="auto" w:fill="auto"/>
                <w:noWrap/>
                <w:vAlign w:val="center"/>
                <w:hideMark/>
              </w:tcPr>
              <w:p w14:paraId="0C21016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778</w:t>
                </w:r>
              </w:p>
            </w:tc>
            <w:tc>
              <w:tcPr>
                <w:tcW w:w="1000" w:type="pct"/>
                <w:tcBorders>
                  <w:top w:val="nil"/>
                  <w:left w:val="nil"/>
                  <w:bottom w:val="nil"/>
                  <w:right w:val="nil"/>
                </w:tcBorders>
                <w:shd w:val="clear" w:color="auto" w:fill="auto"/>
                <w:noWrap/>
                <w:vAlign w:val="center"/>
                <w:hideMark/>
              </w:tcPr>
              <w:p w14:paraId="693FFD6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711</w:t>
                </w:r>
              </w:p>
            </w:tc>
            <w:tc>
              <w:tcPr>
                <w:tcW w:w="1000" w:type="pct"/>
                <w:tcBorders>
                  <w:top w:val="nil"/>
                  <w:left w:val="nil"/>
                  <w:bottom w:val="nil"/>
                  <w:right w:val="nil"/>
                </w:tcBorders>
                <w:shd w:val="clear" w:color="auto" w:fill="auto"/>
                <w:noWrap/>
                <w:vAlign w:val="center"/>
                <w:hideMark/>
              </w:tcPr>
              <w:p w14:paraId="56E90D3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w:t>
                </w:r>
              </w:p>
            </w:tc>
            <w:tc>
              <w:tcPr>
                <w:tcW w:w="1000" w:type="pct"/>
                <w:tcBorders>
                  <w:top w:val="nil"/>
                  <w:left w:val="nil"/>
                  <w:bottom w:val="nil"/>
                  <w:right w:val="nil"/>
                </w:tcBorders>
                <w:shd w:val="clear" w:color="auto" w:fill="auto"/>
                <w:noWrap/>
                <w:vAlign w:val="center"/>
                <w:hideMark/>
              </w:tcPr>
              <w:p w14:paraId="45ADDF8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8.61</w:t>
                </w:r>
              </w:p>
            </w:tc>
          </w:tr>
          <w:tr w:rsidR="007E6876" w:rsidRPr="0067773F" w14:paraId="4CC99FCE"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5F2202B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2008</w:t>
                </w:r>
              </w:p>
            </w:tc>
            <w:tc>
              <w:tcPr>
                <w:tcW w:w="1000" w:type="pct"/>
                <w:tcBorders>
                  <w:top w:val="nil"/>
                  <w:left w:val="nil"/>
                  <w:bottom w:val="nil"/>
                  <w:right w:val="nil"/>
                </w:tcBorders>
                <w:shd w:val="clear" w:color="auto" w:fill="auto"/>
                <w:noWrap/>
                <w:vAlign w:val="center"/>
                <w:hideMark/>
              </w:tcPr>
              <w:p w14:paraId="36CF4C4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840</w:t>
                </w:r>
              </w:p>
            </w:tc>
            <w:tc>
              <w:tcPr>
                <w:tcW w:w="1000" w:type="pct"/>
                <w:tcBorders>
                  <w:top w:val="nil"/>
                  <w:left w:val="nil"/>
                  <w:bottom w:val="nil"/>
                  <w:right w:val="nil"/>
                </w:tcBorders>
                <w:shd w:val="clear" w:color="auto" w:fill="auto"/>
                <w:noWrap/>
                <w:vAlign w:val="center"/>
                <w:hideMark/>
              </w:tcPr>
              <w:p w14:paraId="49AED85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764</w:t>
                </w:r>
              </w:p>
            </w:tc>
            <w:tc>
              <w:tcPr>
                <w:tcW w:w="1000" w:type="pct"/>
                <w:tcBorders>
                  <w:top w:val="nil"/>
                  <w:left w:val="nil"/>
                  <w:bottom w:val="nil"/>
                  <w:right w:val="nil"/>
                </w:tcBorders>
                <w:shd w:val="clear" w:color="auto" w:fill="auto"/>
                <w:noWrap/>
                <w:vAlign w:val="center"/>
                <w:hideMark/>
              </w:tcPr>
              <w:p w14:paraId="53ADC46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76</w:t>
                </w:r>
              </w:p>
            </w:tc>
            <w:tc>
              <w:tcPr>
                <w:tcW w:w="1000" w:type="pct"/>
                <w:tcBorders>
                  <w:top w:val="nil"/>
                  <w:left w:val="nil"/>
                  <w:bottom w:val="nil"/>
                  <w:right w:val="nil"/>
                </w:tcBorders>
                <w:shd w:val="clear" w:color="auto" w:fill="auto"/>
                <w:noWrap/>
                <w:vAlign w:val="center"/>
                <w:hideMark/>
              </w:tcPr>
              <w:p w14:paraId="4C53FAC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9.05</w:t>
                </w:r>
              </w:p>
            </w:tc>
          </w:tr>
          <w:tr w:rsidR="007E6876" w:rsidRPr="0067773F" w14:paraId="6C371EE6"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6E047C0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2009</w:t>
                </w:r>
              </w:p>
            </w:tc>
            <w:tc>
              <w:tcPr>
                <w:tcW w:w="1000" w:type="pct"/>
                <w:tcBorders>
                  <w:top w:val="nil"/>
                  <w:left w:val="nil"/>
                  <w:bottom w:val="nil"/>
                  <w:right w:val="nil"/>
                </w:tcBorders>
                <w:shd w:val="clear" w:color="auto" w:fill="auto"/>
                <w:noWrap/>
                <w:vAlign w:val="center"/>
                <w:hideMark/>
              </w:tcPr>
              <w:p w14:paraId="3D17CCE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773</w:t>
                </w:r>
              </w:p>
            </w:tc>
            <w:tc>
              <w:tcPr>
                <w:tcW w:w="1000" w:type="pct"/>
                <w:tcBorders>
                  <w:top w:val="nil"/>
                  <w:left w:val="nil"/>
                  <w:bottom w:val="nil"/>
                  <w:right w:val="nil"/>
                </w:tcBorders>
                <w:shd w:val="clear" w:color="auto" w:fill="auto"/>
                <w:noWrap/>
                <w:vAlign w:val="center"/>
                <w:hideMark/>
              </w:tcPr>
              <w:p w14:paraId="551B723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706</w:t>
                </w:r>
              </w:p>
            </w:tc>
            <w:tc>
              <w:tcPr>
                <w:tcW w:w="1000" w:type="pct"/>
                <w:tcBorders>
                  <w:top w:val="nil"/>
                  <w:left w:val="nil"/>
                  <w:bottom w:val="nil"/>
                  <w:right w:val="nil"/>
                </w:tcBorders>
                <w:shd w:val="clear" w:color="auto" w:fill="auto"/>
                <w:noWrap/>
                <w:vAlign w:val="center"/>
                <w:hideMark/>
              </w:tcPr>
              <w:p w14:paraId="18FA3ED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w:t>
                </w:r>
              </w:p>
            </w:tc>
            <w:tc>
              <w:tcPr>
                <w:tcW w:w="1000" w:type="pct"/>
                <w:tcBorders>
                  <w:top w:val="nil"/>
                  <w:left w:val="nil"/>
                  <w:bottom w:val="nil"/>
                  <w:right w:val="nil"/>
                </w:tcBorders>
                <w:shd w:val="clear" w:color="auto" w:fill="auto"/>
                <w:noWrap/>
                <w:vAlign w:val="center"/>
                <w:hideMark/>
              </w:tcPr>
              <w:p w14:paraId="534A80A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8.67</w:t>
                </w:r>
              </w:p>
            </w:tc>
          </w:tr>
          <w:tr w:rsidR="007E6876" w:rsidRPr="0067773F" w14:paraId="5AAE34C9"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19A9444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2010</w:t>
                </w:r>
              </w:p>
            </w:tc>
            <w:tc>
              <w:tcPr>
                <w:tcW w:w="1000" w:type="pct"/>
                <w:tcBorders>
                  <w:top w:val="nil"/>
                  <w:left w:val="nil"/>
                  <w:bottom w:val="nil"/>
                  <w:right w:val="nil"/>
                </w:tcBorders>
                <w:shd w:val="clear" w:color="auto" w:fill="auto"/>
                <w:noWrap/>
                <w:vAlign w:val="center"/>
                <w:hideMark/>
              </w:tcPr>
              <w:p w14:paraId="0DAD593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664</w:t>
                </w:r>
              </w:p>
            </w:tc>
            <w:tc>
              <w:tcPr>
                <w:tcW w:w="1000" w:type="pct"/>
                <w:tcBorders>
                  <w:top w:val="nil"/>
                  <w:left w:val="nil"/>
                  <w:bottom w:val="nil"/>
                  <w:right w:val="nil"/>
                </w:tcBorders>
                <w:shd w:val="clear" w:color="auto" w:fill="auto"/>
                <w:noWrap/>
                <w:vAlign w:val="center"/>
                <w:hideMark/>
              </w:tcPr>
              <w:p w14:paraId="4E43A1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605</w:t>
                </w:r>
              </w:p>
            </w:tc>
            <w:tc>
              <w:tcPr>
                <w:tcW w:w="1000" w:type="pct"/>
                <w:tcBorders>
                  <w:top w:val="nil"/>
                  <w:left w:val="nil"/>
                  <w:bottom w:val="nil"/>
                  <w:right w:val="nil"/>
                </w:tcBorders>
                <w:shd w:val="clear" w:color="auto" w:fill="auto"/>
                <w:noWrap/>
                <w:vAlign w:val="center"/>
                <w:hideMark/>
              </w:tcPr>
              <w:p w14:paraId="138D855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59</w:t>
                </w:r>
              </w:p>
            </w:tc>
            <w:tc>
              <w:tcPr>
                <w:tcW w:w="1000" w:type="pct"/>
                <w:tcBorders>
                  <w:top w:val="nil"/>
                  <w:left w:val="nil"/>
                  <w:bottom w:val="nil"/>
                  <w:right w:val="nil"/>
                </w:tcBorders>
                <w:shd w:val="clear" w:color="auto" w:fill="auto"/>
                <w:noWrap/>
                <w:vAlign w:val="center"/>
                <w:hideMark/>
              </w:tcPr>
              <w:p w14:paraId="37412ED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8.89</w:t>
                </w:r>
              </w:p>
            </w:tc>
          </w:tr>
          <w:tr w:rsidR="007E6876" w:rsidRPr="0067773F" w14:paraId="7EE3DF64"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682BDE9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2011</w:t>
                </w:r>
              </w:p>
            </w:tc>
            <w:tc>
              <w:tcPr>
                <w:tcW w:w="1000" w:type="pct"/>
                <w:tcBorders>
                  <w:top w:val="nil"/>
                  <w:left w:val="nil"/>
                  <w:bottom w:val="nil"/>
                  <w:right w:val="nil"/>
                </w:tcBorders>
                <w:shd w:val="clear" w:color="auto" w:fill="auto"/>
                <w:noWrap/>
                <w:vAlign w:val="center"/>
                <w:hideMark/>
              </w:tcPr>
              <w:p w14:paraId="7606D29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601</w:t>
                </w:r>
              </w:p>
            </w:tc>
            <w:tc>
              <w:tcPr>
                <w:tcW w:w="1000" w:type="pct"/>
                <w:tcBorders>
                  <w:top w:val="nil"/>
                  <w:left w:val="nil"/>
                  <w:bottom w:val="nil"/>
                  <w:right w:val="nil"/>
                </w:tcBorders>
                <w:shd w:val="clear" w:color="auto" w:fill="auto"/>
                <w:noWrap/>
                <w:vAlign w:val="center"/>
                <w:hideMark/>
              </w:tcPr>
              <w:p w14:paraId="7ECAE51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545</w:t>
                </w:r>
              </w:p>
            </w:tc>
            <w:tc>
              <w:tcPr>
                <w:tcW w:w="1000" w:type="pct"/>
                <w:tcBorders>
                  <w:top w:val="nil"/>
                  <w:left w:val="nil"/>
                  <w:bottom w:val="nil"/>
                  <w:right w:val="nil"/>
                </w:tcBorders>
                <w:shd w:val="clear" w:color="auto" w:fill="auto"/>
                <w:noWrap/>
                <w:vAlign w:val="center"/>
                <w:hideMark/>
              </w:tcPr>
              <w:p w14:paraId="48C3A08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56</w:t>
                </w:r>
              </w:p>
            </w:tc>
            <w:tc>
              <w:tcPr>
                <w:tcW w:w="1000" w:type="pct"/>
                <w:tcBorders>
                  <w:top w:val="nil"/>
                  <w:left w:val="nil"/>
                  <w:bottom w:val="nil"/>
                  <w:right w:val="nil"/>
                </w:tcBorders>
                <w:shd w:val="clear" w:color="auto" w:fill="auto"/>
                <w:noWrap/>
                <w:vAlign w:val="center"/>
                <w:hideMark/>
              </w:tcPr>
              <w:p w14:paraId="13F37BD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9.32</w:t>
                </w:r>
              </w:p>
            </w:tc>
          </w:tr>
          <w:tr w:rsidR="007E6876" w:rsidRPr="0067773F" w14:paraId="73F8E5BC"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06FE072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2012</w:t>
                </w:r>
              </w:p>
            </w:tc>
            <w:tc>
              <w:tcPr>
                <w:tcW w:w="1000" w:type="pct"/>
                <w:tcBorders>
                  <w:top w:val="nil"/>
                  <w:left w:val="nil"/>
                  <w:bottom w:val="nil"/>
                  <w:right w:val="nil"/>
                </w:tcBorders>
                <w:shd w:val="clear" w:color="auto" w:fill="auto"/>
                <w:noWrap/>
                <w:vAlign w:val="center"/>
                <w:hideMark/>
              </w:tcPr>
              <w:p w14:paraId="5A6608F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534</w:t>
                </w:r>
              </w:p>
            </w:tc>
            <w:tc>
              <w:tcPr>
                <w:tcW w:w="1000" w:type="pct"/>
                <w:tcBorders>
                  <w:top w:val="nil"/>
                  <w:left w:val="nil"/>
                  <w:bottom w:val="nil"/>
                  <w:right w:val="nil"/>
                </w:tcBorders>
                <w:shd w:val="clear" w:color="auto" w:fill="auto"/>
                <w:noWrap/>
                <w:vAlign w:val="center"/>
                <w:hideMark/>
              </w:tcPr>
              <w:p w14:paraId="1772A76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493</w:t>
                </w:r>
              </w:p>
            </w:tc>
            <w:tc>
              <w:tcPr>
                <w:tcW w:w="1000" w:type="pct"/>
                <w:tcBorders>
                  <w:top w:val="nil"/>
                  <w:left w:val="nil"/>
                  <w:bottom w:val="nil"/>
                  <w:right w:val="nil"/>
                </w:tcBorders>
                <w:shd w:val="clear" w:color="auto" w:fill="auto"/>
                <w:noWrap/>
                <w:vAlign w:val="center"/>
                <w:hideMark/>
              </w:tcPr>
              <w:p w14:paraId="248BD7D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w:t>
                </w:r>
              </w:p>
            </w:tc>
            <w:tc>
              <w:tcPr>
                <w:tcW w:w="1000" w:type="pct"/>
                <w:tcBorders>
                  <w:top w:val="nil"/>
                  <w:left w:val="nil"/>
                  <w:bottom w:val="nil"/>
                  <w:right w:val="nil"/>
                </w:tcBorders>
                <w:shd w:val="clear" w:color="auto" w:fill="auto"/>
                <w:noWrap/>
                <w:vAlign w:val="center"/>
                <w:hideMark/>
              </w:tcPr>
              <w:p w14:paraId="23E3C49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7.68</w:t>
                </w:r>
              </w:p>
            </w:tc>
          </w:tr>
          <w:tr w:rsidR="007E6876" w:rsidRPr="0067773F" w14:paraId="003D7940"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2E924F3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2013</w:t>
                </w:r>
              </w:p>
            </w:tc>
            <w:tc>
              <w:tcPr>
                <w:tcW w:w="1000" w:type="pct"/>
                <w:tcBorders>
                  <w:top w:val="nil"/>
                  <w:left w:val="nil"/>
                  <w:bottom w:val="nil"/>
                  <w:right w:val="nil"/>
                </w:tcBorders>
                <w:shd w:val="clear" w:color="auto" w:fill="auto"/>
                <w:noWrap/>
                <w:vAlign w:val="center"/>
                <w:hideMark/>
              </w:tcPr>
              <w:p w14:paraId="3DF4C1E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509</w:t>
                </w:r>
              </w:p>
            </w:tc>
            <w:tc>
              <w:tcPr>
                <w:tcW w:w="1000" w:type="pct"/>
                <w:tcBorders>
                  <w:top w:val="nil"/>
                  <w:left w:val="nil"/>
                  <w:bottom w:val="nil"/>
                  <w:right w:val="nil"/>
                </w:tcBorders>
                <w:shd w:val="clear" w:color="auto" w:fill="auto"/>
                <w:noWrap/>
                <w:vAlign w:val="center"/>
                <w:hideMark/>
              </w:tcPr>
              <w:p w14:paraId="71BE754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467</w:t>
                </w:r>
              </w:p>
            </w:tc>
            <w:tc>
              <w:tcPr>
                <w:tcW w:w="1000" w:type="pct"/>
                <w:tcBorders>
                  <w:top w:val="nil"/>
                  <w:left w:val="nil"/>
                  <w:bottom w:val="nil"/>
                  <w:right w:val="nil"/>
                </w:tcBorders>
                <w:shd w:val="clear" w:color="auto" w:fill="auto"/>
                <w:noWrap/>
                <w:vAlign w:val="center"/>
                <w:hideMark/>
              </w:tcPr>
              <w:p w14:paraId="32A5385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42</w:t>
                </w:r>
              </w:p>
            </w:tc>
            <w:tc>
              <w:tcPr>
                <w:tcW w:w="1000" w:type="pct"/>
                <w:tcBorders>
                  <w:top w:val="nil"/>
                  <w:left w:val="nil"/>
                  <w:bottom w:val="nil"/>
                  <w:right w:val="nil"/>
                </w:tcBorders>
                <w:shd w:val="clear" w:color="auto" w:fill="auto"/>
                <w:noWrap/>
                <w:vAlign w:val="center"/>
                <w:hideMark/>
              </w:tcPr>
              <w:p w14:paraId="077074C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8.25</w:t>
                </w:r>
              </w:p>
            </w:tc>
          </w:tr>
          <w:tr w:rsidR="007E6876" w:rsidRPr="0067773F" w14:paraId="6FB73F1B"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5161362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2014</w:t>
                </w:r>
              </w:p>
            </w:tc>
            <w:tc>
              <w:tcPr>
                <w:tcW w:w="1000" w:type="pct"/>
                <w:tcBorders>
                  <w:top w:val="nil"/>
                  <w:left w:val="nil"/>
                  <w:bottom w:val="nil"/>
                  <w:right w:val="nil"/>
                </w:tcBorders>
                <w:shd w:val="clear" w:color="auto" w:fill="auto"/>
                <w:noWrap/>
                <w:vAlign w:val="center"/>
                <w:hideMark/>
              </w:tcPr>
              <w:p w14:paraId="1966A4C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491</w:t>
                </w:r>
              </w:p>
            </w:tc>
            <w:tc>
              <w:tcPr>
                <w:tcW w:w="1000" w:type="pct"/>
                <w:tcBorders>
                  <w:top w:val="nil"/>
                  <w:left w:val="nil"/>
                  <w:bottom w:val="nil"/>
                  <w:right w:val="nil"/>
                </w:tcBorders>
                <w:shd w:val="clear" w:color="auto" w:fill="auto"/>
                <w:noWrap/>
                <w:vAlign w:val="center"/>
                <w:hideMark/>
              </w:tcPr>
              <w:p w14:paraId="11CD044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445</w:t>
                </w:r>
              </w:p>
            </w:tc>
            <w:tc>
              <w:tcPr>
                <w:tcW w:w="1000" w:type="pct"/>
                <w:tcBorders>
                  <w:top w:val="nil"/>
                  <w:left w:val="nil"/>
                  <w:bottom w:val="nil"/>
                  <w:right w:val="nil"/>
                </w:tcBorders>
                <w:shd w:val="clear" w:color="auto" w:fill="auto"/>
                <w:noWrap/>
                <w:vAlign w:val="center"/>
                <w:hideMark/>
              </w:tcPr>
              <w:p w14:paraId="012A977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46</w:t>
                </w:r>
              </w:p>
            </w:tc>
            <w:tc>
              <w:tcPr>
                <w:tcW w:w="1000" w:type="pct"/>
                <w:tcBorders>
                  <w:top w:val="nil"/>
                  <w:left w:val="nil"/>
                  <w:bottom w:val="nil"/>
                  <w:right w:val="nil"/>
                </w:tcBorders>
                <w:shd w:val="clear" w:color="auto" w:fill="auto"/>
                <w:noWrap/>
                <w:vAlign w:val="center"/>
                <w:hideMark/>
              </w:tcPr>
              <w:p w14:paraId="5A00E75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9.37</w:t>
                </w:r>
              </w:p>
            </w:tc>
          </w:tr>
          <w:tr w:rsidR="007E6876" w:rsidRPr="0067773F" w14:paraId="7699691B"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63FCDFF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2015</w:t>
                </w:r>
              </w:p>
            </w:tc>
            <w:tc>
              <w:tcPr>
                <w:tcW w:w="1000" w:type="pct"/>
                <w:tcBorders>
                  <w:top w:val="nil"/>
                  <w:left w:val="nil"/>
                  <w:bottom w:val="nil"/>
                  <w:right w:val="nil"/>
                </w:tcBorders>
                <w:shd w:val="clear" w:color="auto" w:fill="auto"/>
                <w:noWrap/>
                <w:vAlign w:val="center"/>
                <w:hideMark/>
              </w:tcPr>
              <w:p w14:paraId="772851E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463</w:t>
                </w:r>
              </w:p>
            </w:tc>
            <w:tc>
              <w:tcPr>
                <w:tcW w:w="1000" w:type="pct"/>
                <w:tcBorders>
                  <w:top w:val="nil"/>
                  <w:left w:val="nil"/>
                  <w:bottom w:val="nil"/>
                  <w:right w:val="nil"/>
                </w:tcBorders>
                <w:shd w:val="clear" w:color="auto" w:fill="auto"/>
                <w:noWrap/>
                <w:vAlign w:val="center"/>
                <w:hideMark/>
              </w:tcPr>
              <w:p w14:paraId="60DB08F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427</w:t>
                </w:r>
              </w:p>
            </w:tc>
            <w:tc>
              <w:tcPr>
                <w:tcW w:w="1000" w:type="pct"/>
                <w:tcBorders>
                  <w:top w:val="nil"/>
                  <w:left w:val="nil"/>
                  <w:bottom w:val="nil"/>
                  <w:right w:val="nil"/>
                </w:tcBorders>
                <w:shd w:val="clear" w:color="auto" w:fill="auto"/>
                <w:noWrap/>
                <w:vAlign w:val="center"/>
                <w:hideMark/>
              </w:tcPr>
              <w:p w14:paraId="4DF319D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w:t>
                </w:r>
              </w:p>
            </w:tc>
            <w:tc>
              <w:tcPr>
                <w:tcW w:w="1000" w:type="pct"/>
                <w:tcBorders>
                  <w:top w:val="nil"/>
                  <w:left w:val="nil"/>
                  <w:bottom w:val="nil"/>
                  <w:right w:val="nil"/>
                </w:tcBorders>
                <w:shd w:val="clear" w:color="auto" w:fill="auto"/>
                <w:noWrap/>
                <w:vAlign w:val="center"/>
                <w:hideMark/>
              </w:tcPr>
              <w:p w14:paraId="0232EC2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7.78</w:t>
                </w:r>
              </w:p>
            </w:tc>
          </w:tr>
          <w:tr w:rsidR="007E6876" w:rsidRPr="0067773F" w14:paraId="5DE53A79" w14:textId="77777777" w:rsidTr="003555E9">
            <w:trPr>
              <w:trHeight w:val="300"/>
              <w:jc w:val="center"/>
            </w:trPr>
            <w:tc>
              <w:tcPr>
                <w:tcW w:w="1000" w:type="pct"/>
                <w:tcBorders>
                  <w:top w:val="nil"/>
                  <w:left w:val="nil"/>
                  <w:bottom w:val="nil"/>
                  <w:right w:val="nil"/>
                </w:tcBorders>
                <w:shd w:val="clear" w:color="auto" w:fill="auto"/>
                <w:noWrap/>
                <w:vAlign w:val="center"/>
                <w:hideMark/>
              </w:tcPr>
              <w:p w14:paraId="766216B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2016</w:t>
                </w:r>
              </w:p>
            </w:tc>
            <w:tc>
              <w:tcPr>
                <w:tcW w:w="1000" w:type="pct"/>
                <w:tcBorders>
                  <w:top w:val="nil"/>
                  <w:left w:val="nil"/>
                  <w:bottom w:val="nil"/>
                  <w:right w:val="nil"/>
                </w:tcBorders>
                <w:shd w:val="clear" w:color="auto" w:fill="auto"/>
                <w:noWrap/>
                <w:vAlign w:val="center"/>
                <w:hideMark/>
              </w:tcPr>
              <w:p w14:paraId="2C0E363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431</w:t>
                </w:r>
              </w:p>
            </w:tc>
            <w:tc>
              <w:tcPr>
                <w:tcW w:w="1000" w:type="pct"/>
                <w:tcBorders>
                  <w:top w:val="nil"/>
                  <w:left w:val="nil"/>
                  <w:bottom w:val="nil"/>
                  <w:right w:val="nil"/>
                </w:tcBorders>
                <w:shd w:val="clear" w:color="auto" w:fill="auto"/>
                <w:noWrap/>
                <w:vAlign w:val="center"/>
                <w:hideMark/>
              </w:tcPr>
              <w:p w14:paraId="384367D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393</w:t>
                </w:r>
              </w:p>
            </w:tc>
            <w:tc>
              <w:tcPr>
                <w:tcW w:w="1000" w:type="pct"/>
                <w:tcBorders>
                  <w:top w:val="nil"/>
                  <w:left w:val="nil"/>
                  <w:bottom w:val="nil"/>
                  <w:right w:val="nil"/>
                </w:tcBorders>
                <w:shd w:val="clear" w:color="auto" w:fill="auto"/>
                <w:noWrap/>
                <w:vAlign w:val="center"/>
                <w:hideMark/>
              </w:tcPr>
              <w:p w14:paraId="0CF3D7B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w:t>
                </w:r>
              </w:p>
            </w:tc>
            <w:tc>
              <w:tcPr>
                <w:tcW w:w="1000" w:type="pct"/>
                <w:tcBorders>
                  <w:top w:val="nil"/>
                  <w:left w:val="nil"/>
                  <w:bottom w:val="nil"/>
                  <w:right w:val="nil"/>
                </w:tcBorders>
                <w:shd w:val="clear" w:color="auto" w:fill="auto"/>
                <w:noWrap/>
                <w:vAlign w:val="center"/>
                <w:hideMark/>
              </w:tcPr>
              <w:p w14:paraId="01A624F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8.82</w:t>
                </w:r>
              </w:p>
            </w:tc>
          </w:tr>
          <w:tr w:rsidR="007E6876" w:rsidRPr="0067773F" w14:paraId="784E4D3E" w14:textId="77777777" w:rsidTr="003555E9">
            <w:trPr>
              <w:trHeight w:val="300"/>
              <w:jc w:val="center"/>
            </w:trPr>
            <w:tc>
              <w:tcPr>
                <w:tcW w:w="1000" w:type="pct"/>
                <w:tcBorders>
                  <w:top w:val="nil"/>
                  <w:left w:val="nil"/>
                  <w:bottom w:val="single" w:sz="4" w:space="0" w:color="auto"/>
                  <w:right w:val="nil"/>
                </w:tcBorders>
                <w:shd w:val="clear" w:color="auto" w:fill="auto"/>
                <w:noWrap/>
                <w:vAlign w:val="center"/>
                <w:hideMark/>
              </w:tcPr>
              <w:p w14:paraId="3E0121E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2017</w:t>
                </w:r>
              </w:p>
            </w:tc>
            <w:tc>
              <w:tcPr>
                <w:tcW w:w="1000" w:type="pct"/>
                <w:tcBorders>
                  <w:top w:val="nil"/>
                  <w:left w:val="nil"/>
                  <w:bottom w:val="single" w:sz="4" w:space="0" w:color="auto"/>
                  <w:right w:val="nil"/>
                </w:tcBorders>
                <w:shd w:val="clear" w:color="auto" w:fill="auto"/>
                <w:noWrap/>
                <w:vAlign w:val="center"/>
                <w:hideMark/>
              </w:tcPr>
              <w:p w14:paraId="4C7D859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396</w:t>
                </w:r>
              </w:p>
            </w:tc>
            <w:tc>
              <w:tcPr>
                <w:tcW w:w="1000" w:type="pct"/>
                <w:tcBorders>
                  <w:top w:val="nil"/>
                  <w:left w:val="nil"/>
                  <w:bottom w:val="single" w:sz="4" w:space="0" w:color="auto"/>
                  <w:right w:val="nil"/>
                </w:tcBorders>
                <w:shd w:val="clear" w:color="auto" w:fill="auto"/>
                <w:noWrap/>
                <w:vAlign w:val="center"/>
                <w:hideMark/>
              </w:tcPr>
              <w:p w14:paraId="067AA4F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361</w:t>
                </w:r>
              </w:p>
            </w:tc>
            <w:tc>
              <w:tcPr>
                <w:tcW w:w="1000" w:type="pct"/>
                <w:tcBorders>
                  <w:top w:val="nil"/>
                  <w:left w:val="nil"/>
                  <w:bottom w:val="single" w:sz="4" w:space="0" w:color="auto"/>
                  <w:right w:val="nil"/>
                </w:tcBorders>
                <w:shd w:val="clear" w:color="auto" w:fill="auto"/>
                <w:noWrap/>
                <w:vAlign w:val="center"/>
                <w:hideMark/>
              </w:tcPr>
              <w:p w14:paraId="2A17203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w:t>
                </w:r>
              </w:p>
            </w:tc>
            <w:tc>
              <w:tcPr>
                <w:tcW w:w="1000" w:type="pct"/>
                <w:tcBorders>
                  <w:top w:val="nil"/>
                  <w:left w:val="nil"/>
                  <w:bottom w:val="single" w:sz="4" w:space="0" w:color="auto"/>
                  <w:right w:val="nil"/>
                </w:tcBorders>
                <w:shd w:val="clear" w:color="auto" w:fill="auto"/>
                <w:noWrap/>
                <w:vAlign w:val="center"/>
                <w:hideMark/>
              </w:tcPr>
              <w:p w14:paraId="543B0C2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8.84</w:t>
                </w:r>
              </w:p>
            </w:tc>
          </w:tr>
        </w:tbl>
        <w:p w14:paraId="2DE93C97" w14:textId="77777777" w:rsidR="007E6876" w:rsidRPr="0067773F" w:rsidRDefault="007E6876" w:rsidP="007E6876">
          <w:pPr>
            <w:rPr>
              <w:rFonts w:ascii="Times New Roman" w:hAnsi="Times New Roman" w:cs="Times New Roman"/>
              <w:noProof/>
            </w:rPr>
          </w:pPr>
          <w:r w:rsidRPr="0067773F">
            <w:rPr>
              <w:rFonts w:ascii="Times New Roman" w:hAnsi="Times New Roman" w:cs="Times New Roman"/>
            </w:rPr>
            <w:br w:type="page"/>
          </w:r>
        </w:p>
        <w:p w14:paraId="67C64B7D" w14:textId="206BBAAB" w:rsidR="007E6876" w:rsidRPr="0067773F" w:rsidRDefault="007E6876" w:rsidP="007E6876">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Pr="0067773F">
            <w:rPr>
              <w:rFonts w:ascii="Times New Roman" w:eastAsia="Calibri" w:hAnsi="Times New Roman" w:cs="Times New Roman"/>
              <w:b/>
            </w:rPr>
            <w:t>3: Detailed Summary Statistics by Manager Gender</w:t>
          </w:r>
        </w:p>
        <w:p w14:paraId="3D4AE40F" w14:textId="77777777" w:rsidR="007E6876" w:rsidRPr="0067773F" w:rsidRDefault="007E6876" w:rsidP="007E6876">
          <w:pPr>
            <w:autoSpaceDE w:val="0"/>
            <w:autoSpaceDN w:val="0"/>
            <w:adjustRightInd w:val="0"/>
            <w:spacing w:line="240" w:lineRule="auto"/>
            <w:jc w:val="both"/>
            <w:rPr>
              <w:rFonts w:ascii="Times New Roman" w:eastAsia="Times New Roman" w:hAnsi="Times New Roman" w:cs="Times New Roman"/>
              <w:sz w:val="18"/>
              <w:szCs w:val="18"/>
            </w:rPr>
          </w:pPr>
          <w:r w:rsidRPr="0067773F">
            <w:rPr>
              <w:rFonts w:ascii="Times New Roman" w:hAnsi="Times New Roman" w:cs="Times New Roman"/>
              <w:sz w:val="18"/>
              <w:szCs w:val="18"/>
            </w:rPr>
            <w:t xml:space="preserve">This table </w:t>
          </w:r>
          <w:r w:rsidRPr="0067773F">
            <w:rPr>
              <w:rFonts w:ascii="Times New Roman" w:eastAsia="Times New Roman" w:hAnsi="Times New Roman" w:cs="Times New Roman"/>
              <w:sz w:val="18"/>
              <w:szCs w:val="18"/>
            </w:rPr>
            <w:t xml:space="preserve">provides descriptive statistics of </w:t>
          </w:r>
          <w:r w:rsidRPr="0067773F">
            <w:rPr>
              <w:rFonts w:ascii="Times New Roman" w:hAnsi="Times New Roman" w:cs="Times New Roman"/>
              <w:sz w:val="18"/>
              <w:szCs w:val="18"/>
            </w:rPr>
            <w:t xml:space="preserve">fund and manager characteristics </w:t>
          </w:r>
          <w:r w:rsidRPr="0067773F">
            <w:rPr>
              <w:rFonts w:ascii="Times New Roman" w:eastAsia="Times New Roman" w:hAnsi="Times New Roman" w:cs="Times New Roman"/>
              <w:sz w:val="18"/>
              <w:szCs w:val="18"/>
            </w:rPr>
            <w:t>by grouping them based on the gender of mutual fund managers.</w:t>
          </w:r>
        </w:p>
        <w:tbl>
          <w:tblPr>
            <w:tblW w:w="5000" w:type="pct"/>
            <w:tblLook w:val="04A0" w:firstRow="1" w:lastRow="0" w:firstColumn="1" w:lastColumn="0" w:noHBand="0" w:noVBand="1"/>
          </w:tblPr>
          <w:tblGrid>
            <w:gridCol w:w="814"/>
            <w:gridCol w:w="1526"/>
            <w:gridCol w:w="1102"/>
            <w:gridCol w:w="1102"/>
            <w:gridCol w:w="1104"/>
            <w:gridCol w:w="1104"/>
            <w:gridCol w:w="1104"/>
            <w:gridCol w:w="1164"/>
          </w:tblGrid>
          <w:tr w:rsidR="00D7551B" w:rsidRPr="0067773F" w14:paraId="2697803D" w14:textId="77777777" w:rsidTr="003555E9">
            <w:trPr>
              <w:trHeight w:val="350"/>
            </w:trPr>
            <w:tc>
              <w:tcPr>
                <w:tcW w:w="451" w:type="pct"/>
                <w:tcBorders>
                  <w:top w:val="single" w:sz="4" w:space="0" w:color="auto"/>
                  <w:left w:val="nil"/>
                  <w:bottom w:val="single" w:sz="4" w:space="0" w:color="auto"/>
                  <w:right w:val="nil"/>
                </w:tcBorders>
                <w:shd w:val="clear" w:color="auto" w:fill="auto"/>
                <w:vAlign w:val="center"/>
                <w:hideMark/>
              </w:tcPr>
              <w:p w14:paraId="7D1BF1A1"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Gender</w:t>
                </w:r>
              </w:p>
            </w:tc>
            <w:tc>
              <w:tcPr>
                <w:tcW w:w="846" w:type="pct"/>
                <w:tcBorders>
                  <w:top w:val="single" w:sz="4" w:space="0" w:color="auto"/>
                  <w:left w:val="nil"/>
                  <w:bottom w:val="single" w:sz="4" w:space="0" w:color="auto"/>
                  <w:right w:val="nil"/>
                </w:tcBorders>
                <w:shd w:val="clear" w:color="auto" w:fill="auto"/>
                <w:noWrap/>
                <w:vAlign w:val="center"/>
                <w:hideMark/>
              </w:tcPr>
              <w:p w14:paraId="3411BA0E"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Variable</w:t>
                </w:r>
              </w:p>
            </w:tc>
            <w:tc>
              <w:tcPr>
                <w:tcW w:w="611" w:type="pct"/>
                <w:tcBorders>
                  <w:top w:val="single" w:sz="4" w:space="0" w:color="auto"/>
                  <w:left w:val="nil"/>
                  <w:bottom w:val="single" w:sz="4" w:space="0" w:color="auto"/>
                  <w:right w:val="nil"/>
                </w:tcBorders>
                <w:shd w:val="clear" w:color="auto" w:fill="auto"/>
                <w:vAlign w:val="center"/>
                <w:hideMark/>
              </w:tcPr>
              <w:p w14:paraId="271B7BA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Obs.</w:t>
                </w:r>
              </w:p>
            </w:tc>
            <w:tc>
              <w:tcPr>
                <w:tcW w:w="611" w:type="pct"/>
                <w:tcBorders>
                  <w:top w:val="single" w:sz="4" w:space="0" w:color="auto"/>
                  <w:left w:val="nil"/>
                  <w:bottom w:val="single" w:sz="4" w:space="0" w:color="auto"/>
                  <w:right w:val="nil"/>
                </w:tcBorders>
                <w:shd w:val="clear" w:color="auto" w:fill="auto"/>
                <w:vAlign w:val="center"/>
                <w:hideMark/>
              </w:tcPr>
              <w:p w14:paraId="6462D9C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Mean</w:t>
                </w:r>
              </w:p>
            </w:tc>
            <w:tc>
              <w:tcPr>
                <w:tcW w:w="612" w:type="pct"/>
                <w:tcBorders>
                  <w:top w:val="single" w:sz="4" w:space="0" w:color="auto"/>
                  <w:left w:val="nil"/>
                  <w:bottom w:val="single" w:sz="4" w:space="0" w:color="auto"/>
                  <w:right w:val="nil"/>
                </w:tcBorders>
                <w:shd w:val="clear" w:color="auto" w:fill="auto"/>
                <w:vAlign w:val="center"/>
                <w:hideMark/>
              </w:tcPr>
              <w:p w14:paraId="3F4A998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Median</w:t>
                </w:r>
              </w:p>
            </w:tc>
            <w:tc>
              <w:tcPr>
                <w:tcW w:w="612" w:type="pct"/>
                <w:tcBorders>
                  <w:top w:val="single" w:sz="4" w:space="0" w:color="auto"/>
                  <w:left w:val="nil"/>
                  <w:bottom w:val="single" w:sz="4" w:space="0" w:color="auto"/>
                  <w:right w:val="nil"/>
                </w:tcBorders>
                <w:shd w:val="clear" w:color="auto" w:fill="auto"/>
                <w:vAlign w:val="center"/>
                <w:hideMark/>
              </w:tcPr>
              <w:p w14:paraId="2BF0231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Std. Dev.</w:t>
                </w:r>
              </w:p>
            </w:tc>
            <w:tc>
              <w:tcPr>
                <w:tcW w:w="612" w:type="pct"/>
                <w:tcBorders>
                  <w:top w:val="single" w:sz="4" w:space="0" w:color="auto"/>
                  <w:left w:val="nil"/>
                  <w:bottom w:val="single" w:sz="4" w:space="0" w:color="auto"/>
                  <w:right w:val="nil"/>
                </w:tcBorders>
                <w:shd w:val="clear" w:color="auto" w:fill="auto"/>
                <w:vAlign w:val="center"/>
                <w:hideMark/>
              </w:tcPr>
              <w:p w14:paraId="367EDD6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P1</w:t>
                </w:r>
              </w:p>
            </w:tc>
            <w:tc>
              <w:tcPr>
                <w:tcW w:w="646" w:type="pct"/>
                <w:tcBorders>
                  <w:top w:val="single" w:sz="4" w:space="0" w:color="auto"/>
                  <w:left w:val="nil"/>
                  <w:bottom w:val="single" w:sz="4" w:space="0" w:color="auto"/>
                  <w:right w:val="nil"/>
                </w:tcBorders>
                <w:shd w:val="clear" w:color="auto" w:fill="auto"/>
                <w:vAlign w:val="center"/>
                <w:hideMark/>
              </w:tcPr>
              <w:p w14:paraId="3C01A80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P99</w:t>
                </w:r>
              </w:p>
            </w:tc>
          </w:tr>
          <w:tr w:rsidR="00D7551B" w:rsidRPr="0067773F" w14:paraId="340E9F0B" w14:textId="77777777" w:rsidTr="003555E9">
            <w:trPr>
              <w:trHeight w:val="300"/>
            </w:trPr>
            <w:tc>
              <w:tcPr>
                <w:tcW w:w="451" w:type="pct"/>
                <w:tcBorders>
                  <w:top w:val="nil"/>
                  <w:left w:val="nil"/>
                  <w:bottom w:val="nil"/>
                  <w:right w:val="nil"/>
                </w:tcBorders>
                <w:shd w:val="clear" w:color="auto" w:fill="auto"/>
                <w:vAlign w:val="center"/>
                <w:hideMark/>
              </w:tcPr>
              <w:p w14:paraId="1D1F7563"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5AE7068B"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611" w:type="pct"/>
                <w:tcBorders>
                  <w:top w:val="nil"/>
                  <w:left w:val="nil"/>
                  <w:bottom w:val="nil"/>
                  <w:right w:val="nil"/>
                </w:tcBorders>
                <w:shd w:val="clear" w:color="auto" w:fill="auto"/>
                <w:noWrap/>
                <w:vAlign w:val="center"/>
                <w:hideMark/>
              </w:tcPr>
              <w:p w14:paraId="6BF2E97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60F2AA4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0.0378</w:t>
                </w:r>
              </w:p>
            </w:tc>
            <w:tc>
              <w:tcPr>
                <w:tcW w:w="612" w:type="pct"/>
                <w:tcBorders>
                  <w:top w:val="nil"/>
                  <w:left w:val="nil"/>
                  <w:bottom w:val="nil"/>
                  <w:right w:val="nil"/>
                </w:tcBorders>
                <w:shd w:val="clear" w:color="auto" w:fill="auto"/>
                <w:noWrap/>
                <w:vAlign w:val="center"/>
                <w:hideMark/>
              </w:tcPr>
              <w:p w14:paraId="587B6D5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0.0174</w:t>
                </w:r>
              </w:p>
            </w:tc>
            <w:tc>
              <w:tcPr>
                <w:tcW w:w="612" w:type="pct"/>
                <w:tcBorders>
                  <w:top w:val="nil"/>
                  <w:left w:val="nil"/>
                  <w:bottom w:val="nil"/>
                  <w:right w:val="nil"/>
                </w:tcBorders>
                <w:shd w:val="clear" w:color="auto" w:fill="auto"/>
                <w:noWrap/>
                <w:vAlign w:val="center"/>
                <w:hideMark/>
              </w:tcPr>
              <w:p w14:paraId="121E6CA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0.0575</w:t>
                </w:r>
              </w:p>
            </w:tc>
            <w:tc>
              <w:tcPr>
                <w:tcW w:w="612" w:type="pct"/>
                <w:tcBorders>
                  <w:top w:val="nil"/>
                  <w:left w:val="nil"/>
                  <w:bottom w:val="nil"/>
                  <w:right w:val="nil"/>
                </w:tcBorders>
                <w:shd w:val="clear" w:color="auto" w:fill="auto"/>
                <w:noWrap/>
                <w:vAlign w:val="center"/>
                <w:hideMark/>
              </w:tcPr>
              <w:p w14:paraId="343A6E6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646" w:type="pct"/>
                <w:tcBorders>
                  <w:top w:val="nil"/>
                  <w:left w:val="nil"/>
                  <w:bottom w:val="nil"/>
                  <w:right w:val="nil"/>
                </w:tcBorders>
                <w:shd w:val="clear" w:color="auto" w:fill="auto"/>
                <w:noWrap/>
                <w:vAlign w:val="center"/>
                <w:hideMark/>
              </w:tcPr>
              <w:p w14:paraId="40A9257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0.2706</w:t>
                </w:r>
              </w:p>
            </w:tc>
          </w:tr>
          <w:tr w:rsidR="00D7551B" w:rsidRPr="0067773F" w14:paraId="505442CF" w14:textId="77777777" w:rsidTr="003555E9">
            <w:trPr>
              <w:trHeight w:val="300"/>
            </w:trPr>
            <w:tc>
              <w:tcPr>
                <w:tcW w:w="451" w:type="pct"/>
                <w:tcBorders>
                  <w:top w:val="nil"/>
                  <w:left w:val="nil"/>
                  <w:bottom w:val="nil"/>
                  <w:right w:val="nil"/>
                </w:tcBorders>
                <w:shd w:val="clear" w:color="auto" w:fill="auto"/>
                <w:vAlign w:val="center"/>
                <w:hideMark/>
              </w:tcPr>
              <w:p w14:paraId="2FF842E9"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622BBD48"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611" w:type="pct"/>
                <w:tcBorders>
                  <w:top w:val="nil"/>
                  <w:left w:val="nil"/>
                  <w:bottom w:val="nil"/>
                  <w:right w:val="nil"/>
                </w:tcBorders>
                <w:shd w:val="clear" w:color="auto" w:fill="auto"/>
                <w:noWrap/>
                <w:vAlign w:val="center"/>
                <w:hideMark/>
              </w:tcPr>
              <w:p w14:paraId="43096EC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5BEC09F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-0.0110</w:t>
                </w:r>
              </w:p>
            </w:tc>
            <w:tc>
              <w:tcPr>
                <w:tcW w:w="612" w:type="pct"/>
                <w:tcBorders>
                  <w:top w:val="nil"/>
                  <w:left w:val="nil"/>
                  <w:bottom w:val="nil"/>
                  <w:right w:val="nil"/>
                </w:tcBorders>
                <w:shd w:val="clear" w:color="auto" w:fill="auto"/>
                <w:noWrap/>
                <w:vAlign w:val="center"/>
                <w:hideMark/>
              </w:tcPr>
              <w:p w14:paraId="0947D0C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612" w:type="pct"/>
                <w:tcBorders>
                  <w:top w:val="nil"/>
                  <w:left w:val="nil"/>
                  <w:bottom w:val="nil"/>
                  <w:right w:val="nil"/>
                </w:tcBorders>
                <w:shd w:val="clear" w:color="auto" w:fill="auto"/>
                <w:noWrap/>
                <w:vAlign w:val="center"/>
                <w:hideMark/>
              </w:tcPr>
              <w:p w14:paraId="2321400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0.0392</w:t>
                </w:r>
              </w:p>
            </w:tc>
            <w:tc>
              <w:tcPr>
                <w:tcW w:w="612" w:type="pct"/>
                <w:tcBorders>
                  <w:top w:val="nil"/>
                  <w:left w:val="nil"/>
                  <w:bottom w:val="nil"/>
                  <w:right w:val="nil"/>
                </w:tcBorders>
                <w:shd w:val="clear" w:color="auto" w:fill="auto"/>
                <w:noWrap/>
                <w:vAlign w:val="center"/>
                <w:hideMark/>
              </w:tcPr>
              <w:p w14:paraId="4DA22F4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-0.2667</w:t>
                </w:r>
              </w:p>
            </w:tc>
            <w:tc>
              <w:tcPr>
                <w:tcW w:w="646" w:type="pct"/>
                <w:tcBorders>
                  <w:top w:val="nil"/>
                  <w:left w:val="nil"/>
                  <w:bottom w:val="nil"/>
                  <w:right w:val="nil"/>
                </w:tcBorders>
                <w:shd w:val="clear" w:color="auto" w:fill="auto"/>
                <w:noWrap/>
                <w:vAlign w:val="center"/>
                <w:hideMark/>
              </w:tcPr>
              <w:p w14:paraId="61FD5FE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-0.00003</w:t>
                </w:r>
              </w:p>
            </w:tc>
          </w:tr>
          <w:tr w:rsidR="00D7551B" w:rsidRPr="0067773F" w14:paraId="0241A119" w14:textId="77777777" w:rsidTr="003555E9">
            <w:trPr>
              <w:trHeight w:val="300"/>
            </w:trPr>
            <w:tc>
              <w:tcPr>
                <w:tcW w:w="451" w:type="pct"/>
                <w:tcBorders>
                  <w:top w:val="nil"/>
                  <w:left w:val="nil"/>
                  <w:bottom w:val="nil"/>
                  <w:right w:val="nil"/>
                </w:tcBorders>
                <w:shd w:val="clear" w:color="auto" w:fill="auto"/>
                <w:vAlign w:val="center"/>
                <w:hideMark/>
              </w:tcPr>
              <w:p w14:paraId="4B93D3A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012B2F9F"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c>
              <w:tcPr>
                <w:tcW w:w="611" w:type="pct"/>
                <w:tcBorders>
                  <w:top w:val="nil"/>
                  <w:left w:val="nil"/>
                  <w:bottom w:val="nil"/>
                  <w:right w:val="nil"/>
                </w:tcBorders>
                <w:shd w:val="clear" w:color="auto" w:fill="auto"/>
                <w:noWrap/>
                <w:vAlign w:val="center"/>
                <w:hideMark/>
              </w:tcPr>
              <w:p w14:paraId="70CE8F9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3F67BA3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hAnsi="Times New Roman" w:cs="Times New Roman"/>
                    <w:sz w:val="18"/>
                    <w:szCs w:val="18"/>
                  </w:rPr>
                  <w:t>-24.5800</w:t>
                </w:r>
              </w:p>
            </w:tc>
            <w:tc>
              <w:tcPr>
                <w:tcW w:w="612" w:type="pct"/>
                <w:tcBorders>
                  <w:top w:val="nil"/>
                  <w:left w:val="nil"/>
                  <w:bottom w:val="nil"/>
                  <w:right w:val="nil"/>
                </w:tcBorders>
                <w:shd w:val="clear" w:color="auto" w:fill="auto"/>
                <w:noWrap/>
                <w:vAlign w:val="center"/>
                <w:hideMark/>
              </w:tcPr>
              <w:p w14:paraId="095EFED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hAnsi="Times New Roman" w:cs="Times New Roman"/>
                    <w:sz w:val="18"/>
                    <w:szCs w:val="18"/>
                  </w:rPr>
                  <w:t>-9.6100</w:t>
                </w:r>
              </w:p>
            </w:tc>
            <w:tc>
              <w:tcPr>
                <w:tcW w:w="612" w:type="pct"/>
                <w:tcBorders>
                  <w:top w:val="nil"/>
                  <w:left w:val="nil"/>
                  <w:bottom w:val="nil"/>
                  <w:right w:val="nil"/>
                </w:tcBorders>
                <w:shd w:val="clear" w:color="auto" w:fill="auto"/>
                <w:noWrap/>
                <w:vAlign w:val="center"/>
                <w:hideMark/>
              </w:tcPr>
              <w:p w14:paraId="1C63161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hAnsi="Times New Roman" w:cs="Times New Roman"/>
                    <w:sz w:val="18"/>
                    <w:szCs w:val="18"/>
                  </w:rPr>
                  <w:t>36.3700</w:t>
                </w:r>
              </w:p>
            </w:tc>
            <w:tc>
              <w:tcPr>
                <w:tcW w:w="612" w:type="pct"/>
                <w:tcBorders>
                  <w:top w:val="nil"/>
                  <w:left w:val="nil"/>
                  <w:bottom w:val="nil"/>
                  <w:right w:val="nil"/>
                </w:tcBorders>
                <w:shd w:val="clear" w:color="auto" w:fill="auto"/>
                <w:noWrap/>
                <w:vAlign w:val="center"/>
                <w:hideMark/>
              </w:tcPr>
              <w:p w14:paraId="2053024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hAnsi="Times New Roman" w:cs="Times New Roman"/>
                    <w:sz w:val="18"/>
                    <w:szCs w:val="18"/>
                  </w:rPr>
                  <w:t>-178.9200</w:t>
                </w:r>
              </w:p>
            </w:tc>
            <w:tc>
              <w:tcPr>
                <w:tcW w:w="646" w:type="pct"/>
                <w:tcBorders>
                  <w:top w:val="nil"/>
                  <w:left w:val="nil"/>
                  <w:bottom w:val="nil"/>
                  <w:right w:val="nil"/>
                </w:tcBorders>
                <w:shd w:val="clear" w:color="auto" w:fill="auto"/>
                <w:noWrap/>
                <w:vAlign w:val="center"/>
                <w:hideMark/>
              </w:tcPr>
              <w:p w14:paraId="2B8AADF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hAnsi="Times New Roman" w:cs="Times New Roman"/>
                    <w:sz w:val="18"/>
                    <w:szCs w:val="18"/>
                  </w:rPr>
                  <w:t>-1.8700</w:t>
                </w:r>
              </w:p>
            </w:tc>
          </w:tr>
          <w:tr w:rsidR="00D7551B" w:rsidRPr="0067773F" w14:paraId="032B814B" w14:textId="77777777" w:rsidTr="003555E9">
            <w:trPr>
              <w:trHeight w:val="300"/>
            </w:trPr>
            <w:tc>
              <w:tcPr>
                <w:tcW w:w="451" w:type="pct"/>
                <w:tcBorders>
                  <w:top w:val="nil"/>
                  <w:left w:val="nil"/>
                  <w:bottom w:val="nil"/>
                  <w:right w:val="nil"/>
                </w:tcBorders>
                <w:shd w:val="clear" w:color="auto" w:fill="auto"/>
                <w:vAlign w:val="center"/>
                <w:hideMark/>
              </w:tcPr>
              <w:p w14:paraId="2ACDFBEC"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3B465D49"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611" w:type="pct"/>
                <w:tcBorders>
                  <w:top w:val="nil"/>
                  <w:left w:val="nil"/>
                  <w:bottom w:val="nil"/>
                  <w:right w:val="nil"/>
                </w:tcBorders>
                <w:shd w:val="clear" w:color="auto" w:fill="auto"/>
                <w:noWrap/>
                <w:vAlign w:val="center"/>
                <w:hideMark/>
              </w:tcPr>
              <w:p w14:paraId="15758E1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59D9CB2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0.0045</w:t>
                </w:r>
              </w:p>
            </w:tc>
            <w:tc>
              <w:tcPr>
                <w:tcW w:w="612" w:type="pct"/>
                <w:tcBorders>
                  <w:top w:val="nil"/>
                  <w:left w:val="nil"/>
                  <w:bottom w:val="nil"/>
                  <w:right w:val="nil"/>
                </w:tcBorders>
                <w:shd w:val="clear" w:color="auto" w:fill="auto"/>
                <w:noWrap/>
                <w:vAlign w:val="center"/>
                <w:hideMark/>
              </w:tcPr>
              <w:p w14:paraId="135337C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0.0093</w:t>
                </w:r>
              </w:p>
            </w:tc>
            <w:tc>
              <w:tcPr>
                <w:tcW w:w="612" w:type="pct"/>
                <w:tcBorders>
                  <w:top w:val="nil"/>
                  <w:left w:val="nil"/>
                  <w:bottom w:val="nil"/>
                  <w:right w:val="nil"/>
                </w:tcBorders>
                <w:shd w:val="clear" w:color="auto" w:fill="auto"/>
                <w:noWrap/>
                <w:vAlign w:val="center"/>
                <w:hideMark/>
              </w:tcPr>
              <w:p w14:paraId="7A8F0E3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0.0543</w:t>
                </w:r>
              </w:p>
            </w:tc>
            <w:tc>
              <w:tcPr>
                <w:tcW w:w="612" w:type="pct"/>
                <w:tcBorders>
                  <w:top w:val="nil"/>
                  <w:left w:val="nil"/>
                  <w:bottom w:val="nil"/>
                  <w:right w:val="nil"/>
                </w:tcBorders>
                <w:shd w:val="clear" w:color="auto" w:fill="auto"/>
                <w:noWrap/>
                <w:vAlign w:val="center"/>
                <w:hideMark/>
              </w:tcPr>
              <w:p w14:paraId="5D20BCF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-0.1589</w:t>
                </w:r>
              </w:p>
            </w:tc>
            <w:tc>
              <w:tcPr>
                <w:tcW w:w="646" w:type="pct"/>
                <w:tcBorders>
                  <w:top w:val="nil"/>
                  <w:left w:val="nil"/>
                  <w:bottom w:val="nil"/>
                  <w:right w:val="nil"/>
                </w:tcBorders>
                <w:shd w:val="clear" w:color="auto" w:fill="auto"/>
                <w:noWrap/>
                <w:vAlign w:val="center"/>
                <w:hideMark/>
              </w:tcPr>
              <w:p w14:paraId="4BFEA5C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0.1310</w:t>
                </w:r>
              </w:p>
            </w:tc>
          </w:tr>
          <w:tr w:rsidR="00D7551B" w:rsidRPr="0067773F" w14:paraId="40BF3B36" w14:textId="77777777" w:rsidTr="003555E9">
            <w:trPr>
              <w:trHeight w:val="300"/>
            </w:trPr>
            <w:tc>
              <w:tcPr>
                <w:tcW w:w="451" w:type="pct"/>
                <w:tcBorders>
                  <w:top w:val="nil"/>
                  <w:left w:val="nil"/>
                  <w:bottom w:val="nil"/>
                  <w:right w:val="nil"/>
                </w:tcBorders>
                <w:shd w:val="clear" w:color="auto" w:fill="auto"/>
                <w:vAlign w:val="center"/>
                <w:hideMark/>
              </w:tcPr>
              <w:p w14:paraId="370BC93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5A338BA4"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TNA (mil $)</w:t>
                </w:r>
              </w:p>
            </w:tc>
            <w:tc>
              <w:tcPr>
                <w:tcW w:w="611" w:type="pct"/>
                <w:tcBorders>
                  <w:top w:val="nil"/>
                  <w:left w:val="nil"/>
                  <w:bottom w:val="nil"/>
                  <w:right w:val="nil"/>
                </w:tcBorders>
                <w:shd w:val="clear" w:color="auto" w:fill="auto"/>
                <w:noWrap/>
                <w:vAlign w:val="center"/>
                <w:hideMark/>
              </w:tcPr>
              <w:p w14:paraId="0680EDB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1B2B745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1447.3415</w:t>
                </w:r>
              </w:p>
            </w:tc>
            <w:tc>
              <w:tcPr>
                <w:tcW w:w="612" w:type="pct"/>
                <w:tcBorders>
                  <w:top w:val="nil"/>
                  <w:left w:val="nil"/>
                  <w:bottom w:val="nil"/>
                  <w:right w:val="nil"/>
                </w:tcBorders>
                <w:shd w:val="clear" w:color="auto" w:fill="auto"/>
                <w:noWrap/>
                <w:vAlign w:val="center"/>
                <w:hideMark/>
              </w:tcPr>
              <w:p w14:paraId="6D1B34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188.5000</w:t>
                </w:r>
              </w:p>
            </w:tc>
            <w:tc>
              <w:tcPr>
                <w:tcW w:w="612" w:type="pct"/>
                <w:tcBorders>
                  <w:top w:val="nil"/>
                  <w:left w:val="nil"/>
                  <w:bottom w:val="nil"/>
                  <w:right w:val="nil"/>
                </w:tcBorders>
                <w:shd w:val="clear" w:color="auto" w:fill="auto"/>
                <w:noWrap/>
                <w:vAlign w:val="center"/>
                <w:hideMark/>
              </w:tcPr>
              <w:p w14:paraId="47A7C52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5172.5695</w:t>
                </w:r>
              </w:p>
            </w:tc>
            <w:tc>
              <w:tcPr>
                <w:tcW w:w="612" w:type="pct"/>
                <w:tcBorders>
                  <w:top w:val="nil"/>
                  <w:left w:val="nil"/>
                  <w:bottom w:val="nil"/>
                  <w:right w:val="nil"/>
                </w:tcBorders>
                <w:shd w:val="clear" w:color="auto" w:fill="auto"/>
                <w:noWrap/>
                <w:vAlign w:val="center"/>
                <w:hideMark/>
              </w:tcPr>
              <w:p w14:paraId="0A42AC6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2.2000</w:t>
                </w:r>
              </w:p>
            </w:tc>
            <w:tc>
              <w:tcPr>
                <w:tcW w:w="646" w:type="pct"/>
                <w:tcBorders>
                  <w:top w:val="nil"/>
                  <w:left w:val="nil"/>
                  <w:bottom w:val="nil"/>
                  <w:right w:val="nil"/>
                </w:tcBorders>
                <w:shd w:val="clear" w:color="auto" w:fill="auto"/>
                <w:noWrap/>
                <w:vAlign w:val="center"/>
                <w:hideMark/>
              </w:tcPr>
              <w:p w14:paraId="3ADCB95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23007.0000</w:t>
                </w:r>
              </w:p>
            </w:tc>
          </w:tr>
          <w:tr w:rsidR="00D7551B" w:rsidRPr="0067773F" w14:paraId="575BCD35" w14:textId="77777777" w:rsidTr="003555E9">
            <w:trPr>
              <w:trHeight w:val="300"/>
            </w:trPr>
            <w:tc>
              <w:tcPr>
                <w:tcW w:w="451" w:type="pct"/>
                <w:tcBorders>
                  <w:top w:val="nil"/>
                  <w:left w:val="nil"/>
                  <w:bottom w:val="nil"/>
                  <w:right w:val="nil"/>
                </w:tcBorders>
                <w:shd w:val="clear" w:color="auto" w:fill="auto"/>
                <w:vAlign w:val="center"/>
                <w:hideMark/>
              </w:tcPr>
              <w:p w14:paraId="034F631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1798D5A7"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611" w:type="pct"/>
                <w:tcBorders>
                  <w:top w:val="nil"/>
                  <w:left w:val="nil"/>
                  <w:bottom w:val="nil"/>
                  <w:right w:val="nil"/>
                </w:tcBorders>
                <w:shd w:val="clear" w:color="auto" w:fill="auto"/>
                <w:noWrap/>
                <w:vAlign w:val="center"/>
                <w:hideMark/>
              </w:tcPr>
              <w:p w14:paraId="5D4923E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104,354</w:t>
                </w:r>
              </w:p>
            </w:tc>
            <w:tc>
              <w:tcPr>
                <w:tcW w:w="611" w:type="pct"/>
                <w:tcBorders>
                  <w:top w:val="nil"/>
                  <w:left w:val="nil"/>
                  <w:bottom w:val="nil"/>
                  <w:right w:val="nil"/>
                </w:tcBorders>
                <w:shd w:val="clear" w:color="auto" w:fill="auto"/>
                <w:noWrap/>
                <w:vAlign w:val="center"/>
                <w:hideMark/>
              </w:tcPr>
              <w:p w14:paraId="59F393F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612" w:type="pct"/>
                <w:tcBorders>
                  <w:top w:val="nil"/>
                  <w:left w:val="nil"/>
                  <w:bottom w:val="nil"/>
                  <w:right w:val="nil"/>
                </w:tcBorders>
                <w:shd w:val="clear" w:color="auto" w:fill="auto"/>
                <w:noWrap/>
                <w:vAlign w:val="center"/>
                <w:hideMark/>
              </w:tcPr>
              <w:p w14:paraId="70810B6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0.0010</w:t>
                </w:r>
              </w:p>
            </w:tc>
            <w:tc>
              <w:tcPr>
                <w:tcW w:w="612" w:type="pct"/>
                <w:tcBorders>
                  <w:top w:val="nil"/>
                  <w:left w:val="nil"/>
                  <w:bottom w:val="nil"/>
                  <w:right w:val="nil"/>
                </w:tcBorders>
                <w:shd w:val="clear" w:color="auto" w:fill="auto"/>
                <w:noWrap/>
                <w:vAlign w:val="center"/>
                <w:hideMark/>
              </w:tcPr>
              <w:p w14:paraId="21A04F7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612" w:type="pct"/>
                <w:tcBorders>
                  <w:top w:val="nil"/>
                  <w:left w:val="nil"/>
                  <w:bottom w:val="nil"/>
                  <w:right w:val="nil"/>
                </w:tcBorders>
                <w:shd w:val="clear" w:color="auto" w:fill="auto"/>
                <w:noWrap/>
                <w:vAlign w:val="center"/>
                <w:hideMark/>
              </w:tcPr>
              <w:p w14:paraId="1E15F75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646" w:type="pct"/>
                <w:tcBorders>
                  <w:top w:val="nil"/>
                  <w:left w:val="nil"/>
                  <w:bottom w:val="nil"/>
                  <w:right w:val="nil"/>
                </w:tcBorders>
                <w:shd w:val="clear" w:color="auto" w:fill="auto"/>
                <w:noWrap/>
                <w:vAlign w:val="center"/>
                <w:hideMark/>
              </w:tcPr>
              <w:p w14:paraId="4BBE1C9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0.0027</w:t>
                </w:r>
              </w:p>
            </w:tc>
          </w:tr>
          <w:tr w:rsidR="00D7551B" w:rsidRPr="0067773F" w14:paraId="3F5805BE" w14:textId="77777777" w:rsidTr="003555E9">
            <w:trPr>
              <w:trHeight w:val="300"/>
            </w:trPr>
            <w:tc>
              <w:tcPr>
                <w:tcW w:w="451" w:type="pct"/>
                <w:tcBorders>
                  <w:top w:val="nil"/>
                  <w:left w:val="nil"/>
                  <w:bottom w:val="nil"/>
                  <w:right w:val="nil"/>
                </w:tcBorders>
                <w:shd w:val="clear" w:color="auto" w:fill="auto"/>
                <w:vAlign w:val="center"/>
                <w:hideMark/>
              </w:tcPr>
              <w:p w14:paraId="77DC49DC"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590A746E"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611" w:type="pct"/>
                <w:tcBorders>
                  <w:top w:val="nil"/>
                  <w:left w:val="nil"/>
                  <w:bottom w:val="nil"/>
                  <w:right w:val="nil"/>
                </w:tcBorders>
                <w:shd w:val="clear" w:color="auto" w:fill="auto"/>
                <w:noWrap/>
                <w:vAlign w:val="center"/>
                <w:hideMark/>
              </w:tcPr>
              <w:p w14:paraId="0121956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103,456</w:t>
                </w:r>
              </w:p>
            </w:tc>
            <w:tc>
              <w:tcPr>
                <w:tcW w:w="611" w:type="pct"/>
                <w:tcBorders>
                  <w:top w:val="nil"/>
                  <w:left w:val="nil"/>
                  <w:bottom w:val="nil"/>
                  <w:right w:val="nil"/>
                </w:tcBorders>
                <w:shd w:val="clear" w:color="auto" w:fill="auto"/>
                <w:noWrap/>
                <w:vAlign w:val="center"/>
                <w:hideMark/>
              </w:tcPr>
              <w:p w14:paraId="006C4F8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0.0762</w:t>
                </w:r>
              </w:p>
            </w:tc>
            <w:tc>
              <w:tcPr>
                <w:tcW w:w="612" w:type="pct"/>
                <w:tcBorders>
                  <w:top w:val="nil"/>
                  <w:left w:val="nil"/>
                  <w:bottom w:val="nil"/>
                  <w:right w:val="nil"/>
                </w:tcBorders>
                <w:shd w:val="clear" w:color="auto" w:fill="auto"/>
                <w:noWrap/>
                <w:vAlign w:val="center"/>
                <w:hideMark/>
              </w:tcPr>
              <w:p w14:paraId="5634BF9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0.0517</w:t>
                </w:r>
              </w:p>
            </w:tc>
            <w:tc>
              <w:tcPr>
                <w:tcW w:w="612" w:type="pct"/>
                <w:tcBorders>
                  <w:top w:val="nil"/>
                  <w:left w:val="nil"/>
                  <w:bottom w:val="nil"/>
                  <w:right w:val="nil"/>
                </w:tcBorders>
                <w:shd w:val="clear" w:color="auto" w:fill="auto"/>
                <w:noWrap/>
                <w:vAlign w:val="center"/>
                <w:hideMark/>
              </w:tcPr>
              <w:p w14:paraId="40A71AB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0.0951</w:t>
                </w:r>
              </w:p>
            </w:tc>
            <w:tc>
              <w:tcPr>
                <w:tcW w:w="612" w:type="pct"/>
                <w:tcBorders>
                  <w:top w:val="nil"/>
                  <w:left w:val="nil"/>
                  <w:bottom w:val="nil"/>
                  <w:right w:val="nil"/>
                </w:tcBorders>
                <w:shd w:val="clear" w:color="auto" w:fill="auto"/>
                <w:noWrap/>
                <w:vAlign w:val="center"/>
                <w:hideMark/>
              </w:tcPr>
              <w:p w14:paraId="65B8F70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0.0025</w:t>
                </w:r>
              </w:p>
            </w:tc>
            <w:tc>
              <w:tcPr>
                <w:tcW w:w="646" w:type="pct"/>
                <w:tcBorders>
                  <w:top w:val="nil"/>
                  <w:left w:val="nil"/>
                  <w:bottom w:val="nil"/>
                  <w:right w:val="nil"/>
                </w:tcBorders>
                <w:shd w:val="clear" w:color="auto" w:fill="auto"/>
                <w:noWrap/>
                <w:vAlign w:val="center"/>
                <w:hideMark/>
              </w:tcPr>
              <w:p w14:paraId="03E9E73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0.4183</w:t>
                </w:r>
              </w:p>
            </w:tc>
          </w:tr>
          <w:tr w:rsidR="00D7551B" w:rsidRPr="0067773F" w14:paraId="4B627AC7" w14:textId="77777777" w:rsidTr="003555E9">
            <w:trPr>
              <w:trHeight w:val="300"/>
            </w:trPr>
            <w:tc>
              <w:tcPr>
                <w:tcW w:w="451" w:type="pct"/>
                <w:tcBorders>
                  <w:top w:val="nil"/>
                  <w:left w:val="nil"/>
                  <w:bottom w:val="nil"/>
                  <w:right w:val="nil"/>
                </w:tcBorders>
                <w:shd w:val="clear" w:color="auto" w:fill="auto"/>
                <w:vAlign w:val="center"/>
                <w:hideMark/>
              </w:tcPr>
              <w:p w14:paraId="2EE11EEB"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0D6BEF7F"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611" w:type="pct"/>
                <w:tcBorders>
                  <w:top w:val="nil"/>
                  <w:left w:val="nil"/>
                  <w:bottom w:val="nil"/>
                  <w:right w:val="nil"/>
                </w:tcBorders>
                <w:shd w:val="clear" w:color="auto" w:fill="auto"/>
                <w:noWrap/>
                <w:vAlign w:val="center"/>
                <w:hideMark/>
              </w:tcPr>
              <w:p w14:paraId="00CF919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3611E98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0.7272</w:t>
                </w:r>
              </w:p>
            </w:tc>
            <w:tc>
              <w:tcPr>
                <w:tcW w:w="612" w:type="pct"/>
                <w:tcBorders>
                  <w:top w:val="nil"/>
                  <w:left w:val="nil"/>
                  <w:bottom w:val="nil"/>
                  <w:right w:val="nil"/>
                </w:tcBorders>
                <w:shd w:val="clear" w:color="auto" w:fill="auto"/>
                <w:noWrap/>
                <w:vAlign w:val="center"/>
                <w:hideMark/>
              </w:tcPr>
              <w:p w14:paraId="6838FAC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-0.0039</w:t>
                </w:r>
              </w:p>
            </w:tc>
            <w:tc>
              <w:tcPr>
                <w:tcW w:w="612" w:type="pct"/>
                <w:tcBorders>
                  <w:top w:val="nil"/>
                  <w:left w:val="nil"/>
                  <w:bottom w:val="nil"/>
                  <w:right w:val="nil"/>
                </w:tcBorders>
                <w:shd w:val="clear" w:color="auto" w:fill="auto"/>
                <w:noWrap/>
                <w:vAlign w:val="center"/>
                <w:hideMark/>
              </w:tcPr>
              <w:p w14:paraId="6CF940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52.1456</w:t>
                </w:r>
              </w:p>
            </w:tc>
            <w:tc>
              <w:tcPr>
                <w:tcW w:w="612" w:type="pct"/>
                <w:tcBorders>
                  <w:top w:val="nil"/>
                  <w:left w:val="nil"/>
                  <w:bottom w:val="nil"/>
                  <w:right w:val="nil"/>
                </w:tcBorders>
                <w:shd w:val="clear" w:color="auto" w:fill="auto"/>
                <w:noWrap/>
                <w:vAlign w:val="center"/>
                <w:hideMark/>
              </w:tcPr>
              <w:p w14:paraId="31225AD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-0.4217</w:t>
                </w:r>
              </w:p>
            </w:tc>
            <w:tc>
              <w:tcPr>
                <w:tcW w:w="646" w:type="pct"/>
                <w:tcBorders>
                  <w:top w:val="nil"/>
                  <w:left w:val="nil"/>
                  <w:bottom w:val="nil"/>
                  <w:right w:val="nil"/>
                </w:tcBorders>
                <w:shd w:val="clear" w:color="auto" w:fill="auto"/>
                <w:noWrap/>
                <w:vAlign w:val="center"/>
                <w:hideMark/>
              </w:tcPr>
              <w:p w14:paraId="0E0405E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1.4991</w:t>
                </w:r>
              </w:p>
            </w:tc>
          </w:tr>
          <w:tr w:rsidR="00D7551B" w:rsidRPr="0067773F" w14:paraId="455F5480" w14:textId="77777777" w:rsidTr="003555E9">
            <w:trPr>
              <w:trHeight w:val="300"/>
            </w:trPr>
            <w:tc>
              <w:tcPr>
                <w:tcW w:w="451" w:type="pct"/>
                <w:tcBorders>
                  <w:top w:val="nil"/>
                  <w:left w:val="nil"/>
                  <w:bottom w:val="nil"/>
                  <w:right w:val="nil"/>
                </w:tcBorders>
                <w:shd w:val="clear" w:color="auto" w:fill="auto"/>
                <w:vAlign w:val="center"/>
                <w:hideMark/>
              </w:tcPr>
              <w:p w14:paraId="1C0D0FAB"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3C1ED1C3"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611" w:type="pct"/>
                <w:tcBorders>
                  <w:top w:val="nil"/>
                  <w:left w:val="nil"/>
                  <w:bottom w:val="nil"/>
                  <w:right w:val="nil"/>
                </w:tcBorders>
                <w:shd w:val="clear" w:color="auto" w:fill="auto"/>
                <w:noWrap/>
                <w:vAlign w:val="center"/>
                <w:hideMark/>
              </w:tcPr>
              <w:p w14:paraId="0561F9F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1AC011B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14.5159</w:t>
                </w:r>
              </w:p>
            </w:tc>
            <w:tc>
              <w:tcPr>
                <w:tcW w:w="612" w:type="pct"/>
                <w:tcBorders>
                  <w:top w:val="nil"/>
                  <w:left w:val="nil"/>
                  <w:bottom w:val="nil"/>
                  <w:right w:val="nil"/>
                </w:tcBorders>
                <w:shd w:val="clear" w:color="auto" w:fill="auto"/>
                <w:noWrap/>
                <w:vAlign w:val="center"/>
                <w:hideMark/>
              </w:tcPr>
              <w:p w14:paraId="557452C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w:t>
                </w:r>
              </w:p>
            </w:tc>
            <w:tc>
              <w:tcPr>
                <w:tcW w:w="612" w:type="pct"/>
                <w:tcBorders>
                  <w:top w:val="nil"/>
                  <w:left w:val="nil"/>
                  <w:bottom w:val="nil"/>
                  <w:right w:val="nil"/>
                </w:tcBorders>
                <w:shd w:val="clear" w:color="auto" w:fill="auto"/>
                <w:noWrap/>
                <w:vAlign w:val="center"/>
                <w:hideMark/>
              </w:tcPr>
              <w:p w14:paraId="6A995A9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13.6379</w:t>
                </w:r>
              </w:p>
            </w:tc>
            <w:tc>
              <w:tcPr>
                <w:tcW w:w="612" w:type="pct"/>
                <w:tcBorders>
                  <w:top w:val="nil"/>
                  <w:left w:val="nil"/>
                  <w:bottom w:val="nil"/>
                  <w:right w:val="nil"/>
                </w:tcBorders>
                <w:shd w:val="clear" w:color="auto" w:fill="auto"/>
                <w:noWrap/>
                <w:vAlign w:val="center"/>
                <w:hideMark/>
              </w:tcPr>
              <w:p w14:paraId="18351DB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46" w:type="pct"/>
                <w:tcBorders>
                  <w:top w:val="nil"/>
                  <w:left w:val="nil"/>
                  <w:bottom w:val="nil"/>
                  <w:right w:val="nil"/>
                </w:tcBorders>
                <w:shd w:val="clear" w:color="auto" w:fill="auto"/>
                <w:noWrap/>
                <w:vAlign w:val="center"/>
                <w:hideMark/>
              </w:tcPr>
              <w:p w14:paraId="48C1943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73</w:t>
                </w:r>
              </w:p>
            </w:tc>
          </w:tr>
          <w:tr w:rsidR="00D7551B" w:rsidRPr="0067773F" w14:paraId="0C6F97C8" w14:textId="77777777" w:rsidTr="003555E9">
            <w:trPr>
              <w:trHeight w:val="300"/>
            </w:trPr>
            <w:tc>
              <w:tcPr>
                <w:tcW w:w="451" w:type="pct"/>
                <w:tcBorders>
                  <w:top w:val="nil"/>
                  <w:left w:val="nil"/>
                  <w:bottom w:val="nil"/>
                  <w:right w:val="nil"/>
                </w:tcBorders>
                <w:shd w:val="clear" w:color="auto" w:fill="auto"/>
                <w:vAlign w:val="center"/>
                <w:hideMark/>
              </w:tcPr>
              <w:p w14:paraId="7539828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3A512838"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N_Stocks</w:t>
                </w:r>
                <w:proofErr w:type="spellEnd"/>
              </w:p>
            </w:tc>
            <w:tc>
              <w:tcPr>
                <w:tcW w:w="611" w:type="pct"/>
                <w:tcBorders>
                  <w:top w:val="nil"/>
                  <w:left w:val="nil"/>
                  <w:bottom w:val="nil"/>
                  <w:right w:val="nil"/>
                </w:tcBorders>
                <w:shd w:val="clear" w:color="auto" w:fill="auto"/>
                <w:noWrap/>
                <w:vAlign w:val="center"/>
                <w:hideMark/>
              </w:tcPr>
              <w:p w14:paraId="5680C89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259BC69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114.8560</w:t>
                </w:r>
              </w:p>
            </w:tc>
            <w:tc>
              <w:tcPr>
                <w:tcW w:w="612" w:type="pct"/>
                <w:tcBorders>
                  <w:top w:val="nil"/>
                  <w:left w:val="nil"/>
                  <w:bottom w:val="nil"/>
                  <w:right w:val="nil"/>
                </w:tcBorders>
                <w:shd w:val="clear" w:color="auto" w:fill="auto"/>
                <w:noWrap/>
                <w:vAlign w:val="center"/>
                <w:hideMark/>
              </w:tcPr>
              <w:p w14:paraId="641F174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69</w:t>
                </w:r>
              </w:p>
            </w:tc>
            <w:tc>
              <w:tcPr>
                <w:tcW w:w="612" w:type="pct"/>
                <w:tcBorders>
                  <w:top w:val="nil"/>
                  <w:left w:val="nil"/>
                  <w:bottom w:val="nil"/>
                  <w:right w:val="nil"/>
                </w:tcBorders>
                <w:shd w:val="clear" w:color="auto" w:fill="auto"/>
                <w:noWrap/>
                <w:vAlign w:val="center"/>
                <w:hideMark/>
              </w:tcPr>
              <w:p w14:paraId="17CCD90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236.7667</w:t>
                </w:r>
              </w:p>
            </w:tc>
            <w:tc>
              <w:tcPr>
                <w:tcW w:w="612" w:type="pct"/>
                <w:tcBorders>
                  <w:top w:val="nil"/>
                  <w:left w:val="nil"/>
                  <w:bottom w:val="nil"/>
                  <w:right w:val="nil"/>
                </w:tcBorders>
                <w:shd w:val="clear" w:color="auto" w:fill="auto"/>
                <w:noWrap/>
                <w:vAlign w:val="center"/>
                <w:hideMark/>
              </w:tcPr>
              <w:p w14:paraId="28ADEFE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w:t>
                </w:r>
              </w:p>
            </w:tc>
            <w:tc>
              <w:tcPr>
                <w:tcW w:w="646" w:type="pct"/>
                <w:tcBorders>
                  <w:top w:val="nil"/>
                  <w:left w:val="nil"/>
                  <w:bottom w:val="nil"/>
                  <w:right w:val="nil"/>
                </w:tcBorders>
                <w:shd w:val="clear" w:color="auto" w:fill="auto"/>
                <w:noWrap/>
                <w:vAlign w:val="center"/>
                <w:hideMark/>
              </w:tcPr>
              <w:p w14:paraId="33D84F8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1255</w:t>
                </w:r>
              </w:p>
            </w:tc>
          </w:tr>
          <w:tr w:rsidR="00D7551B" w:rsidRPr="0067773F" w14:paraId="0B040C0F" w14:textId="77777777" w:rsidTr="003555E9">
            <w:trPr>
              <w:trHeight w:val="300"/>
            </w:trPr>
            <w:tc>
              <w:tcPr>
                <w:tcW w:w="451" w:type="pct"/>
                <w:tcBorders>
                  <w:top w:val="nil"/>
                  <w:left w:val="nil"/>
                  <w:bottom w:val="nil"/>
                  <w:right w:val="nil"/>
                </w:tcBorders>
                <w:shd w:val="clear" w:color="auto" w:fill="auto"/>
                <w:vAlign w:val="center"/>
                <w:hideMark/>
              </w:tcPr>
              <w:p w14:paraId="301E8DCD"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1F32C984"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611" w:type="pct"/>
                <w:tcBorders>
                  <w:top w:val="nil"/>
                  <w:left w:val="nil"/>
                  <w:bottom w:val="nil"/>
                  <w:right w:val="nil"/>
                </w:tcBorders>
                <w:shd w:val="clear" w:color="auto" w:fill="auto"/>
                <w:noWrap/>
                <w:vAlign w:val="center"/>
                <w:hideMark/>
              </w:tcPr>
              <w:p w14:paraId="7A6990D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3EE6515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0.8301</w:t>
                </w:r>
              </w:p>
            </w:tc>
            <w:tc>
              <w:tcPr>
                <w:tcW w:w="612" w:type="pct"/>
                <w:tcBorders>
                  <w:top w:val="nil"/>
                  <w:left w:val="nil"/>
                  <w:bottom w:val="nil"/>
                  <w:right w:val="nil"/>
                </w:tcBorders>
                <w:shd w:val="clear" w:color="auto" w:fill="auto"/>
                <w:noWrap/>
                <w:vAlign w:val="center"/>
                <w:hideMark/>
              </w:tcPr>
              <w:p w14:paraId="24CA2F6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12" w:type="pct"/>
                <w:tcBorders>
                  <w:top w:val="nil"/>
                  <w:left w:val="nil"/>
                  <w:bottom w:val="nil"/>
                  <w:right w:val="nil"/>
                </w:tcBorders>
                <w:shd w:val="clear" w:color="auto" w:fill="auto"/>
                <w:noWrap/>
                <w:vAlign w:val="center"/>
                <w:hideMark/>
              </w:tcPr>
              <w:p w14:paraId="7B882A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0.3755</w:t>
                </w:r>
              </w:p>
            </w:tc>
            <w:tc>
              <w:tcPr>
                <w:tcW w:w="612" w:type="pct"/>
                <w:tcBorders>
                  <w:top w:val="nil"/>
                  <w:left w:val="nil"/>
                  <w:bottom w:val="nil"/>
                  <w:right w:val="nil"/>
                </w:tcBorders>
                <w:shd w:val="clear" w:color="auto" w:fill="auto"/>
                <w:noWrap/>
                <w:vAlign w:val="center"/>
                <w:hideMark/>
              </w:tcPr>
              <w:p w14:paraId="31C1123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bottom w:val="nil"/>
                  <w:right w:val="nil"/>
                </w:tcBorders>
                <w:shd w:val="clear" w:color="auto" w:fill="auto"/>
                <w:noWrap/>
                <w:vAlign w:val="center"/>
                <w:hideMark/>
              </w:tcPr>
              <w:p w14:paraId="56E42FA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r>
          <w:tr w:rsidR="00D7551B" w:rsidRPr="0067773F" w14:paraId="6847D158" w14:textId="77777777" w:rsidTr="003555E9">
            <w:trPr>
              <w:trHeight w:val="300"/>
            </w:trPr>
            <w:tc>
              <w:tcPr>
                <w:tcW w:w="451" w:type="pct"/>
                <w:tcBorders>
                  <w:top w:val="nil"/>
                  <w:left w:val="nil"/>
                  <w:bottom w:val="nil"/>
                  <w:right w:val="nil"/>
                </w:tcBorders>
                <w:shd w:val="clear" w:color="auto" w:fill="auto"/>
                <w:vAlign w:val="center"/>
                <w:hideMark/>
              </w:tcPr>
              <w:p w14:paraId="354F4363"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3CD8FFB0"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611" w:type="pct"/>
                <w:tcBorders>
                  <w:top w:val="nil"/>
                  <w:left w:val="nil"/>
                  <w:bottom w:val="nil"/>
                  <w:right w:val="nil"/>
                </w:tcBorders>
                <w:shd w:val="clear" w:color="auto" w:fill="auto"/>
                <w:noWrap/>
                <w:vAlign w:val="center"/>
                <w:hideMark/>
              </w:tcPr>
              <w:p w14:paraId="6BD5CAC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03D1AF0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0.1411</w:t>
                </w:r>
              </w:p>
            </w:tc>
            <w:tc>
              <w:tcPr>
                <w:tcW w:w="612" w:type="pct"/>
                <w:tcBorders>
                  <w:top w:val="nil"/>
                  <w:left w:val="nil"/>
                  <w:bottom w:val="nil"/>
                  <w:right w:val="nil"/>
                </w:tcBorders>
                <w:shd w:val="clear" w:color="auto" w:fill="auto"/>
                <w:noWrap/>
                <w:vAlign w:val="center"/>
                <w:hideMark/>
              </w:tcPr>
              <w:p w14:paraId="1E338A8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12" w:type="pct"/>
                <w:tcBorders>
                  <w:top w:val="nil"/>
                  <w:left w:val="nil"/>
                  <w:bottom w:val="nil"/>
                  <w:right w:val="nil"/>
                </w:tcBorders>
                <w:shd w:val="clear" w:color="auto" w:fill="auto"/>
                <w:noWrap/>
                <w:vAlign w:val="center"/>
                <w:hideMark/>
              </w:tcPr>
              <w:p w14:paraId="3A55929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0.3481</w:t>
                </w:r>
              </w:p>
            </w:tc>
            <w:tc>
              <w:tcPr>
                <w:tcW w:w="612" w:type="pct"/>
                <w:tcBorders>
                  <w:top w:val="nil"/>
                  <w:left w:val="nil"/>
                  <w:bottom w:val="nil"/>
                  <w:right w:val="nil"/>
                </w:tcBorders>
                <w:shd w:val="clear" w:color="auto" w:fill="auto"/>
                <w:noWrap/>
                <w:vAlign w:val="center"/>
                <w:hideMark/>
              </w:tcPr>
              <w:p w14:paraId="7FE4896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bottom w:val="nil"/>
                  <w:right w:val="nil"/>
                </w:tcBorders>
                <w:shd w:val="clear" w:color="auto" w:fill="auto"/>
                <w:noWrap/>
                <w:vAlign w:val="center"/>
                <w:hideMark/>
              </w:tcPr>
              <w:p w14:paraId="7D77641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r>
          <w:tr w:rsidR="00D7551B" w:rsidRPr="0067773F" w14:paraId="45741AC2" w14:textId="77777777" w:rsidTr="003555E9">
            <w:trPr>
              <w:trHeight w:val="300"/>
            </w:trPr>
            <w:tc>
              <w:tcPr>
                <w:tcW w:w="451" w:type="pct"/>
                <w:tcBorders>
                  <w:top w:val="nil"/>
                  <w:left w:val="nil"/>
                  <w:bottom w:val="nil"/>
                  <w:right w:val="nil"/>
                </w:tcBorders>
                <w:shd w:val="clear" w:color="auto" w:fill="auto"/>
                <w:vAlign w:val="center"/>
                <w:hideMark/>
              </w:tcPr>
              <w:p w14:paraId="26371B13"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2B167647"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611" w:type="pct"/>
                <w:tcBorders>
                  <w:top w:val="nil"/>
                  <w:left w:val="nil"/>
                  <w:bottom w:val="nil"/>
                  <w:right w:val="nil"/>
                </w:tcBorders>
                <w:shd w:val="clear" w:color="auto" w:fill="auto"/>
                <w:noWrap/>
                <w:vAlign w:val="center"/>
                <w:hideMark/>
              </w:tcPr>
              <w:p w14:paraId="17C45B7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62F667C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0.0276</w:t>
                </w:r>
              </w:p>
            </w:tc>
            <w:tc>
              <w:tcPr>
                <w:tcW w:w="612" w:type="pct"/>
                <w:tcBorders>
                  <w:top w:val="nil"/>
                  <w:left w:val="nil"/>
                  <w:bottom w:val="nil"/>
                  <w:right w:val="nil"/>
                </w:tcBorders>
                <w:shd w:val="clear" w:color="auto" w:fill="auto"/>
                <w:noWrap/>
                <w:vAlign w:val="center"/>
                <w:hideMark/>
              </w:tcPr>
              <w:p w14:paraId="21F8454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12" w:type="pct"/>
                <w:tcBorders>
                  <w:top w:val="nil"/>
                  <w:left w:val="nil"/>
                  <w:bottom w:val="nil"/>
                  <w:right w:val="nil"/>
                </w:tcBorders>
                <w:shd w:val="clear" w:color="auto" w:fill="auto"/>
                <w:noWrap/>
                <w:vAlign w:val="center"/>
                <w:hideMark/>
              </w:tcPr>
              <w:p w14:paraId="4C86F55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0.1638</w:t>
                </w:r>
              </w:p>
            </w:tc>
            <w:tc>
              <w:tcPr>
                <w:tcW w:w="612" w:type="pct"/>
                <w:tcBorders>
                  <w:top w:val="nil"/>
                  <w:left w:val="nil"/>
                  <w:bottom w:val="nil"/>
                  <w:right w:val="nil"/>
                </w:tcBorders>
                <w:shd w:val="clear" w:color="auto" w:fill="auto"/>
                <w:noWrap/>
                <w:vAlign w:val="center"/>
                <w:hideMark/>
              </w:tcPr>
              <w:p w14:paraId="707F9D3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bottom w:val="nil"/>
                  <w:right w:val="nil"/>
                </w:tcBorders>
                <w:shd w:val="clear" w:color="auto" w:fill="auto"/>
                <w:noWrap/>
                <w:vAlign w:val="center"/>
                <w:hideMark/>
              </w:tcPr>
              <w:p w14:paraId="6ABF3C2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r>
          <w:tr w:rsidR="00D7551B" w:rsidRPr="0067773F" w14:paraId="1014FE37" w14:textId="77777777" w:rsidTr="003555E9">
            <w:trPr>
              <w:trHeight w:val="300"/>
            </w:trPr>
            <w:tc>
              <w:tcPr>
                <w:tcW w:w="451" w:type="pct"/>
                <w:tcBorders>
                  <w:top w:val="nil"/>
                  <w:left w:val="nil"/>
                  <w:bottom w:val="nil"/>
                  <w:right w:val="nil"/>
                </w:tcBorders>
                <w:shd w:val="clear" w:color="auto" w:fill="auto"/>
                <w:vAlign w:val="center"/>
                <w:hideMark/>
              </w:tcPr>
              <w:p w14:paraId="123355D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nil"/>
                  <w:right w:val="nil"/>
                </w:tcBorders>
                <w:shd w:val="clear" w:color="auto" w:fill="auto"/>
                <w:noWrap/>
                <w:vAlign w:val="center"/>
                <w:hideMark/>
              </w:tcPr>
              <w:p w14:paraId="567149B6"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611" w:type="pct"/>
                <w:tcBorders>
                  <w:top w:val="nil"/>
                  <w:left w:val="nil"/>
                  <w:bottom w:val="nil"/>
                  <w:right w:val="nil"/>
                </w:tcBorders>
                <w:shd w:val="clear" w:color="auto" w:fill="auto"/>
                <w:noWrap/>
                <w:vAlign w:val="center"/>
                <w:hideMark/>
              </w:tcPr>
              <w:p w14:paraId="5325A9D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bottom w:val="nil"/>
                  <w:right w:val="nil"/>
                </w:tcBorders>
                <w:shd w:val="clear" w:color="auto" w:fill="auto"/>
                <w:noWrap/>
                <w:vAlign w:val="center"/>
                <w:hideMark/>
              </w:tcPr>
              <w:p w14:paraId="66F0F44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0.5749</w:t>
                </w:r>
              </w:p>
            </w:tc>
            <w:tc>
              <w:tcPr>
                <w:tcW w:w="612" w:type="pct"/>
                <w:tcBorders>
                  <w:top w:val="nil"/>
                  <w:left w:val="nil"/>
                  <w:bottom w:val="nil"/>
                  <w:right w:val="nil"/>
                </w:tcBorders>
                <w:shd w:val="clear" w:color="auto" w:fill="auto"/>
                <w:noWrap/>
                <w:vAlign w:val="center"/>
                <w:hideMark/>
              </w:tcPr>
              <w:p w14:paraId="44D7D52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12" w:type="pct"/>
                <w:tcBorders>
                  <w:top w:val="nil"/>
                  <w:left w:val="nil"/>
                  <w:bottom w:val="nil"/>
                  <w:right w:val="nil"/>
                </w:tcBorders>
                <w:shd w:val="clear" w:color="auto" w:fill="auto"/>
                <w:noWrap/>
                <w:vAlign w:val="center"/>
                <w:hideMark/>
              </w:tcPr>
              <w:p w14:paraId="2718399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0.4944</w:t>
                </w:r>
              </w:p>
            </w:tc>
            <w:tc>
              <w:tcPr>
                <w:tcW w:w="612" w:type="pct"/>
                <w:tcBorders>
                  <w:top w:val="nil"/>
                  <w:left w:val="nil"/>
                  <w:bottom w:val="nil"/>
                  <w:right w:val="nil"/>
                </w:tcBorders>
                <w:shd w:val="clear" w:color="auto" w:fill="auto"/>
                <w:noWrap/>
                <w:vAlign w:val="center"/>
                <w:hideMark/>
              </w:tcPr>
              <w:p w14:paraId="67653CB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bottom w:val="nil"/>
                  <w:right w:val="nil"/>
                </w:tcBorders>
                <w:shd w:val="clear" w:color="auto" w:fill="auto"/>
                <w:noWrap/>
                <w:vAlign w:val="center"/>
                <w:hideMark/>
              </w:tcPr>
              <w:p w14:paraId="31D694B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r>
          <w:tr w:rsidR="00D7551B" w:rsidRPr="0067773F" w14:paraId="4EC2EE2D" w14:textId="77777777" w:rsidTr="003555E9">
            <w:trPr>
              <w:trHeight w:val="300"/>
            </w:trPr>
            <w:tc>
              <w:tcPr>
                <w:tcW w:w="451" w:type="pct"/>
                <w:tcBorders>
                  <w:top w:val="nil"/>
                  <w:left w:val="nil"/>
                  <w:right w:val="nil"/>
                </w:tcBorders>
                <w:shd w:val="clear" w:color="auto" w:fill="auto"/>
                <w:vAlign w:val="center"/>
                <w:hideMark/>
              </w:tcPr>
              <w:p w14:paraId="10693882"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right w:val="nil"/>
                </w:tcBorders>
                <w:shd w:val="clear" w:color="auto" w:fill="auto"/>
                <w:noWrap/>
                <w:vAlign w:val="center"/>
                <w:hideMark/>
              </w:tcPr>
              <w:p w14:paraId="2FA9935E"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611" w:type="pct"/>
                <w:tcBorders>
                  <w:top w:val="nil"/>
                  <w:left w:val="nil"/>
                  <w:right w:val="nil"/>
                </w:tcBorders>
                <w:shd w:val="clear" w:color="auto" w:fill="auto"/>
                <w:noWrap/>
                <w:vAlign w:val="center"/>
                <w:hideMark/>
              </w:tcPr>
              <w:p w14:paraId="1787433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112,982</w:t>
                </w:r>
              </w:p>
            </w:tc>
            <w:tc>
              <w:tcPr>
                <w:tcW w:w="611" w:type="pct"/>
                <w:tcBorders>
                  <w:top w:val="nil"/>
                  <w:left w:val="nil"/>
                  <w:right w:val="nil"/>
                </w:tcBorders>
                <w:shd w:val="clear" w:color="auto" w:fill="auto"/>
                <w:noWrap/>
                <w:vAlign w:val="center"/>
                <w:hideMark/>
              </w:tcPr>
              <w:p w14:paraId="3B2A1BB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0.5747</w:t>
                </w:r>
              </w:p>
            </w:tc>
            <w:tc>
              <w:tcPr>
                <w:tcW w:w="612" w:type="pct"/>
                <w:tcBorders>
                  <w:top w:val="nil"/>
                  <w:left w:val="nil"/>
                  <w:right w:val="nil"/>
                </w:tcBorders>
                <w:shd w:val="clear" w:color="auto" w:fill="auto"/>
                <w:noWrap/>
                <w:vAlign w:val="center"/>
                <w:hideMark/>
              </w:tcPr>
              <w:p w14:paraId="59766F6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12" w:type="pct"/>
                <w:tcBorders>
                  <w:top w:val="nil"/>
                  <w:left w:val="nil"/>
                  <w:right w:val="nil"/>
                </w:tcBorders>
                <w:shd w:val="clear" w:color="auto" w:fill="auto"/>
                <w:noWrap/>
                <w:vAlign w:val="center"/>
                <w:hideMark/>
              </w:tcPr>
              <w:p w14:paraId="2F9BE10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0.4944</w:t>
                </w:r>
              </w:p>
            </w:tc>
            <w:tc>
              <w:tcPr>
                <w:tcW w:w="612" w:type="pct"/>
                <w:tcBorders>
                  <w:top w:val="nil"/>
                  <w:left w:val="nil"/>
                  <w:right w:val="nil"/>
                </w:tcBorders>
                <w:shd w:val="clear" w:color="auto" w:fill="auto"/>
                <w:noWrap/>
                <w:vAlign w:val="center"/>
                <w:hideMark/>
              </w:tcPr>
              <w:p w14:paraId="0A1404D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right w:val="nil"/>
                </w:tcBorders>
                <w:shd w:val="clear" w:color="auto" w:fill="auto"/>
                <w:noWrap/>
                <w:vAlign w:val="center"/>
                <w:hideMark/>
              </w:tcPr>
              <w:p w14:paraId="3D0A49E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r>
          <w:tr w:rsidR="00D7551B" w:rsidRPr="0067773F" w14:paraId="42DA1F42" w14:textId="77777777" w:rsidTr="003555E9">
            <w:trPr>
              <w:trHeight w:val="300"/>
            </w:trPr>
            <w:tc>
              <w:tcPr>
                <w:tcW w:w="451" w:type="pct"/>
                <w:tcBorders>
                  <w:top w:val="nil"/>
                  <w:left w:val="nil"/>
                  <w:bottom w:val="single" w:sz="4" w:space="0" w:color="auto"/>
                  <w:right w:val="nil"/>
                </w:tcBorders>
                <w:shd w:val="clear" w:color="auto" w:fill="auto"/>
                <w:vAlign w:val="center"/>
                <w:hideMark/>
              </w:tcPr>
              <w:p w14:paraId="27380F76"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Male</w:t>
                </w:r>
              </w:p>
            </w:tc>
            <w:tc>
              <w:tcPr>
                <w:tcW w:w="846" w:type="pct"/>
                <w:tcBorders>
                  <w:top w:val="nil"/>
                  <w:left w:val="nil"/>
                  <w:bottom w:val="single" w:sz="4" w:space="0" w:color="auto"/>
                  <w:right w:val="nil"/>
                </w:tcBorders>
                <w:shd w:val="clear" w:color="auto" w:fill="auto"/>
                <w:noWrap/>
                <w:vAlign w:val="center"/>
                <w:hideMark/>
              </w:tcPr>
              <w:p w14:paraId="2CB5F6EA"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Mgr_Age</w:t>
                </w:r>
                <w:proofErr w:type="spellEnd"/>
              </w:p>
            </w:tc>
            <w:tc>
              <w:tcPr>
                <w:tcW w:w="611" w:type="pct"/>
                <w:tcBorders>
                  <w:top w:val="nil"/>
                  <w:left w:val="nil"/>
                  <w:bottom w:val="single" w:sz="4" w:space="0" w:color="auto"/>
                  <w:right w:val="nil"/>
                </w:tcBorders>
                <w:shd w:val="clear" w:color="auto" w:fill="auto"/>
                <w:noWrap/>
                <w:vAlign w:val="center"/>
                <w:hideMark/>
              </w:tcPr>
              <w:p w14:paraId="5BCE28B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54,308</w:t>
                </w:r>
              </w:p>
            </w:tc>
            <w:tc>
              <w:tcPr>
                <w:tcW w:w="611" w:type="pct"/>
                <w:tcBorders>
                  <w:top w:val="nil"/>
                  <w:left w:val="nil"/>
                  <w:bottom w:val="single" w:sz="4" w:space="0" w:color="auto"/>
                  <w:right w:val="nil"/>
                </w:tcBorders>
                <w:shd w:val="clear" w:color="auto" w:fill="auto"/>
                <w:noWrap/>
                <w:vAlign w:val="center"/>
                <w:hideMark/>
              </w:tcPr>
              <w:p w14:paraId="0EFC55F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47.8470</w:t>
                </w:r>
              </w:p>
            </w:tc>
            <w:tc>
              <w:tcPr>
                <w:tcW w:w="612" w:type="pct"/>
                <w:tcBorders>
                  <w:top w:val="nil"/>
                  <w:left w:val="nil"/>
                  <w:bottom w:val="single" w:sz="4" w:space="0" w:color="auto"/>
                  <w:right w:val="nil"/>
                </w:tcBorders>
                <w:shd w:val="clear" w:color="auto" w:fill="auto"/>
                <w:noWrap/>
                <w:vAlign w:val="center"/>
                <w:hideMark/>
              </w:tcPr>
              <w:p w14:paraId="017B812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46</w:t>
                </w:r>
              </w:p>
            </w:tc>
            <w:tc>
              <w:tcPr>
                <w:tcW w:w="612" w:type="pct"/>
                <w:tcBorders>
                  <w:top w:val="nil"/>
                  <w:left w:val="nil"/>
                  <w:bottom w:val="single" w:sz="4" w:space="0" w:color="auto"/>
                  <w:right w:val="nil"/>
                </w:tcBorders>
                <w:shd w:val="clear" w:color="auto" w:fill="auto"/>
                <w:noWrap/>
                <w:vAlign w:val="center"/>
                <w:hideMark/>
              </w:tcPr>
              <w:p w14:paraId="7A16C8D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10.1299</w:t>
                </w:r>
              </w:p>
            </w:tc>
            <w:tc>
              <w:tcPr>
                <w:tcW w:w="612" w:type="pct"/>
                <w:tcBorders>
                  <w:top w:val="nil"/>
                  <w:left w:val="nil"/>
                  <w:bottom w:val="single" w:sz="4" w:space="0" w:color="auto"/>
                  <w:right w:val="nil"/>
                </w:tcBorders>
                <w:shd w:val="clear" w:color="auto" w:fill="auto"/>
                <w:noWrap/>
                <w:vAlign w:val="center"/>
                <w:hideMark/>
              </w:tcPr>
              <w:p w14:paraId="57242D8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w:t>
                </w:r>
              </w:p>
            </w:tc>
            <w:tc>
              <w:tcPr>
                <w:tcW w:w="646" w:type="pct"/>
                <w:tcBorders>
                  <w:top w:val="nil"/>
                  <w:left w:val="nil"/>
                  <w:bottom w:val="single" w:sz="4" w:space="0" w:color="auto"/>
                  <w:right w:val="nil"/>
                </w:tcBorders>
                <w:shd w:val="clear" w:color="auto" w:fill="auto"/>
                <w:noWrap/>
                <w:vAlign w:val="center"/>
                <w:hideMark/>
              </w:tcPr>
              <w:p w14:paraId="21F4AE9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73</w:t>
                </w:r>
              </w:p>
            </w:tc>
          </w:tr>
          <w:tr w:rsidR="00D7551B" w:rsidRPr="0067773F" w14:paraId="58780F18" w14:textId="77777777" w:rsidTr="003555E9">
            <w:trPr>
              <w:trHeight w:val="300"/>
            </w:trPr>
            <w:tc>
              <w:tcPr>
                <w:tcW w:w="451" w:type="pct"/>
                <w:tcBorders>
                  <w:top w:val="single" w:sz="4" w:space="0" w:color="auto"/>
                  <w:left w:val="nil"/>
                  <w:bottom w:val="nil"/>
                  <w:right w:val="nil"/>
                </w:tcBorders>
                <w:shd w:val="clear" w:color="auto" w:fill="auto"/>
                <w:vAlign w:val="center"/>
                <w:hideMark/>
              </w:tcPr>
              <w:p w14:paraId="44EE095C"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single" w:sz="4" w:space="0" w:color="auto"/>
                  <w:left w:val="nil"/>
                  <w:bottom w:val="nil"/>
                  <w:right w:val="nil"/>
                </w:tcBorders>
                <w:shd w:val="clear" w:color="auto" w:fill="auto"/>
                <w:noWrap/>
                <w:vAlign w:val="center"/>
                <w:hideMark/>
              </w:tcPr>
              <w:p w14:paraId="7AE9D4DA"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611" w:type="pct"/>
                <w:tcBorders>
                  <w:top w:val="single" w:sz="4" w:space="0" w:color="auto"/>
                  <w:left w:val="nil"/>
                  <w:bottom w:val="nil"/>
                  <w:right w:val="nil"/>
                </w:tcBorders>
                <w:shd w:val="clear" w:color="auto" w:fill="auto"/>
                <w:noWrap/>
                <w:vAlign w:val="center"/>
                <w:hideMark/>
              </w:tcPr>
              <w:p w14:paraId="7797A58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single" w:sz="4" w:space="0" w:color="auto"/>
                  <w:left w:val="nil"/>
                  <w:bottom w:val="nil"/>
                  <w:right w:val="nil"/>
                </w:tcBorders>
                <w:shd w:val="clear" w:color="auto" w:fill="auto"/>
                <w:noWrap/>
                <w:vAlign w:val="center"/>
                <w:hideMark/>
              </w:tcPr>
              <w:p w14:paraId="0FB53EE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0.0407</w:t>
                </w:r>
              </w:p>
            </w:tc>
            <w:tc>
              <w:tcPr>
                <w:tcW w:w="612" w:type="pct"/>
                <w:tcBorders>
                  <w:top w:val="single" w:sz="4" w:space="0" w:color="auto"/>
                  <w:left w:val="nil"/>
                  <w:bottom w:val="nil"/>
                  <w:right w:val="nil"/>
                </w:tcBorders>
                <w:shd w:val="clear" w:color="auto" w:fill="auto"/>
                <w:noWrap/>
                <w:vAlign w:val="center"/>
                <w:hideMark/>
              </w:tcPr>
              <w:p w14:paraId="3739D85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0.0173</w:t>
                </w:r>
              </w:p>
            </w:tc>
            <w:tc>
              <w:tcPr>
                <w:tcW w:w="612" w:type="pct"/>
                <w:tcBorders>
                  <w:top w:val="single" w:sz="4" w:space="0" w:color="auto"/>
                  <w:left w:val="nil"/>
                  <w:bottom w:val="nil"/>
                  <w:right w:val="nil"/>
                </w:tcBorders>
                <w:shd w:val="clear" w:color="auto" w:fill="auto"/>
                <w:noWrap/>
                <w:vAlign w:val="center"/>
                <w:hideMark/>
              </w:tcPr>
              <w:p w14:paraId="412D479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0.0538</w:t>
                </w:r>
              </w:p>
            </w:tc>
            <w:tc>
              <w:tcPr>
                <w:tcW w:w="612" w:type="pct"/>
                <w:tcBorders>
                  <w:top w:val="single" w:sz="4" w:space="0" w:color="auto"/>
                  <w:left w:val="nil"/>
                  <w:bottom w:val="nil"/>
                  <w:right w:val="nil"/>
                </w:tcBorders>
                <w:shd w:val="clear" w:color="auto" w:fill="auto"/>
                <w:noWrap/>
                <w:vAlign w:val="center"/>
                <w:hideMark/>
              </w:tcPr>
              <w:p w14:paraId="0120385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0.0010</w:t>
                </w:r>
              </w:p>
            </w:tc>
            <w:tc>
              <w:tcPr>
                <w:tcW w:w="646" w:type="pct"/>
                <w:tcBorders>
                  <w:top w:val="single" w:sz="4" w:space="0" w:color="auto"/>
                  <w:left w:val="nil"/>
                  <w:bottom w:val="nil"/>
                  <w:right w:val="nil"/>
                </w:tcBorders>
                <w:shd w:val="clear" w:color="auto" w:fill="auto"/>
                <w:noWrap/>
                <w:vAlign w:val="center"/>
                <w:hideMark/>
              </w:tcPr>
              <w:p w14:paraId="4C1EE65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0.2751</w:t>
                </w:r>
              </w:p>
            </w:tc>
          </w:tr>
          <w:tr w:rsidR="00D7551B" w:rsidRPr="0067773F" w14:paraId="6C8258B0" w14:textId="77777777" w:rsidTr="003555E9">
            <w:trPr>
              <w:trHeight w:val="300"/>
            </w:trPr>
            <w:tc>
              <w:tcPr>
                <w:tcW w:w="451" w:type="pct"/>
                <w:tcBorders>
                  <w:top w:val="nil"/>
                  <w:left w:val="nil"/>
                  <w:bottom w:val="nil"/>
                  <w:right w:val="nil"/>
                </w:tcBorders>
                <w:shd w:val="clear" w:color="auto" w:fill="auto"/>
                <w:vAlign w:val="center"/>
                <w:hideMark/>
              </w:tcPr>
              <w:p w14:paraId="10E7EF74"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2CD9DF8D"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611" w:type="pct"/>
                <w:tcBorders>
                  <w:top w:val="nil"/>
                  <w:left w:val="nil"/>
                  <w:bottom w:val="nil"/>
                  <w:right w:val="nil"/>
                </w:tcBorders>
                <w:shd w:val="clear" w:color="auto" w:fill="auto"/>
                <w:noWrap/>
                <w:vAlign w:val="center"/>
                <w:hideMark/>
              </w:tcPr>
              <w:p w14:paraId="3D61F6B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7242CA2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-0.0046</w:t>
                </w:r>
              </w:p>
            </w:tc>
            <w:tc>
              <w:tcPr>
                <w:tcW w:w="612" w:type="pct"/>
                <w:tcBorders>
                  <w:top w:val="nil"/>
                  <w:left w:val="nil"/>
                  <w:bottom w:val="nil"/>
                  <w:right w:val="nil"/>
                </w:tcBorders>
                <w:shd w:val="clear" w:color="auto" w:fill="auto"/>
                <w:noWrap/>
                <w:vAlign w:val="center"/>
                <w:hideMark/>
              </w:tcPr>
              <w:p w14:paraId="07524E2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612" w:type="pct"/>
                <w:tcBorders>
                  <w:top w:val="nil"/>
                  <w:left w:val="nil"/>
                  <w:bottom w:val="nil"/>
                  <w:right w:val="nil"/>
                </w:tcBorders>
                <w:shd w:val="clear" w:color="auto" w:fill="auto"/>
                <w:noWrap/>
                <w:vAlign w:val="center"/>
                <w:hideMark/>
              </w:tcPr>
              <w:p w14:paraId="7B8CFE1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0.0179</w:t>
                </w:r>
              </w:p>
            </w:tc>
            <w:tc>
              <w:tcPr>
                <w:tcW w:w="612" w:type="pct"/>
                <w:tcBorders>
                  <w:top w:val="nil"/>
                  <w:left w:val="nil"/>
                  <w:bottom w:val="nil"/>
                  <w:right w:val="nil"/>
                </w:tcBorders>
                <w:shd w:val="clear" w:color="auto" w:fill="auto"/>
                <w:noWrap/>
                <w:vAlign w:val="center"/>
                <w:hideMark/>
              </w:tcPr>
              <w:p w14:paraId="6AFD977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-0.0875</w:t>
                </w:r>
              </w:p>
            </w:tc>
            <w:tc>
              <w:tcPr>
                <w:tcW w:w="646" w:type="pct"/>
                <w:tcBorders>
                  <w:top w:val="nil"/>
                  <w:left w:val="nil"/>
                  <w:bottom w:val="nil"/>
                  <w:right w:val="nil"/>
                </w:tcBorders>
                <w:shd w:val="clear" w:color="auto" w:fill="auto"/>
                <w:noWrap/>
                <w:vAlign w:val="center"/>
                <w:hideMark/>
              </w:tcPr>
              <w:p w14:paraId="1DA8B70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-0.00004</w:t>
                </w:r>
              </w:p>
            </w:tc>
          </w:tr>
          <w:tr w:rsidR="00D7551B" w:rsidRPr="0067773F" w14:paraId="74D6C44C" w14:textId="77777777" w:rsidTr="003555E9">
            <w:trPr>
              <w:trHeight w:val="300"/>
            </w:trPr>
            <w:tc>
              <w:tcPr>
                <w:tcW w:w="451" w:type="pct"/>
                <w:tcBorders>
                  <w:top w:val="nil"/>
                  <w:left w:val="nil"/>
                  <w:bottom w:val="nil"/>
                  <w:right w:val="nil"/>
                </w:tcBorders>
                <w:shd w:val="clear" w:color="auto" w:fill="auto"/>
                <w:vAlign w:val="center"/>
                <w:hideMark/>
              </w:tcPr>
              <w:p w14:paraId="5F914D46"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644E61A6"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c>
              <w:tcPr>
                <w:tcW w:w="611" w:type="pct"/>
                <w:tcBorders>
                  <w:top w:val="nil"/>
                  <w:left w:val="nil"/>
                  <w:bottom w:val="nil"/>
                  <w:right w:val="nil"/>
                </w:tcBorders>
                <w:shd w:val="clear" w:color="auto" w:fill="auto"/>
                <w:noWrap/>
                <w:vAlign w:val="center"/>
                <w:hideMark/>
              </w:tcPr>
              <w:p w14:paraId="2E051AB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14DF7AB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-24.5600</w:t>
                </w:r>
              </w:p>
            </w:tc>
            <w:tc>
              <w:tcPr>
                <w:tcW w:w="612" w:type="pct"/>
                <w:tcBorders>
                  <w:top w:val="nil"/>
                  <w:left w:val="nil"/>
                  <w:bottom w:val="nil"/>
                  <w:right w:val="nil"/>
                </w:tcBorders>
                <w:shd w:val="clear" w:color="auto" w:fill="auto"/>
                <w:noWrap/>
                <w:vAlign w:val="center"/>
                <w:hideMark/>
              </w:tcPr>
              <w:p w14:paraId="5C7263F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-10.1400</w:t>
                </w:r>
              </w:p>
            </w:tc>
            <w:tc>
              <w:tcPr>
                <w:tcW w:w="612" w:type="pct"/>
                <w:tcBorders>
                  <w:top w:val="nil"/>
                  <w:left w:val="nil"/>
                  <w:bottom w:val="nil"/>
                  <w:right w:val="nil"/>
                </w:tcBorders>
                <w:shd w:val="clear" w:color="auto" w:fill="auto"/>
                <w:noWrap/>
                <w:vAlign w:val="center"/>
                <w:hideMark/>
              </w:tcPr>
              <w:p w14:paraId="2B72C7A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33.9100</w:t>
                </w:r>
              </w:p>
            </w:tc>
            <w:tc>
              <w:tcPr>
                <w:tcW w:w="612" w:type="pct"/>
                <w:tcBorders>
                  <w:top w:val="nil"/>
                  <w:left w:val="nil"/>
                  <w:bottom w:val="nil"/>
                  <w:right w:val="nil"/>
                </w:tcBorders>
                <w:shd w:val="clear" w:color="auto" w:fill="auto"/>
                <w:noWrap/>
                <w:vAlign w:val="center"/>
                <w:hideMark/>
              </w:tcPr>
              <w:p w14:paraId="6D61932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-166.6200</w:t>
                </w:r>
              </w:p>
            </w:tc>
            <w:tc>
              <w:tcPr>
                <w:tcW w:w="646" w:type="pct"/>
                <w:tcBorders>
                  <w:top w:val="nil"/>
                  <w:left w:val="nil"/>
                  <w:bottom w:val="nil"/>
                  <w:right w:val="nil"/>
                </w:tcBorders>
                <w:shd w:val="clear" w:color="auto" w:fill="auto"/>
                <w:noWrap/>
                <w:vAlign w:val="center"/>
                <w:hideMark/>
              </w:tcPr>
              <w:p w14:paraId="535812D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-1.9100</w:t>
                </w:r>
              </w:p>
            </w:tc>
          </w:tr>
          <w:tr w:rsidR="00D7551B" w:rsidRPr="0067773F" w14:paraId="24F609A3" w14:textId="77777777" w:rsidTr="003555E9">
            <w:trPr>
              <w:trHeight w:val="300"/>
            </w:trPr>
            <w:tc>
              <w:tcPr>
                <w:tcW w:w="451" w:type="pct"/>
                <w:tcBorders>
                  <w:top w:val="nil"/>
                  <w:left w:val="nil"/>
                  <w:bottom w:val="nil"/>
                  <w:right w:val="nil"/>
                </w:tcBorders>
                <w:shd w:val="clear" w:color="auto" w:fill="auto"/>
                <w:vAlign w:val="center"/>
                <w:hideMark/>
              </w:tcPr>
              <w:p w14:paraId="6E3598C9"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1933368E"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611" w:type="pct"/>
                <w:tcBorders>
                  <w:top w:val="nil"/>
                  <w:left w:val="nil"/>
                  <w:bottom w:val="nil"/>
                  <w:right w:val="nil"/>
                </w:tcBorders>
                <w:shd w:val="clear" w:color="auto" w:fill="auto"/>
                <w:noWrap/>
                <w:vAlign w:val="center"/>
                <w:hideMark/>
              </w:tcPr>
              <w:p w14:paraId="5CC0AFD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6726A52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0.0032</w:t>
                </w:r>
              </w:p>
            </w:tc>
            <w:tc>
              <w:tcPr>
                <w:tcW w:w="612" w:type="pct"/>
                <w:tcBorders>
                  <w:top w:val="nil"/>
                  <w:left w:val="nil"/>
                  <w:bottom w:val="nil"/>
                  <w:right w:val="nil"/>
                </w:tcBorders>
                <w:shd w:val="clear" w:color="auto" w:fill="auto"/>
                <w:noWrap/>
                <w:vAlign w:val="center"/>
                <w:hideMark/>
              </w:tcPr>
              <w:p w14:paraId="509B493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0.0085</w:t>
                </w:r>
              </w:p>
            </w:tc>
            <w:tc>
              <w:tcPr>
                <w:tcW w:w="612" w:type="pct"/>
                <w:tcBorders>
                  <w:top w:val="nil"/>
                  <w:left w:val="nil"/>
                  <w:bottom w:val="nil"/>
                  <w:right w:val="nil"/>
                </w:tcBorders>
                <w:shd w:val="clear" w:color="auto" w:fill="auto"/>
                <w:noWrap/>
                <w:vAlign w:val="center"/>
                <w:hideMark/>
              </w:tcPr>
              <w:p w14:paraId="7053F68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0.0537</w:t>
                </w:r>
              </w:p>
            </w:tc>
            <w:tc>
              <w:tcPr>
                <w:tcW w:w="612" w:type="pct"/>
                <w:tcBorders>
                  <w:top w:val="nil"/>
                  <w:left w:val="nil"/>
                  <w:bottom w:val="nil"/>
                  <w:right w:val="nil"/>
                </w:tcBorders>
                <w:shd w:val="clear" w:color="auto" w:fill="auto"/>
                <w:noWrap/>
                <w:vAlign w:val="center"/>
                <w:hideMark/>
              </w:tcPr>
              <w:p w14:paraId="602674E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-0.1597</w:t>
                </w:r>
              </w:p>
            </w:tc>
            <w:tc>
              <w:tcPr>
                <w:tcW w:w="646" w:type="pct"/>
                <w:tcBorders>
                  <w:top w:val="nil"/>
                  <w:left w:val="nil"/>
                  <w:bottom w:val="nil"/>
                  <w:right w:val="nil"/>
                </w:tcBorders>
                <w:shd w:val="clear" w:color="auto" w:fill="auto"/>
                <w:noWrap/>
                <w:vAlign w:val="center"/>
                <w:hideMark/>
              </w:tcPr>
              <w:p w14:paraId="3E60DC7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0.1262</w:t>
                </w:r>
              </w:p>
            </w:tc>
          </w:tr>
          <w:tr w:rsidR="00D7551B" w:rsidRPr="0067773F" w14:paraId="3E5B65B2" w14:textId="77777777" w:rsidTr="003555E9">
            <w:trPr>
              <w:trHeight w:val="300"/>
            </w:trPr>
            <w:tc>
              <w:tcPr>
                <w:tcW w:w="451" w:type="pct"/>
                <w:tcBorders>
                  <w:top w:val="nil"/>
                  <w:left w:val="nil"/>
                  <w:bottom w:val="nil"/>
                  <w:right w:val="nil"/>
                </w:tcBorders>
                <w:shd w:val="clear" w:color="auto" w:fill="auto"/>
                <w:vAlign w:val="center"/>
                <w:hideMark/>
              </w:tcPr>
              <w:p w14:paraId="0DDC6E3C"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5C7DBA3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TNA (mil $)</w:t>
                </w:r>
              </w:p>
            </w:tc>
            <w:tc>
              <w:tcPr>
                <w:tcW w:w="611" w:type="pct"/>
                <w:tcBorders>
                  <w:top w:val="nil"/>
                  <w:left w:val="nil"/>
                  <w:bottom w:val="nil"/>
                  <w:right w:val="nil"/>
                </w:tcBorders>
                <w:shd w:val="clear" w:color="auto" w:fill="auto"/>
                <w:noWrap/>
                <w:vAlign w:val="center"/>
                <w:hideMark/>
              </w:tcPr>
              <w:p w14:paraId="5E5E396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5FCC372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678.214</w:t>
                </w:r>
              </w:p>
            </w:tc>
            <w:tc>
              <w:tcPr>
                <w:tcW w:w="612" w:type="pct"/>
                <w:tcBorders>
                  <w:top w:val="nil"/>
                  <w:left w:val="nil"/>
                  <w:bottom w:val="nil"/>
                  <w:right w:val="nil"/>
                </w:tcBorders>
                <w:shd w:val="clear" w:color="auto" w:fill="auto"/>
                <w:noWrap/>
                <w:vAlign w:val="center"/>
                <w:hideMark/>
              </w:tcPr>
              <w:p w14:paraId="386D734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177.000</w:t>
                </w:r>
              </w:p>
            </w:tc>
            <w:tc>
              <w:tcPr>
                <w:tcW w:w="612" w:type="pct"/>
                <w:tcBorders>
                  <w:top w:val="nil"/>
                  <w:left w:val="nil"/>
                  <w:bottom w:val="nil"/>
                  <w:right w:val="nil"/>
                </w:tcBorders>
                <w:shd w:val="clear" w:color="auto" w:fill="auto"/>
                <w:noWrap/>
                <w:vAlign w:val="center"/>
                <w:hideMark/>
              </w:tcPr>
              <w:p w14:paraId="59EBE13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1673.642</w:t>
                </w:r>
              </w:p>
            </w:tc>
            <w:tc>
              <w:tcPr>
                <w:tcW w:w="612" w:type="pct"/>
                <w:tcBorders>
                  <w:top w:val="nil"/>
                  <w:left w:val="nil"/>
                  <w:bottom w:val="nil"/>
                  <w:right w:val="nil"/>
                </w:tcBorders>
                <w:shd w:val="clear" w:color="auto" w:fill="auto"/>
                <w:noWrap/>
                <w:vAlign w:val="center"/>
                <w:hideMark/>
              </w:tcPr>
              <w:p w14:paraId="492B582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2.200</w:t>
                </w:r>
              </w:p>
            </w:tc>
            <w:tc>
              <w:tcPr>
                <w:tcW w:w="646" w:type="pct"/>
                <w:tcBorders>
                  <w:top w:val="nil"/>
                  <w:left w:val="nil"/>
                  <w:bottom w:val="nil"/>
                  <w:right w:val="nil"/>
                </w:tcBorders>
                <w:shd w:val="clear" w:color="auto" w:fill="auto"/>
                <w:noWrap/>
                <w:vAlign w:val="center"/>
                <w:hideMark/>
              </w:tcPr>
              <w:p w14:paraId="1EE1252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8746.500</w:t>
                </w:r>
              </w:p>
            </w:tc>
          </w:tr>
          <w:tr w:rsidR="00D7551B" w:rsidRPr="0067773F" w14:paraId="1C283B83" w14:textId="77777777" w:rsidTr="003555E9">
            <w:trPr>
              <w:trHeight w:val="300"/>
            </w:trPr>
            <w:tc>
              <w:tcPr>
                <w:tcW w:w="451" w:type="pct"/>
                <w:tcBorders>
                  <w:top w:val="nil"/>
                  <w:left w:val="nil"/>
                  <w:bottom w:val="nil"/>
                  <w:right w:val="nil"/>
                </w:tcBorders>
                <w:shd w:val="clear" w:color="auto" w:fill="auto"/>
                <w:vAlign w:val="center"/>
                <w:hideMark/>
              </w:tcPr>
              <w:p w14:paraId="5359224C"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1D85A623"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611" w:type="pct"/>
                <w:tcBorders>
                  <w:top w:val="nil"/>
                  <w:left w:val="nil"/>
                  <w:bottom w:val="nil"/>
                  <w:right w:val="nil"/>
                </w:tcBorders>
                <w:shd w:val="clear" w:color="auto" w:fill="auto"/>
                <w:noWrap/>
                <w:vAlign w:val="center"/>
                <w:hideMark/>
              </w:tcPr>
              <w:p w14:paraId="2B434F1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10,482</w:t>
                </w:r>
              </w:p>
            </w:tc>
            <w:tc>
              <w:tcPr>
                <w:tcW w:w="611" w:type="pct"/>
                <w:tcBorders>
                  <w:top w:val="nil"/>
                  <w:left w:val="nil"/>
                  <w:bottom w:val="nil"/>
                  <w:right w:val="nil"/>
                </w:tcBorders>
                <w:shd w:val="clear" w:color="auto" w:fill="auto"/>
                <w:noWrap/>
                <w:vAlign w:val="center"/>
                <w:hideMark/>
              </w:tcPr>
              <w:p w14:paraId="503E6FB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0.0012</w:t>
                </w:r>
              </w:p>
            </w:tc>
            <w:tc>
              <w:tcPr>
                <w:tcW w:w="612" w:type="pct"/>
                <w:tcBorders>
                  <w:top w:val="nil"/>
                  <w:left w:val="nil"/>
                  <w:bottom w:val="nil"/>
                  <w:right w:val="nil"/>
                </w:tcBorders>
                <w:shd w:val="clear" w:color="auto" w:fill="auto"/>
                <w:noWrap/>
                <w:vAlign w:val="center"/>
                <w:hideMark/>
              </w:tcPr>
              <w:p w14:paraId="0651709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612" w:type="pct"/>
                <w:tcBorders>
                  <w:top w:val="nil"/>
                  <w:left w:val="nil"/>
                  <w:bottom w:val="nil"/>
                  <w:right w:val="nil"/>
                </w:tcBorders>
                <w:shd w:val="clear" w:color="auto" w:fill="auto"/>
                <w:noWrap/>
                <w:vAlign w:val="center"/>
                <w:hideMark/>
              </w:tcPr>
              <w:p w14:paraId="7D591CE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0.0007</w:t>
                </w:r>
              </w:p>
            </w:tc>
            <w:tc>
              <w:tcPr>
                <w:tcW w:w="612" w:type="pct"/>
                <w:tcBorders>
                  <w:top w:val="nil"/>
                  <w:left w:val="nil"/>
                  <w:bottom w:val="nil"/>
                  <w:right w:val="nil"/>
                </w:tcBorders>
                <w:shd w:val="clear" w:color="auto" w:fill="auto"/>
                <w:noWrap/>
                <w:vAlign w:val="center"/>
                <w:hideMark/>
              </w:tcPr>
              <w:p w14:paraId="5EB6D82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646" w:type="pct"/>
                <w:tcBorders>
                  <w:top w:val="nil"/>
                  <w:left w:val="nil"/>
                  <w:bottom w:val="nil"/>
                  <w:right w:val="nil"/>
                </w:tcBorders>
                <w:shd w:val="clear" w:color="auto" w:fill="auto"/>
                <w:noWrap/>
                <w:vAlign w:val="center"/>
                <w:hideMark/>
              </w:tcPr>
              <w:p w14:paraId="278E60E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0.0023</w:t>
                </w:r>
              </w:p>
            </w:tc>
          </w:tr>
          <w:tr w:rsidR="00D7551B" w:rsidRPr="0067773F" w14:paraId="6953EDE9" w14:textId="77777777" w:rsidTr="003555E9">
            <w:trPr>
              <w:trHeight w:val="300"/>
            </w:trPr>
            <w:tc>
              <w:tcPr>
                <w:tcW w:w="451" w:type="pct"/>
                <w:tcBorders>
                  <w:top w:val="nil"/>
                  <w:left w:val="nil"/>
                  <w:bottom w:val="nil"/>
                  <w:right w:val="nil"/>
                </w:tcBorders>
                <w:shd w:val="clear" w:color="auto" w:fill="auto"/>
                <w:vAlign w:val="center"/>
                <w:hideMark/>
              </w:tcPr>
              <w:p w14:paraId="4E7FCFE7"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1857BD6B"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611" w:type="pct"/>
                <w:tcBorders>
                  <w:top w:val="nil"/>
                  <w:left w:val="nil"/>
                  <w:bottom w:val="nil"/>
                  <w:right w:val="nil"/>
                </w:tcBorders>
                <w:shd w:val="clear" w:color="auto" w:fill="auto"/>
                <w:noWrap/>
                <w:vAlign w:val="center"/>
                <w:hideMark/>
              </w:tcPr>
              <w:p w14:paraId="790A65F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10,399</w:t>
                </w:r>
              </w:p>
            </w:tc>
            <w:tc>
              <w:tcPr>
                <w:tcW w:w="611" w:type="pct"/>
                <w:tcBorders>
                  <w:top w:val="nil"/>
                  <w:left w:val="nil"/>
                  <w:bottom w:val="nil"/>
                  <w:right w:val="nil"/>
                </w:tcBorders>
                <w:shd w:val="clear" w:color="auto" w:fill="auto"/>
                <w:noWrap/>
                <w:vAlign w:val="center"/>
                <w:hideMark/>
              </w:tcPr>
              <w:p w14:paraId="1EF5D7F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0.0774</w:t>
                </w:r>
              </w:p>
            </w:tc>
            <w:tc>
              <w:tcPr>
                <w:tcW w:w="612" w:type="pct"/>
                <w:tcBorders>
                  <w:top w:val="nil"/>
                  <w:left w:val="nil"/>
                  <w:bottom w:val="nil"/>
                  <w:right w:val="nil"/>
                </w:tcBorders>
                <w:shd w:val="clear" w:color="auto" w:fill="auto"/>
                <w:noWrap/>
                <w:vAlign w:val="center"/>
                <w:hideMark/>
              </w:tcPr>
              <w:p w14:paraId="586B240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0.0600</w:t>
                </w:r>
              </w:p>
            </w:tc>
            <w:tc>
              <w:tcPr>
                <w:tcW w:w="612" w:type="pct"/>
                <w:tcBorders>
                  <w:top w:val="nil"/>
                  <w:left w:val="nil"/>
                  <w:bottom w:val="nil"/>
                  <w:right w:val="nil"/>
                </w:tcBorders>
                <w:shd w:val="clear" w:color="auto" w:fill="auto"/>
                <w:noWrap/>
                <w:vAlign w:val="center"/>
                <w:hideMark/>
              </w:tcPr>
              <w:p w14:paraId="2151FFB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0.0629</w:t>
                </w:r>
              </w:p>
            </w:tc>
            <w:tc>
              <w:tcPr>
                <w:tcW w:w="612" w:type="pct"/>
                <w:tcBorders>
                  <w:top w:val="nil"/>
                  <w:left w:val="nil"/>
                  <w:bottom w:val="nil"/>
                  <w:right w:val="nil"/>
                </w:tcBorders>
                <w:shd w:val="clear" w:color="auto" w:fill="auto"/>
                <w:noWrap/>
                <w:vAlign w:val="center"/>
                <w:hideMark/>
              </w:tcPr>
              <w:p w14:paraId="61CB6A1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0.0033</w:t>
                </w:r>
              </w:p>
            </w:tc>
            <w:tc>
              <w:tcPr>
                <w:tcW w:w="646" w:type="pct"/>
                <w:tcBorders>
                  <w:top w:val="nil"/>
                  <w:left w:val="nil"/>
                  <w:bottom w:val="nil"/>
                  <w:right w:val="nil"/>
                </w:tcBorders>
                <w:shd w:val="clear" w:color="auto" w:fill="auto"/>
                <w:noWrap/>
                <w:vAlign w:val="center"/>
                <w:hideMark/>
              </w:tcPr>
              <w:p w14:paraId="53B1DC0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0.3108</w:t>
                </w:r>
              </w:p>
            </w:tc>
          </w:tr>
          <w:tr w:rsidR="00D7551B" w:rsidRPr="0067773F" w14:paraId="7715A58D" w14:textId="77777777" w:rsidTr="003555E9">
            <w:trPr>
              <w:trHeight w:val="300"/>
            </w:trPr>
            <w:tc>
              <w:tcPr>
                <w:tcW w:w="451" w:type="pct"/>
                <w:tcBorders>
                  <w:top w:val="nil"/>
                  <w:left w:val="nil"/>
                  <w:bottom w:val="nil"/>
                  <w:right w:val="nil"/>
                </w:tcBorders>
                <w:shd w:val="clear" w:color="auto" w:fill="auto"/>
                <w:vAlign w:val="center"/>
                <w:hideMark/>
              </w:tcPr>
              <w:p w14:paraId="53DAE1E7"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0F194818"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611" w:type="pct"/>
                <w:tcBorders>
                  <w:top w:val="nil"/>
                  <w:left w:val="nil"/>
                  <w:bottom w:val="nil"/>
                  <w:right w:val="nil"/>
                </w:tcBorders>
                <w:shd w:val="clear" w:color="auto" w:fill="auto"/>
                <w:noWrap/>
                <w:vAlign w:val="center"/>
                <w:hideMark/>
              </w:tcPr>
              <w:p w14:paraId="57EF66C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1646EAF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0.2751</w:t>
                </w:r>
              </w:p>
            </w:tc>
            <w:tc>
              <w:tcPr>
                <w:tcW w:w="612" w:type="pct"/>
                <w:tcBorders>
                  <w:top w:val="nil"/>
                  <w:left w:val="nil"/>
                  <w:bottom w:val="nil"/>
                  <w:right w:val="nil"/>
                </w:tcBorders>
                <w:shd w:val="clear" w:color="auto" w:fill="auto"/>
                <w:noWrap/>
                <w:vAlign w:val="center"/>
                <w:hideMark/>
              </w:tcPr>
              <w:p w14:paraId="39B1A7B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-0.0051</w:t>
                </w:r>
              </w:p>
            </w:tc>
            <w:tc>
              <w:tcPr>
                <w:tcW w:w="612" w:type="pct"/>
                <w:tcBorders>
                  <w:top w:val="nil"/>
                  <w:left w:val="nil"/>
                  <w:bottom w:val="nil"/>
                  <w:right w:val="nil"/>
                </w:tcBorders>
                <w:shd w:val="clear" w:color="auto" w:fill="auto"/>
                <w:noWrap/>
                <w:vAlign w:val="center"/>
                <w:hideMark/>
              </w:tcPr>
              <w:p w14:paraId="6F7B7C4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10.0860</w:t>
                </w:r>
              </w:p>
            </w:tc>
            <w:tc>
              <w:tcPr>
                <w:tcW w:w="612" w:type="pct"/>
                <w:tcBorders>
                  <w:top w:val="nil"/>
                  <w:left w:val="nil"/>
                  <w:bottom w:val="nil"/>
                  <w:right w:val="nil"/>
                </w:tcBorders>
                <w:shd w:val="clear" w:color="auto" w:fill="auto"/>
                <w:noWrap/>
                <w:vAlign w:val="center"/>
                <w:hideMark/>
              </w:tcPr>
              <w:p w14:paraId="6F5BB27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-0.4320</w:t>
                </w:r>
              </w:p>
            </w:tc>
            <w:tc>
              <w:tcPr>
                <w:tcW w:w="646" w:type="pct"/>
                <w:tcBorders>
                  <w:top w:val="nil"/>
                  <w:left w:val="nil"/>
                  <w:bottom w:val="nil"/>
                  <w:right w:val="nil"/>
                </w:tcBorders>
                <w:shd w:val="clear" w:color="auto" w:fill="auto"/>
                <w:noWrap/>
                <w:vAlign w:val="center"/>
                <w:hideMark/>
              </w:tcPr>
              <w:p w14:paraId="2BDA770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1.8819</w:t>
                </w:r>
              </w:p>
            </w:tc>
          </w:tr>
          <w:tr w:rsidR="00D7551B" w:rsidRPr="0067773F" w14:paraId="528C6139" w14:textId="77777777" w:rsidTr="003555E9">
            <w:trPr>
              <w:trHeight w:val="300"/>
            </w:trPr>
            <w:tc>
              <w:tcPr>
                <w:tcW w:w="451" w:type="pct"/>
                <w:tcBorders>
                  <w:top w:val="nil"/>
                  <w:left w:val="nil"/>
                  <w:bottom w:val="nil"/>
                  <w:right w:val="nil"/>
                </w:tcBorders>
                <w:shd w:val="clear" w:color="auto" w:fill="auto"/>
                <w:vAlign w:val="center"/>
                <w:hideMark/>
              </w:tcPr>
              <w:p w14:paraId="147D1A2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1E60C41A"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611" w:type="pct"/>
                <w:tcBorders>
                  <w:top w:val="nil"/>
                  <w:left w:val="nil"/>
                  <w:bottom w:val="nil"/>
                  <w:right w:val="nil"/>
                </w:tcBorders>
                <w:shd w:val="clear" w:color="auto" w:fill="auto"/>
                <w:noWrap/>
                <w:vAlign w:val="center"/>
                <w:hideMark/>
              </w:tcPr>
              <w:p w14:paraId="014FD7F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6F1BD86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14.6777</w:t>
                </w:r>
              </w:p>
            </w:tc>
            <w:tc>
              <w:tcPr>
                <w:tcW w:w="612" w:type="pct"/>
                <w:tcBorders>
                  <w:top w:val="nil"/>
                  <w:left w:val="nil"/>
                  <w:bottom w:val="nil"/>
                  <w:right w:val="nil"/>
                </w:tcBorders>
                <w:shd w:val="clear" w:color="auto" w:fill="auto"/>
                <w:noWrap/>
                <w:vAlign w:val="center"/>
                <w:hideMark/>
              </w:tcPr>
              <w:p w14:paraId="1A497C1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w:t>
                </w:r>
              </w:p>
            </w:tc>
            <w:tc>
              <w:tcPr>
                <w:tcW w:w="612" w:type="pct"/>
                <w:tcBorders>
                  <w:top w:val="nil"/>
                  <w:left w:val="nil"/>
                  <w:bottom w:val="nil"/>
                  <w:right w:val="nil"/>
                </w:tcBorders>
                <w:shd w:val="clear" w:color="auto" w:fill="auto"/>
                <w:noWrap/>
                <w:vAlign w:val="center"/>
                <w:hideMark/>
              </w:tcPr>
              <w:p w14:paraId="102AB58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13.4503</w:t>
                </w:r>
              </w:p>
            </w:tc>
            <w:tc>
              <w:tcPr>
                <w:tcW w:w="612" w:type="pct"/>
                <w:tcBorders>
                  <w:top w:val="nil"/>
                  <w:left w:val="nil"/>
                  <w:bottom w:val="nil"/>
                  <w:right w:val="nil"/>
                </w:tcBorders>
                <w:shd w:val="clear" w:color="auto" w:fill="auto"/>
                <w:noWrap/>
                <w:vAlign w:val="center"/>
                <w:hideMark/>
              </w:tcPr>
              <w:p w14:paraId="5183E6B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46" w:type="pct"/>
                <w:tcBorders>
                  <w:top w:val="nil"/>
                  <w:left w:val="nil"/>
                  <w:bottom w:val="nil"/>
                  <w:right w:val="nil"/>
                </w:tcBorders>
                <w:shd w:val="clear" w:color="auto" w:fill="auto"/>
                <w:noWrap/>
                <w:vAlign w:val="center"/>
                <w:hideMark/>
              </w:tcPr>
              <w:p w14:paraId="4C3619E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68</w:t>
                </w:r>
              </w:p>
            </w:tc>
          </w:tr>
          <w:tr w:rsidR="00D7551B" w:rsidRPr="0067773F" w14:paraId="26B77219" w14:textId="77777777" w:rsidTr="003555E9">
            <w:trPr>
              <w:trHeight w:val="300"/>
            </w:trPr>
            <w:tc>
              <w:tcPr>
                <w:tcW w:w="451" w:type="pct"/>
                <w:tcBorders>
                  <w:top w:val="nil"/>
                  <w:left w:val="nil"/>
                  <w:bottom w:val="nil"/>
                  <w:right w:val="nil"/>
                </w:tcBorders>
                <w:shd w:val="clear" w:color="auto" w:fill="auto"/>
                <w:vAlign w:val="center"/>
                <w:hideMark/>
              </w:tcPr>
              <w:p w14:paraId="6E7AAB49"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7309F8B7"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N_Stocks</w:t>
                </w:r>
                <w:proofErr w:type="spellEnd"/>
              </w:p>
            </w:tc>
            <w:tc>
              <w:tcPr>
                <w:tcW w:w="611" w:type="pct"/>
                <w:tcBorders>
                  <w:top w:val="nil"/>
                  <w:left w:val="nil"/>
                  <w:bottom w:val="nil"/>
                  <w:right w:val="nil"/>
                </w:tcBorders>
                <w:shd w:val="clear" w:color="auto" w:fill="auto"/>
                <w:noWrap/>
                <w:vAlign w:val="center"/>
                <w:hideMark/>
              </w:tcPr>
              <w:p w14:paraId="6097859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2FEC7DC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86.9736</w:t>
                </w:r>
              </w:p>
            </w:tc>
            <w:tc>
              <w:tcPr>
                <w:tcW w:w="612" w:type="pct"/>
                <w:tcBorders>
                  <w:top w:val="nil"/>
                  <w:left w:val="nil"/>
                  <w:bottom w:val="nil"/>
                  <w:right w:val="nil"/>
                </w:tcBorders>
                <w:shd w:val="clear" w:color="auto" w:fill="auto"/>
                <w:noWrap/>
                <w:vAlign w:val="center"/>
                <w:hideMark/>
              </w:tcPr>
              <w:p w14:paraId="1EA1C3D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73</w:t>
                </w:r>
              </w:p>
            </w:tc>
            <w:tc>
              <w:tcPr>
                <w:tcW w:w="612" w:type="pct"/>
                <w:tcBorders>
                  <w:top w:val="nil"/>
                  <w:left w:val="nil"/>
                  <w:bottom w:val="nil"/>
                  <w:right w:val="nil"/>
                </w:tcBorders>
                <w:shd w:val="clear" w:color="auto" w:fill="auto"/>
                <w:noWrap/>
                <w:vAlign w:val="center"/>
                <w:hideMark/>
              </w:tcPr>
              <w:p w14:paraId="3EE2B75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63.4785</w:t>
                </w:r>
              </w:p>
            </w:tc>
            <w:tc>
              <w:tcPr>
                <w:tcW w:w="612" w:type="pct"/>
                <w:tcBorders>
                  <w:top w:val="nil"/>
                  <w:left w:val="nil"/>
                  <w:bottom w:val="nil"/>
                  <w:right w:val="nil"/>
                </w:tcBorders>
                <w:shd w:val="clear" w:color="auto" w:fill="auto"/>
                <w:noWrap/>
                <w:vAlign w:val="center"/>
                <w:hideMark/>
              </w:tcPr>
              <w:p w14:paraId="1AA0733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w:t>
                </w:r>
              </w:p>
            </w:tc>
            <w:tc>
              <w:tcPr>
                <w:tcW w:w="646" w:type="pct"/>
                <w:tcBorders>
                  <w:top w:val="nil"/>
                  <w:left w:val="nil"/>
                  <w:bottom w:val="nil"/>
                  <w:right w:val="nil"/>
                </w:tcBorders>
                <w:shd w:val="clear" w:color="auto" w:fill="auto"/>
                <w:noWrap/>
                <w:vAlign w:val="center"/>
                <w:hideMark/>
              </w:tcPr>
              <w:p w14:paraId="1870494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294</w:t>
                </w:r>
              </w:p>
            </w:tc>
          </w:tr>
          <w:tr w:rsidR="00D7551B" w:rsidRPr="0067773F" w14:paraId="4CC8ECA8" w14:textId="77777777" w:rsidTr="003555E9">
            <w:trPr>
              <w:trHeight w:val="300"/>
            </w:trPr>
            <w:tc>
              <w:tcPr>
                <w:tcW w:w="451" w:type="pct"/>
                <w:tcBorders>
                  <w:top w:val="nil"/>
                  <w:left w:val="nil"/>
                  <w:bottom w:val="nil"/>
                  <w:right w:val="nil"/>
                </w:tcBorders>
                <w:shd w:val="clear" w:color="auto" w:fill="auto"/>
                <w:vAlign w:val="center"/>
                <w:hideMark/>
              </w:tcPr>
              <w:p w14:paraId="66A0EBFE"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468A50FB"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611" w:type="pct"/>
                <w:tcBorders>
                  <w:top w:val="nil"/>
                  <w:left w:val="nil"/>
                  <w:bottom w:val="nil"/>
                  <w:right w:val="nil"/>
                </w:tcBorders>
                <w:shd w:val="clear" w:color="auto" w:fill="auto"/>
                <w:noWrap/>
                <w:vAlign w:val="center"/>
                <w:hideMark/>
              </w:tcPr>
              <w:p w14:paraId="435181A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28E6CC2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0.8597</w:t>
                </w:r>
              </w:p>
            </w:tc>
            <w:tc>
              <w:tcPr>
                <w:tcW w:w="612" w:type="pct"/>
                <w:tcBorders>
                  <w:top w:val="nil"/>
                  <w:left w:val="nil"/>
                  <w:bottom w:val="nil"/>
                  <w:right w:val="nil"/>
                </w:tcBorders>
                <w:shd w:val="clear" w:color="auto" w:fill="auto"/>
                <w:noWrap/>
                <w:vAlign w:val="center"/>
                <w:hideMark/>
              </w:tcPr>
              <w:p w14:paraId="3933367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12" w:type="pct"/>
                <w:tcBorders>
                  <w:top w:val="nil"/>
                  <w:left w:val="nil"/>
                  <w:bottom w:val="nil"/>
                  <w:right w:val="nil"/>
                </w:tcBorders>
                <w:shd w:val="clear" w:color="auto" w:fill="auto"/>
                <w:noWrap/>
                <w:vAlign w:val="center"/>
                <w:hideMark/>
              </w:tcPr>
              <w:p w14:paraId="7CBD001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0.3473</w:t>
                </w:r>
              </w:p>
            </w:tc>
            <w:tc>
              <w:tcPr>
                <w:tcW w:w="612" w:type="pct"/>
                <w:tcBorders>
                  <w:top w:val="nil"/>
                  <w:left w:val="nil"/>
                  <w:bottom w:val="nil"/>
                  <w:right w:val="nil"/>
                </w:tcBorders>
                <w:shd w:val="clear" w:color="auto" w:fill="auto"/>
                <w:noWrap/>
                <w:vAlign w:val="center"/>
                <w:hideMark/>
              </w:tcPr>
              <w:p w14:paraId="79BA62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bottom w:val="nil"/>
                  <w:right w:val="nil"/>
                </w:tcBorders>
                <w:shd w:val="clear" w:color="auto" w:fill="auto"/>
                <w:noWrap/>
                <w:vAlign w:val="center"/>
                <w:hideMark/>
              </w:tcPr>
              <w:p w14:paraId="7E4F8C5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r>
          <w:tr w:rsidR="00D7551B" w:rsidRPr="0067773F" w14:paraId="269C4C4A" w14:textId="77777777" w:rsidTr="003555E9">
            <w:trPr>
              <w:trHeight w:val="300"/>
            </w:trPr>
            <w:tc>
              <w:tcPr>
                <w:tcW w:w="451" w:type="pct"/>
                <w:tcBorders>
                  <w:top w:val="nil"/>
                  <w:left w:val="nil"/>
                  <w:bottom w:val="nil"/>
                  <w:right w:val="nil"/>
                </w:tcBorders>
                <w:shd w:val="clear" w:color="auto" w:fill="auto"/>
                <w:vAlign w:val="center"/>
                <w:hideMark/>
              </w:tcPr>
              <w:p w14:paraId="532BC24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50C8B7B8"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611" w:type="pct"/>
                <w:tcBorders>
                  <w:top w:val="nil"/>
                  <w:left w:val="nil"/>
                  <w:bottom w:val="nil"/>
                  <w:right w:val="nil"/>
                </w:tcBorders>
                <w:shd w:val="clear" w:color="auto" w:fill="auto"/>
                <w:noWrap/>
                <w:vAlign w:val="center"/>
                <w:hideMark/>
              </w:tcPr>
              <w:p w14:paraId="3F3CE1D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1DB0C05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0.1315</w:t>
                </w:r>
              </w:p>
            </w:tc>
            <w:tc>
              <w:tcPr>
                <w:tcW w:w="612" w:type="pct"/>
                <w:tcBorders>
                  <w:top w:val="nil"/>
                  <w:left w:val="nil"/>
                  <w:bottom w:val="nil"/>
                  <w:right w:val="nil"/>
                </w:tcBorders>
                <w:shd w:val="clear" w:color="auto" w:fill="auto"/>
                <w:noWrap/>
                <w:vAlign w:val="center"/>
                <w:hideMark/>
              </w:tcPr>
              <w:p w14:paraId="20CF64C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12" w:type="pct"/>
                <w:tcBorders>
                  <w:top w:val="nil"/>
                  <w:left w:val="nil"/>
                  <w:bottom w:val="nil"/>
                  <w:right w:val="nil"/>
                </w:tcBorders>
                <w:shd w:val="clear" w:color="auto" w:fill="auto"/>
                <w:noWrap/>
                <w:vAlign w:val="center"/>
                <w:hideMark/>
              </w:tcPr>
              <w:p w14:paraId="4F5B0A3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0.3380</w:t>
                </w:r>
              </w:p>
            </w:tc>
            <w:tc>
              <w:tcPr>
                <w:tcW w:w="612" w:type="pct"/>
                <w:tcBorders>
                  <w:top w:val="nil"/>
                  <w:left w:val="nil"/>
                  <w:bottom w:val="nil"/>
                  <w:right w:val="nil"/>
                </w:tcBorders>
                <w:shd w:val="clear" w:color="auto" w:fill="auto"/>
                <w:noWrap/>
                <w:vAlign w:val="center"/>
                <w:hideMark/>
              </w:tcPr>
              <w:p w14:paraId="72A33EC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bottom w:val="nil"/>
                  <w:right w:val="nil"/>
                </w:tcBorders>
                <w:shd w:val="clear" w:color="auto" w:fill="auto"/>
                <w:noWrap/>
                <w:vAlign w:val="center"/>
                <w:hideMark/>
              </w:tcPr>
              <w:p w14:paraId="7BAC935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r>
          <w:tr w:rsidR="00D7551B" w:rsidRPr="0067773F" w14:paraId="4F8CF78B" w14:textId="77777777" w:rsidTr="003555E9">
            <w:trPr>
              <w:trHeight w:val="300"/>
            </w:trPr>
            <w:tc>
              <w:tcPr>
                <w:tcW w:w="451" w:type="pct"/>
                <w:tcBorders>
                  <w:top w:val="nil"/>
                  <w:left w:val="nil"/>
                  <w:bottom w:val="nil"/>
                  <w:right w:val="nil"/>
                </w:tcBorders>
                <w:shd w:val="clear" w:color="auto" w:fill="auto"/>
                <w:vAlign w:val="center"/>
                <w:hideMark/>
              </w:tcPr>
              <w:p w14:paraId="55277FD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675FFD1F"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611" w:type="pct"/>
                <w:tcBorders>
                  <w:top w:val="nil"/>
                  <w:left w:val="nil"/>
                  <w:bottom w:val="nil"/>
                  <w:right w:val="nil"/>
                </w:tcBorders>
                <w:shd w:val="clear" w:color="auto" w:fill="auto"/>
                <w:noWrap/>
                <w:vAlign w:val="center"/>
                <w:hideMark/>
              </w:tcPr>
              <w:p w14:paraId="687E79E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5718A05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0.0066</w:t>
                </w:r>
              </w:p>
            </w:tc>
            <w:tc>
              <w:tcPr>
                <w:tcW w:w="612" w:type="pct"/>
                <w:tcBorders>
                  <w:top w:val="nil"/>
                  <w:left w:val="nil"/>
                  <w:bottom w:val="nil"/>
                  <w:right w:val="nil"/>
                </w:tcBorders>
                <w:shd w:val="clear" w:color="auto" w:fill="auto"/>
                <w:noWrap/>
                <w:vAlign w:val="center"/>
                <w:hideMark/>
              </w:tcPr>
              <w:p w14:paraId="66CBED4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12" w:type="pct"/>
                <w:tcBorders>
                  <w:top w:val="nil"/>
                  <w:left w:val="nil"/>
                  <w:bottom w:val="nil"/>
                  <w:right w:val="nil"/>
                </w:tcBorders>
                <w:shd w:val="clear" w:color="auto" w:fill="auto"/>
                <w:noWrap/>
                <w:vAlign w:val="center"/>
                <w:hideMark/>
              </w:tcPr>
              <w:p w14:paraId="385A245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0.0809</w:t>
                </w:r>
              </w:p>
            </w:tc>
            <w:tc>
              <w:tcPr>
                <w:tcW w:w="612" w:type="pct"/>
                <w:tcBorders>
                  <w:top w:val="nil"/>
                  <w:left w:val="nil"/>
                  <w:bottom w:val="nil"/>
                  <w:right w:val="nil"/>
                </w:tcBorders>
                <w:shd w:val="clear" w:color="auto" w:fill="auto"/>
                <w:noWrap/>
                <w:vAlign w:val="center"/>
                <w:hideMark/>
              </w:tcPr>
              <w:p w14:paraId="7531FBB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bottom w:val="nil"/>
                  <w:right w:val="nil"/>
                </w:tcBorders>
                <w:shd w:val="clear" w:color="auto" w:fill="auto"/>
                <w:noWrap/>
                <w:vAlign w:val="center"/>
                <w:hideMark/>
              </w:tcPr>
              <w:p w14:paraId="1993A0C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D7551B" w:rsidRPr="0067773F" w14:paraId="2D8BAD2C" w14:textId="77777777" w:rsidTr="003555E9">
            <w:trPr>
              <w:trHeight w:val="300"/>
            </w:trPr>
            <w:tc>
              <w:tcPr>
                <w:tcW w:w="451" w:type="pct"/>
                <w:tcBorders>
                  <w:top w:val="nil"/>
                  <w:left w:val="nil"/>
                  <w:bottom w:val="nil"/>
                  <w:right w:val="nil"/>
                </w:tcBorders>
                <w:shd w:val="clear" w:color="auto" w:fill="auto"/>
                <w:vAlign w:val="center"/>
                <w:hideMark/>
              </w:tcPr>
              <w:p w14:paraId="6E01813C"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4AC7D0A9"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611" w:type="pct"/>
                <w:tcBorders>
                  <w:top w:val="nil"/>
                  <w:left w:val="nil"/>
                  <w:bottom w:val="nil"/>
                  <w:right w:val="nil"/>
                </w:tcBorders>
                <w:shd w:val="clear" w:color="auto" w:fill="auto"/>
                <w:noWrap/>
                <w:vAlign w:val="center"/>
                <w:hideMark/>
              </w:tcPr>
              <w:p w14:paraId="6E9CB29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0C7C4AD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0.5589</w:t>
                </w:r>
              </w:p>
            </w:tc>
            <w:tc>
              <w:tcPr>
                <w:tcW w:w="612" w:type="pct"/>
                <w:tcBorders>
                  <w:top w:val="nil"/>
                  <w:left w:val="nil"/>
                  <w:bottom w:val="nil"/>
                  <w:right w:val="nil"/>
                </w:tcBorders>
                <w:shd w:val="clear" w:color="auto" w:fill="auto"/>
                <w:noWrap/>
                <w:vAlign w:val="center"/>
                <w:hideMark/>
              </w:tcPr>
              <w:p w14:paraId="174FB08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12" w:type="pct"/>
                <w:tcBorders>
                  <w:top w:val="nil"/>
                  <w:left w:val="nil"/>
                  <w:bottom w:val="nil"/>
                  <w:right w:val="nil"/>
                </w:tcBorders>
                <w:shd w:val="clear" w:color="auto" w:fill="auto"/>
                <w:noWrap/>
                <w:vAlign w:val="center"/>
                <w:hideMark/>
              </w:tcPr>
              <w:p w14:paraId="673350F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0.4965</w:t>
                </w:r>
              </w:p>
            </w:tc>
            <w:tc>
              <w:tcPr>
                <w:tcW w:w="612" w:type="pct"/>
                <w:tcBorders>
                  <w:top w:val="nil"/>
                  <w:left w:val="nil"/>
                  <w:bottom w:val="nil"/>
                  <w:right w:val="nil"/>
                </w:tcBorders>
                <w:shd w:val="clear" w:color="auto" w:fill="auto"/>
                <w:noWrap/>
                <w:vAlign w:val="center"/>
                <w:hideMark/>
              </w:tcPr>
              <w:p w14:paraId="36B67A4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bottom w:val="nil"/>
                  <w:right w:val="nil"/>
                </w:tcBorders>
                <w:shd w:val="clear" w:color="auto" w:fill="auto"/>
                <w:noWrap/>
                <w:vAlign w:val="center"/>
                <w:hideMark/>
              </w:tcPr>
              <w:p w14:paraId="117E18D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r>
          <w:tr w:rsidR="00D7551B" w:rsidRPr="0067773F" w14:paraId="267AE949" w14:textId="77777777" w:rsidTr="003555E9">
            <w:trPr>
              <w:trHeight w:val="300"/>
            </w:trPr>
            <w:tc>
              <w:tcPr>
                <w:tcW w:w="451" w:type="pct"/>
                <w:tcBorders>
                  <w:top w:val="nil"/>
                  <w:left w:val="nil"/>
                  <w:bottom w:val="nil"/>
                  <w:right w:val="nil"/>
                </w:tcBorders>
                <w:shd w:val="clear" w:color="auto" w:fill="auto"/>
                <w:vAlign w:val="center"/>
                <w:hideMark/>
              </w:tcPr>
              <w:p w14:paraId="627F4C3F"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nil"/>
                  <w:right w:val="nil"/>
                </w:tcBorders>
                <w:shd w:val="clear" w:color="auto" w:fill="auto"/>
                <w:noWrap/>
                <w:vAlign w:val="center"/>
                <w:hideMark/>
              </w:tcPr>
              <w:p w14:paraId="489CEFDE"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611" w:type="pct"/>
                <w:tcBorders>
                  <w:top w:val="nil"/>
                  <w:left w:val="nil"/>
                  <w:bottom w:val="nil"/>
                  <w:right w:val="nil"/>
                </w:tcBorders>
                <w:shd w:val="clear" w:color="auto" w:fill="auto"/>
                <w:noWrap/>
                <w:vAlign w:val="center"/>
                <w:hideMark/>
              </w:tcPr>
              <w:p w14:paraId="47AAEF7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11,381</w:t>
                </w:r>
              </w:p>
            </w:tc>
            <w:tc>
              <w:tcPr>
                <w:tcW w:w="611" w:type="pct"/>
                <w:tcBorders>
                  <w:top w:val="nil"/>
                  <w:left w:val="nil"/>
                  <w:bottom w:val="nil"/>
                  <w:right w:val="nil"/>
                </w:tcBorders>
                <w:shd w:val="clear" w:color="auto" w:fill="auto"/>
                <w:noWrap/>
                <w:vAlign w:val="center"/>
                <w:hideMark/>
              </w:tcPr>
              <w:p w14:paraId="03B17D9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0.6409</w:t>
                </w:r>
              </w:p>
            </w:tc>
            <w:tc>
              <w:tcPr>
                <w:tcW w:w="612" w:type="pct"/>
                <w:tcBorders>
                  <w:top w:val="nil"/>
                  <w:left w:val="nil"/>
                  <w:bottom w:val="nil"/>
                  <w:right w:val="nil"/>
                </w:tcBorders>
                <w:shd w:val="clear" w:color="auto" w:fill="auto"/>
                <w:noWrap/>
                <w:vAlign w:val="center"/>
                <w:hideMark/>
              </w:tcPr>
              <w:p w14:paraId="4B2B45F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12" w:type="pct"/>
                <w:tcBorders>
                  <w:top w:val="nil"/>
                  <w:left w:val="nil"/>
                  <w:bottom w:val="nil"/>
                  <w:right w:val="nil"/>
                </w:tcBorders>
                <w:shd w:val="clear" w:color="auto" w:fill="auto"/>
                <w:noWrap/>
                <w:vAlign w:val="center"/>
                <w:hideMark/>
              </w:tcPr>
              <w:p w14:paraId="5628259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0.4798</w:t>
                </w:r>
              </w:p>
            </w:tc>
            <w:tc>
              <w:tcPr>
                <w:tcW w:w="612" w:type="pct"/>
                <w:tcBorders>
                  <w:top w:val="nil"/>
                  <w:left w:val="nil"/>
                  <w:bottom w:val="nil"/>
                  <w:right w:val="nil"/>
                </w:tcBorders>
                <w:shd w:val="clear" w:color="auto" w:fill="auto"/>
                <w:noWrap/>
                <w:vAlign w:val="center"/>
                <w:hideMark/>
              </w:tcPr>
              <w:p w14:paraId="5D3609C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6" w:type="pct"/>
                <w:tcBorders>
                  <w:top w:val="nil"/>
                  <w:left w:val="nil"/>
                  <w:bottom w:val="nil"/>
                  <w:right w:val="nil"/>
                </w:tcBorders>
                <w:shd w:val="clear" w:color="auto" w:fill="auto"/>
                <w:noWrap/>
                <w:vAlign w:val="center"/>
                <w:hideMark/>
              </w:tcPr>
              <w:p w14:paraId="7D22434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r>
          <w:tr w:rsidR="00D7551B" w:rsidRPr="0067773F" w14:paraId="6631521B" w14:textId="77777777" w:rsidTr="003555E9">
            <w:trPr>
              <w:trHeight w:val="300"/>
            </w:trPr>
            <w:tc>
              <w:tcPr>
                <w:tcW w:w="451" w:type="pct"/>
                <w:tcBorders>
                  <w:top w:val="nil"/>
                  <w:left w:val="nil"/>
                  <w:bottom w:val="single" w:sz="4" w:space="0" w:color="auto"/>
                  <w:right w:val="nil"/>
                </w:tcBorders>
                <w:shd w:val="clear" w:color="auto" w:fill="auto"/>
                <w:vAlign w:val="center"/>
                <w:hideMark/>
              </w:tcPr>
              <w:p w14:paraId="545452E3"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846" w:type="pct"/>
                <w:tcBorders>
                  <w:top w:val="nil"/>
                  <w:left w:val="nil"/>
                  <w:bottom w:val="single" w:sz="4" w:space="0" w:color="auto"/>
                  <w:right w:val="nil"/>
                </w:tcBorders>
                <w:shd w:val="clear" w:color="auto" w:fill="auto"/>
                <w:noWrap/>
                <w:vAlign w:val="center"/>
                <w:hideMark/>
              </w:tcPr>
              <w:p w14:paraId="41FC9F3D"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Mgr_Age</w:t>
                </w:r>
                <w:proofErr w:type="spellEnd"/>
              </w:p>
            </w:tc>
            <w:tc>
              <w:tcPr>
                <w:tcW w:w="611" w:type="pct"/>
                <w:tcBorders>
                  <w:top w:val="nil"/>
                  <w:left w:val="nil"/>
                  <w:bottom w:val="single" w:sz="4" w:space="0" w:color="auto"/>
                  <w:right w:val="nil"/>
                </w:tcBorders>
                <w:shd w:val="clear" w:color="auto" w:fill="auto"/>
                <w:noWrap/>
                <w:vAlign w:val="center"/>
                <w:hideMark/>
              </w:tcPr>
              <w:p w14:paraId="1375B9A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5,744</w:t>
                </w:r>
              </w:p>
            </w:tc>
            <w:tc>
              <w:tcPr>
                <w:tcW w:w="611" w:type="pct"/>
                <w:tcBorders>
                  <w:top w:val="nil"/>
                  <w:left w:val="nil"/>
                  <w:bottom w:val="single" w:sz="4" w:space="0" w:color="auto"/>
                  <w:right w:val="nil"/>
                </w:tcBorders>
                <w:shd w:val="clear" w:color="auto" w:fill="auto"/>
                <w:noWrap/>
                <w:vAlign w:val="center"/>
                <w:hideMark/>
              </w:tcPr>
              <w:p w14:paraId="26603B5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47.4425</w:t>
                </w:r>
              </w:p>
            </w:tc>
            <w:tc>
              <w:tcPr>
                <w:tcW w:w="612" w:type="pct"/>
                <w:tcBorders>
                  <w:top w:val="nil"/>
                  <w:left w:val="nil"/>
                  <w:bottom w:val="single" w:sz="4" w:space="0" w:color="auto"/>
                  <w:right w:val="nil"/>
                </w:tcBorders>
                <w:shd w:val="clear" w:color="auto" w:fill="auto"/>
                <w:noWrap/>
                <w:vAlign w:val="center"/>
                <w:hideMark/>
              </w:tcPr>
              <w:p w14:paraId="54D18C9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46</w:t>
                </w:r>
              </w:p>
            </w:tc>
            <w:tc>
              <w:tcPr>
                <w:tcW w:w="612" w:type="pct"/>
                <w:tcBorders>
                  <w:top w:val="nil"/>
                  <w:left w:val="nil"/>
                  <w:bottom w:val="single" w:sz="4" w:space="0" w:color="auto"/>
                  <w:right w:val="nil"/>
                </w:tcBorders>
                <w:shd w:val="clear" w:color="auto" w:fill="auto"/>
                <w:noWrap/>
                <w:vAlign w:val="center"/>
                <w:hideMark/>
              </w:tcPr>
              <w:p w14:paraId="060B4CB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9.3257</w:t>
                </w:r>
              </w:p>
            </w:tc>
            <w:tc>
              <w:tcPr>
                <w:tcW w:w="612" w:type="pct"/>
                <w:tcBorders>
                  <w:top w:val="nil"/>
                  <w:left w:val="nil"/>
                  <w:bottom w:val="single" w:sz="4" w:space="0" w:color="auto"/>
                  <w:right w:val="nil"/>
                </w:tcBorders>
                <w:shd w:val="clear" w:color="auto" w:fill="auto"/>
                <w:noWrap/>
                <w:vAlign w:val="center"/>
                <w:hideMark/>
              </w:tcPr>
              <w:p w14:paraId="7A8B6D8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w:t>
                </w:r>
              </w:p>
            </w:tc>
            <w:tc>
              <w:tcPr>
                <w:tcW w:w="646" w:type="pct"/>
                <w:tcBorders>
                  <w:top w:val="nil"/>
                  <w:left w:val="nil"/>
                  <w:bottom w:val="single" w:sz="4" w:space="0" w:color="auto"/>
                  <w:right w:val="nil"/>
                </w:tcBorders>
                <w:shd w:val="clear" w:color="auto" w:fill="auto"/>
                <w:noWrap/>
                <w:vAlign w:val="center"/>
                <w:hideMark/>
              </w:tcPr>
              <w:p w14:paraId="51F6052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68</w:t>
                </w:r>
              </w:p>
            </w:tc>
          </w:tr>
        </w:tbl>
        <w:p w14:paraId="0D27CFF2" w14:textId="77777777" w:rsidR="007E6876" w:rsidRPr="0067773F" w:rsidRDefault="007E6876" w:rsidP="007E6876">
          <w:pPr>
            <w:pStyle w:val="EndNoteBibliography"/>
            <w:spacing w:after="0" w:line="480" w:lineRule="auto"/>
            <w:rPr>
              <w:rFonts w:ascii="Times New Roman" w:hAnsi="Times New Roman" w:cs="Times New Roman"/>
              <w:lang w:val="en-US"/>
            </w:rPr>
          </w:pPr>
        </w:p>
        <w:p w14:paraId="4B612D3D" w14:textId="77777777" w:rsidR="007E6876" w:rsidRPr="0067773F" w:rsidRDefault="007E6876" w:rsidP="007E6876">
          <w:pPr>
            <w:rPr>
              <w:rFonts w:ascii="Times New Roman" w:hAnsi="Times New Roman" w:cs="Times New Roman"/>
              <w:noProof/>
            </w:rPr>
          </w:pPr>
          <w:r w:rsidRPr="0067773F">
            <w:rPr>
              <w:rFonts w:ascii="Times New Roman" w:hAnsi="Times New Roman" w:cs="Times New Roman"/>
            </w:rPr>
            <w:br w:type="page"/>
          </w:r>
        </w:p>
        <w:p w14:paraId="7F33DA5E" w14:textId="6CF81CDA" w:rsidR="00190723" w:rsidRPr="0067773F" w:rsidRDefault="00190723" w:rsidP="00190723">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00BA2B87" w:rsidRPr="0067773F">
            <w:rPr>
              <w:rFonts w:ascii="Times New Roman" w:eastAsia="Calibri" w:hAnsi="Times New Roman" w:cs="Times New Roman"/>
              <w:b/>
            </w:rPr>
            <w:t>4</w:t>
          </w:r>
          <w:r w:rsidRPr="0067773F">
            <w:rPr>
              <w:rFonts w:ascii="Times New Roman" w:eastAsia="Calibri" w:hAnsi="Times New Roman" w:cs="Times New Roman"/>
              <w:b/>
            </w:rPr>
            <w:t>: Correlation Matrix</w:t>
          </w:r>
        </w:p>
        <w:p w14:paraId="034D5445" w14:textId="1B0D70C1" w:rsidR="00190723" w:rsidRPr="0067773F" w:rsidRDefault="00190723" w:rsidP="00190723">
          <w:pPr>
            <w:spacing w:line="240" w:lineRule="auto"/>
            <w:jc w:val="both"/>
            <w:rPr>
              <w:rFonts w:ascii="Times New Roman" w:eastAsia="Calibri" w:hAnsi="Times New Roman" w:cs="Times New Roman"/>
              <w:b/>
              <w:sz w:val="18"/>
              <w:szCs w:val="18"/>
            </w:rPr>
          </w:pPr>
          <w:r w:rsidRPr="0067773F">
            <w:rPr>
              <w:rFonts w:ascii="Times New Roman" w:hAnsi="Times New Roman" w:cs="Times New Roman"/>
              <w:sz w:val="18"/>
              <w:szCs w:val="18"/>
            </w:rPr>
            <w:t>This table</w:t>
          </w:r>
          <w:r w:rsidRPr="0067773F" w:rsidDel="006105BD">
            <w:rPr>
              <w:rFonts w:ascii="Times New Roman" w:hAnsi="Times New Roman" w:cs="Times New Roman"/>
              <w:sz w:val="18"/>
              <w:szCs w:val="18"/>
            </w:rPr>
            <w:t xml:space="preserve"> </w:t>
          </w:r>
          <w:r w:rsidRPr="0067773F">
            <w:rPr>
              <w:rFonts w:ascii="Times New Roman" w:hAnsi="Times New Roman" w:cs="Times New Roman"/>
              <w:sz w:val="18"/>
              <w:szCs w:val="18"/>
            </w:rPr>
            <w:t xml:space="preserve">presents a correlation matrix for the fund and manager characteristics from the year 2000 to 2017. Panel A presents the correlation matrix for the three measures of portfolio liquidity, gender of the fund manager, and other fund and manager level characteristics. Panel B depicts the correlation among the gender of fund managers and other fund and manager level characteristics. </w:t>
          </w:r>
          <w:r w:rsidRPr="0067773F">
            <w:rPr>
              <w:rFonts w:ascii="Times New Roman" w:eastAsia="Calibri" w:hAnsi="Times New Roman" w:cs="Times New Roman"/>
              <w:sz w:val="18"/>
              <w:szCs w:val="18"/>
            </w:rPr>
            <w:t>***, **, and * denote 99%, 95%, and 90% significance levels.</w:t>
          </w:r>
          <w:r w:rsidRPr="0067773F">
            <w:rPr>
              <w:rFonts w:ascii="Times New Roman" w:hAnsi="Times New Roman" w:cs="Times New Roman"/>
              <w:sz w:val="18"/>
              <w:szCs w:val="18"/>
            </w:rPr>
            <w:t xml:space="preserve"> </w:t>
          </w:r>
          <w:r w:rsidRPr="0067773F">
            <w:rPr>
              <w:rFonts w:ascii="Times New Roman" w:eastAsia="Times New Roman" w:hAnsi="Times New Roman" w:cs="Times New Roman"/>
              <w:sz w:val="18"/>
              <w:szCs w:val="18"/>
            </w:rPr>
            <w:t xml:space="preserve">See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 for the explanation of all the variables.</w:t>
          </w:r>
        </w:p>
        <w:tbl>
          <w:tblPr>
            <w:tblW w:w="0" w:type="auto"/>
            <w:tblLayout w:type="fixed"/>
            <w:tblCellMar>
              <w:left w:w="72" w:type="dxa"/>
              <w:right w:w="72" w:type="dxa"/>
            </w:tblCellMar>
            <w:tblLook w:val="04A0" w:firstRow="1" w:lastRow="0" w:firstColumn="1" w:lastColumn="0" w:noHBand="0" w:noVBand="1"/>
          </w:tblPr>
          <w:tblGrid>
            <w:gridCol w:w="630"/>
            <w:gridCol w:w="720"/>
            <w:gridCol w:w="630"/>
            <w:gridCol w:w="160"/>
            <w:gridCol w:w="438"/>
            <w:gridCol w:w="645"/>
            <w:gridCol w:w="645"/>
            <w:gridCol w:w="385"/>
            <w:gridCol w:w="260"/>
            <w:gridCol w:w="644"/>
            <w:gridCol w:w="645"/>
            <w:gridCol w:w="645"/>
            <w:gridCol w:w="459"/>
            <w:gridCol w:w="185"/>
            <w:gridCol w:w="645"/>
            <w:gridCol w:w="645"/>
            <w:gridCol w:w="645"/>
          </w:tblGrid>
          <w:tr w:rsidR="00190723" w:rsidRPr="0067773F" w14:paraId="36D451E6" w14:textId="77777777" w:rsidTr="00485AE2">
            <w:trPr>
              <w:trHeight w:val="458"/>
            </w:trPr>
            <w:tc>
              <w:tcPr>
                <w:tcW w:w="9026" w:type="dxa"/>
                <w:gridSpan w:val="17"/>
                <w:tcBorders>
                  <w:top w:val="single" w:sz="4" w:space="0" w:color="auto"/>
                  <w:left w:val="nil"/>
                  <w:bottom w:val="single" w:sz="4" w:space="0" w:color="auto"/>
                  <w:right w:val="nil"/>
                </w:tcBorders>
                <w:shd w:val="clear" w:color="auto" w:fill="auto"/>
                <w:noWrap/>
                <w:vAlign w:val="center"/>
                <w:hideMark/>
              </w:tcPr>
              <w:p w14:paraId="48A681F4" w14:textId="77777777" w:rsidR="00190723" w:rsidRPr="0067773F" w:rsidRDefault="00190723" w:rsidP="00485AE2">
                <w:pPr>
                  <w:spacing w:after="0" w:line="240" w:lineRule="auto"/>
                  <w:rPr>
                    <w:rFonts w:ascii="Times New Roman" w:eastAsia="Times New Roman" w:hAnsi="Times New Roman" w:cs="Times New Roman"/>
                    <w:i/>
                    <w:iCs/>
                    <w:sz w:val="18"/>
                    <w:szCs w:val="18"/>
                  </w:rPr>
                </w:pPr>
                <w:r w:rsidRPr="0067773F">
                  <w:rPr>
                    <w:rFonts w:ascii="Times New Roman" w:eastAsia="Times New Roman" w:hAnsi="Times New Roman" w:cs="Times New Roman"/>
                    <w:i/>
                    <w:iCs/>
                    <w:sz w:val="18"/>
                    <w:szCs w:val="18"/>
                  </w:rPr>
                  <w:t>Panel A. Correlation Matrix for Portfolio Liquidity and All Variables</w:t>
                </w:r>
              </w:p>
            </w:tc>
          </w:tr>
          <w:tr w:rsidR="00190723" w:rsidRPr="0067773F" w14:paraId="1763103B" w14:textId="77777777" w:rsidTr="00485AE2">
            <w:trPr>
              <w:trHeight w:val="315"/>
            </w:trPr>
            <w:tc>
              <w:tcPr>
                <w:tcW w:w="2140" w:type="dxa"/>
                <w:gridSpan w:val="4"/>
                <w:tcBorders>
                  <w:top w:val="single" w:sz="4" w:space="0" w:color="auto"/>
                  <w:left w:val="nil"/>
                  <w:bottom w:val="single" w:sz="4" w:space="0" w:color="auto"/>
                  <w:right w:val="nil"/>
                </w:tcBorders>
                <w:shd w:val="clear" w:color="auto" w:fill="auto"/>
                <w:vAlign w:val="center"/>
                <w:hideMark/>
              </w:tcPr>
              <w:p w14:paraId="0A56B063" w14:textId="77777777" w:rsidR="00190723" w:rsidRPr="0067773F" w:rsidRDefault="00190723" w:rsidP="00485AE2">
                <w:pPr>
                  <w:spacing w:after="0" w:line="240" w:lineRule="auto"/>
                  <w:rPr>
                    <w:rFonts w:ascii="Times New Roman" w:eastAsia="Times New Roman" w:hAnsi="Times New Roman" w:cs="Times New Roman"/>
                    <w:sz w:val="18"/>
                    <w:szCs w:val="18"/>
                  </w:rPr>
                </w:pPr>
              </w:p>
            </w:tc>
            <w:tc>
              <w:tcPr>
                <w:tcW w:w="2113" w:type="dxa"/>
                <w:gridSpan w:val="4"/>
                <w:tcBorders>
                  <w:top w:val="single" w:sz="4" w:space="0" w:color="auto"/>
                  <w:left w:val="nil"/>
                  <w:bottom w:val="single" w:sz="4" w:space="0" w:color="auto"/>
                  <w:right w:val="nil"/>
                </w:tcBorders>
                <w:shd w:val="clear" w:color="auto" w:fill="auto"/>
                <w:vAlign w:val="center"/>
                <w:hideMark/>
              </w:tcPr>
              <w:p w14:paraId="3AB9728C" w14:textId="77777777" w:rsidR="00190723" w:rsidRPr="0067773F" w:rsidRDefault="00190723" w:rsidP="00485AE2">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2653" w:type="dxa"/>
                <w:gridSpan w:val="5"/>
                <w:tcBorders>
                  <w:top w:val="single" w:sz="4" w:space="0" w:color="auto"/>
                  <w:left w:val="nil"/>
                  <w:bottom w:val="single" w:sz="4" w:space="0" w:color="auto"/>
                  <w:right w:val="nil"/>
                </w:tcBorders>
                <w:shd w:val="clear" w:color="auto" w:fill="auto"/>
                <w:vAlign w:val="center"/>
                <w:hideMark/>
              </w:tcPr>
              <w:p w14:paraId="776C419E" w14:textId="77777777" w:rsidR="00190723" w:rsidRPr="0067773F" w:rsidRDefault="00190723" w:rsidP="00485AE2">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2120" w:type="dxa"/>
                <w:gridSpan w:val="4"/>
                <w:tcBorders>
                  <w:top w:val="single" w:sz="4" w:space="0" w:color="auto"/>
                  <w:left w:val="nil"/>
                  <w:bottom w:val="single" w:sz="4" w:space="0" w:color="auto"/>
                  <w:right w:val="nil"/>
                </w:tcBorders>
                <w:shd w:val="clear" w:color="auto" w:fill="auto"/>
                <w:vAlign w:val="center"/>
                <w:hideMark/>
              </w:tcPr>
              <w:p w14:paraId="0F1E45A9" w14:textId="77777777" w:rsidR="00190723" w:rsidRPr="0067773F" w:rsidRDefault="00190723" w:rsidP="00485AE2">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190723" w:rsidRPr="0067773F" w14:paraId="497429FF" w14:textId="77777777" w:rsidTr="00485AE2">
            <w:trPr>
              <w:trHeight w:val="300"/>
            </w:trPr>
            <w:tc>
              <w:tcPr>
                <w:tcW w:w="2140" w:type="dxa"/>
                <w:gridSpan w:val="4"/>
                <w:tcBorders>
                  <w:top w:val="nil"/>
                  <w:left w:val="nil"/>
                  <w:bottom w:val="nil"/>
                  <w:right w:val="nil"/>
                </w:tcBorders>
                <w:shd w:val="clear" w:color="auto" w:fill="auto"/>
                <w:vAlign w:val="center"/>
                <w:hideMark/>
              </w:tcPr>
              <w:p w14:paraId="4E7264E0"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2113" w:type="dxa"/>
                <w:gridSpan w:val="4"/>
                <w:tcBorders>
                  <w:top w:val="nil"/>
                  <w:left w:val="nil"/>
                  <w:bottom w:val="nil"/>
                  <w:right w:val="nil"/>
                </w:tcBorders>
                <w:shd w:val="clear" w:color="auto" w:fill="auto"/>
                <w:vAlign w:val="center"/>
                <w:hideMark/>
              </w:tcPr>
              <w:p w14:paraId="1594BD1E"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0.015</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vAlign w:val="center"/>
                <w:hideMark/>
              </w:tcPr>
              <w:p w14:paraId="0627F647"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0.048</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vAlign w:val="center"/>
                <w:hideMark/>
              </w:tcPr>
              <w:p w14:paraId="461FB51E" w14:textId="77777777" w:rsidR="00190723" w:rsidRPr="0067773F" w:rsidRDefault="00190723"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r>
          <w:tr w:rsidR="00190723" w:rsidRPr="0067773F" w14:paraId="7AE34BAC" w14:textId="77777777" w:rsidTr="00485AE2">
            <w:trPr>
              <w:trHeight w:val="300"/>
            </w:trPr>
            <w:tc>
              <w:tcPr>
                <w:tcW w:w="2140" w:type="dxa"/>
                <w:gridSpan w:val="4"/>
                <w:tcBorders>
                  <w:top w:val="nil"/>
                  <w:left w:val="nil"/>
                  <w:bottom w:val="nil"/>
                  <w:right w:val="nil"/>
                </w:tcBorders>
                <w:shd w:val="clear" w:color="auto" w:fill="auto"/>
                <w:vAlign w:val="center"/>
                <w:hideMark/>
              </w:tcPr>
              <w:p w14:paraId="087BFD46"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2113" w:type="dxa"/>
                <w:gridSpan w:val="4"/>
                <w:tcBorders>
                  <w:top w:val="nil"/>
                  <w:left w:val="nil"/>
                  <w:bottom w:val="nil"/>
                  <w:right w:val="nil"/>
                </w:tcBorders>
                <w:shd w:val="clear" w:color="auto" w:fill="auto"/>
                <w:noWrap/>
                <w:vAlign w:val="center"/>
                <w:hideMark/>
              </w:tcPr>
              <w:p w14:paraId="17B00D8C"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-0.015</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vAlign w:val="center"/>
                <w:hideMark/>
              </w:tcPr>
              <w:p w14:paraId="5804604A" w14:textId="77777777" w:rsidR="00190723" w:rsidRPr="0067773F" w:rsidRDefault="00190723"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w:t>
                </w:r>
              </w:p>
            </w:tc>
            <w:tc>
              <w:tcPr>
                <w:tcW w:w="2120" w:type="dxa"/>
                <w:gridSpan w:val="4"/>
                <w:tcBorders>
                  <w:top w:val="nil"/>
                  <w:left w:val="nil"/>
                  <w:bottom w:val="nil"/>
                  <w:right w:val="nil"/>
                </w:tcBorders>
                <w:shd w:val="clear" w:color="auto" w:fill="auto"/>
                <w:vAlign w:val="center"/>
                <w:hideMark/>
              </w:tcPr>
              <w:p w14:paraId="3AEEEC12"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0.101</w:t>
                </w:r>
                <w:r w:rsidRPr="0067773F">
                  <w:rPr>
                    <w:rFonts w:ascii="Times New Roman" w:eastAsia="Times New Roman" w:hAnsi="Times New Roman" w:cs="Times New Roman"/>
                    <w:sz w:val="14"/>
                    <w:szCs w:val="14"/>
                  </w:rPr>
                  <w:t>***</w:t>
                </w:r>
              </w:p>
            </w:tc>
          </w:tr>
          <w:tr w:rsidR="00190723" w:rsidRPr="0067773F" w14:paraId="44509CDB" w14:textId="77777777" w:rsidTr="00485AE2">
            <w:trPr>
              <w:trHeight w:val="300"/>
            </w:trPr>
            <w:tc>
              <w:tcPr>
                <w:tcW w:w="2140" w:type="dxa"/>
                <w:gridSpan w:val="4"/>
                <w:tcBorders>
                  <w:top w:val="nil"/>
                  <w:left w:val="nil"/>
                  <w:bottom w:val="nil"/>
                  <w:right w:val="nil"/>
                </w:tcBorders>
                <w:shd w:val="clear" w:color="auto" w:fill="auto"/>
                <w:vAlign w:val="center"/>
                <w:hideMark/>
              </w:tcPr>
              <w:p w14:paraId="7CDAFD37"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TNA</w:t>
                </w:r>
              </w:p>
            </w:tc>
            <w:tc>
              <w:tcPr>
                <w:tcW w:w="2113" w:type="dxa"/>
                <w:gridSpan w:val="4"/>
                <w:tcBorders>
                  <w:top w:val="nil"/>
                  <w:left w:val="nil"/>
                  <w:bottom w:val="nil"/>
                  <w:right w:val="nil"/>
                </w:tcBorders>
                <w:shd w:val="clear" w:color="auto" w:fill="auto"/>
                <w:vAlign w:val="center"/>
                <w:hideMark/>
              </w:tcPr>
              <w:p w14:paraId="7831315F"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0.203</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vAlign w:val="center"/>
                <w:hideMark/>
              </w:tcPr>
              <w:p w14:paraId="123FF63C"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0.038</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vAlign w:val="center"/>
                <w:hideMark/>
              </w:tcPr>
              <w:p w14:paraId="3AD624DA"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0.043</w:t>
                </w:r>
                <w:r w:rsidRPr="0067773F">
                  <w:rPr>
                    <w:rFonts w:ascii="Times New Roman" w:eastAsia="Times New Roman" w:hAnsi="Times New Roman" w:cs="Times New Roman"/>
                    <w:sz w:val="14"/>
                    <w:szCs w:val="14"/>
                  </w:rPr>
                  <w:t>***</w:t>
                </w:r>
              </w:p>
            </w:tc>
          </w:tr>
          <w:tr w:rsidR="00190723" w:rsidRPr="0067773F" w14:paraId="05D99292" w14:textId="77777777" w:rsidTr="00485AE2">
            <w:trPr>
              <w:trHeight w:val="300"/>
            </w:trPr>
            <w:tc>
              <w:tcPr>
                <w:tcW w:w="2140" w:type="dxa"/>
                <w:gridSpan w:val="4"/>
                <w:tcBorders>
                  <w:top w:val="nil"/>
                  <w:left w:val="nil"/>
                  <w:bottom w:val="nil"/>
                  <w:right w:val="nil"/>
                </w:tcBorders>
                <w:shd w:val="clear" w:color="auto" w:fill="auto"/>
                <w:vAlign w:val="center"/>
                <w:hideMark/>
              </w:tcPr>
              <w:p w14:paraId="639E5958"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2113" w:type="dxa"/>
                <w:gridSpan w:val="4"/>
                <w:tcBorders>
                  <w:top w:val="nil"/>
                  <w:left w:val="nil"/>
                  <w:bottom w:val="nil"/>
                  <w:right w:val="nil"/>
                </w:tcBorders>
                <w:shd w:val="clear" w:color="auto" w:fill="auto"/>
                <w:noWrap/>
                <w:vAlign w:val="center"/>
                <w:hideMark/>
              </w:tcPr>
              <w:p w14:paraId="4CD6725D"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-0.250</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noWrap/>
                <w:vAlign w:val="center"/>
                <w:hideMark/>
              </w:tcPr>
              <w:p w14:paraId="59EE3B1E"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-0.090</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noWrap/>
                <w:vAlign w:val="center"/>
                <w:hideMark/>
              </w:tcPr>
              <w:p w14:paraId="235EC5DE"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-0.089</w:t>
                </w:r>
                <w:r w:rsidRPr="0067773F">
                  <w:rPr>
                    <w:rFonts w:ascii="Times New Roman" w:eastAsia="Times New Roman" w:hAnsi="Times New Roman" w:cs="Times New Roman"/>
                    <w:sz w:val="14"/>
                    <w:szCs w:val="14"/>
                  </w:rPr>
                  <w:t>***</w:t>
                </w:r>
              </w:p>
            </w:tc>
          </w:tr>
          <w:tr w:rsidR="00190723" w:rsidRPr="0067773F" w14:paraId="7E8855D6" w14:textId="77777777" w:rsidTr="00485AE2">
            <w:trPr>
              <w:trHeight w:val="300"/>
            </w:trPr>
            <w:tc>
              <w:tcPr>
                <w:tcW w:w="2140" w:type="dxa"/>
                <w:gridSpan w:val="4"/>
                <w:tcBorders>
                  <w:top w:val="nil"/>
                  <w:left w:val="nil"/>
                  <w:bottom w:val="nil"/>
                  <w:right w:val="nil"/>
                </w:tcBorders>
                <w:shd w:val="clear" w:color="auto" w:fill="auto"/>
                <w:vAlign w:val="center"/>
                <w:hideMark/>
              </w:tcPr>
              <w:p w14:paraId="06D89201" w14:textId="77777777" w:rsidR="00190723" w:rsidRPr="0067773F" w:rsidRDefault="00190723"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2113" w:type="dxa"/>
                <w:gridSpan w:val="4"/>
                <w:tcBorders>
                  <w:top w:val="nil"/>
                  <w:left w:val="nil"/>
                  <w:bottom w:val="nil"/>
                  <w:right w:val="nil"/>
                </w:tcBorders>
                <w:shd w:val="clear" w:color="auto" w:fill="auto"/>
                <w:noWrap/>
                <w:vAlign w:val="center"/>
                <w:hideMark/>
              </w:tcPr>
              <w:p w14:paraId="3D65F539"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-0.109</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vAlign w:val="center"/>
                <w:hideMark/>
              </w:tcPr>
              <w:p w14:paraId="0B7D62C7"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0.016</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noWrap/>
                <w:vAlign w:val="center"/>
                <w:hideMark/>
              </w:tcPr>
              <w:p w14:paraId="64432250"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-0.069</w:t>
                </w:r>
                <w:r w:rsidRPr="0067773F">
                  <w:rPr>
                    <w:rFonts w:ascii="Times New Roman" w:eastAsia="Times New Roman" w:hAnsi="Times New Roman" w:cs="Times New Roman"/>
                    <w:sz w:val="14"/>
                    <w:szCs w:val="14"/>
                  </w:rPr>
                  <w:t>***</w:t>
                </w:r>
              </w:p>
            </w:tc>
          </w:tr>
          <w:tr w:rsidR="00190723" w:rsidRPr="0067773F" w14:paraId="599807F0" w14:textId="77777777" w:rsidTr="00485AE2">
            <w:trPr>
              <w:trHeight w:val="300"/>
            </w:trPr>
            <w:tc>
              <w:tcPr>
                <w:tcW w:w="2140" w:type="dxa"/>
                <w:gridSpan w:val="4"/>
                <w:tcBorders>
                  <w:top w:val="nil"/>
                  <w:left w:val="nil"/>
                  <w:bottom w:val="nil"/>
                  <w:right w:val="nil"/>
                </w:tcBorders>
                <w:shd w:val="clear" w:color="auto" w:fill="auto"/>
                <w:vAlign w:val="center"/>
                <w:hideMark/>
              </w:tcPr>
              <w:p w14:paraId="4F51FFD5"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2113" w:type="dxa"/>
                <w:gridSpan w:val="4"/>
                <w:tcBorders>
                  <w:top w:val="nil"/>
                  <w:left w:val="nil"/>
                  <w:bottom w:val="nil"/>
                  <w:right w:val="nil"/>
                </w:tcBorders>
                <w:shd w:val="clear" w:color="auto" w:fill="auto"/>
                <w:vAlign w:val="center"/>
                <w:hideMark/>
              </w:tcPr>
              <w:p w14:paraId="17D0696B"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0.007</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vAlign w:val="center"/>
                <w:hideMark/>
              </w:tcPr>
              <w:p w14:paraId="3168FBF3" w14:textId="77777777" w:rsidR="00190723" w:rsidRPr="0067773F" w:rsidRDefault="00190723"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w:t>
                </w:r>
              </w:p>
            </w:tc>
            <w:tc>
              <w:tcPr>
                <w:tcW w:w="2120" w:type="dxa"/>
                <w:gridSpan w:val="4"/>
                <w:tcBorders>
                  <w:top w:val="nil"/>
                  <w:left w:val="nil"/>
                  <w:bottom w:val="nil"/>
                  <w:right w:val="nil"/>
                </w:tcBorders>
                <w:shd w:val="clear" w:color="auto" w:fill="auto"/>
                <w:vAlign w:val="center"/>
                <w:hideMark/>
              </w:tcPr>
              <w:p w14:paraId="23965718" w14:textId="77777777" w:rsidR="00190723" w:rsidRPr="0067773F" w:rsidRDefault="00190723"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w:t>
                </w:r>
              </w:p>
            </w:tc>
          </w:tr>
          <w:tr w:rsidR="00190723" w:rsidRPr="0067773F" w14:paraId="4951EC68" w14:textId="77777777" w:rsidTr="00485AE2">
            <w:trPr>
              <w:trHeight w:val="300"/>
            </w:trPr>
            <w:tc>
              <w:tcPr>
                <w:tcW w:w="2140" w:type="dxa"/>
                <w:gridSpan w:val="4"/>
                <w:tcBorders>
                  <w:top w:val="nil"/>
                  <w:left w:val="nil"/>
                  <w:bottom w:val="nil"/>
                  <w:right w:val="nil"/>
                </w:tcBorders>
                <w:shd w:val="clear" w:color="auto" w:fill="auto"/>
                <w:vAlign w:val="center"/>
                <w:hideMark/>
              </w:tcPr>
              <w:p w14:paraId="38756252" w14:textId="77777777" w:rsidR="00190723" w:rsidRPr="0067773F" w:rsidRDefault="00190723"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F_Age</w:t>
                </w:r>
                <w:proofErr w:type="spellEnd"/>
              </w:p>
            </w:tc>
            <w:tc>
              <w:tcPr>
                <w:tcW w:w="2113" w:type="dxa"/>
                <w:gridSpan w:val="4"/>
                <w:tcBorders>
                  <w:top w:val="nil"/>
                  <w:left w:val="nil"/>
                  <w:bottom w:val="nil"/>
                  <w:right w:val="nil"/>
                </w:tcBorders>
                <w:shd w:val="clear" w:color="auto" w:fill="auto"/>
                <w:vAlign w:val="center"/>
                <w:hideMark/>
              </w:tcPr>
              <w:p w14:paraId="0A49BF5B"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0.115</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vAlign w:val="center"/>
                <w:hideMark/>
              </w:tcPr>
              <w:p w14:paraId="4A3EB82F"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0.081</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vAlign w:val="center"/>
                <w:hideMark/>
              </w:tcPr>
              <w:p w14:paraId="632CD0C4"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0.136</w:t>
                </w:r>
                <w:r w:rsidRPr="0067773F">
                  <w:rPr>
                    <w:rFonts w:ascii="Times New Roman" w:eastAsia="Times New Roman" w:hAnsi="Times New Roman" w:cs="Times New Roman"/>
                    <w:sz w:val="14"/>
                    <w:szCs w:val="14"/>
                  </w:rPr>
                  <w:t>***</w:t>
                </w:r>
              </w:p>
            </w:tc>
          </w:tr>
          <w:tr w:rsidR="00190723" w:rsidRPr="0067773F" w14:paraId="3ABC841B" w14:textId="77777777" w:rsidTr="00485AE2">
            <w:trPr>
              <w:trHeight w:val="300"/>
            </w:trPr>
            <w:tc>
              <w:tcPr>
                <w:tcW w:w="2140" w:type="dxa"/>
                <w:gridSpan w:val="4"/>
                <w:tcBorders>
                  <w:top w:val="nil"/>
                  <w:left w:val="nil"/>
                  <w:bottom w:val="nil"/>
                  <w:right w:val="nil"/>
                </w:tcBorders>
                <w:shd w:val="clear" w:color="auto" w:fill="auto"/>
                <w:vAlign w:val="center"/>
                <w:hideMark/>
              </w:tcPr>
              <w:p w14:paraId="66E73FA0" w14:textId="77777777" w:rsidR="00190723" w:rsidRPr="0067773F" w:rsidRDefault="00190723"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N_Stocks</w:t>
                </w:r>
                <w:proofErr w:type="spellEnd"/>
              </w:p>
            </w:tc>
            <w:tc>
              <w:tcPr>
                <w:tcW w:w="2113" w:type="dxa"/>
                <w:gridSpan w:val="4"/>
                <w:tcBorders>
                  <w:top w:val="nil"/>
                  <w:left w:val="nil"/>
                  <w:bottom w:val="nil"/>
                  <w:right w:val="nil"/>
                </w:tcBorders>
                <w:shd w:val="clear" w:color="auto" w:fill="auto"/>
                <w:vAlign w:val="center"/>
                <w:hideMark/>
              </w:tcPr>
              <w:p w14:paraId="5080C1E7"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0.366</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noWrap/>
                <w:vAlign w:val="center"/>
                <w:hideMark/>
              </w:tcPr>
              <w:p w14:paraId="769BA085"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-0.135</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noWrap/>
                <w:vAlign w:val="center"/>
                <w:hideMark/>
              </w:tcPr>
              <w:p w14:paraId="4B69F3D8" w14:textId="77777777" w:rsidR="00190723" w:rsidRPr="0067773F" w:rsidRDefault="00190723"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w:t>
                </w:r>
              </w:p>
            </w:tc>
          </w:tr>
          <w:tr w:rsidR="00190723" w:rsidRPr="0067773F" w14:paraId="49E4F90B" w14:textId="77777777" w:rsidTr="00485AE2">
            <w:trPr>
              <w:trHeight w:val="300"/>
            </w:trPr>
            <w:tc>
              <w:tcPr>
                <w:tcW w:w="2140" w:type="dxa"/>
                <w:gridSpan w:val="4"/>
                <w:tcBorders>
                  <w:top w:val="nil"/>
                  <w:left w:val="nil"/>
                  <w:bottom w:val="nil"/>
                  <w:right w:val="nil"/>
                </w:tcBorders>
                <w:shd w:val="clear" w:color="auto" w:fill="auto"/>
                <w:vAlign w:val="center"/>
                <w:hideMark/>
              </w:tcPr>
              <w:p w14:paraId="6D24C317"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2113" w:type="dxa"/>
                <w:gridSpan w:val="4"/>
                <w:tcBorders>
                  <w:top w:val="nil"/>
                  <w:left w:val="nil"/>
                  <w:bottom w:val="nil"/>
                  <w:right w:val="nil"/>
                </w:tcBorders>
                <w:shd w:val="clear" w:color="auto" w:fill="auto"/>
                <w:noWrap/>
                <w:vAlign w:val="center"/>
                <w:hideMark/>
              </w:tcPr>
              <w:p w14:paraId="365D4DE8"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-0.006</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noWrap/>
                <w:vAlign w:val="center"/>
                <w:hideMark/>
              </w:tcPr>
              <w:p w14:paraId="34827D32"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-0.022</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vAlign w:val="center"/>
                <w:hideMark/>
              </w:tcPr>
              <w:p w14:paraId="0D09BEAF"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0.006</w:t>
                </w:r>
                <w:r w:rsidRPr="0067773F">
                  <w:rPr>
                    <w:rFonts w:ascii="Times New Roman" w:eastAsia="Times New Roman" w:hAnsi="Times New Roman" w:cs="Times New Roman"/>
                    <w:sz w:val="14"/>
                    <w:szCs w:val="14"/>
                  </w:rPr>
                  <w:t>**</w:t>
                </w:r>
              </w:p>
            </w:tc>
          </w:tr>
          <w:tr w:rsidR="00190723" w:rsidRPr="0067773F" w14:paraId="76E2B650" w14:textId="77777777" w:rsidTr="00485AE2">
            <w:trPr>
              <w:trHeight w:val="300"/>
            </w:trPr>
            <w:tc>
              <w:tcPr>
                <w:tcW w:w="2140" w:type="dxa"/>
                <w:gridSpan w:val="4"/>
                <w:tcBorders>
                  <w:top w:val="nil"/>
                  <w:left w:val="nil"/>
                  <w:bottom w:val="nil"/>
                  <w:right w:val="nil"/>
                </w:tcBorders>
                <w:shd w:val="clear" w:color="auto" w:fill="auto"/>
                <w:vAlign w:val="center"/>
                <w:hideMark/>
              </w:tcPr>
              <w:p w14:paraId="7033010C"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2113" w:type="dxa"/>
                <w:gridSpan w:val="4"/>
                <w:tcBorders>
                  <w:top w:val="nil"/>
                  <w:left w:val="nil"/>
                  <w:bottom w:val="nil"/>
                  <w:right w:val="nil"/>
                </w:tcBorders>
                <w:shd w:val="clear" w:color="auto" w:fill="auto"/>
                <w:vAlign w:val="center"/>
                <w:hideMark/>
              </w:tcPr>
              <w:p w14:paraId="6FBC1255"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0.014</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vAlign w:val="center"/>
                <w:hideMark/>
              </w:tcPr>
              <w:p w14:paraId="1D183327"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0.025</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vAlign w:val="center"/>
                <w:hideMark/>
              </w:tcPr>
              <w:p w14:paraId="446F24C7"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0.007</w:t>
                </w:r>
                <w:r w:rsidRPr="0067773F">
                  <w:rPr>
                    <w:rFonts w:ascii="Times New Roman" w:eastAsia="Times New Roman" w:hAnsi="Times New Roman" w:cs="Times New Roman"/>
                    <w:sz w:val="14"/>
                    <w:szCs w:val="14"/>
                  </w:rPr>
                  <w:t>**</w:t>
                </w:r>
              </w:p>
            </w:tc>
          </w:tr>
          <w:tr w:rsidR="00190723" w:rsidRPr="0067773F" w14:paraId="10BB49D6" w14:textId="77777777" w:rsidTr="00485AE2">
            <w:trPr>
              <w:trHeight w:val="300"/>
            </w:trPr>
            <w:tc>
              <w:tcPr>
                <w:tcW w:w="2140" w:type="dxa"/>
                <w:gridSpan w:val="4"/>
                <w:tcBorders>
                  <w:top w:val="nil"/>
                  <w:left w:val="nil"/>
                  <w:bottom w:val="nil"/>
                  <w:right w:val="nil"/>
                </w:tcBorders>
                <w:shd w:val="clear" w:color="auto" w:fill="auto"/>
                <w:vAlign w:val="center"/>
                <w:hideMark/>
              </w:tcPr>
              <w:p w14:paraId="72791AF6"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2113" w:type="dxa"/>
                <w:gridSpan w:val="4"/>
                <w:tcBorders>
                  <w:top w:val="nil"/>
                  <w:left w:val="nil"/>
                  <w:bottom w:val="nil"/>
                  <w:right w:val="nil"/>
                </w:tcBorders>
                <w:shd w:val="clear" w:color="auto" w:fill="auto"/>
                <w:noWrap/>
                <w:vAlign w:val="center"/>
                <w:hideMark/>
              </w:tcPr>
              <w:p w14:paraId="2B0C51F8"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-0.012</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noWrap/>
                <w:vAlign w:val="center"/>
                <w:hideMark/>
              </w:tcPr>
              <w:p w14:paraId="12B161A7"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-0.005</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noWrap/>
                <w:vAlign w:val="center"/>
                <w:hideMark/>
              </w:tcPr>
              <w:p w14:paraId="39FBECE1"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-0.027</w:t>
                </w:r>
                <w:r w:rsidRPr="0067773F">
                  <w:rPr>
                    <w:rFonts w:ascii="Times New Roman" w:eastAsia="Times New Roman" w:hAnsi="Times New Roman" w:cs="Times New Roman"/>
                    <w:sz w:val="14"/>
                    <w:szCs w:val="14"/>
                  </w:rPr>
                  <w:t>***</w:t>
                </w:r>
              </w:p>
            </w:tc>
          </w:tr>
          <w:tr w:rsidR="00190723" w:rsidRPr="0067773F" w14:paraId="00A3AF77" w14:textId="77777777" w:rsidTr="00485AE2">
            <w:trPr>
              <w:trHeight w:val="300"/>
            </w:trPr>
            <w:tc>
              <w:tcPr>
                <w:tcW w:w="2140" w:type="dxa"/>
                <w:gridSpan w:val="4"/>
                <w:tcBorders>
                  <w:top w:val="nil"/>
                  <w:left w:val="nil"/>
                  <w:bottom w:val="nil"/>
                  <w:right w:val="nil"/>
                </w:tcBorders>
                <w:shd w:val="clear" w:color="auto" w:fill="auto"/>
                <w:vAlign w:val="center"/>
                <w:hideMark/>
              </w:tcPr>
              <w:p w14:paraId="7C0C3EE7"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2113" w:type="dxa"/>
                <w:gridSpan w:val="4"/>
                <w:tcBorders>
                  <w:top w:val="nil"/>
                  <w:left w:val="nil"/>
                  <w:bottom w:val="nil"/>
                  <w:right w:val="nil"/>
                </w:tcBorders>
                <w:shd w:val="clear" w:color="auto" w:fill="auto"/>
                <w:vAlign w:val="center"/>
                <w:hideMark/>
              </w:tcPr>
              <w:p w14:paraId="7CD60B8A"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0.065</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noWrap/>
                <w:vAlign w:val="center"/>
                <w:hideMark/>
              </w:tcPr>
              <w:p w14:paraId="3A85B56E"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-0.046</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noWrap/>
                <w:vAlign w:val="center"/>
                <w:hideMark/>
              </w:tcPr>
              <w:p w14:paraId="368E0006"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-0.017</w:t>
                </w:r>
                <w:r w:rsidRPr="0067773F">
                  <w:rPr>
                    <w:rFonts w:ascii="Times New Roman" w:eastAsia="Times New Roman" w:hAnsi="Times New Roman" w:cs="Times New Roman"/>
                    <w:sz w:val="14"/>
                    <w:szCs w:val="14"/>
                  </w:rPr>
                  <w:t>***</w:t>
                </w:r>
              </w:p>
            </w:tc>
          </w:tr>
          <w:tr w:rsidR="00190723" w:rsidRPr="0067773F" w14:paraId="1D50919D" w14:textId="77777777" w:rsidTr="00485AE2">
            <w:trPr>
              <w:trHeight w:val="300"/>
            </w:trPr>
            <w:tc>
              <w:tcPr>
                <w:tcW w:w="2140" w:type="dxa"/>
                <w:gridSpan w:val="4"/>
                <w:tcBorders>
                  <w:top w:val="nil"/>
                  <w:left w:val="nil"/>
                  <w:bottom w:val="nil"/>
                  <w:right w:val="nil"/>
                </w:tcBorders>
                <w:shd w:val="clear" w:color="auto" w:fill="auto"/>
                <w:vAlign w:val="center"/>
                <w:hideMark/>
              </w:tcPr>
              <w:p w14:paraId="228F0E12" w14:textId="77777777" w:rsidR="00190723" w:rsidRPr="0067773F" w:rsidRDefault="00190723"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2113" w:type="dxa"/>
                <w:gridSpan w:val="4"/>
                <w:tcBorders>
                  <w:top w:val="nil"/>
                  <w:left w:val="nil"/>
                  <w:bottom w:val="nil"/>
                  <w:right w:val="nil"/>
                </w:tcBorders>
                <w:shd w:val="clear" w:color="auto" w:fill="auto"/>
                <w:noWrap/>
                <w:vAlign w:val="center"/>
                <w:hideMark/>
              </w:tcPr>
              <w:p w14:paraId="651B97F6"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-0.029</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vAlign w:val="center"/>
                <w:hideMark/>
              </w:tcPr>
              <w:p w14:paraId="6EA1B263"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0.037</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noWrap/>
                <w:vAlign w:val="center"/>
                <w:hideMark/>
              </w:tcPr>
              <w:p w14:paraId="4C45656B"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-0.005</w:t>
                </w:r>
                <w:r w:rsidRPr="0067773F">
                  <w:rPr>
                    <w:rFonts w:ascii="Times New Roman" w:eastAsia="Times New Roman" w:hAnsi="Times New Roman" w:cs="Times New Roman"/>
                    <w:sz w:val="14"/>
                    <w:szCs w:val="14"/>
                  </w:rPr>
                  <w:t>*</w:t>
                </w:r>
              </w:p>
            </w:tc>
          </w:tr>
          <w:tr w:rsidR="00190723" w:rsidRPr="0067773F" w14:paraId="5DF30B1D" w14:textId="77777777" w:rsidTr="00485AE2">
            <w:trPr>
              <w:trHeight w:val="300"/>
            </w:trPr>
            <w:tc>
              <w:tcPr>
                <w:tcW w:w="2140" w:type="dxa"/>
                <w:gridSpan w:val="4"/>
                <w:tcBorders>
                  <w:top w:val="nil"/>
                  <w:left w:val="nil"/>
                  <w:bottom w:val="nil"/>
                  <w:right w:val="nil"/>
                </w:tcBorders>
                <w:shd w:val="clear" w:color="auto" w:fill="auto"/>
                <w:vAlign w:val="center"/>
                <w:hideMark/>
              </w:tcPr>
              <w:p w14:paraId="36EF0269" w14:textId="77777777" w:rsidR="00190723" w:rsidRPr="0067773F" w:rsidRDefault="00190723"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Age_mgr</w:t>
                </w:r>
                <w:proofErr w:type="spellEnd"/>
              </w:p>
            </w:tc>
            <w:tc>
              <w:tcPr>
                <w:tcW w:w="2113" w:type="dxa"/>
                <w:gridSpan w:val="4"/>
                <w:tcBorders>
                  <w:top w:val="nil"/>
                  <w:left w:val="nil"/>
                  <w:bottom w:val="nil"/>
                  <w:right w:val="nil"/>
                </w:tcBorders>
                <w:shd w:val="clear" w:color="auto" w:fill="auto"/>
                <w:noWrap/>
                <w:vAlign w:val="center"/>
                <w:hideMark/>
              </w:tcPr>
              <w:p w14:paraId="0A3C4FD6"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-0.076</w:t>
                </w:r>
                <w:r w:rsidRPr="0067773F">
                  <w:rPr>
                    <w:rFonts w:ascii="Times New Roman" w:eastAsia="Times New Roman" w:hAnsi="Times New Roman" w:cs="Times New Roman"/>
                    <w:sz w:val="14"/>
                    <w:szCs w:val="14"/>
                  </w:rPr>
                  <w:t>***</w:t>
                </w:r>
              </w:p>
            </w:tc>
            <w:tc>
              <w:tcPr>
                <w:tcW w:w="2653" w:type="dxa"/>
                <w:gridSpan w:val="5"/>
                <w:tcBorders>
                  <w:top w:val="nil"/>
                  <w:left w:val="nil"/>
                  <w:bottom w:val="nil"/>
                  <w:right w:val="nil"/>
                </w:tcBorders>
                <w:shd w:val="clear" w:color="auto" w:fill="auto"/>
                <w:noWrap/>
                <w:vAlign w:val="center"/>
                <w:hideMark/>
              </w:tcPr>
              <w:p w14:paraId="46CF887A"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-0.040</w:t>
                </w:r>
                <w:r w:rsidRPr="0067773F">
                  <w:rPr>
                    <w:rFonts w:ascii="Times New Roman" w:eastAsia="Times New Roman" w:hAnsi="Times New Roman" w:cs="Times New Roman"/>
                    <w:sz w:val="14"/>
                    <w:szCs w:val="14"/>
                  </w:rPr>
                  <w:t>***</w:t>
                </w:r>
              </w:p>
            </w:tc>
            <w:tc>
              <w:tcPr>
                <w:tcW w:w="2120" w:type="dxa"/>
                <w:gridSpan w:val="4"/>
                <w:tcBorders>
                  <w:top w:val="nil"/>
                  <w:left w:val="nil"/>
                  <w:bottom w:val="nil"/>
                  <w:right w:val="nil"/>
                </w:tcBorders>
                <w:shd w:val="clear" w:color="auto" w:fill="auto"/>
                <w:vAlign w:val="center"/>
                <w:hideMark/>
              </w:tcPr>
              <w:p w14:paraId="22B391F4" w14:textId="77777777" w:rsidR="00190723" w:rsidRPr="0067773F" w:rsidRDefault="00190723" w:rsidP="00485AE2">
                <w:pPr>
                  <w:spacing w:after="0" w:line="240" w:lineRule="auto"/>
                  <w:jc w:val="center"/>
                  <w:rPr>
                    <w:rFonts w:ascii="Times New Roman" w:eastAsia="Times New Roman" w:hAnsi="Times New Roman" w:cs="Times New Roman"/>
                    <w:sz w:val="18"/>
                    <w:szCs w:val="18"/>
                    <w:vertAlign w:val="superscript"/>
                  </w:rPr>
                </w:pPr>
                <w:r w:rsidRPr="0067773F">
                  <w:rPr>
                    <w:rFonts w:ascii="Times New Roman" w:eastAsia="Times New Roman" w:hAnsi="Times New Roman" w:cs="Times New Roman"/>
                    <w:sz w:val="18"/>
                    <w:szCs w:val="18"/>
                  </w:rPr>
                  <w:t>0.067</w:t>
                </w:r>
                <w:r w:rsidRPr="0067773F">
                  <w:rPr>
                    <w:rFonts w:ascii="Times New Roman" w:eastAsia="Times New Roman" w:hAnsi="Times New Roman" w:cs="Times New Roman"/>
                    <w:sz w:val="14"/>
                    <w:szCs w:val="14"/>
                  </w:rPr>
                  <w:t>***</w:t>
                </w:r>
              </w:p>
            </w:tc>
          </w:tr>
          <w:tr w:rsidR="00190723" w:rsidRPr="0067773F" w14:paraId="6A6A8B7D" w14:textId="77777777" w:rsidTr="00485AE2">
            <w:trPr>
              <w:trHeight w:val="485"/>
            </w:trPr>
            <w:tc>
              <w:tcPr>
                <w:tcW w:w="9026" w:type="dxa"/>
                <w:gridSpan w:val="17"/>
                <w:tcBorders>
                  <w:top w:val="single" w:sz="4" w:space="0" w:color="auto"/>
                  <w:left w:val="nil"/>
                  <w:bottom w:val="single" w:sz="4" w:space="0" w:color="auto"/>
                  <w:right w:val="nil"/>
                </w:tcBorders>
                <w:shd w:val="clear" w:color="auto" w:fill="auto"/>
                <w:noWrap/>
                <w:vAlign w:val="center"/>
                <w:hideMark/>
              </w:tcPr>
              <w:p w14:paraId="4FFE50B2" w14:textId="77777777" w:rsidR="00190723" w:rsidRPr="0067773F" w:rsidRDefault="00190723" w:rsidP="00485AE2">
                <w:pPr>
                  <w:spacing w:after="0" w:line="240" w:lineRule="auto"/>
                  <w:rPr>
                    <w:rFonts w:ascii="Times New Roman" w:eastAsia="Times New Roman" w:hAnsi="Times New Roman" w:cs="Times New Roman"/>
                    <w:i/>
                    <w:iCs/>
                    <w:sz w:val="18"/>
                    <w:szCs w:val="18"/>
                  </w:rPr>
                </w:pPr>
                <w:r w:rsidRPr="0067773F">
                  <w:rPr>
                    <w:rFonts w:ascii="Times New Roman" w:eastAsia="Times New Roman" w:hAnsi="Times New Roman" w:cs="Times New Roman"/>
                    <w:i/>
                    <w:iCs/>
                    <w:sz w:val="18"/>
                    <w:szCs w:val="18"/>
                  </w:rPr>
                  <w:t>Panel B. Correlation Matrix for All Variables</w:t>
                </w:r>
              </w:p>
            </w:tc>
          </w:tr>
          <w:tr w:rsidR="00190723" w:rsidRPr="0067773F" w14:paraId="0FDEB049" w14:textId="77777777" w:rsidTr="00485AE2">
            <w:trPr>
              <w:trHeight w:val="350"/>
            </w:trPr>
            <w:tc>
              <w:tcPr>
                <w:tcW w:w="630" w:type="dxa"/>
                <w:tcBorders>
                  <w:top w:val="single" w:sz="4" w:space="0" w:color="auto"/>
                  <w:bottom w:val="single" w:sz="4" w:space="0" w:color="auto"/>
                </w:tcBorders>
                <w:shd w:val="clear" w:color="auto" w:fill="auto"/>
                <w:vAlign w:val="center"/>
                <w:hideMark/>
              </w:tcPr>
              <w:p w14:paraId="1476178D"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720" w:type="dxa"/>
                <w:tcBorders>
                  <w:top w:val="single" w:sz="4" w:space="0" w:color="auto"/>
                  <w:bottom w:val="single" w:sz="4" w:space="0" w:color="auto"/>
                </w:tcBorders>
                <w:shd w:val="clear" w:color="auto" w:fill="auto"/>
                <w:vAlign w:val="center"/>
                <w:hideMark/>
              </w:tcPr>
              <w:p w14:paraId="1172273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Female</w:t>
                </w:r>
              </w:p>
            </w:tc>
            <w:tc>
              <w:tcPr>
                <w:tcW w:w="630" w:type="dxa"/>
                <w:tcBorders>
                  <w:top w:val="single" w:sz="4" w:space="0" w:color="auto"/>
                  <w:bottom w:val="single" w:sz="4" w:space="0" w:color="auto"/>
                </w:tcBorders>
                <w:shd w:val="clear" w:color="auto" w:fill="auto"/>
                <w:vAlign w:val="center"/>
                <w:hideMark/>
              </w:tcPr>
              <w:p w14:paraId="6357E650"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Ret</w:t>
                </w:r>
              </w:p>
            </w:tc>
            <w:tc>
              <w:tcPr>
                <w:tcW w:w="598" w:type="dxa"/>
                <w:gridSpan w:val="2"/>
                <w:tcBorders>
                  <w:top w:val="single" w:sz="4" w:space="0" w:color="auto"/>
                  <w:bottom w:val="single" w:sz="4" w:space="0" w:color="auto"/>
                </w:tcBorders>
                <w:shd w:val="clear" w:color="auto" w:fill="auto"/>
                <w:vAlign w:val="center"/>
                <w:hideMark/>
              </w:tcPr>
              <w:p w14:paraId="3E2B69C6"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TNA</w:t>
                </w:r>
              </w:p>
            </w:tc>
            <w:tc>
              <w:tcPr>
                <w:tcW w:w="645" w:type="dxa"/>
                <w:tcBorders>
                  <w:top w:val="single" w:sz="4" w:space="0" w:color="auto"/>
                  <w:bottom w:val="single" w:sz="4" w:space="0" w:color="auto"/>
                </w:tcBorders>
                <w:shd w:val="clear" w:color="auto" w:fill="auto"/>
                <w:vAlign w:val="center"/>
                <w:hideMark/>
              </w:tcPr>
              <w:p w14:paraId="22859B30"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Exp</w:t>
                </w:r>
              </w:p>
            </w:tc>
            <w:tc>
              <w:tcPr>
                <w:tcW w:w="645" w:type="dxa"/>
                <w:tcBorders>
                  <w:top w:val="single" w:sz="4" w:space="0" w:color="auto"/>
                  <w:bottom w:val="single" w:sz="4" w:space="0" w:color="auto"/>
                </w:tcBorders>
                <w:shd w:val="clear" w:color="auto" w:fill="auto"/>
                <w:vAlign w:val="center"/>
                <w:hideMark/>
              </w:tcPr>
              <w:p w14:paraId="7A9F342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4"/>
                    <w:szCs w:val="14"/>
                  </w:rPr>
                  <w:t>TOratio</w:t>
                </w:r>
                <w:proofErr w:type="spellEnd"/>
              </w:p>
            </w:tc>
            <w:tc>
              <w:tcPr>
                <w:tcW w:w="645" w:type="dxa"/>
                <w:gridSpan w:val="2"/>
                <w:tcBorders>
                  <w:top w:val="single" w:sz="4" w:space="0" w:color="auto"/>
                  <w:bottom w:val="single" w:sz="4" w:space="0" w:color="auto"/>
                </w:tcBorders>
                <w:shd w:val="clear" w:color="auto" w:fill="auto"/>
                <w:vAlign w:val="center"/>
                <w:hideMark/>
              </w:tcPr>
              <w:p w14:paraId="48A0094B"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Flow</w:t>
                </w:r>
              </w:p>
            </w:tc>
            <w:tc>
              <w:tcPr>
                <w:tcW w:w="644" w:type="dxa"/>
                <w:tcBorders>
                  <w:top w:val="single" w:sz="4" w:space="0" w:color="auto"/>
                  <w:bottom w:val="single" w:sz="4" w:space="0" w:color="auto"/>
                </w:tcBorders>
                <w:shd w:val="clear" w:color="auto" w:fill="auto"/>
                <w:vAlign w:val="center"/>
                <w:hideMark/>
              </w:tcPr>
              <w:p w14:paraId="3E914F59"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4"/>
                    <w:szCs w:val="14"/>
                  </w:rPr>
                  <w:t>F_Age</w:t>
                </w:r>
                <w:proofErr w:type="spellEnd"/>
              </w:p>
            </w:tc>
            <w:tc>
              <w:tcPr>
                <w:tcW w:w="645" w:type="dxa"/>
                <w:tcBorders>
                  <w:top w:val="single" w:sz="4" w:space="0" w:color="auto"/>
                  <w:bottom w:val="single" w:sz="4" w:space="0" w:color="auto"/>
                </w:tcBorders>
                <w:shd w:val="clear" w:color="auto" w:fill="auto"/>
                <w:vAlign w:val="center"/>
                <w:hideMark/>
              </w:tcPr>
              <w:p w14:paraId="679DDFA6"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4"/>
                    <w:szCs w:val="14"/>
                  </w:rPr>
                  <w:t>N_Stocks</w:t>
                </w:r>
                <w:proofErr w:type="spellEnd"/>
              </w:p>
            </w:tc>
            <w:tc>
              <w:tcPr>
                <w:tcW w:w="645" w:type="dxa"/>
                <w:tcBorders>
                  <w:top w:val="single" w:sz="4" w:space="0" w:color="auto"/>
                  <w:bottom w:val="single" w:sz="4" w:space="0" w:color="auto"/>
                </w:tcBorders>
                <w:shd w:val="clear" w:color="auto" w:fill="auto"/>
                <w:vAlign w:val="center"/>
                <w:hideMark/>
              </w:tcPr>
              <w:p w14:paraId="2E99C6B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Undergrad</w:t>
                </w:r>
              </w:p>
            </w:tc>
            <w:tc>
              <w:tcPr>
                <w:tcW w:w="644" w:type="dxa"/>
                <w:gridSpan w:val="2"/>
                <w:tcBorders>
                  <w:top w:val="single" w:sz="4" w:space="0" w:color="auto"/>
                  <w:bottom w:val="single" w:sz="4" w:space="0" w:color="auto"/>
                </w:tcBorders>
                <w:shd w:val="clear" w:color="auto" w:fill="auto"/>
                <w:vAlign w:val="center"/>
                <w:hideMark/>
              </w:tcPr>
              <w:p w14:paraId="5C69F58F"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Grad</w:t>
                </w:r>
              </w:p>
            </w:tc>
            <w:tc>
              <w:tcPr>
                <w:tcW w:w="645" w:type="dxa"/>
                <w:tcBorders>
                  <w:top w:val="single" w:sz="4" w:space="0" w:color="auto"/>
                  <w:bottom w:val="single" w:sz="4" w:space="0" w:color="auto"/>
                </w:tcBorders>
                <w:shd w:val="clear" w:color="auto" w:fill="auto"/>
                <w:vAlign w:val="center"/>
                <w:hideMark/>
              </w:tcPr>
              <w:p w14:paraId="67FE51ED"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PhD</w:t>
                </w:r>
              </w:p>
            </w:tc>
            <w:tc>
              <w:tcPr>
                <w:tcW w:w="645" w:type="dxa"/>
                <w:tcBorders>
                  <w:top w:val="single" w:sz="4" w:space="0" w:color="auto"/>
                  <w:bottom w:val="single" w:sz="4" w:space="0" w:color="auto"/>
                </w:tcBorders>
                <w:shd w:val="clear" w:color="auto" w:fill="auto"/>
                <w:vAlign w:val="center"/>
                <w:hideMark/>
              </w:tcPr>
              <w:p w14:paraId="2299EF47"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MBA</w:t>
                </w:r>
              </w:p>
            </w:tc>
            <w:tc>
              <w:tcPr>
                <w:tcW w:w="645" w:type="dxa"/>
                <w:tcBorders>
                  <w:top w:val="single" w:sz="4" w:space="0" w:color="auto"/>
                  <w:bottom w:val="single" w:sz="4" w:space="0" w:color="auto"/>
                </w:tcBorders>
                <w:shd w:val="clear" w:color="auto" w:fill="auto"/>
                <w:vAlign w:val="center"/>
                <w:hideMark/>
              </w:tcPr>
              <w:p w14:paraId="067D4C24"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Cert</w:t>
                </w:r>
              </w:p>
            </w:tc>
          </w:tr>
          <w:tr w:rsidR="00190723" w:rsidRPr="0067773F" w14:paraId="7BCBBDC9" w14:textId="77777777" w:rsidTr="00485AE2">
            <w:trPr>
              <w:trHeight w:val="342"/>
            </w:trPr>
            <w:tc>
              <w:tcPr>
                <w:tcW w:w="630" w:type="dxa"/>
                <w:tcBorders>
                  <w:top w:val="single" w:sz="4" w:space="0" w:color="auto"/>
                </w:tcBorders>
                <w:shd w:val="clear" w:color="auto" w:fill="auto"/>
                <w:vAlign w:val="center"/>
                <w:hideMark/>
              </w:tcPr>
              <w:p w14:paraId="6D1DA4A0" w14:textId="77777777" w:rsidR="00190723" w:rsidRPr="0067773F" w:rsidRDefault="00190723" w:rsidP="00485AE2">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Ret</w:t>
                </w:r>
              </w:p>
            </w:tc>
            <w:tc>
              <w:tcPr>
                <w:tcW w:w="720" w:type="dxa"/>
                <w:tcBorders>
                  <w:top w:val="single" w:sz="4" w:space="0" w:color="auto"/>
                </w:tcBorders>
                <w:shd w:val="clear" w:color="auto" w:fill="auto"/>
                <w:noWrap/>
                <w:vAlign w:val="center"/>
                <w:hideMark/>
              </w:tcPr>
              <w:p w14:paraId="2541929A"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-0.007</w:t>
                </w:r>
                <w:r w:rsidRPr="0067773F">
                  <w:rPr>
                    <w:rFonts w:ascii="Times New Roman" w:eastAsia="Times New Roman" w:hAnsi="Times New Roman" w:cs="Times New Roman"/>
                    <w:sz w:val="10"/>
                    <w:szCs w:val="10"/>
                    <w:vertAlign w:val="superscript"/>
                  </w:rPr>
                  <w:t>**</w:t>
                </w:r>
              </w:p>
            </w:tc>
            <w:tc>
              <w:tcPr>
                <w:tcW w:w="630" w:type="dxa"/>
                <w:tcBorders>
                  <w:top w:val="single" w:sz="4" w:space="0" w:color="auto"/>
                </w:tcBorders>
                <w:shd w:val="clear" w:color="auto" w:fill="auto"/>
                <w:vAlign w:val="center"/>
                <w:hideMark/>
              </w:tcPr>
              <w:p w14:paraId="5FA1D6D0"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598" w:type="dxa"/>
                <w:gridSpan w:val="2"/>
                <w:tcBorders>
                  <w:top w:val="single" w:sz="4" w:space="0" w:color="auto"/>
                </w:tcBorders>
                <w:shd w:val="clear" w:color="auto" w:fill="auto"/>
                <w:vAlign w:val="center"/>
                <w:hideMark/>
              </w:tcPr>
              <w:p w14:paraId="5EBAE498"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tcBorders>
                  <w:top w:val="single" w:sz="4" w:space="0" w:color="auto"/>
                </w:tcBorders>
                <w:shd w:val="clear" w:color="auto" w:fill="auto"/>
                <w:noWrap/>
                <w:vAlign w:val="center"/>
                <w:hideMark/>
              </w:tcPr>
              <w:p w14:paraId="42E07EC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tcBorders>
                  <w:top w:val="single" w:sz="4" w:space="0" w:color="auto"/>
                </w:tcBorders>
                <w:shd w:val="clear" w:color="auto" w:fill="auto"/>
                <w:noWrap/>
                <w:vAlign w:val="center"/>
                <w:hideMark/>
              </w:tcPr>
              <w:p w14:paraId="396D414F"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gridSpan w:val="2"/>
                <w:tcBorders>
                  <w:top w:val="single" w:sz="4" w:space="0" w:color="auto"/>
                </w:tcBorders>
                <w:shd w:val="clear" w:color="auto" w:fill="auto"/>
                <w:noWrap/>
                <w:vAlign w:val="center"/>
                <w:hideMark/>
              </w:tcPr>
              <w:p w14:paraId="2F6F4E70"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tcBorders>
                  <w:top w:val="single" w:sz="4" w:space="0" w:color="auto"/>
                </w:tcBorders>
                <w:shd w:val="clear" w:color="auto" w:fill="auto"/>
                <w:vAlign w:val="center"/>
                <w:hideMark/>
              </w:tcPr>
              <w:p w14:paraId="5C20F740"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tcBorders>
                  <w:top w:val="single" w:sz="4" w:space="0" w:color="auto"/>
                </w:tcBorders>
                <w:shd w:val="clear" w:color="auto" w:fill="auto"/>
                <w:vAlign w:val="center"/>
                <w:hideMark/>
              </w:tcPr>
              <w:p w14:paraId="77BA46E9"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tcBorders>
                  <w:top w:val="single" w:sz="4" w:space="0" w:color="auto"/>
                </w:tcBorders>
                <w:shd w:val="clear" w:color="auto" w:fill="auto"/>
                <w:vAlign w:val="center"/>
                <w:hideMark/>
              </w:tcPr>
              <w:p w14:paraId="403F51BB"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gridSpan w:val="2"/>
                <w:tcBorders>
                  <w:top w:val="single" w:sz="4" w:space="0" w:color="auto"/>
                </w:tcBorders>
                <w:shd w:val="clear" w:color="auto" w:fill="auto"/>
                <w:noWrap/>
                <w:vAlign w:val="center"/>
                <w:hideMark/>
              </w:tcPr>
              <w:p w14:paraId="582F3ACA"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tcBorders>
                  <w:top w:val="single" w:sz="4" w:space="0" w:color="auto"/>
                </w:tcBorders>
                <w:shd w:val="clear" w:color="auto" w:fill="auto"/>
                <w:vAlign w:val="center"/>
                <w:hideMark/>
              </w:tcPr>
              <w:p w14:paraId="26EF38A4"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tcBorders>
                  <w:top w:val="single" w:sz="4" w:space="0" w:color="auto"/>
                </w:tcBorders>
                <w:shd w:val="clear" w:color="auto" w:fill="auto"/>
                <w:vAlign w:val="center"/>
                <w:hideMark/>
              </w:tcPr>
              <w:p w14:paraId="425CBC9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tcBorders>
                  <w:top w:val="single" w:sz="4" w:space="0" w:color="auto"/>
                </w:tcBorders>
                <w:shd w:val="clear" w:color="auto" w:fill="auto"/>
                <w:vAlign w:val="center"/>
                <w:hideMark/>
              </w:tcPr>
              <w:p w14:paraId="7ABB3ACD"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49EABC47" w14:textId="77777777" w:rsidTr="00485AE2">
            <w:trPr>
              <w:trHeight w:val="342"/>
            </w:trPr>
            <w:tc>
              <w:tcPr>
                <w:tcW w:w="630" w:type="dxa"/>
                <w:shd w:val="clear" w:color="auto" w:fill="auto"/>
                <w:vAlign w:val="center"/>
                <w:hideMark/>
              </w:tcPr>
              <w:p w14:paraId="523CB6D6" w14:textId="77777777" w:rsidR="00190723" w:rsidRPr="0067773F" w:rsidRDefault="00190723" w:rsidP="00485AE2">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TNA</w:t>
                </w:r>
              </w:p>
            </w:tc>
            <w:tc>
              <w:tcPr>
                <w:tcW w:w="720" w:type="dxa"/>
                <w:shd w:val="clear" w:color="auto" w:fill="auto"/>
                <w:noWrap/>
                <w:vAlign w:val="center"/>
                <w:hideMark/>
              </w:tcPr>
              <w:p w14:paraId="7E3F2274"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-0.045</w:t>
                </w:r>
                <w:r w:rsidRPr="0067773F">
                  <w:rPr>
                    <w:rFonts w:ascii="Times New Roman" w:eastAsia="Times New Roman" w:hAnsi="Times New Roman" w:cs="Times New Roman"/>
                    <w:sz w:val="10"/>
                    <w:szCs w:val="10"/>
                    <w:vertAlign w:val="superscript"/>
                  </w:rPr>
                  <w:t>***</w:t>
                </w:r>
              </w:p>
            </w:tc>
            <w:tc>
              <w:tcPr>
                <w:tcW w:w="630" w:type="dxa"/>
                <w:shd w:val="clear" w:color="auto" w:fill="auto"/>
                <w:vAlign w:val="center"/>
                <w:hideMark/>
              </w:tcPr>
              <w:p w14:paraId="5719BFDD"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0.011</w:t>
                </w:r>
                <w:r w:rsidRPr="0067773F">
                  <w:rPr>
                    <w:rFonts w:ascii="Times New Roman" w:eastAsia="Times New Roman" w:hAnsi="Times New Roman" w:cs="Times New Roman"/>
                    <w:sz w:val="10"/>
                    <w:szCs w:val="10"/>
                    <w:vertAlign w:val="superscript"/>
                  </w:rPr>
                  <w:t>***</w:t>
                </w:r>
              </w:p>
            </w:tc>
            <w:tc>
              <w:tcPr>
                <w:tcW w:w="598" w:type="dxa"/>
                <w:gridSpan w:val="2"/>
                <w:shd w:val="clear" w:color="auto" w:fill="auto"/>
                <w:vAlign w:val="center"/>
                <w:hideMark/>
              </w:tcPr>
              <w:p w14:paraId="11E267B7"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35B19692"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78EA36A1"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gridSpan w:val="2"/>
                <w:shd w:val="clear" w:color="auto" w:fill="auto"/>
                <w:vAlign w:val="center"/>
                <w:hideMark/>
              </w:tcPr>
              <w:p w14:paraId="4C3EA54A"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shd w:val="clear" w:color="auto" w:fill="auto"/>
                <w:vAlign w:val="center"/>
                <w:hideMark/>
              </w:tcPr>
              <w:p w14:paraId="1A57E9D1"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39B1B9EA"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72360851"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gridSpan w:val="2"/>
                <w:shd w:val="clear" w:color="auto" w:fill="auto"/>
                <w:vAlign w:val="center"/>
                <w:hideMark/>
              </w:tcPr>
              <w:p w14:paraId="1DEA021D"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355FE196"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3A5E032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43AC73FE"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4FCD69F2" w14:textId="77777777" w:rsidTr="00485AE2">
            <w:trPr>
              <w:trHeight w:val="342"/>
            </w:trPr>
            <w:tc>
              <w:tcPr>
                <w:tcW w:w="630" w:type="dxa"/>
                <w:shd w:val="clear" w:color="auto" w:fill="auto"/>
                <w:vAlign w:val="center"/>
                <w:hideMark/>
              </w:tcPr>
              <w:p w14:paraId="4D45C3F0" w14:textId="77777777" w:rsidR="00190723" w:rsidRPr="0067773F" w:rsidRDefault="00190723" w:rsidP="00485AE2">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Exp</w:t>
                </w:r>
              </w:p>
            </w:tc>
            <w:tc>
              <w:tcPr>
                <w:tcW w:w="720" w:type="dxa"/>
                <w:shd w:val="clear" w:color="auto" w:fill="auto"/>
                <w:vAlign w:val="center"/>
                <w:hideMark/>
              </w:tcPr>
              <w:p w14:paraId="087AA75B"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0.042</w:t>
                </w:r>
                <w:r w:rsidRPr="0067773F">
                  <w:rPr>
                    <w:rFonts w:ascii="Times New Roman" w:eastAsia="Times New Roman" w:hAnsi="Times New Roman" w:cs="Times New Roman"/>
                    <w:sz w:val="10"/>
                    <w:szCs w:val="10"/>
                    <w:vertAlign w:val="superscript"/>
                  </w:rPr>
                  <w:t>***</w:t>
                </w:r>
              </w:p>
            </w:tc>
            <w:tc>
              <w:tcPr>
                <w:tcW w:w="630" w:type="dxa"/>
                <w:shd w:val="clear" w:color="auto" w:fill="auto"/>
                <w:noWrap/>
                <w:vAlign w:val="center"/>
                <w:hideMark/>
              </w:tcPr>
              <w:p w14:paraId="64730760"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-0.016</w:t>
                </w:r>
                <w:r w:rsidRPr="0067773F">
                  <w:rPr>
                    <w:rFonts w:ascii="Times New Roman" w:eastAsia="Times New Roman" w:hAnsi="Times New Roman" w:cs="Times New Roman"/>
                    <w:sz w:val="10"/>
                    <w:szCs w:val="10"/>
                    <w:vertAlign w:val="superscript"/>
                  </w:rPr>
                  <w:t>***</w:t>
                </w:r>
              </w:p>
            </w:tc>
            <w:tc>
              <w:tcPr>
                <w:tcW w:w="598" w:type="dxa"/>
                <w:gridSpan w:val="2"/>
                <w:shd w:val="clear" w:color="auto" w:fill="auto"/>
                <w:noWrap/>
                <w:vAlign w:val="center"/>
                <w:hideMark/>
              </w:tcPr>
              <w:p w14:paraId="2BEEEC5B"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-0.195</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07EE29EA"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56CABB17"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gridSpan w:val="2"/>
                <w:shd w:val="clear" w:color="auto" w:fill="auto"/>
                <w:noWrap/>
                <w:vAlign w:val="center"/>
                <w:hideMark/>
              </w:tcPr>
              <w:p w14:paraId="3A784D54"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shd w:val="clear" w:color="auto" w:fill="auto"/>
                <w:noWrap/>
                <w:vAlign w:val="center"/>
                <w:hideMark/>
              </w:tcPr>
              <w:p w14:paraId="343B5F8A"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64CD0AA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291F44A6"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gridSpan w:val="2"/>
                <w:shd w:val="clear" w:color="auto" w:fill="auto"/>
                <w:noWrap/>
                <w:vAlign w:val="center"/>
                <w:hideMark/>
              </w:tcPr>
              <w:p w14:paraId="2F9957D1"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28CAB9A7"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0441158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4FE2EDE6"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67694E4E" w14:textId="77777777" w:rsidTr="00485AE2">
            <w:trPr>
              <w:trHeight w:val="342"/>
            </w:trPr>
            <w:tc>
              <w:tcPr>
                <w:tcW w:w="630" w:type="dxa"/>
                <w:shd w:val="clear" w:color="auto" w:fill="auto"/>
                <w:vAlign w:val="center"/>
                <w:hideMark/>
              </w:tcPr>
              <w:p w14:paraId="16663724" w14:textId="77777777" w:rsidR="00190723" w:rsidRPr="0067773F" w:rsidRDefault="00190723" w:rsidP="00485AE2">
                <w:pPr>
                  <w:spacing w:after="0" w:line="240" w:lineRule="auto"/>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4"/>
                    <w:szCs w:val="14"/>
                  </w:rPr>
                  <w:t>TOratio</w:t>
                </w:r>
                <w:proofErr w:type="spellEnd"/>
              </w:p>
            </w:tc>
            <w:tc>
              <w:tcPr>
                <w:tcW w:w="720" w:type="dxa"/>
                <w:shd w:val="clear" w:color="auto" w:fill="auto"/>
                <w:vAlign w:val="center"/>
                <w:hideMark/>
              </w:tcPr>
              <w:p w14:paraId="6A5E2BD4"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0.004</w:t>
                </w:r>
              </w:p>
            </w:tc>
            <w:tc>
              <w:tcPr>
                <w:tcW w:w="630" w:type="dxa"/>
                <w:shd w:val="clear" w:color="auto" w:fill="auto"/>
                <w:noWrap/>
                <w:vAlign w:val="center"/>
                <w:hideMark/>
              </w:tcPr>
              <w:p w14:paraId="39C4565B"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-0.032</w:t>
                </w:r>
                <w:r w:rsidRPr="0067773F">
                  <w:rPr>
                    <w:rFonts w:ascii="Times New Roman" w:eastAsia="Times New Roman" w:hAnsi="Times New Roman" w:cs="Times New Roman"/>
                    <w:sz w:val="10"/>
                    <w:szCs w:val="10"/>
                    <w:vertAlign w:val="superscript"/>
                  </w:rPr>
                  <w:t>***</w:t>
                </w:r>
              </w:p>
            </w:tc>
            <w:tc>
              <w:tcPr>
                <w:tcW w:w="598" w:type="dxa"/>
                <w:gridSpan w:val="2"/>
                <w:shd w:val="clear" w:color="auto" w:fill="auto"/>
                <w:noWrap/>
                <w:vAlign w:val="center"/>
                <w:hideMark/>
              </w:tcPr>
              <w:p w14:paraId="3C31C1F1"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-0.083</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5BEA0F12"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0.205</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3D50FB2F"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gridSpan w:val="2"/>
                <w:shd w:val="clear" w:color="auto" w:fill="auto"/>
                <w:vAlign w:val="center"/>
                <w:hideMark/>
              </w:tcPr>
              <w:p w14:paraId="66C10526"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shd w:val="clear" w:color="auto" w:fill="auto"/>
                <w:noWrap/>
                <w:vAlign w:val="center"/>
                <w:hideMark/>
              </w:tcPr>
              <w:p w14:paraId="15EF8329"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20877524"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07A5B73B"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gridSpan w:val="2"/>
                <w:shd w:val="clear" w:color="auto" w:fill="auto"/>
                <w:vAlign w:val="center"/>
                <w:hideMark/>
              </w:tcPr>
              <w:p w14:paraId="7B72FB0B"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0515C01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2E763BBF"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08DED3A0"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283B8A1B" w14:textId="77777777" w:rsidTr="00485AE2">
            <w:trPr>
              <w:trHeight w:val="342"/>
            </w:trPr>
            <w:tc>
              <w:tcPr>
                <w:tcW w:w="630" w:type="dxa"/>
                <w:shd w:val="clear" w:color="auto" w:fill="auto"/>
                <w:vAlign w:val="center"/>
                <w:hideMark/>
              </w:tcPr>
              <w:p w14:paraId="4DEDF47B" w14:textId="77777777" w:rsidR="00190723" w:rsidRPr="0067773F" w:rsidRDefault="00190723" w:rsidP="00485AE2">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Flow</w:t>
                </w:r>
              </w:p>
            </w:tc>
            <w:tc>
              <w:tcPr>
                <w:tcW w:w="720" w:type="dxa"/>
                <w:shd w:val="clear" w:color="auto" w:fill="auto"/>
                <w:noWrap/>
                <w:vAlign w:val="center"/>
                <w:hideMark/>
              </w:tcPr>
              <w:p w14:paraId="3CC8ECF9"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-0.003</w:t>
                </w:r>
              </w:p>
            </w:tc>
            <w:tc>
              <w:tcPr>
                <w:tcW w:w="630" w:type="dxa"/>
                <w:shd w:val="clear" w:color="auto" w:fill="auto"/>
                <w:noWrap/>
                <w:vAlign w:val="center"/>
                <w:hideMark/>
              </w:tcPr>
              <w:p w14:paraId="0337E194"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-0.003</w:t>
                </w:r>
              </w:p>
            </w:tc>
            <w:tc>
              <w:tcPr>
                <w:tcW w:w="598" w:type="dxa"/>
                <w:gridSpan w:val="2"/>
                <w:shd w:val="clear" w:color="auto" w:fill="auto"/>
                <w:vAlign w:val="center"/>
                <w:hideMark/>
              </w:tcPr>
              <w:p w14:paraId="11D5AB6F"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0.017</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4D1E6B70"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-0.008</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230C7551"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w:t>
                </w:r>
              </w:p>
            </w:tc>
            <w:tc>
              <w:tcPr>
                <w:tcW w:w="645" w:type="dxa"/>
                <w:gridSpan w:val="2"/>
                <w:shd w:val="clear" w:color="auto" w:fill="auto"/>
                <w:vAlign w:val="center"/>
                <w:hideMark/>
              </w:tcPr>
              <w:p w14:paraId="2FFD5EC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shd w:val="clear" w:color="auto" w:fill="auto"/>
                <w:vAlign w:val="center"/>
                <w:hideMark/>
              </w:tcPr>
              <w:p w14:paraId="262A7EB2"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474B2A30"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299E3DC5"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gridSpan w:val="2"/>
                <w:shd w:val="clear" w:color="auto" w:fill="auto"/>
                <w:vAlign w:val="center"/>
                <w:hideMark/>
              </w:tcPr>
              <w:p w14:paraId="36B4693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42360541"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2D745C04"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63FAD147"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154C39F1" w14:textId="77777777" w:rsidTr="00485AE2">
            <w:trPr>
              <w:trHeight w:val="342"/>
            </w:trPr>
            <w:tc>
              <w:tcPr>
                <w:tcW w:w="630" w:type="dxa"/>
                <w:shd w:val="clear" w:color="auto" w:fill="auto"/>
                <w:vAlign w:val="center"/>
                <w:hideMark/>
              </w:tcPr>
              <w:p w14:paraId="0F2DE436" w14:textId="77777777" w:rsidR="00190723" w:rsidRPr="0067773F" w:rsidRDefault="00190723" w:rsidP="00485AE2">
                <w:pPr>
                  <w:spacing w:after="0" w:line="240" w:lineRule="auto"/>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4"/>
                    <w:szCs w:val="14"/>
                  </w:rPr>
                  <w:t>F_Age</w:t>
                </w:r>
                <w:proofErr w:type="spellEnd"/>
              </w:p>
            </w:tc>
            <w:tc>
              <w:tcPr>
                <w:tcW w:w="720" w:type="dxa"/>
                <w:shd w:val="clear" w:color="auto" w:fill="auto"/>
                <w:vAlign w:val="center"/>
                <w:hideMark/>
              </w:tcPr>
              <w:p w14:paraId="6E989A25"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0.003</w:t>
                </w:r>
              </w:p>
            </w:tc>
            <w:tc>
              <w:tcPr>
                <w:tcW w:w="630" w:type="dxa"/>
                <w:shd w:val="clear" w:color="auto" w:fill="auto"/>
                <w:vAlign w:val="center"/>
                <w:hideMark/>
              </w:tcPr>
              <w:p w14:paraId="6F5E75EC"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0.016</w:t>
                </w:r>
                <w:r w:rsidRPr="0067773F">
                  <w:rPr>
                    <w:rFonts w:ascii="Times New Roman" w:eastAsia="Times New Roman" w:hAnsi="Times New Roman" w:cs="Times New Roman"/>
                    <w:sz w:val="10"/>
                    <w:szCs w:val="10"/>
                    <w:vertAlign w:val="superscript"/>
                  </w:rPr>
                  <w:t>***</w:t>
                </w:r>
              </w:p>
            </w:tc>
            <w:tc>
              <w:tcPr>
                <w:tcW w:w="598" w:type="dxa"/>
                <w:gridSpan w:val="2"/>
                <w:shd w:val="clear" w:color="auto" w:fill="auto"/>
                <w:vAlign w:val="center"/>
                <w:hideMark/>
              </w:tcPr>
              <w:p w14:paraId="15DEE1F0"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0.245</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228E69C3"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-0.157</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4C7C32CF"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-0.101</w:t>
                </w:r>
                <w:r w:rsidRPr="0067773F">
                  <w:rPr>
                    <w:rFonts w:ascii="Times New Roman" w:eastAsia="Times New Roman" w:hAnsi="Times New Roman" w:cs="Times New Roman"/>
                    <w:sz w:val="10"/>
                    <w:szCs w:val="10"/>
                    <w:vertAlign w:val="superscript"/>
                  </w:rPr>
                  <w:t>***</w:t>
                </w:r>
              </w:p>
            </w:tc>
            <w:tc>
              <w:tcPr>
                <w:tcW w:w="645" w:type="dxa"/>
                <w:gridSpan w:val="2"/>
                <w:shd w:val="clear" w:color="auto" w:fill="auto"/>
                <w:vAlign w:val="center"/>
                <w:hideMark/>
              </w:tcPr>
              <w:p w14:paraId="53B6084A"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0.011</w:t>
                </w:r>
                <w:r w:rsidRPr="0067773F">
                  <w:rPr>
                    <w:rFonts w:ascii="Times New Roman" w:eastAsia="Times New Roman" w:hAnsi="Times New Roman" w:cs="Times New Roman"/>
                    <w:sz w:val="10"/>
                    <w:szCs w:val="10"/>
                    <w:vertAlign w:val="superscript"/>
                  </w:rPr>
                  <w:t>***</w:t>
                </w:r>
              </w:p>
            </w:tc>
            <w:tc>
              <w:tcPr>
                <w:tcW w:w="644" w:type="dxa"/>
                <w:shd w:val="clear" w:color="auto" w:fill="auto"/>
                <w:vAlign w:val="center"/>
                <w:hideMark/>
              </w:tcPr>
              <w:p w14:paraId="0968D79A"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1623E4D2"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7A0E16C4"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gridSpan w:val="2"/>
                <w:shd w:val="clear" w:color="auto" w:fill="auto"/>
                <w:noWrap/>
                <w:vAlign w:val="center"/>
                <w:hideMark/>
              </w:tcPr>
              <w:p w14:paraId="098C4C2D"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66530E45"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1B57688D"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0352A9E4"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21BC88B0" w14:textId="77777777" w:rsidTr="00485AE2">
            <w:trPr>
              <w:trHeight w:val="342"/>
            </w:trPr>
            <w:tc>
              <w:tcPr>
                <w:tcW w:w="630" w:type="dxa"/>
                <w:shd w:val="clear" w:color="auto" w:fill="auto"/>
                <w:vAlign w:val="center"/>
                <w:hideMark/>
              </w:tcPr>
              <w:p w14:paraId="2857892D" w14:textId="77777777" w:rsidR="00190723" w:rsidRPr="0067773F" w:rsidRDefault="00190723" w:rsidP="00485AE2">
                <w:pPr>
                  <w:spacing w:after="0" w:line="240" w:lineRule="auto"/>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4"/>
                    <w:szCs w:val="14"/>
                  </w:rPr>
                  <w:t>N_Stocks</w:t>
                </w:r>
                <w:proofErr w:type="spellEnd"/>
              </w:p>
            </w:tc>
            <w:tc>
              <w:tcPr>
                <w:tcW w:w="720" w:type="dxa"/>
                <w:shd w:val="clear" w:color="auto" w:fill="auto"/>
                <w:noWrap/>
                <w:vAlign w:val="center"/>
                <w:hideMark/>
              </w:tcPr>
              <w:p w14:paraId="41365DC9"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-0.035</w:t>
                </w:r>
                <w:r w:rsidRPr="0067773F">
                  <w:rPr>
                    <w:rFonts w:ascii="Times New Roman" w:eastAsia="Times New Roman" w:hAnsi="Times New Roman" w:cs="Times New Roman"/>
                    <w:sz w:val="10"/>
                    <w:szCs w:val="10"/>
                    <w:vertAlign w:val="superscript"/>
                  </w:rPr>
                  <w:t>***</w:t>
                </w:r>
              </w:p>
            </w:tc>
            <w:tc>
              <w:tcPr>
                <w:tcW w:w="630" w:type="dxa"/>
                <w:shd w:val="clear" w:color="auto" w:fill="auto"/>
                <w:vAlign w:val="center"/>
                <w:hideMark/>
              </w:tcPr>
              <w:p w14:paraId="5DB8CB13"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0.016</w:t>
                </w:r>
                <w:r w:rsidRPr="0067773F">
                  <w:rPr>
                    <w:rFonts w:ascii="Times New Roman" w:eastAsia="Times New Roman" w:hAnsi="Times New Roman" w:cs="Times New Roman"/>
                    <w:sz w:val="10"/>
                    <w:szCs w:val="10"/>
                    <w:vertAlign w:val="superscript"/>
                  </w:rPr>
                  <w:t>***</w:t>
                </w:r>
              </w:p>
            </w:tc>
            <w:tc>
              <w:tcPr>
                <w:tcW w:w="598" w:type="dxa"/>
                <w:gridSpan w:val="2"/>
                <w:shd w:val="clear" w:color="auto" w:fill="auto"/>
                <w:vAlign w:val="center"/>
                <w:hideMark/>
              </w:tcPr>
              <w:p w14:paraId="155376B1"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0.083</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3DFD0F29"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-0.195</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303B6DD7"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-0.067</w:t>
                </w:r>
                <w:r w:rsidRPr="0067773F">
                  <w:rPr>
                    <w:rFonts w:ascii="Times New Roman" w:eastAsia="Times New Roman" w:hAnsi="Times New Roman" w:cs="Times New Roman"/>
                    <w:sz w:val="10"/>
                    <w:szCs w:val="10"/>
                    <w:vertAlign w:val="superscript"/>
                  </w:rPr>
                  <w:t>***</w:t>
                </w:r>
              </w:p>
            </w:tc>
            <w:tc>
              <w:tcPr>
                <w:tcW w:w="645" w:type="dxa"/>
                <w:gridSpan w:val="2"/>
                <w:shd w:val="clear" w:color="auto" w:fill="auto"/>
                <w:vAlign w:val="center"/>
                <w:hideMark/>
              </w:tcPr>
              <w:p w14:paraId="72F191B1"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w:t>
                </w:r>
              </w:p>
            </w:tc>
            <w:tc>
              <w:tcPr>
                <w:tcW w:w="644" w:type="dxa"/>
                <w:shd w:val="clear" w:color="auto" w:fill="auto"/>
                <w:noWrap/>
                <w:vAlign w:val="center"/>
                <w:hideMark/>
              </w:tcPr>
              <w:p w14:paraId="386F232B"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-0.016</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1AA509CE"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4875EDDD"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gridSpan w:val="2"/>
                <w:shd w:val="clear" w:color="auto" w:fill="auto"/>
                <w:noWrap/>
                <w:vAlign w:val="center"/>
                <w:hideMark/>
              </w:tcPr>
              <w:p w14:paraId="6F3322CE"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17CB2BC7"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685B3D58"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0F4D40D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1A86F3FE" w14:textId="77777777" w:rsidTr="00485AE2">
            <w:trPr>
              <w:trHeight w:val="342"/>
            </w:trPr>
            <w:tc>
              <w:tcPr>
                <w:tcW w:w="630" w:type="dxa"/>
                <w:shd w:val="clear" w:color="auto" w:fill="auto"/>
                <w:vAlign w:val="center"/>
                <w:hideMark/>
              </w:tcPr>
              <w:p w14:paraId="58D49DF4" w14:textId="77777777" w:rsidR="00190723" w:rsidRPr="0067773F" w:rsidRDefault="00190723" w:rsidP="00485AE2">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Undergrad</w:t>
                </w:r>
              </w:p>
            </w:tc>
            <w:tc>
              <w:tcPr>
                <w:tcW w:w="720" w:type="dxa"/>
                <w:shd w:val="clear" w:color="auto" w:fill="auto"/>
                <w:vAlign w:val="center"/>
                <w:hideMark/>
              </w:tcPr>
              <w:p w14:paraId="6FBC878F"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0.023</w:t>
                </w:r>
                <w:r w:rsidRPr="0067773F">
                  <w:rPr>
                    <w:rFonts w:ascii="Times New Roman" w:eastAsia="Times New Roman" w:hAnsi="Times New Roman" w:cs="Times New Roman"/>
                    <w:sz w:val="10"/>
                    <w:szCs w:val="10"/>
                    <w:vertAlign w:val="superscript"/>
                  </w:rPr>
                  <w:t>***</w:t>
                </w:r>
              </w:p>
            </w:tc>
            <w:tc>
              <w:tcPr>
                <w:tcW w:w="630" w:type="dxa"/>
                <w:shd w:val="clear" w:color="auto" w:fill="auto"/>
                <w:vAlign w:val="center"/>
                <w:hideMark/>
              </w:tcPr>
              <w:p w14:paraId="2EA964B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w:t>
                </w:r>
              </w:p>
            </w:tc>
            <w:tc>
              <w:tcPr>
                <w:tcW w:w="598" w:type="dxa"/>
                <w:gridSpan w:val="2"/>
                <w:shd w:val="clear" w:color="auto" w:fill="auto"/>
                <w:noWrap/>
                <w:vAlign w:val="center"/>
                <w:hideMark/>
              </w:tcPr>
              <w:p w14:paraId="3388E24C"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-0.082</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255E4B16"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0.011</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2D735DCA"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-0.018</w:t>
                </w:r>
                <w:r w:rsidRPr="0067773F">
                  <w:rPr>
                    <w:rFonts w:ascii="Times New Roman" w:eastAsia="Times New Roman" w:hAnsi="Times New Roman" w:cs="Times New Roman"/>
                    <w:sz w:val="10"/>
                    <w:szCs w:val="10"/>
                    <w:vertAlign w:val="superscript"/>
                  </w:rPr>
                  <w:t>***</w:t>
                </w:r>
              </w:p>
            </w:tc>
            <w:tc>
              <w:tcPr>
                <w:tcW w:w="645" w:type="dxa"/>
                <w:gridSpan w:val="2"/>
                <w:shd w:val="clear" w:color="auto" w:fill="auto"/>
                <w:noWrap/>
                <w:vAlign w:val="center"/>
                <w:hideMark/>
              </w:tcPr>
              <w:p w14:paraId="3DE1DD35"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-0.008</w:t>
                </w:r>
                <w:r w:rsidRPr="0067773F">
                  <w:rPr>
                    <w:rFonts w:ascii="Times New Roman" w:eastAsia="Times New Roman" w:hAnsi="Times New Roman" w:cs="Times New Roman"/>
                    <w:sz w:val="10"/>
                    <w:szCs w:val="10"/>
                    <w:vertAlign w:val="superscript"/>
                  </w:rPr>
                  <w:t>***</w:t>
                </w:r>
              </w:p>
            </w:tc>
            <w:tc>
              <w:tcPr>
                <w:tcW w:w="644" w:type="dxa"/>
                <w:shd w:val="clear" w:color="auto" w:fill="auto"/>
                <w:vAlign w:val="center"/>
                <w:hideMark/>
              </w:tcPr>
              <w:p w14:paraId="1CF01764"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0.012</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41BE28B3"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0.011</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372C3EE8"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4" w:type="dxa"/>
                <w:gridSpan w:val="2"/>
                <w:shd w:val="clear" w:color="auto" w:fill="auto"/>
                <w:noWrap/>
                <w:vAlign w:val="center"/>
                <w:hideMark/>
              </w:tcPr>
              <w:p w14:paraId="377628FE"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4B0F6287"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2843AF1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47A1856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7D776CE0" w14:textId="77777777" w:rsidTr="00485AE2">
            <w:trPr>
              <w:trHeight w:val="342"/>
            </w:trPr>
            <w:tc>
              <w:tcPr>
                <w:tcW w:w="630" w:type="dxa"/>
                <w:shd w:val="clear" w:color="auto" w:fill="auto"/>
                <w:vAlign w:val="center"/>
                <w:hideMark/>
              </w:tcPr>
              <w:p w14:paraId="464B269F" w14:textId="77777777" w:rsidR="00190723" w:rsidRPr="0067773F" w:rsidRDefault="00190723" w:rsidP="00485AE2">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Grad</w:t>
                </w:r>
              </w:p>
            </w:tc>
            <w:tc>
              <w:tcPr>
                <w:tcW w:w="720" w:type="dxa"/>
                <w:shd w:val="clear" w:color="auto" w:fill="auto"/>
                <w:noWrap/>
                <w:vAlign w:val="center"/>
                <w:hideMark/>
              </w:tcPr>
              <w:p w14:paraId="4C158950"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-0.008</w:t>
                </w:r>
                <w:r w:rsidRPr="0067773F">
                  <w:rPr>
                    <w:rFonts w:ascii="Times New Roman" w:eastAsia="Times New Roman" w:hAnsi="Times New Roman" w:cs="Times New Roman"/>
                    <w:sz w:val="10"/>
                    <w:szCs w:val="10"/>
                    <w:vertAlign w:val="superscript"/>
                  </w:rPr>
                  <w:t>***</w:t>
                </w:r>
              </w:p>
            </w:tc>
            <w:tc>
              <w:tcPr>
                <w:tcW w:w="630" w:type="dxa"/>
                <w:shd w:val="clear" w:color="auto" w:fill="auto"/>
                <w:noWrap/>
                <w:vAlign w:val="center"/>
                <w:hideMark/>
              </w:tcPr>
              <w:p w14:paraId="71419CF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w:t>
                </w:r>
              </w:p>
            </w:tc>
            <w:tc>
              <w:tcPr>
                <w:tcW w:w="598" w:type="dxa"/>
                <w:gridSpan w:val="2"/>
                <w:shd w:val="clear" w:color="auto" w:fill="auto"/>
                <w:vAlign w:val="center"/>
                <w:hideMark/>
              </w:tcPr>
              <w:p w14:paraId="7D2EFCC7"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0.094</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0EA44AB8"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-0.032</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4FD32206"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0.020</w:t>
                </w:r>
                <w:r w:rsidRPr="0067773F">
                  <w:rPr>
                    <w:rFonts w:ascii="Times New Roman" w:eastAsia="Times New Roman" w:hAnsi="Times New Roman" w:cs="Times New Roman"/>
                    <w:sz w:val="10"/>
                    <w:szCs w:val="10"/>
                    <w:vertAlign w:val="superscript"/>
                  </w:rPr>
                  <w:t>***</w:t>
                </w:r>
              </w:p>
            </w:tc>
            <w:tc>
              <w:tcPr>
                <w:tcW w:w="645" w:type="dxa"/>
                <w:gridSpan w:val="2"/>
                <w:shd w:val="clear" w:color="auto" w:fill="auto"/>
                <w:vAlign w:val="center"/>
                <w:hideMark/>
              </w:tcPr>
              <w:p w14:paraId="71CD2E52"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0.008</w:t>
                </w:r>
                <w:r w:rsidRPr="0067773F">
                  <w:rPr>
                    <w:rFonts w:ascii="Times New Roman" w:eastAsia="Times New Roman" w:hAnsi="Times New Roman" w:cs="Times New Roman"/>
                    <w:sz w:val="10"/>
                    <w:szCs w:val="10"/>
                    <w:vertAlign w:val="superscript"/>
                  </w:rPr>
                  <w:t>***</w:t>
                </w:r>
              </w:p>
            </w:tc>
            <w:tc>
              <w:tcPr>
                <w:tcW w:w="644" w:type="dxa"/>
                <w:shd w:val="clear" w:color="auto" w:fill="auto"/>
                <w:noWrap/>
                <w:vAlign w:val="center"/>
                <w:hideMark/>
              </w:tcPr>
              <w:p w14:paraId="67770070"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-0.004</w:t>
                </w:r>
              </w:p>
            </w:tc>
            <w:tc>
              <w:tcPr>
                <w:tcW w:w="645" w:type="dxa"/>
                <w:shd w:val="clear" w:color="auto" w:fill="auto"/>
                <w:noWrap/>
                <w:vAlign w:val="center"/>
                <w:hideMark/>
              </w:tcPr>
              <w:p w14:paraId="5B58C43E"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-0.013</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776D6C84"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-0.901</w:t>
                </w:r>
                <w:r w:rsidRPr="0067773F">
                  <w:rPr>
                    <w:rFonts w:ascii="Times New Roman" w:eastAsia="Times New Roman" w:hAnsi="Times New Roman" w:cs="Times New Roman"/>
                    <w:sz w:val="10"/>
                    <w:szCs w:val="10"/>
                    <w:vertAlign w:val="superscript"/>
                  </w:rPr>
                  <w:t>***</w:t>
                </w:r>
              </w:p>
            </w:tc>
            <w:tc>
              <w:tcPr>
                <w:tcW w:w="644" w:type="dxa"/>
                <w:gridSpan w:val="2"/>
                <w:shd w:val="clear" w:color="auto" w:fill="auto"/>
                <w:vAlign w:val="center"/>
                <w:hideMark/>
              </w:tcPr>
              <w:p w14:paraId="3BE8F6AB"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734BDB8E"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4032C3D5"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768F95E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66B5FECB" w14:textId="77777777" w:rsidTr="00485AE2">
            <w:trPr>
              <w:trHeight w:val="342"/>
            </w:trPr>
            <w:tc>
              <w:tcPr>
                <w:tcW w:w="630" w:type="dxa"/>
                <w:shd w:val="clear" w:color="auto" w:fill="auto"/>
                <w:vAlign w:val="center"/>
                <w:hideMark/>
              </w:tcPr>
              <w:p w14:paraId="6998CE2D" w14:textId="77777777" w:rsidR="00190723" w:rsidRPr="0067773F" w:rsidRDefault="00190723" w:rsidP="00485AE2">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PhD</w:t>
                </w:r>
              </w:p>
            </w:tc>
            <w:tc>
              <w:tcPr>
                <w:tcW w:w="720" w:type="dxa"/>
                <w:shd w:val="clear" w:color="auto" w:fill="auto"/>
                <w:noWrap/>
                <w:vAlign w:val="center"/>
                <w:hideMark/>
              </w:tcPr>
              <w:p w14:paraId="262A777B"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-0.038</w:t>
                </w:r>
                <w:r w:rsidRPr="0067773F">
                  <w:rPr>
                    <w:rFonts w:ascii="Times New Roman" w:eastAsia="Times New Roman" w:hAnsi="Times New Roman" w:cs="Times New Roman"/>
                    <w:sz w:val="10"/>
                    <w:szCs w:val="10"/>
                    <w:vertAlign w:val="superscript"/>
                  </w:rPr>
                  <w:t>***</w:t>
                </w:r>
              </w:p>
            </w:tc>
            <w:tc>
              <w:tcPr>
                <w:tcW w:w="630" w:type="dxa"/>
                <w:shd w:val="clear" w:color="auto" w:fill="auto"/>
                <w:vAlign w:val="center"/>
                <w:hideMark/>
              </w:tcPr>
              <w:p w14:paraId="4636691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w:t>
                </w:r>
              </w:p>
            </w:tc>
            <w:tc>
              <w:tcPr>
                <w:tcW w:w="598" w:type="dxa"/>
                <w:gridSpan w:val="2"/>
                <w:shd w:val="clear" w:color="auto" w:fill="auto"/>
                <w:noWrap/>
                <w:vAlign w:val="center"/>
                <w:hideMark/>
              </w:tcPr>
              <w:p w14:paraId="3069CB01"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-0.009</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659DBBAE"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0.012</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6F35E5A3"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w:t>
                </w:r>
              </w:p>
            </w:tc>
            <w:tc>
              <w:tcPr>
                <w:tcW w:w="645" w:type="dxa"/>
                <w:gridSpan w:val="2"/>
                <w:shd w:val="clear" w:color="auto" w:fill="auto"/>
                <w:vAlign w:val="center"/>
                <w:hideMark/>
              </w:tcPr>
              <w:p w14:paraId="01B79FD8"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0.000</w:t>
                </w:r>
              </w:p>
            </w:tc>
            <w:tc>
              <w:tcPr>
                <w:tcW w:w="644" w:type="dxa"/>
                <w:shd w:val="clear" w:color="auto" w:fill="auto"/>
                <w:noWrap/>
                <w:vAlign w:val="center"/>
                <w:hideMark/>
              </w:tcPr>
              <w:p w14:paraId="7C7BDE3B"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-0.021</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3709898D"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0.006</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03EECA68"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-0.362</w:t>
                </w:r>
                <w:r w:rsidRPr="0067773F">
                  <w:rPr>
                    <w:rFonts w:ascii="Times New Roman" w:eastAsia="Times New Roman" w:hAnsi="Times New Roman" w:cs="Times New Roman"/>
                    <w:sz w:val="10"/>
                    <w:szCs w:val="10"/>
                    <w:vertAlign w:val="superscript"/>
                  </w:rPr>
                  <w:t>***</w:t>
                </w:r>
              </w:p>
            </w:tc>
            <w:tc>
              <w:tcPr>
                <w:tcW w:w="644" w:type="dxa"/>
                <w:gridSpan w:val="2"/>
                <w:shd w:val="clear" w:color="auto" w:fill="auto"/>
                <w:noWrap/>
                <w:vAlign w:val="center"/>
                <w:hideMark/>
              </w:tcPr>
              <w:p w14:paraId="7AD7A5A2"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-0.066</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3DFA3E59"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4436B7F8"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noWrap/>
                <w:vAlign w:val="center"/>
                <w:hideMark/>
              </w:tcPr>
              <w:p w14:paraId="023C848E"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62B8C4EE" w14:textId="77777777" w:rsidTr="00485AE2">
            <w:trPr>
              <w:trHeight w:val="342"/>
            </w:trPr>
            <w:tc>
              <w:tcPr>
                <w:tcW w:w="630" w:type="dxa"/>
                <w:shd w:val="clear" w:color="auto" w:fill="auto"/>
                <w:vAlign w:val="center"/>
                <w:hideMark/>
              </w:tcPr>
              <w:p w14:paraId="6EFCAF53" w14:textId="77777777" w:rsidR="00190723" w:rsidRPr="0067773F" w:rsidRDefault="00190723" w:rsidP="00485AE2">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MBA</w:t>
                </w:r>
              </w:p>
            </w:tc>
            <w:tc>
              <w:tcPr>
                <w:tcW w:w="720" w:type="dxa"/>
                <w:shd w:val="clear" w:color="auto" w:fill="auto"/>
                <w:noWrap/>
                <w:vAlign w:val="center"/>
                <w:hideMark/>
              </w:tcPr>
              <w:p w14:paraId="6EDF047A"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-0.009</w:t>
                </w:r>
                <w:r w:rsidRPr="0067773F">
                  <w:rPr>
                    <w:rFonts w:ascii="Times New Roman" w:eastAsia="Times New Roman" w:hAnsi="Times New Roman" w:cs="Times New Roman"/>
                    <w:sz w:val="10"/>
                    <w:szCs w:val="10"/>
                    <w:vertAlign w:val="superscript"/>
                  </w:rPr>
                  <w:t>***</w:t>
                </w:r>
              </w:p>
            </w:tc>
            <w:tc>
              <w:tcPr>
                <w:tcW w:w="630" w:type="dxa"/>
                <w:shd w:val="clear" w:color="auto" w:fill="auto"/>
                <w:vAlign w:val="center"/>
                <w:hideMark/>
              </w:tcPr>
              <w:p w14:paraId="7CBBA9F0"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0.014</w:t>
                </w:r>
                <w:r w:rsidRPr="0067773F">
                  <w:rPr>
                    <w:rFonts w:ascii="Times New Roman" w:eastAsia="Times New Roman" w:hAnsi="Times New Roman" w:cs="Times New Roman"/>
                    <w:sz w:val="10"/>
                    <w:szCs w:val="10"/>
                    <w:vertAlign w:val="superscript"/>
                  </w:rPr>
                  <w:t>***</w:t>
                </w:r>
              </w:p>
            </w:tc>
            <w:tc>
              <w:tcPr>
                <w:tcW w:w="598" w:type="dxa"/>
                <w:gridSpan w:val="2"/>
                <w:shd w:val="clear" w:color="auto" w:fill="auto"/>
                <w:vAlign w:val="center"/>
                <w:hideMark/>
              </w:tcPr>
              <w:p w14:paraId="46735280"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0.073</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5130CB25"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-0.072</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57EE31B1"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-0.037</w:t>
                </w:r>
                <w:r w:rsidRPr="0067773F">
                  <w:rPr>
                    <w:rFonts w:ascii="Times New Roman" w:eastAsia="Times New Roman" w:hAnsi="Times New Roman" w:cs="Times New Roman"/>
                    <w:sz w:val="10"/>
                    <w:szCs w:val="10"/>
                    <w:vertAlign w:val="superscript"/>
                  </w:rPr>
                  <w:t>***</w:t>
                </w:r>
              </w:p>
            </w:tc>
            <w:tc>
              <w:tcPr>
                <w:tcW w:w="645" w:type="dxa"/>
                <w:gridSpan w:val="2"/>
                <w:shd w:val="clear" w:color="auto" w:fill="auto"/>
                <w:vAlign w:val="center"/>
                <w:hideMark/>
              </w:tcPr>
              <w:p w14:paraId="67F538AD"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w:t>
                </w:r>
              </w:p>
            </w:tc>
            <w:tc>
              <w:tcPr>
                <w:tcW w:w="644" w:type="dxa"/>
                <w:shd w:val="clear" w:color="auto" w:fill="auto"/>
                <w:vAlign w:val="center"/>
                <w:hideMark/>
              </w:tcPr>
              <w:p w14:paraId="458C3BD5"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0.022</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2FE0454E"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0.10</w:t>
                </w:r>
                <w:r w:rsidRPr="0067773F">
                  <w:rPr>
                    <w:rFonts w:ascii="Times New Roman" w:eastAsia="Times New Roman" w:hAnsi="Times New Roman" w:cs="Times New Roman"/>
                    <w:sz w:val="10"/>
                    <w:szCs w:val="10"/>
                    <w:vertAlign w:val="superscript"/>
                  </w:rPr>
                  <w:t>7***</w:t>
                </w:r>
              </w:p>
            </w:tc>
            <w:tc>
              <w:tcPr>
                <w:tcW w:w="645" w:type="dxa"/>
                <w:shd w:val="clear" w:color="auto" w:fill="auto"/>
                <w:vAlign w:val="center"/>
                <w:hideMark/>
              </w:tcPr>
              <w:p w14:paraId="49CF7C87"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0.249</w:t>
                </w:r>
                <w:r w:rsidRPr="0067773F">
                  <w:rPr>
                    <w:rFonts w:ascii="Times New Roman" w:eastAsia="Times New Roman" w:hAnsi="Times New Roman" w:cs="Times New Roman"/>
                    <w:sz w:val="10"/>
                    <w:szCs w:val="10"/>
                    <w:vertAlign w:val="superscript"/>
                  </w:rPr>
                  <w:t>***</w:t>
                </w:r>
              </w:p>
            </w:tc>
            <w:tc>
              <w:tcPr>
                <w:tcW w:w="644" w:type="dxa"/>
                <w:gridSpan w:val="2"/>
                <w:shd w:val="clear" w:color="auto" w:fill="auto"/>
                <w:noWrap/>
                <w:vAlign w:val="center"/>
                <w:hideMark/>
              </w:tcPr>
              <w:p w14:paraId="37E933EA"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-0.212</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08796EEE"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-0.113</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35A1488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c>
              <w:tcPr>
                <w:tcW w:w="645" w:type="dxa"/>
                <w:shd w:val="clear" w:color="auto" w:fill="auto"/>
                <w:vAlign w:val="center"/>
                <w:hideMark/>
              </w:tcPr>
              <w:p w14:paraId="07690385"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79DD5F83" w14:textId="77777777" w:rsidTr="00485AE2">
            <w:trPr>
              <w:trHeight w:val="342"/>
            </w:trPr>
            <w:tc>
              <w:tcPr>
                <w:tcW w:w="630" w:type="dxa"/>
                <w:shd w:val="clear" w:color="auto" w:fill="auto"/>
                <w:vAlign w:val="center"/>
                <w:hideMark/>
              </w:tcPr>
              <w:p w14:paraId="6567C077" w14:textId="77777777" w:rsidR="00190723" w:rsidRPr="0067773F" w:rsidRDefault="00190723" w:rsidP="00485AE2">
                <w:pPr>
                  <w:spacing w:after="0" w:line="240" w:lineRule="auto"/>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Cert</w:t>
                </w:r>
              </w:p>
            </w:tc>
            <w:tc>
              <w:tcPr>
                <w:tcW w:w="720" w:type="dxa"/>
                <w:shd w:val="clear" w:color="auto" w:fill="auto"/>
                <w:vAlign w:val="center"/>
                <w:hideMark/>
              </w:tcPr>
              <w:p w14:paraId="584F858C"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0.039</w:t>
                </w:r>
                <w:r w:rsidRPr="0067773F">
                  <w:rPr>
                    <w:rFonts w:ascii="Times New Roman" w:eastAsia="Times New Roman" w:hAnsi="Times New Roman" w:cs="Times New Roman"/>
                    <w:sz w:val="10"/>
                    <w:szCs w:val="10"/>
                    <w:vertAlign w:val="superscript"/>
                  </w:rPr>
                  <w:t>***</w:t>
                </w:r>
              </w:p>
            </w:tc>
            <w:tc>
              <w:tcPr>
                <w:tcW w:w="630" w:type="dxa"/>
                <w:shd w:val="clear" w:color="auto" w:fill="auto"/>
                <w:vAlign w:val="center"/>
                <w:hideMark/>
              </w:tcPr>
              <w:p w14:paraId="7DC33069"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0.001</w:t>
                </w:r>
              </w:p>
            </w:tc>
            <w:tc>
              <w:tcPr>
                <w:tcW w:w="598" w:type="dxa"/>
                <w:gridSpan w:val="2"/>
                <w:shd w:val="clear" w:color="auto" w:fill="auto"/>
                <w:noWrap/>
                <w:vAlign w:val="center"/>
                <w:hideMark/>
              </w:tcPr>
              <w:p w14:paraId="44252335"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-0.007</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5FC473DB"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-0.070</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0E9D7CF7"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-0.025</w:t>
                </w:r>
                <w:r w:rsidRPr="0067773F">
                  <w:rPr>
                    <w:rFonts w:ascii="Times New Roman" w:eastAsia="Times New Roman" w:hAnsi="Times New Roman" w:cs="Times New Roman"/>
                    <w:sz w:val="10"/>
                    <w:szCs w:val="10"/>
                    <w:vertAlign w:val="superscript"/>
                  </w:rPr>
                  <w:t>***</w:t>
                </w:r>
              </w:p>
            </w:tc>
            <w:tc>
              <w:tcPr>
                <w:tcW w:w="645" w:type="dxa"/>
                <w:gridSpan w:val="2"/>
                <w:shd w:val="clear" w:color="auto" w:fill="auto"/>
                <w:vAlign w:val="center"/>
                <w:hideMark/>
              </w:tcPr>
              <w:p w14:paraId="4ACFD27E"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0.004</w:t>
                </w:r>
              </w:p>
            </w:tc>
            <w:tc>
              <w:tcPr>
                <w:tcW w:w="644" w:type="dxa"/>
                <w:shd w:val="clear" w:color="auto" w:fill="auto"/>
                <w:vAlign w:val="center"/>
                <w:hideMark/>
              </w:tcPr>
              <w:p w14:paraId="21CAFF8C"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0.007</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03BA5430"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-0.094</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1E3C5D01"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0.061</w:t>
                </w:r>
                <w:r w:rsidRPr="0067773F">
                  <w:rPr>
                    <w:rFonts w:ascii="Times New Roman" w:eastAsia="Times New Roman" w:hAnsi="Times New Roman" w:cs="Times New Roman"/>
                    <w:sz w:val="10"/>
                    <w:szCs w:val="10"/>
                    <w:vertAlign w:val="superscript"/>
                  </w:rPr>
                  <w:t>***</w:t>
                </w:r>
              </w:p>
            </w:tc>
            <w:tc>
              <w:tcPr>
                <w:tcW w:w="644" w:type="dxa"/>
                <w:gridSpan w:val="2"/>
                <w:shd w:val="clear" w:color="auto" w:fill="auto"/>
                <w:noWrap/>
                <w:vAlign w:val="center"/>
                <w:hideMark/>
              </w:tcPr>
              <w:p w14:paraId="0CC89F3F"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-0.043</w:t>
                </w:r>
                <w:r w:rsidRPr="0067773F">
                  <w:rPr>
                    <w:rFonts w:ascii="Times New Roman" w:eastAsia="Times New Roman" w:hAnsi="Times New Roman" w:cs="Times New Roman"/>
                    <w:sz w:val="10"/>
                    <w:szCs w:val="10"/>
                    <w:vertAlign w:val="superscript"/>
                  </w:rPr>
                  <w:t>***</w:t>
                </w:r>
              </w:p>
            </w:tc>
            <w:tc>
              <w:tcPr>
                <w:tcW w:w="645" w:type="dxa"/>
                <w:shd w:val="clear" w:color="auto" w:fill="auto"/>
                <w:noWrap/>
                <w:vAlign w:val="center"/>
                <w:hideMark/>
              </w:tcPr>
              <w:p w14:paraId="0791E9FD"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-0.039</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03CA47EF"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0.073</w:t>
                </w:r>
                <w:r w:rsidRPr="0067773F">
                  <w:rPr>
                    <w:rFonts w:ascii="Times New Roman" w:eastAsia="Times New Roman" w:hAnsi="Times New Roman" w:cs="Times New Roman"/>
                    <w:sz w:val="10"/>
                    <w:szCs w:val="10"/>
                    <w:vertAlign w:val="superscript"/>
                  </w:rPr>
                  <w:t>***</w:t>
                </w:r>
              </w:p>
            </w:tc>
            <w:tc>
              <w:tcPr>
                <w:tcW w:w="645" w:type="dxa"/>
                <w:shd w:val="clear" w:color="auto" w:fill="auto"/>
                <w:vAlign w:val="center"/>
                <w:hideMark/>
              </w:tcPr>
              <w:p w14:paraId="02365812"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p>
            </w:tc>
          </w:tr>
          <w:tr w:rsidR="00190723" w:rsidRPr="0067773F" w14:paraId="1D628650" w14:textId="77777777" w:rsidTr="00485AE2">
            <w:trPr>
              <w:trHeight w:val="342"/>
            </w:trPr>
            <w:tc>
              <w:tcPr>
                <w:tcW w:w="630" w:type="dxa"/>
                <w:tcBorders>
                  <w:bottom w:val="single" w:sz="4" w:space="0" w:color="auto"/>
                </w:tcBorders>
                <w:shd w:val="clear" w:color="auto" w:fill="auto"/>
                <w:vAlign w:val="center"/>
                <w:hideMark/>
              </w:tcPr>
              <w:p w14:paraId="3CA60E8B" w14:textId="77777777" w:rsidR="00190723" w:rsidRPr="0067773F" w:rsidRDefault="00190723" w:rsidP="00485AE2">
                <w:pPr>
                  <w:spacing w:after="0" w:line="240" w:lineRule="auto"/>
                  <w:rPr>
                    <w:rFonts w:ascii="Times New Roman" w:eastAsia="Times New Roman" w:hAnsi="Times New Roman" w:cs="Times New Roman"/>
                    <w:sz w:val="14"/>
                    <w:szCs w:val="14"/>
                  </w:rPr>
                </w:pPr>
                <w:proofErr w:type="spellStart"/>
                <w:r w:rsidRPr="0067773F">
                  <w:rPr>
                    <w:rFonts w:ascii="Times New Roman" w:eastAsia="Times New Roman" w:hAnsi="Times New Roman" w:cs="Times New Roman"/>
                    <w:sz w:val="14"/>
                    <w:szCs w:val="14"/>
                  </w:rPr>
                  <w:t>Age_mgr</w:t>
                </w:r>
                <w:proofErr w:type="spellEnd"/>
              </w:p>
            </w:tc>
            <w:tc>
              <w:tcPr>
                <w:tcW w:w="720" w:type="dxa"/>
                <w:tcBorders>
                  <w:bottom w:val="single" w:sz="4" w:space="0" w:color="auto"/>
                </w:tcBorders>
                <w:shd w:val="clear" w:color="auto" w:fill="auto"/>
                <w:noWrap/>
                <w:vAlign w:val="center"/>
                <w:hideMark/>
              </w:tcPr>
              <w:p w14:paraId="4988AEE8"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-0.012</w:t>
                </w:r>
                <w:r w:rsidRPr="0067773F">
                  <w:rPr>
                    <w:rFonts w:ascii="Times New Roman" w:eastAsia="Times New Roman" w:hAnsi="Times New Roman" w:cs="Times New Roman"/>
                    <w:sz w:val="10"/>
                    <w:szCs w:val="10"/>
                    <w:vertAlign w:val="superscript"/>
                  </w:rPr>
                  <w:t>***</w:t>
                </w:r>
              </w:p>
            </w:tc>
            <w:tc>
              <w:tcPr>
                <w:tcW w:w="630" w:type="dxa"/>
                <w:tcBorders>
                  <w:bottom w:val="single" w:sz="4" w:space="0" w:color="auto"/>
                </w:tcBorders>
                <w:shd w:val="clear" w:color="auto" w:fill="auto"/>
                <w:vAlign w:val="center"/>
                <w:hideMark/>
              </w:tcPr>
              <w:p w14:paraId="1BAACDE7"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0.012</w:t>
                </w:r>
                <w:r w:rsidRPr="0067773F">
                  <w:rPr>
                    <w:rFonts w:ascii="Times New Roman" w:eastAsia="Times New Roman" w:hAnsi="Times New Roman" w:cs="Times New Roman"/>
                    <w:sz w:val="10"/>
                    <w:szCs w:val="10"/>
                    <w:vertAlign w:val="superscript"/>
                  </w:rPr>
                  <w:t>***</w:t>
                </w:r>
              </w:p>
            </w:tc>
            <w:tc>
              <w:tcPr>
                <w:tcW w:w="598" w:type="dxa"/>
                <w:gridSpan w:val="2"/>
                <w:tcBorders>
                  <w:bottom w:val="single" w:sz="4" w:space="0" w:color="auto"/>
                </w:tcBorders>
                <w:shd w:val="clear" w:color="auto" w:fill="auto"/>
                <w:vAlign w:val="center"/>
                <w:hideMark/>
              </w:tcPr>
              <w:p w14:paraId="02A9E5AC"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0.003</w:t>
                </w:r>
              </w:p>
            </w:tc>
            <w:tc>
              <w:tcPr>
                <w:tcW w:w="645" w:type="dxa"/>
                <w:tcBorders>
                  <w:bottom w:val="single" w:sz="4" w:space="0" w:color="auto"/>
                </w:tcBorders>
                <w:shd w:val="clear" w:color="auto" w:fill="auto"/>
                <w:vAlign w:val="center"/>
                <w:hideMark/>
              </w:tcPr>
              <w:p w14:paraId="4ADCA74A"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0.051</w:t>
                </w:r>
                <w:r w:rsidRPr="0067773F">
                  <w:rPr>
                    <w:rFonts w:ascii="Times New Roman" w:eastAsia="Times New Roman" w:hAnsi="Times New Roman" w:cs="Times New Roman"/>
                    <w:sz w:val="10"/>
                    <w:szCs w:val="10"/>
                    <w:vertAlign w:val="superscript"/>
                  </w:rPr>
                  <w:t>***</w:t>
                </w:r>
              </w:p>
            </w:tc>
            <w:tc>
              <w:tcPr>
                <w:tcW w:w="645" w:type="dxa"/>
                <w:tcBorders>
                  <w:bottom w:val="single" w:sz="4" w:space="0" w:color="auto"/>
                </w:tcBorders>
                <w:shd w:val="clear" w:color="auto" w:fill="auto"/>
                <w:noWrap/>
                <w:vAlign w:val="center"/>
                <w:hideMark/>
              </w:tcPr>
              <w:p w14:paraId="0E0A9762"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-0.151</w:t>
                </w:r>
                <w:r w:rsidRPr="0067773F">
                  <w:rPr>
                    <w:rFonts w:ascii="Times New Roman" w:eastAsia="Times New Roman" w:hAnsi="Times New Roman" w:cs="Times New Roman"/>
                    <w:sz w:val="10"/>
                    <w:szCs w:val="10"/>
                    <w:vertAlign w:val="superscript"/>
                  </w:rPr>
                  <w:t>***</w:t>
                </w:r>
              </w:p>
            </w:tc>
            <w:tc>
              <w:tcPr>
                <w:tcW w:w="645" w:type="dxa"/>
                <w:gridSpan w:val="2"/>
                <w:tcBorders>
                  <w:bottom w:val="single" w:sz="4" w:space="0" w:color="auto"/>
                </w:tcBorders>
                <w:shd w:val="clear" w:color="auto" w:fill="auto"/>
                <w:noWrap/>
                <w:vAlign w:val="center"/>
                <w:hideMark/>
              </w:tcPr>
              <w:p w14:paraId="475E3862" w14:textId="77777777" w:rsidR="00190723" w:rsidRPr="0067773F" w:rsidRDefault="00190723" w:rsidP="00485AE2">
                <w:pPr>
                  <w:spacing w:after="0" w:line="240" w:lineRule="auto"/>
                  <w:jc w:val="center"/>
                  <w:rPr>
                    <w:rFonts w:ascii="Times New Roman" w:eastAsia="Times New Roman" w:hAnsi="Times New Roman" w:cs="Times New Roman"/>
                    <w:sz w:val="14"/>
                    <w:szCs w:val="14"/>
                  </w:rPr>
                </w:pPr>
                <w:r w:rsidRPr="0067773F">
                  <w:rPr>
                    <w:rFonts w:ascii="Times New Roman" w:eastAsia="Times New Roman" w:hAnsi="Times New Roman" w:cs="Times New Roman"/>
                    <w:sz w:val="14"/>
                    <w:szCs w:val="14"/>
                  </w:rPr>
                  <w:t>-0.005</w:t>
                </w:r>
              </w:p>
            </w:tc>
            <w:tc>
              <w:tcPr>
                <w:tcW w:w="644" w:type="dxa"/>
                <w:tcBorders>
                  <w:bottom w:val="single" w:sz="4" w:space="0" w:color="auto"/>
                </w:tcBorders>
                <w:shd w:val="clear" w:color="auto" w:fill="auto"/>
                <w:vAlign w:val="center"/>
                <w:hideMark/>
              </w:tcPr>
              <w:p w14:paraId="04A5E0C5"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0.145</w:t>
                </w:r>
                <w:r w:rsidRPr="0067773F">
                  <w:rPr>
                    <w:rFonts w:ascii="Times New Roman" w:eastAsia="Times New Roman" w:hAnsi="Times New Roman" w:cs="Times New Roman"/>
                    <w:sz w:val="10"/>
                    <w:szCs w:val="10"/>
                    <w:vertAlign w:val="superscript"/>
                  </w:rPr>
                  <w:t>***</w:t>
                </w:r>
              </w:p>
            </w:tc>
            <w:tc>
              <w:tcPr>
                <w:tcW w:w="645" w:type="dxa"/>
                <w:tcBorders>
                  <w:bottom w:val="single" w:sz="4" w:space="0" w:color="auto"/>
                </w:tcBorders>
                <w:shd w:val="clear" w:color="auto" w:fill="auto"/>
                <w:noWrap/>
                <w:vAlign w:val="center"/>
                <w:hideMark/>
              </w:tcPr>
              <w:p w14:paraId="6AAC9EE2"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-0.049</w:t>
                </w:r>
                <w:r w:rsidRPr="0067773F">
                  <w:rPr>
                    <w:rFonts w:ascii="Times New Roman" w:eastAsia="Times New Roman" w:hAnsi="Times New Roman" w:cs="Times New Roman"/>
                    <w:sz w:val="10"/>
                    <w:szCs w:val="10"/>
                    <w:vertAlign w:val="superscript"/>
                  </w:rPr>
                  <w:t>***</w:t>
                </w:r>
              </w:p>
            </w:tc>
            <w:tc>
              <w:tcPr>
                <w:tcW w:w="645" w:type="dxa"/>
                <w:tcBorders>
                  <w:bottom w:val="single" w:sz="4" w:space="0" w:color="auto"/>
                </w:tcBorders>
                <w:shd w:val="clear" w:color="auto" w:fill="auto"/>
                <w:noWrap/>
                <w:vAlign w:val="center"/>
                <w:hideMark/>
              </w:tcPr>
              <w:p w14:paraId="7B584294"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-0.033</w:t>
                </w:r>
                <w:r w:rsidRPr="0067773F">
                  <w:rPr>
                    <w:rFonts w:ascii="Times New Roman" w:eastAsia="Times New Roman" w:hAnsi="Times New Roman" w:cs="Times New Roman"/>
                    <w:sz w:val="10"/>
                    <w:szCs w:val="10"/>
                    <w:vertAlign w:val="superscript"/>
                  </w:rPr>
                  <w:t>***</w:t>
                </w:r>
              </w:p>
            </w:tc>
            <w:tc>
              <w:tcPr>
                <w:tcW w:w="644" w:type="dxa"/>
                <w:gridSpan w:val="2"/>
                <w:tcBorders>
                  <w:bottom w:val="single" w:sz="4" w:space="0" w:color="auto"/>
                </w:tcBorders>
                <w:shd w:val="clear" w:color="auto" w:fill="auto"/>
                <w:noWrap/>
                <w:vAlign w:val="center"/>
                <w:hideMark/>
              </w:tcPr>
              <w:p w14:paraId="03FF18FC"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-0.008</w:t>
                </w:r>
                <w:r w:rsidRPr="0067773F">
                  <w:rPr>
                    <w:rFonts w:ascii="Times New Roman" w:eastAsia="Times New Roman" w:hAnsi="Times New Roman" w:cs="Times New Roman"/>
                    <w:sz w:val="10"/>
                    <w:szCs w:val="10"/>
                    <w:vertAlign w:val="superscript"/>
                  </w:rPr>
                  <w:t>**</w:t>
                </w:r>
              </w:p>
            </w:tc>
            <w:tc>
              <w:tcPr>
                <w:tcW w:w="645" w:type="dxa"/>
                <w:tcBorders>
                  <w:bottom w:val="single" w:sz="4" w:space="0" w:color="auto"/>
                </w:tcBorders>
                <w:shd w:val="clear" w:color="auto" w:fill="auto"/>
                <w:vAlign w:val="center"/>
                <w:hideMark/>
              </w:tcPr>
              <w:p w14:paraId="6C6E40B4"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0.110</w:t>
                </w:r>
                <w:r w:rsidRPr="0067773F">
                  <w:rPr>
                    <w:rFonts w:ascii="Times New Roman" w:eastAsia="Times New Roman" w:hAnsi="Times New Roman" w:cs="Times New Roman"/>
                    <w:sz w:val="10"/>
                    <w:szCs w:val="10"/>
                    <w:vertAlign w:val="superscript"/>
                  </w:rPr>
                  <w:t>***</w:t>
                </w:r>
              </w:p>
            </w:tc>
            <w:tc>
              <w:tcPr>
                <w:tcW w:w="645" w:type="dxa"/>
                <w:tcBorders>
                  <w:bottom w:val="single" w:sz="4" w:space="0" w:color="auto"/>
                </w:tcBorders>
                <w:shd w:val="clear" w:color="auto" w:fill="auto"/>
                <w:noWrap/>
                <w:vAlign w:val="center"/>
                <w:hideMark/>
              </w:tcPr>
              <w:p w14:paraId="5CB52C54"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-0.011</w:t>
                </w:r>
                <w:r w:rsidRPr="0067773F">
                  <w:rPr>
                    <w:rFonts w:ascii="Times New Roman" w:eastAsia="Times New Roman" w:hAnsi="Times New Roman" w:cs="Times New Roman"/>
                    <w:sz w:val="10"/>
                    <w:szCs w:val="10"/>
                    <w:vertAlign w:val="superscript"/>
                  </w:rPr>
                  <w:t>***</w:t>
                </w:r>
              </w:p>
            </w:tc>
            <w:tc>
              <w:tcPr>
                <w:tcW w:w="645" w:type="dxa"/>
                <w:tcBorders>
                  <w:bottom w:val="single" w:sz="4" w:space="0" w:color="auto"/>
                </w:tcBorders>
                <w:shd w:val="clear" w:color="auto" w:fill="auto"/>
                <w:noWrap/>
                <w:vAlign w:val="center"/>
                <w:hideMark/>
              </w:tcPr>
              <w:p w14:paraId="2D7284EF" w14:textId="77777777" w:rsidR="00190723" w:rsidRPr="0067773F" w:rsidRDefault="00190723" w:rsidP="00485AE2">
                <w:pPr>
                  <w:spacing w:after="0" w:line="240" w:lineRule="auto"/>
                  <w:jc w:val="center"/>
                  <w:rPr>
                    <w:rFonts w:ascii="Times New Roman" w:eastAsia="Times New Roman" w:hAnsi="Times New Roman" w:cs="Times New Roman"/>
                    <w:sz w:val="14"/>
                    <w:szCs w:val="14"/>
                    <w:vertAlign w:val="superscript"/>
                  </w:rPr>
                </w:pPr>
                <w:r w:rsidRPr="0067773F">
                  <w:rPr>
                    <w:rFonts w:ascii="Times New Roman" w:eastAsia="Times New Roman" w:hAnsi="Times New Roman" w:cs="Times New Roman"/>
                    <w:sz w:val="14"/>
                    <w:szCs w:val="14"/>
                  </w:rPr>
                  <w:t>-0.036</w:t>
                </w:r>
                <w:r w:rsidRPr="0067773F">
                  <w:rPr>
                    <w:rFonts w:ascii="Times New Roman" w:eastAsia="Times New Roman" w:hAnsi="Times New Roman" w:cs="Times New Roman"/>
                    <w:sz w:val="10"/>
                    <w:szCs w:val="10"/>
                    <w:vertAlign w:val="superscript"/>
                  </w:rPr>
                  <w:t>***</w:t>
                </w:r>
              </w:p>
            </w:tc>
          </w:tr>
        </w:tbl>
        <w:p w14:paraId="64392456" w14:textId="77777777" w:rsidR="00190723" w:rsidRPr="0067773F" w:rsidRDefault="00190723">
          <w:pPr>
            <w:spacing w:after="0" w:line="240" w:lineRule="auto"/>
            <w:rPr>
              <w:rFonts w:ascii="Times New Roman" w:eastAsia="Calibri" w:hAnsi="Times New Roman" w:cs="Times New Roman"/>
              <w:b/>
            </w:rPr>
          </w:pPr>
          <w:r w:rsidRPr="0067773F">
            <w:rPr>
              <w:rFonts w:ascii="Times New Roman" w:eastAsia="Calibri" w:hAnsi="Times New Roman" w:cs="Times New Roman"/>
              <w:b/>
            </w:rPr>
            <w:br w:type="page"/>
          </w:r>
        </w:p>
        <w:p w14:paraId="663C3D65" w14:textId="60D73E14" w:rsidR="00066DF0" w:rsidRPr="0067773F" w:rsidRDefault="00066DF0" w:rsidP="00066DF0">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Pr="0067773F">
            <w:rPr>
              <w:rFonts w:ascii="Times New Roman" w:eastAsia="Calibri" w:hAnsi="Times New Roman" w:cs="Times New Roman"/>
              <w:b/>
            </w:rPr>
            <w:t>5: Fund Manager Gender and Preference for Portfolio Liquidity</w:t>
          </w:r>
        </w:p>
        <w:p w14:paraId="300C3FAF" w14:textId="77777777" w:rsidR="00066DF0" w:rsidRPr="0067773F" w:rsidRDefault="00066DF0" w:rsidP="00066DF0">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t>(Quantile Regression)</w:t>
          </w:r>
        </w:p>
        <w:p w14:paraId="60F3D6F1" w14:textId="645A9483" w:rsidR="00066DF0" w:rsidRPr="0067773F" w:rsidRDefault="00066DF0" w:rsidP="00066DF0">
          <w:pPr>
            <w:autoSpaceDE w:val="0"/>
            <w:autoSpaceDN w:val="0"/>
            <w:adjustRightInd w:val="0"/>
            <w:spacing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This table presents the findings of the quantile regression of portfolio liquidity on the gender of single managed funds. The baseline regression model is given in Equation (5). The dependent variable is portfolio liquidity</w:t>
          </w:r>
          <w:r w:rsidRPr="0067773F">
            <w:rPr>
              <w:rFonts w:ascii="Times New Roman" w:hAnsi="Times New Roman" w:cs="Times New Roman"/>
              <w:sz w:val="18"/>
              <w:szCs w:val="18"/>
            </w:rPr>
            <w:t xml:space="preserve">, </w:t>
          </w:r>
          <m:oMath>
            <m:r>
              <w:rPr>
                <w:rFonts w:ascii="Cambria Math" w:hAnsi="Cambria Math" w:cs="Times New Roman"/>
                <w:sz w:val="18"/>
                <w:szCs w:val="18"/>
              </w:rPr>
              <m:t>Port</m:t>
            </m:r>
            <m:r>
              <m:rPr>
                <m:sty m:val="p"/>
              </m:rPr>
              <w:rPr>
                <w:rFonts w:ascii="Cambria Math" w:hAnsi="Cambria Math" w:cs="Times New Roman"/>
                <w:sz w:val="18"/>
                <w:szCs w:val="18"/>
              </w:rPr>
              <m:t>_</m:t>
            </m:r>
            <m:r>
              <w:rPr>
                <w:rFonts w:ascii="Cambria Math" w:hAnsi="Cambria Math" w:cs="Times New Roman"/>
                <w:sz w:val="18"/>
                <w:szCs w:val="18"/>
              </w:rPr>
              <m:t>Liq</m:t>
            </m:r>
          </m:oMath>
          <w:r w:rsidRPr="0067773F">
            <w:rPr>
              <w:rFonts w:ascii="Times New Roman" w:hAnsi="Times New Roman" w:cs="Times New Roman"/>
              <w:sz w:val="18"/>
              <w:szCs w:val="18"/>
            </w:rPr>
            <w:t xml:space="preserve">. </w:t>
          </w:r>
          <w:r w:rsidRPr="0067773F">
            <w:rPr>
              <w:rFonts w:ascii="Times New Roman" w:eastAsiaTheme="minorEastAsia" w:hAnsi="Times New Roman" w:cs="Times New Roman"/>
              <w:sz w:val="18"/>
              <w:szCs w:val="18"/>
            </w:rPr>
            <w:t xml:space="preserve">The independent variable is </w:t>
          </w:r>
          <m:oMath>
            <m:r>
              <w:rPr>
                <w:rFonts w:ascii="Cambria Math" w:eastAsia="Calibri" w:hAnsi="Cambria Math" w:cs="Times New Roman"/>
                <w:sz w:val="18"/>
                <w:szCs w:val="18"/>
              </w:rPr>
              <m:t>Female</m:t>
            </m:r>
          </m:oMath>
          <w:r w:rsidRPr="0067773F">
            <w:rPr>
              <w:rFonts w:ascii="Times New Roman" w:hAnsi="Times New Roman" w:cs="Times New Roman"/>
              <w:sz w:val="18"/>
              <w:szCs w:val="18"/>
            </w:rPr>
            <w:t xml:space="preserve"> which is</w:t>
          </w:r>
          <w:r w:rsidRPr="0067773F">
            <w:rPr>
              <w:rFonts w:ascii="Times New Roman" w:hAnsi="Times New Roman" w:cs="Times New Roman"/>
              <w:sz w:val="18"/>
              <w:szCs w:val="18"/>
              <w:lang w:eastAsia="en-NZ"/>
            </w:rPr>
            <w:t xml:space="preserve"> equal to 1 if fund is single female managed at time t, and 0 </w:t>
          </w:r>
          <w:r w:rsidRPr="0067773F">
            <w:rPr>
              <w:rFonts w:ascii="Times New Roman" w:hAnsi="Times New Roman" w:cs="Times New Roman"/>
              <w:sz w:val="18"/>
              <w:szCs w:val="18"/>
            </w:rPr>
            <w:t>if it is single male managed</w:t>
          </w:r>
          <w:r w:rsidRPr="0067773F">
            <w:rPr>
              <w:rFonts w:ascii="Times New Roman" w:hAnsi="Times New Roman" w:cs="Times New Roman"/>
              <w:sz w:val="18"/>
              <w:szCs w:val="18"/>
              <w:lang w:eastAsia="en-NZ"/>
            </w:rPr>
            <w:t xml:space="preserve">. </w:t>
          </w:r>
          <w:r w:rsidRPr="0067773F">
            <w:rPr>
              <w:rFonts w:ascii="Times New Roman" w:eastAsia="Times New Roman" w:hAnsi="Times New Roman" w:cs="Times New Roman"/>
              <w:sz w:val="18"/>
              <w:szCs w:val="18"/>
            </w:rPr>
            <w:t xml:space="preserve">The t-statistics are reported in parentheses. </w:t>
          </w:r>
          <w:r w:rsidRPr="0067773F">
            <w:rPr>
              <w:rFonts w:ascii="Times New Roman" w:eastAsia="Calibri" w:hAnsi="Times New Roman" w:cs="Times New Roman"/>
              <w:sz w:val="18"/>
              <w:szCs w:val="18"/>
            </w:rPr>
            <w:t xml:space="preserve">***, **, and * denote 99%, 95%, and 90% significance </w:t>
          </w:r>
          <w:r w:rsidRPr="0067773F">
            <w:rPr>
              <w:rFonts w:ascii="Times New Roman" w:eastAsia="Times New Roman" w:hAnsi="Times New Roman" w:cs="Times New Roman"/>
              <w:sz w:val="18"/>
              <w:szCs w:val="18"/>
            </w:rPr>
            <w:t>levels. Results are presented for seven different quantiles namely q05, q10, q25, q50, q75, q90, and q95.</w:t>
          </w:r>
          <w:r w:rsidRPr="0067773F">
            <w:rPr>
              <w:sz w:val="12"/>
              <w:szCs w:val="12"/>
            </w:rPr>
            <w:t xml:space="preserve"> </w:t>
          </w:r>
          <w:r w:rsidRPr="0067773F">
            <w:rPr>
              <w:rFonts w:ascii="Times New Roman" w:hAnsi="Times New Roman" w:cs="Times New Roman"/>
              <w:sz w:val="18"/>
              <w:szCs w:val="18"/>
              <w:lang w:eastAsia="en-NZ"/>
            </w:rPr>
            <w:t>See</w:t>
          </w:r>
          <w:r w:rsidRPr="0067773F">
            <w:rPr>
              <w:rFonts w:ascii="Times New Roman" w:eastAsia="Times New Roman" w:hAnsi="Times New Roman" w:cs="Times New Roman"/>
              <w:sz w:val="18"/>
              <w:szCs w:val="18"/>
            </w:rPr>
            <w:t xml:space="preserv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w:t>
          </w:r>
          <w:r w:rsidRPr="0067773F">
            <w:rPr>
              <w:rFonts w:ascii="Times New Roman" w:hAnsi="Times New Roman" w:cs="Times New Roman"/>
              <w:sz w:val="18"/>
              <w:szCs w:val="18"/>
              <w:lang w:eastAsia="en-NZ"/>
            </w:rPr>
            <w:t xml:space="preserve"> for the explanation of the fund and manager level control variables</w:t>
          </w:r>
          <w:r w:rsidRPr="0067773F">
            <w:rPr>
              <w:rFonts w:ascii="Times New Roman" w:eastAsia="Times New Roman" w:hAnsi="Times New Roman" w:cs="Times New Roman"/>
              <w:sz w:val="18"/>
              <w:szCs w:val="18"/>
            </w:rPr>
            <w:t>.</w:t>
          </w:r>
        </w:p>
        <w:tbl>
          <w:tblPr>
            <w:tblW w:w="5000" w:type="pct"/>
            <w:tblLook w:val="04A0" w:firstRow="1" w:lastRow="0" w:firstColumn="1" w:lastColumn="0" w:noHBand="0" w:noVBand="1"/>
          </w:tblPr>
          <w:tblGrid>
            <w:gridCol w:w="1373"/>
            <w:gridCol w:w="1041"/>
            <w:gridCol w:w="1041"/>
            <w:gridCol w:w="1041"/>
            <w:gridCol w:w="1131"/>
            <w:gridCol w:w="1131"/>
            <w:gridCol w:w="1131"/>
            <w:gridCol w:w="1131"/>
          </w:tblGrid>
          <w:tr w:rsidR="00832B9D" w:rsidRPr="0067773F" w14:paraId="11DD8E06" w14:textId="77777777" w:rsidTr="00485AE2">
            <w:trPr>
              <w:trHeight w:val="458"/>
            </w:trPr>
            <w:tc>
              <w:tcPr>
                <w:tcW w:w="5000" w:type="pct"/>
                <w:gridSpan w:val="8"/>
                <w:tcBorders>
                  <w:top w:val="single" w:sz="4" w:space="0" w:color="auto"/>
                  <w:left w:val="nil"/>
                  <w:bottom w:val="single" w:sz="4" w:space="0" w:color="auto"/>
                  <w:right w:val="nil"/>
                </w:tcBorders>
                <w:shd w:val="clear" w:color="auto" w:fill="auto"/>
                <w:noWrap/>
                <w:vAlign w:val="center"/>
                <w:hideMark/>
              </w:tcPr>
              <w:p w14:paraId="0589C880"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i/>
                    <w:iCs/>
                    <w:sz w:val="18"/>
                    <w:szCs w:val="18"/>
                  </w:rPr>
                  <w:t>Panel A: Gender and PST Portfolio Liquidity with Controls</w:t>
                </w:r>
              </w:p>
            </w:tc>
          </w:tr>
          <w:tr w:rsidR="00832B9D" w:rsidRPr="0067773F" w14:paraId="66732881" w14:textId="77777777" w:rsidTr="00485AE2">
            <w:trPr>
              <w:trHeight w:val="360"/>
            </w:trPr>
            <w:tc>
              <w:tcPr>
                <w:tcW w:w="838" w:type="pct"/>
                <w:tcBorders>
                  <w:top w:val="nil"/>
                  <w:left w:val="nil"/>
                  <w:bottom w:val="nil"/>
                  <w:right w:val="nil"/>
                </w:tcBorders>
                <w:shd w:val="clear" w:color="auto" w:fill="auto"/>
                <w:vAlign w:val="center"/>
                <w:hideMark/>
              </w:tcPr>
              <w:p w14:paraId="7B9E4681"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4162" w:type="pct"/>
                <w:gridSpan w:val="7"/>
                <w:tcBorders>
                  <w:top w:val="nil"/>
                  <w:left w:val="nil"/>
                  <w:bottom w:val="single" w:sz="4" w:space="0" w:color="auto"/>
                  <w:right w:val="nil"/>
                </w:tcBorders>
                <w:shd w:val="clear" w:color="auto" w:fill="auto"/>
                <w:vAlign w:val="center"/>
                <w:hideMark/>
              </w:tcPr>
              <w:p w14:paraId="0203CA4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r>
          <w:tr w:rsidR="00832B9D" w:rsidRPr="0067773F" w14:paraId="16591359" w14:textId="77777777" w:rsidTr="00485AE2">
            <w:trPr>
              <w:trHeight w:val="360"/>
            </w:trPr>
            <w:tc>
              <w:tcPr>
                <w:tcW w:w="838" w:type="pct"/>
                <w:tcBorders>
                  <w:top w:val="nil"/>
                  <w:left w:val="nil"/>
                  <w:bottom w:val="nil"/>
                  <w:right w:val="nil"/>
                </w:tcBorders>
                <w:shd w:val="clear" w:color="auto" w:fill="auto"/>
                <w:vAlign w:val="center"/>
                <w:hideMark/>
              </w:tcPr>
              <w:p w14:paraId="6AE5D79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vAlign w:val="center"/>
                <w:hideMark/>
              </w:tcPr>
              <w:p w14:paraId="0E8CE74B" w14:textId="77777777" w:rsidR="00066DF0" w:rsidRPr="0067773F" w:rsidRDefault="00066DF0" w:rsidP="00485AE2">
                <w:pPr>
                  <w:spacing w:after="0" w:line="240" w:lineRule="auto"/>
                  <w:ind w:left="-45" w:right="50"/>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q05</w:t>
                </w:r>
              </w:p>
            </w:tc>
            <w:tc>
              <w:tcPr>
                <w:tcW w:w="595" w:type="pct"/>
                <w:tcBorders>
                  <w:top w:val="nil"/>
                  <w:left w:val="nil"/>
                  <w:bottom w:val="nil"/>
                  <w:right w:val="nil"/>
                </w:tcBorders>
                <w:shd w:val="clear" w:color="auto" w:fill="auto"/>
                <w:vAlign w:val="center"/>
                <w:hideMark/>
              </w:tcPr>
              <w:p w14:paraId="4E91F28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q10</w:t>
                </w:r>
              </w:p>
            </w:tc>
            <w:tc>
              <w:tcPr>
                <w:tcW w:w="595" w:type="pct"/>
                <w:tcBorders>
                  <w:top w:val="nil"/>
                  <w:left w:val="nil"/>
                  <w:bottom w:val="nil"/>
                  <w:right w:val="nil"/>
                </w:tcBorders>
                <w:shd w:val="clear" w:color="auto" w:fill="auto"/>
                <w:vAlign w:val="center"/>
                <w:hideMark/>
              </w:tcPr>
              <w:p w14:paraId="5010F29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q25</w:t>
                </w:r>
              </w:p>
            </w:tc>
            <w:tc>
              <w:tcPr>
                <w:tcW w:w="595" w:type="pct"/>
                <w:tcBorders>
                  <w:top w:val="nil"/>
                  <w:left w:val="nil"/>
                  <w:bottom w:val="nil"/>
                  <w:right w:val="nil"/>
                </w:tcBorders>
                <w:shd w:val="clear" w:color="auto" w:fill="auto"/>
                <w:vAlign w:val="center"/>
                <w:hideMark/>
              </w:tcPr>
              <w:p w14:paraId="353664E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q50</w:t>
                </w:r>
              </w:p>
            </w:tc>
            <w:tc>
              <w:tcPr>
                <w:tcW w:w="595" w:type="pct"/>
                <w:tcBorders>
                  <w:top w:val="nil"/>
                  <w:left w:val="nil"/>
                  <w:bottom w:val="nil"/>
                  <w:right w:val="nil"/>
                </w:tcBorders>
                <w:shd w:val="clear" w:color="auto" w:fill="auto"/>
                <w:vAlign w:val="center"/>
                <w:hideMark/>
              </w:tcPr>
              <w:p w14:paraId="02C94BD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q75</w:t>
                </w:r>
              </w:p>
            </w:tc>
            <w:tc>
              <w:tcPr>
                <w:tcW w:w="595" w:type="pct"/>
                <w:tcBorders>
                  <w:top w:val="nil"/>
                  <w:left w:val="nil"/>
                  <w:bottom w:val="nil"/>
                  <w:right w:val="nil"/>
                </w:tcBorders>
                <w:shd w:val="clear" w:color="auto" w:fill="auto"/>
                <w:vAlign w:val="center"/>
                <w:hideMark/>
              </w:tcPr>
              <w:p w14:paraId="7F6FDFE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q90</w:t>
                </w:r>
              </w:p>
            </w:tc>
            <w:tc>
              <w:tcPr>
                <w:tcW w:w="592" w:type="pct"/>
                <w:tcBorders>
                  <w:top w:val="nil"/>
                  <w:left w:val="nil"/>
                  <w:bottom w:val="nil"/>
                  <w:right w:val="nil"/>
                </w:tcBorders>
                <w:shd w:val="clear" w:color="auto" w:fill="auto"/>
                <w:vAlign w:val="center"/>
                <w:hideMark/>
              </w:tcPr>
              <w:p w14:paraId="01EDAED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q95</w:t>
                </w:r>
              </w:p>
            </w:tc>
          </w:tr>
          <w:tr w:rsidR="00832B9D" w:rsidRPr="0067773F" w14:paraId="2E8F4FCF" w14:textId="77777777" w:rsidTr="00485AE2">
            <w:trPr>
              <w:trHeight w:val="360"/>
            </w:trPr>
            <w:tc>
              <w:tcPr>
                <w:tcW w:w="838" w:type="pct"/>
                <w:tcBorders>
                  <w:top w:val="nil"/>
                  <w:left w:val="nil"/>
                  <w:bottom w:val="single" w:sz="4" w:space="0" w:color="auto"/>
                  <w:right w:val="nil"/>
                </w:tcBorders>
                <w:shd w:val="clear" w:color="auto" w:fill="auto"/>
                <w:vAlign w:val="center"/>
                <w:hideMark/>
              </w:tcPr>
              <w:p w14:paraId="7247FB5F"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595" w:type="pct"/>
                <w:tcBorders>
                  <w:top w:val="nil"/>
                  <w:left w:val="nil"/>
                  <w:bottom w:val="single" w:sz="4" w:space="0" w:color="auto"/>
                  <w:right w:val="nil"/>
                </w:tcBorders>
                <w:shd w:val="clear" w:color="auto" w:fill="auto"/>
                <w:vAlign w:val="center"/>
                <w:hideMark/>
              </w:tcPr>
              <w:p w14:paraId="4E836BA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595" w:type="pct"/>
                <w:tcBorders>
                  <w:top w:val="nil"/>
                  <w:left w:val="nil"/>
                  <w:bottom w:val="single" w:sz="4" w:space="0" w:color="auto"/>
                  <w:right w:val="nil"/>
                </w:tcBorders>
                <w:shd w:val="clear" w:color="auto" w:fill="auto"/>
                <w:vAlign w:val="center"/>
                <w:hideMark/>
              </w:tcPr>
              <w:p w14:paraId="22C53D6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595" w:type="pct"/>
                <w:tcBorders>
                  <w:top w:val="nil"/>
                  <w:left w:val="nil"/>
                  <w:bottom w:val="single" w:sz="4" w:space="0" w:color="auto"/>
                  <w:right w:val="nil"/>
                </w:tcBorders>
                <w:shd w:val="clear" w:color="auto" w:fill="auto"/>
                <w:vAlign w:val="center"/>
                <w:hideMark/>
              </w:tcPr>
              <w:p w14:paraId="03D2906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595" w:type="pct"/>
                <w:tcBorders>
                  <w:top w:val="nil"/>
                  <w:left w:val="nil"/>
                  <w:bottom w:val="single" w:sz="4" w:space="0" w:color="auto"/>
                  <w:right w:val="nil"/>
                </w:tcBorders>
                <w:shd w:val="clear" w:color="auto" w:fill="auto"/>
                <w:vAlign w:val="center"/>
                <w:hideMark/>
              </w:tcPr>
              <w:p w14:paraId="3FFAD1C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c>
              <w:tcPr>
                <w:tcW w:w="595" w:type="pct"/>
                <w:tcBorders>
                  <w:top w:val="nil"/>
                  <w:left w:val="nil"/>
                  <w:bottom w:val="single" w:sz="4" w:space="0" w:color="auto"/>
                  <w:right w:val="nil"/>
                </w:tcBorders>
                <w:shd w:val="clear" w:color="auto" w:fill="auto"/>
                <w:vAlign w:val="center"/>
                <w:hideMark/>
              </w:tcPr>
              <w:p w14:paraId="144DA92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w:t>
                </w:r>
              </w:p>
            </w:tc>
            <w:tc>
              <w:tcPr>
                <w:tcW w:w="595" w:type="pct"/>
                <w:tcBorders>
                  <w:top w:val="nil"/>
                  <w:left w:val="nil"/>
                  <w:bottom w:val="single" w:sz="4" w:space="0" w:color="auto"/>
                  <w:right w:val="nil"/>
                </w:tcBorders>
                <w:shd w:val="clear" w:color="auto" w:fill="auto"/>
                <w:vAlign w:val="center"/>
                <w:hideMark/>
              </w:tcPr>
              <w:p w14:paraId="025E7D4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w:t>
                </w:r>
              </w:p>
            </w:tc>
            <w:tc>
              <w:tcPr>
                <w:tcW w:w="592" w:type="pct"/>
                <w:tcBorders>
                  <w:top w:val="nil"/>
                  <w:left w:val="nil"/>
                  <w:bottom w:val="single" w:sz="4" w:space="0" w:color="auto"/>
                  <w:right w:val="nil"/>
                </w:tcBorders>
                <w:shd w:val="clear" w:color="auto" w:fill="auto"/>
                <w:vAlign w:val="center"/>
                <w:hideMark/>
              </w:tcPr>
              <w:p w14:paraId="7DF802C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w:t>
                </w:r>
              </w:p>
            </w:tc>
          </w:tr>
          <w:tr w:rsidR="00832B9D" w:rsidRPr="0067773F" w14:paraId="1956F9E0" w14:textId="77777777" w:rsidTr="00485AE2">
            <w:trPr>
              <w:trHeight w:val="360"/>
            </w:trPr>
            <w:tc>
              <w:tcPr>
                <w:tcW w:w="838" w:type="pct"/>
                <w:tcBorders>
                  <w:top w:val="nil"/>
                  <w:left w:val="nil"/>
                  <w:bottom w:val="nil"/>
                  <w:right w:val="nil"/>
                </w:tcBorders>
                <w:shd w:val="clear" w:color="auto" w:fill="auto"/>
                <w:vAlign w:val="center"/>
                <w:hideMark/>
              </w:tcPr>
              <w:p w14:paraId="4AF57591"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595" w:type="pct"/>
                <w:tcBorders>
                  <w:top w:val="nil"/>
                  <w:left w:val="nil"/>
                  <w:bottom w:val="nil"/>
                  <w:right w:val="nil"/>
                </w:tcBorders>
                <w:shd w:val="clear" w:color="auto" w:fill="auto"/>
                <w:noWrap/>
                <w:vAlign w:val="bottom"/>
                <w:hideMark/>
              </w:tcPr>
              <w:p w14:paraId="45AC0C7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595" w:type="pct"/>
                <w:tcBorders>
                  <w:top w:val="nil"/>
                  <w:left w:val="nil"/>
                  <w:bottom w:val="nil"/>
                  <w:right w:val="nil"/>
                </w:tcBorders>
                <w:shd w:val="clear" w:color="auto" w:fill="auto"/>
                <w:noWrap/>
                <w:vAlign w:val="bottom"/>
                <w:hideMark/>
              </w:tcPr>
              <w:p w14:paraId="74666A4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0.0007***</w:t>
                </w:r>
              </w:p>
            </w:tc>
            <w:tc>
              <w:tcPr>
                <w:tcW w:w="595" w:type="pct"/>
                <w:tcBorders>
                  <w:top w:val="nil"/>
                  <w:left w:val="nil"/>
                  <w:bottom w:val="nil"/>
                  <w:right w:val="nil"/>
                </w:tcBorders>
                <w:shd w:val="clear" w:color="auto" w:fill="auto"/>
                <w:noWrap/>
                <w:vAlign w:val="bottom"/>
                <w:hideMark/>
              </w:tcPr>
              <w:p w14:paraId="1807D8B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595" w:type="pct"/>
                <w:tcBorders>
                  <w:top w:val="nil"/>
                  <w:left w:val="nil"/>
                  <w:bottom w:val="nil"/>
                  <w:right w:val="nil"/>
                </w:tcBorders>
                <w:shd w:val="clear" w:color="auto" w:fill="auto"/>
                <w:noWrap/>
                <w:vAlign w:val="bottom"/>
                <w:hideMark/>
              </w:tcPr>
              <w:p w14:paraId="0012DEA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0.0013***</w:t>
                </w:r>
              </w:p>
            </w:tc>
            <w:tc>
              <w:tcPr>
                <w:tcW w:w="595" w:type="pct"/>
                <w:tcBorders>
                  <w:top w:val="nil"/>
                  <w:left w:val="nil"/>
                  <w:bottom w:val="nil"/>
                  <w:right w:val="nil"/>
                </w:tcBorders>
                <w:shd w:val="clear" w:color="auto" w:fill="auto"/>
                <w:noWrap/>
                <w:vAlign w:val="bottom"/>
                <w:hideMark/>
              </w:tcPr>
              <w:p w14:paraId="6EF42FD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0.0117***</w:t>
                </w:r>
              </w:p>
            </w:tc>
            <w:tc>
              <w:tcPr>
                <w:tcW w:w="595" w:type="pct"/>
                <w:tcBorders>
                  <w:top w:val="nil"/>
                  <w:left w:val="nil"/>
                  <w:bottom w:val="nil"/>
                  <w:right w:val="nil"/>
                </w:tcBorders>
                <w:shd w:val="clear" w:color="auto" w:fill="auto"/>
                <w:noWrap/>
                <w:vAlign w:val="bottom"/>
                <w:hideMark/>
              </w:tcPr>
              <w:p w14:paraId="28DB308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0.013***</w:t>
                </w:r>
              </w:p>
            </w:tc>
            <w:tc>
              <w:tcPr>
                <w:tcW w:w="592" w:type="pct"/>
                <w:tcBorders>
                  <w:top w:val="nil"/>
                  <w:left w:val="nil"/>
                  <w:bottom w:val="nil"/>
                  <w:right w:val="nil"/>
                </w:tcBorders>
                <w:shd w:val="clear" w:color="auto" w:fill="auto"/>
                <w:noWrap/>
                <w:vAlign w:val="bottom"/>
                <w:hideMark/>
              </w:tcPr>
              <w:p w14:paraId="7BE19D2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0.0114***</w:t>
                </w:r>
              </w:p>
            </w:tc>
          </w:tr>
          <w:tr w:rsidR="00832B9D" w:rsidRPr="0067773F" w14:paraId="5BB8970C" w14:textId="77777777" w:rsidTr="00485AE2">
            <w:trPr>
              <w:trHeight w:val="360"/>
            </w:trPr>
            <w:tc>
              <w:tcPr>
                <w:tcW w:w="838" w:type="pct"/>
                <w:tcBorders>
                  <w:top w:val="nil"/>
                  <w:left w:val="nil"/>
                  <w:bottom w:val="nil"/>
                  <w:right w:val="nil"/>
                </w:tcBorders>
                <w:shd w:val="clear" w:color="auto" w:fill="auto"/>
                <w:vAlign w:val="center"/>
                <w:hideMark/>
              </w:tcPr>
              <w:p w14:paraId="38BCC10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3C46A57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(8.81)</w:t>
                </w:r>
              </w:p>
            </w:tc>
            <w:tc>
              <w:tcPr>
                <w:tcW w:w="595" w:type="pct"/>
                <w:tcBorders>
                  <w:top w:val="nil"/>
                  <w:left w:val="nil"/>
                  <w:bottom w:val="nil"/>
                  <w:right w:val="nil"/>
                </w:tcBorders>
                <w:shd w:val="clear" w:color="auto" w:fill="auto"/>
                <w:noWrap/>
                <w:vAlign w:val="bottom"/>
                <w:hideMark/>
              </w:tcPr>
              <w:p w14:paraId="7D46208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(11.64)</w:t>
                </w:r>
              </w:p>
            </w:tc>
            <w:tc>
              <w:tcPr>
                <w:tcW w:w="595" w:type="pct"/>
                <w:tcBorders>
                  <w:top w:val="nil"/>
                  <w:left w:val="nil"/>
                  <w:bottom w:val="nil"/>
                  <w:right w:val="nil"/>
                </w:tcBorders>
                <w:shd w:val="clear" w:color="auto" w:fill="auto"/>
                <w:noWrap/>
                <w:vAlign w:val="bottom"/>
                <w:hideMark/>
              </w:tcPr>
              <w:p w14:paraId="065B405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(3.84)</w:t>
                </w:r>
              </w:p>
            </w:tc>
            <w:tc>
              <w:tcPr>
                <w:tcW w:w="595" w:type="pct"/>
                <w:tcBorders>
                  <w:top w:val="nil"/>
                  <w:left w:val="nil"/>
                  <w:bottom w:val="nil"/>
                  <w:right w:val="nil"/>
                </w:tcBorders>
                <w:shd w:val="clear" w:color="auto" w:fill="auto"/>
                <w:noWrap/>
                <w:vAlign w:val="bottom"/>
                <w:hideMark/>
              </w:tcPr>
              <w:p w14:paraId="75BF831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(3.09)</w:t>
                </w:r>
              </w:p>
            </w:tc>
            <w:tc>
              <w:tcPr>
                <w:tcW w:w="595" w:type="pct"/>
                <w:tcBorders>
                  <w:top w:val="nil"/>
                  <w:left w:val="nil"/>
                  <w:bottom w:val="nil"/>
                  <w:right w:val="nil"/>
                </w:tcBorders>
                <w:shd w:val="clear" w:color="auto" w:fill="auto"/>
                <w:noWrap/>
                <w:vAlign w:val="bottom"/>
                <w:hideMark/>
              </w:tcPr>
              <w:p w14:paraId="4F1532D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(14.02)</w:t>
                </w:r>
              </w:p>
            </w:tc>
            <w:tc>
              <w:tcPr>
                <w:tcW w:w="595" w:type="pct"/>
                <w:tcBorders>
                  <w:top w:val="nil"/>
                  <w:left w:val="nil"/>
                  <w:bottom w:val="nil"/>
                  <w:right w:val="nil"/>
                </w:tcBorders>
                <w:shd w:val="clear" w:color="auto" w:fill="auto"/>
                <w:noWrap/>
                <w:vAlign w:val="bottom"/>
                <w:hideMark/>
              </w:tcPr>
              <w:p w14:paraId="7B4C5D8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(9.97)</w:t>
                </w:r>
              </w:p>
            </w:tc>
            <w:tc>
              <w:tcPr>
                <w:tcW w:w="592" w:type="pct"/>
                <w:tcBorders>
                  <w:top w:val="nil"/>
                  <w:left w:val="nil"/>
                  <w:bottom w:val="nil"/>
                  <w:right w:val="nil"/>
                </w:tcBorders>
                <w:shd w:val="clear" w:color="auto" w:fill="auto"/>
                <w:noWrap/>
                <w:vAlign w:val="bottom"/>
                <w:hideMark/>
              </w:tcPr>
              <w:p w14:paraId="3BAC4AA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(5.23)</w:t>
                </w:r>
              </w:p>
            </w:tc>
          </w:tr>
          <w:tr w:rsidR="00832B9D" w:rsidRPr="0067773F" w14:paraId="1BED3A6B" w14:textId="77777777" w:rsidTr="00485AE2">
            <w:trPr>
              <w:trHeight w:val="360"/>
            </w:trPr>
            <w:tc>
              <w:tcPr>
                <w:tcW w:w="838" w:type="pct"/>
                <w:tcBorders>
                  <w:top w:val="nil"/>
                  <w:left w:val="nil"/>
                  <w:bottom w:val="nil"/>
                  <w:right w:val="nil"/>
                </w:tcBorders>
                <w:shd w:val="clear" w:color="auto" w:fill="auto"/>
                <w:vAlign w:val="center"/>
                <w:hideMark/>
              </w:tcPr>
              <w:p w14:paraId="538791E8"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595" w:type="pct"/>
                <w:tcBorders>
                  <w:top w:val="nil"/>
                  <w:left w:val="nil"/>
                  <w:bottom w:val="nil"/>
                  <w:right w:val="nil"/>
                </w:tcBorders>
                <w:shd w:val="clear" w:color="auto" w:fill="auto"/>
                <w:noWrap/>
                <w:vAlign w:val="bottom"/>
                <w:hideMark/>
              </w:tcPr>
              <w:p w14:paraId="12F5565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595" w:type="pct"/>
                <w:tcBorders>
                  <w:top w:val="nil"/>
                  <w:left w:val="nil"/>
                  <w:bottom w:val="nil"/>
                  <w:right w:val="nil"/>
                </w:tcBorders>
                <w:shd w:val="clear" w:color="auto" w:fill="auto"/>
                <w:noWrap/>
                <w:vAlign w:val="bottom"/>
                <w:hideMark/>
              </w:tcPr>
              <w:p w14:paraId="68FEE28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-0.0008***</w:t>
                </w:r>
              </w:p>
            </w:tc>
            <w:tc>
              <w:tcPr>
                <w:tcW w:w="595" w:type="pct"/>
                <w:tcBorders>
                  <w:top w:val="nil"/>
                  <w:left w:val="nil"/>
                  <w:bottom w:val="nil"/>
                  <w:right w:val="nil"/>
                </w:tcBorders>
                <w:shd w:val="clear" w:color="auto" w:fill="auto"/>
                <w:noWrap/>
                <w:vAlign w:val="bottom"/>
                <w:hideMark/>
              </w:tcPr>
              <w:p w14:paraId="154576D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-0.0021***</w:t>
                </w:r>
              </w:p>
            </w:tc>
            <w:tc>
              <w:tcPr>
                <w:tcW w:w="595" w:type="pct"/>
                <w:tcBorders>
                  <w:top w:val="nil"/>
                  <w:left w:val="nil"/>
                  <w:bottom w:val="nil"/>
                  <w:right w:val="nil"/>
                </w:tcBorders>
                <w:shd w:val="clear" w:color="auto" w:fill="auto"/>
                <w:noWrap/>
                <w:vAlign w:val="bottom"/>
                <w:hideMark/>
              </w:tcPr>
              <w:p w14:paraId="24EBE99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-0.0113***</w:t>
                </w:r>
              </w:p>
            </w:tc>
            <w:tc>
              <w:tcPr>
                <w:tcW w:w="595" w:type="pct"/>
                <w:tcBorders>
                  <w:top w:val="nil"/>
                  <w:left w:val="nil"/>
                  <w:bottom w:val="nil"/>
                  <w:right w:val="nil"/>
                </w:tcBorders>
                <w:shd w:val="clear" w:color="auto" w:fill="auto"/>
                <w:noWrap/>
                <w:vAlign w:val="bottom"/>
                <w:hideMark/>
              </w:tcPr>
              <w:p w14:paraId="096E4D5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-0.0256***</w:t>
                </w:r>
              </w:p>
            </w:tc>
            <w:tc>
              <w:tcPr>
                <w:tcW w:w="595" w:type="pct"/>
                <w:tcBorders>
                  <w:top w:val="nil"/>
                  <w:left w:val="nil"/>
                  <w:bottom w:val="nil"/>
                  <w:right w:val="nil"/>
                </w:tcBorders>
                <w:shd w:val="clear" w:color="auto" w:fill="auto"/>
                <w:noWrap/>
                <w:vAlign w:val="bottom"/>
                <w:hideMark/>
              </w:tcPr>
              <w:p w14:paraId="679A78A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-0.0662***</w:t>
                </w:r>
              </w:p>
            </w:tc>
            <w:tc>
              <w:tcPr>
                <w:tcW w:w="592" w:type="pct"/>
                <w:tcBorders>
                  <w:top w:val="nil"/>
                  <w:left w:val="nil"/>
                  <w:bottom w:val="nil"/>
                  <w:right w:val="nil"/>
                </w:tcBorders>
                <w:shd w:val="clear" w:color="auto" w:fill="auto"/>
                <w:noWrap/>
                <w:vAlign w:val="bottom"/>
                <w:hideMark/>
              </w:tcPr>
              <w:p w14:paraId="2C14257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-0.0969***</w:t>
                </w:r>
              </w:p>
            </w:tc>
          </w:tr>
          <w:tr w:rsidR="00832B9D" w:rsidRPr="0067773F" w14:paraId="52219055" w14:textId="77777777" w:rsidTr="00485AE2">
            <w:trPr>
              <w:trHeight w:val="360"/>
            </w:trPr>
            <w:tc>
              <w:tcPr>
                <w:tcW w:w="838" w:type="pct"/>
                <w:tcBorders>
                  <w:top w:val="nil"/>
                  <w:left w:val="nil"/>
                  <w:bottom w:val="nil"/>
                  <w:right w:val="nil"/>
                </w:tcBorders>
                <w:shd w:val="clear" w:color="auto" w:fill="auto"/>
                <w:vAlign w:val="center"/>
                <w:hideMark/>
              </w:tcPr>
              <w:p w14:paraId="76E6D09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0FDD3A2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(-3.11)</w:t>
                </w:r>
              </w:p>
            </w:tc>
            <w:tc>
              <w:tcPr>
                <w:tcW w:w="595" w:type="pct"/>
                <w:tcBorders>
                  <w:top w:val="nil"/>
                  <w:left w:val="nil"/>
                  <w:bottom w:val="nil"/>
                  <w:right w:val="nil"/>
                </w:tcBorders>
                <w:shd w:val="clear" w:color="auto" w:fill="auto"/>
                <w:noWrap/>
                <w:vAlign w:val="bottom"/>
                <w:hideMark/>
              </w:tcPr>
              <w:p w14:paraId="350BAE7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(-3.81)</w:t>
                </w:r>
              </w:p>
            </w:tc>
            <w:tc>
              <w:tcPr>
                <w:tcW w:w="595" w:type="pct"/>
                <w:tcBorders>
                  <w:top w:val="nil"/>
                  <w:left w:val="nil"/>
                  <w:bottom w:val="nil"/>
                  <w:right w:val="nil"/>
                </w:tcBorders>
                <w:shd w:val="clear" w:color="auto" w:fill="auto"/>
                <w:noWrap/>
                <w:vAlign w:val="bottom"/>
                <w:hideMark/>
              </w:tcPr>
              <w:p w14:paraId="1C31316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(-4.42)</w:t>
                </w:r>
              </w:p>
            </w:tc>
            <w:tc>
              <w:tcPr>
                <w:tcW w:w="595" w:type="pct"/>
                <w:tcBorders>
                  <w:top w:val="nil"/>
                  <w:left w:val="nil"/>
                  <w:bottom w:val="nil"/>
                  <w:right w:val="nil"/>
                </w:tcBorders>
                <w:shd w:val="clear" w:color="auto" w:fill="auto"/>
                <w:noWrap/>
                <w:vAlign w:val="bottom"/>
                <w:hideMark/>
              </w:tcPr>
              <w:p w14:paraId="2641D16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(-8.18)</w:t>
                </w:r>
              </w:p>
            </w:tc>
            <w:tc>
              <w:tcPr>
                <w:tcW w:w="595" w:type="pct"/>
                <w:tcBorders>
                  <w:top w:val="nil"/>
                  <w:left w:val="nil"/>
                  <w:bottom w:val="nil"/>
                  <w:right w:val="nil"/>
                </w:tcBorders>
                <w:shd w:val="clear" w:color="auto" w:fill="auto"/>
                <w:noWrap/>
                <w:vAlign w:val="bottom"/>
                <w:hideMark/>
              </w:tcPr>
              <w:p w14:paraId="460C309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(-6.65)</w:t>
                </w:r>
              </w:p>
            </w:tc>
            <w:tc>
              <w:tcPr>
                <w:tcW w:w="595" w:type="pct"/>
                <w:tcBorders>
                  <w:top w:val="nil"/>
                  <w:left w:val="nil"/>
                  <w:bottom w:val="nil"/>
                  <w:right w:val="nil"/>
                </w:tcBorders>
                <w:shd w:val="clear" w:color="auto" w:fill="auto"/>
                <w:noWrap/>
                <w:vAlign w:val="bottom"/>
                <w:hideMark/>
              </w:tcPr>
              <w:p w14:paraId="5CB1039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(-7.8)</w:t>
                </w:r>
              </w:p>
            </w:tc>
            <w:tc>
              <w:tcPr>
                <w:tcW w:w="592" w:type="pct"/>
                <w:tcBorders>
                  <w:top w:val="nil"/>
                  <w:left w:val="nil"/>
                  <w:bottom w:val="nil"/>
                  <w:right w:val="nil"/>
                </w:tcBorders>
                <w:shd w:val="clear" w:color="auto" w:fill="auto"/>
                <w:noWrap/>
                <w:vAlign w:val="bottom"/>
                <w:hideMark/>
              </w:tcPr>
              <w:p w14:paraId="0DE2D56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(-6.32)</w:t>
                </w:r>
              </w:p>
            </w:tc>
          </w:tr>
          <w:tr w:rsidR="00832B9D" w:rsidRPr="0067773F" w14:paraId="46644D79" w14:textId="77777777" w:rsidTr="00485AE2">
            <w:trPr>
              <w:trHeight w:val="360"/>
            </w:trPr>
            <w:tc>
              <w:tcPr>
                <w:tcW w:w="838" w:type="pct"/>
                <w:tcBorders>
                  <w:top w:val="nil"/>
                  <w:left w:val="nil"/>
                  <w:bottom w:val="nil"/>
                  <w:right w:val="nil"/>
                </w:tcBorders>
                <w:shd w:val="clear" w:color="auto" w:fill="auto"/>
                <w:vAlign w:val="center"/>
                <w:hideMark/>
              </w:tcPr>
              <w:p w14:paraId="6CAAE465"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595" w:type="pct"/>
                <w:tcBorders>
                  <w:top w:val="nil"/>
                  <w:left w:val="nil"/>
                  <w:bottom w:val="nil"/>
                  <w:right w:val="nil"/>
                </w:tcBorders>
                <w:shd w:val="clear" w:color="auto" w:fill="auto"/>
                <w:noWrap/>
                <w:vAlign w:val="bottom"/>
                <w:hideMark/>
              </w:tcPr>
              <w:p w14:paraId="7308D68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595" w:type="pct"/>
                <w:tcBorders>
                  <w:top w:val="nil"/>
                  <w:left w:val="nil"/>
                  <w:bottom w:val="nil"/>
                  <w:right w:val="nil"/>
                </w:tcBorders>
                <w:shd w:val="clear" w:color="auto" w:fill="auto"/>
                <w:noWrap/>
                <w:vAlign w:val="bottom"/>
                <w:hideMark/>
              </w:tcPr>
              <w:p w14:paraId="351AB8C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0.0007***</w:t>
                </w:r>
              </w:p>
            </w:tc>
            <w:tc>
              <w:tcPr>
                <w:tcW w:w="595" w:type="pct"/>
                <w:tcBorders>
                  <w:top w:val="nil"/>
                  <w:left w:val="nil"/>
                  <w:bottom w:val="nil"/>
                  <w:right w:val="nil"/>
                </w:tcBorders>
                <w:shd w:val="clear" w:color="auto" w:fill="auto"/>
                <w:noWrap/>
                <w:vAlign w:val="bottom"/>
                <w:hideMark/>
              </w:tcPr>
              <w:p w14:paraId="5D30A6D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w:t>
                </w:r>
              </w:p>
            </w:tc>
            <w:tc>
              <w:tcPr>
                <w:tcW w:w="595" w:type="pct"/>
                <w:tcBorders>
                  <w:top w:val="nil"/>
                  <w:left w:val="nil"/>
                  <w:bottom w:val="nil"/>
                  <w:right w:val="nil"/>
                </w:tcBorders>
                <w:shd w:val="clear" w:color="auto" w:fill="auto"/>
                <w:noWrap/>
                <w:vAlign w:val="bottom"/>
                <w:hideMark/>
              </w:tcPr>
              <w:p w14:paraId="2E7DE83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0.0025***</w:t>
                </w:r>
              </w:p>
            </w:tc>
            <w:tc>
              <w:tcPr>
                <w:tcW w:w="595" w:type="pct"/>
                <w:tcBorders>
                  <w:top w:val="nil"/>
                  <w:left w:val="nil"/>
                  <w:bottom w:val="nil"/>
                  <w:right w:val="nil"/>
                </w:tcBorders>
                <w:shd w:val="clear" w:color="auto" w:fill="auto"/>
                <w:noWrap/>
                <w:vAlign w:val="bottom"/>
                <w:hideMark/>
              </w:tcPr>
              <w:p w14:paraId="2F434D5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0.0067***</w:t>
                </w:r>
              </w:p>
            </w:tc>
            <w:tc>
              <w:tcPr>
                <w:tcW w:w="595" w:type="pct"/>
                <w:tcBorders>
                  <w:top w:val="nil"/>
                  <w:left w:val="nil"/>
                  <w:bottom w:val="nil"/>
                  <w:right w:val="nil"/>
                </w:tcBorders>
                <w:shd w:val="clear" w:color="auto" w:fill="auto"/>
                <w:noWrap/>
                <w:vAlign w:val="bottom"/>
                <w:hideMark/>
              </w:tcPr>
              <w:p w14:paraId="43FAF2F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0.0108***</w:t>
                </w:r>
              </w:p>
            </w:tc>
            <w:tc>
              <w:tcPr>
                <w:tcW w:w="592" w:type="pct"/>
                <w:tcBorders>
                  <w:top w:val="nil"/>
                  <w:left w:val="nil"/>
                  <w:bottom w:val="nil"/>
                  <w:right w:val="nil"/>
                </w:tcBorders>
                <w:shd w:val="clear" w:color="auto" w:fill="auto"/>
                <w:noWrap/>
                <w:vAlign w:val="bottom"/>
                <w:hideMark/>
              </w:tcPr>
              <w:p w14:paraId="0D490C2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0.0154***</w:t>
                </w:r>
              </w:p>
            </w:tc>
          </w:tr>
          <w:tr w:rsidR="00832B9D" w:rsidRPr="0067773F" w14:paraId="345E70EF" w14:textId="77777777" w:rsidTr="00485AE2">
            <w:trPr>
              <w:trHeight w:val="360"/>
            </w:trPr>
            <w:tc>
              <w:tcPr>
                <w:tcW w:w="838" w:type="pct"/>
                <w:tcBorders>
                  <w:top w:val="nil"/>
                  <w:left w:val="nil"/>
                  <w:bottom w:val="nil"/>
                  <w:right w:val="nil"/>
                </w:tcBorders>
                <w:shd w:val="clear" w:color="auto" w:fill="auto"/>
                <w:vAlign w:val="center"/>
                <w:hideMark/>
              </w:tcPr>
              <w:p w14:paraId="10FCE6D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51315FD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(53.12)</w:t>
                </w:r>
              </w:p>
            </w:tc>
            <w:tc>
              <w:tcPr>
                <w:tcW w:w="595" w:type="pct"/>
                <w:tcBorders>
                  <w:top w:val="nil"/>
                  <w:left w:val="nil"/>
                  <w:bottom w:val="nil"/>
                  <w:right w:val="nil"/>
                </w:tcBorders>
                <w:shd w:val="clear" w:color="auto" w:fill="auto"/>
                <w:noWrap/>
                <w:vAlign w:val="bottom"/>
                <w:hideMark/>
              </w:tcPr>
              <w:p w14:paraId="6E366D6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(50.72)</w:t>
                </w:r>
              </w:p>
            </w:tc>
            <w:tc>
              <w:tcPr>
                <w:tcW w:w="595" w:type="pct"/>
                <w:tcBorders>
                  <w:top w:val="nil"/>
                  <w:left w:val="nil"/>
                  <w:bottom w:val="nil"/>
                  <w:right w:val="nil"/>
                </w:tcBorders>
                <w:shd w:val="clear" w:color="auto" w:fill="auto"/>
                <w:noWrap/>
                <w:vAlign w:val="bottom"/>
                <w:hideMark/>
              </w:tcPr>
              <w:p w14:paraId="390F1DD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(41.32)</w:t>
                </w:r>
              </w:p>
            </w:tc>
            <w:tc>
              <w:tcPr>
                <w:tcW w:w="595" w:type="pct"/>
                <w:tcBorders>
                  <w:top w:val="nil"/>
                  <w:left w:val="nil"/>
                  <w:bottom w:val="nil"/>
                  <w:right w:val="nil"/>
                </w:tcBorders>
                <w:shd w:val="clear" w:color="auto" w:fill="auto"/>
                <w:noWrap/>
                <w:vAlign w:val="bottom"/>
                <w:hideMark/>
              </w:tcPr>
              <w:p w14:paraId="13F9C2C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(35.34)</w:t>
                </w:r>
              </w:p>
            </w:tc>
            <w:tc>
              <w:tcPr>
                <w:tcW w:w="595" w:type="pct"/>
                <w:tcBorders>
                  <w:top w:val="nil"/>
                  <w:left w:val="nil"/>
                  <w:bottom w:val="nil"/>
                  <w:right w:val="nil"/>
                </w:tcBorders>
                <w:shd w:val="clear" w:color="auto" w:fill="auto"/>
                <w:noWrap/>
                <w:vAlign w:val="bottom"/>
                <w:hideMark/>
              </w:tcPr>
              <w:p w14:paraId="6FB1890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(65.12)</w:t>
                </w:r>
              </w:p>
            </w:tc>
            <w:tc>
              <w:tcPr>
                <w:tcW w:w="595" w:type="pct"/>
                <w:tcBorders>
                  <w:top w:val="nil"/>
                  <w:left w:val="nil"/>
                  <w:bottom w:val="nil"/>
                  <w:right w:val="nil"/>
                </w:tcBorders>
                <w:shd w:val="clear" w:color="auto" w:fill="auto"/>
                <w:noWrap/>
                <w:vAlign w:val="bottom"/>
                <w:hideMark/>
              </w:tcPr>
              <w:p w14:paraId="08E1E73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(41.14)</w:t>
                </w:r>
              </w:p>
            </w:tc>
            <w:tc>
              <w:tcPr>
                <w:tcW w:w="592" w:type="pct"/>
                <w:tcBorders>
                  <w:top w:val="nil"/>
                  <w:left w:val="nil"/>
                  <w:bottom w:val="nil"/>
                  <w:right w:val="nil"/>
                </w:tcBorders>
                <w:shd w:val="clear" w:color="auto" w:fill="auto"/>
                <w:noWrap/>
                <w:vAlign w:val="bottom"/>
                <w:hideMark/>
              </w:tcPr>
              <w:p w14:paraId="5D7032E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(39.86)</w:t>
                </w:r>
              </w:p>
            </w:tc>
          </w:tr>
          <w:tr w:rsidR="00832B9D" w:rsidRPr="0067773F" w14:paraId="1F034F1E" w14:textId="77777777" w:rsidTr="00485AE2">
            <w:trPr>
              <w:trHeight w:val="360"/>
            </w:trPr>
            <w:tc>
              <w:tcPr>
                <w:tcW w:w="838" w:type="pct"/>
                <w:tcBorders>
                  <w:top w:val="nil"/>
                  <w:left w:val="nil"/>
                  <w:bottom w:val="nil"/>
                  <w:right w:val="nil"/>
                </w:tcBorders>
                <w:shd w:val="clear" w:color="auto" w:fill="auto"/>
                <w:vAlign w:val="center"/>
                <w:hideMark/>
              </w:tcPr>
              <w:p w14:paraId="261F5B90"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595" w:type="pct"/>
                <w:tcBorders>
                  <w:top w:val="nil"/>
                  <w:left w:val="nil"/>
                  <w:bottom w:val="nil"/>
                  <w:right w:val="nil"/>
                </w:tcBorders>
                <w:shd w:val="clear" w:color="auto" w:fill="auto"/>
                <w:noWrap/>
                <w:vAlign w:val="bottom"/>
                <w:hideMark/>
              </w:tcPr>
              <w:p w14:paraId="1C087BE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-1.4409***</w:t>
                </w:r>
              </w:p>
            </w:tc>
            <w:tc>
              <w:tcPr>
                <w:tcW w:w="595" w:type="pct"/>
                <w:tcBorders>
                  <w:top w:val="nil"/>
                  <w:left w:val="nil"/>
                  <w:bottom w:val="nil"/>
                  <w:right w:val="nil"/>
                </w:tcBorders>
                <w:shd w:val="clear" w:color="auto" w:fill="auto"/>
                <w:noWrap/>
                <w:vAlign w:val="bottom"/>
                <w:hideMark/>
              </w:tcPr>
              <w:p w14:paraId="0C85350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-2.252***</w:t>
                </w:r>
              </w:p>
            </w:tc>
            <w:tc>
              <w:tcPr>
                <w:tcW w:w="595" w:type="pct"/>
                <w:tcBorders>
                  <w:top w:val="nil"/>
                  <w:left w:val="nil"/>
                  <w:bottom w:val="nil"/>
                  <w:right w:val="nil"/>
                </w:tcBorders>
                <w:shd w:val="clear" w:color="auto" w:fill="auto"/>
                <w:noWrap/>
                <w:vAlign w:val="bottom"/>
                <w:hideMark/>
              </w:tcPr>
              <w:p w14:paraId="6D50935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-4.8938***</w:t>
                </w:r>
              </w:p>
            </w:tc>
            <w:tc>
              <w:tcPr>
                <w:tcW w:w="595" w:type="pct"/>
                <w:tcBorders>
                  <w:top w:val="nil"/>
                  <w:left w:val="nil"/>
                  <w:bottom w:val="nil"/>
                  <w:right w:val="nil"/>
                </w:tcBorders>
                <w:shd w:val="clear" w:color="auto" w:fill="auto"/>
                <w:noWrap/>
                <w:vAlign w:val="bottom"/>
                <w:hideMark/>
              </w:tcPr>
              <w:p w14:paraId="4731D1E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-10.2572***</w:t>
                </w:r>
              </w:p>
            </w:tc>
            <w:tc>
              <w:tcPr>
                <w:tcW w:w="595" w:type="pct"/>
                <w:tcBorders>
                  <w:top w:val="nil"/>
                  <w:left w:val="nil"/>
                  <w:bottom w:val="nil"/>
                  <w:right w:val="nil"/>
                </w:tcBorders>
                <w:shd w:val="clear" w:color="auto" w:fill="auto"/>
                <w:noWrap/>
                <w:vAlign w:val="bottom"/>
                <w:hideMark/>
              </w:tcPr>
              <w:p w14:paraId="5D4EDF5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-14.8841***</w:t>
                </w:r>
              </w:p>
            </w:tc>
            <w:tc>
              <w:tcPr>
                <w:tcW w:w="595" w:type="pct"/>
                <w:tcBorders>
                  <w:top w:val="nil"/>
                  <w:left w:val="nil"/>
                  <w:bottom w:val="nil"/>
                  <w:right w:val="nil"/>
                </w:tcBorders>
                <w:shd w:val="clear" w:color="auto" w:fill="auto"/>
                <w:noWrap/>
                <w:vAlign w:val="bottom"/>
                <w:hideMark/>
              </w:tcPr>
              <w:p w14:paraId="35DAE49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-18.9659***</w:t>
                </w:r>
              </w:p>
            </w:tc>
            <w:tc>
              <w:tcPr>
                <w:tcW w:w="592" w:type="pct"/>
                <w:tcBorders>
                  <w:top w:val="nil"/>
                  <w:left w:val="nil"/>
                  <w:bottom w:val="nil"/>
                  <w:right w:val="nil"/>
                </w:tcBorders>
                <w:shd w:val="clear" w:color="auto" w:fill="auto"/>
                <w:noWrap/>
                <w:vAlign w:val="bottom"/>
                <w:hideMark/>
              </w:tcPr>
              <w:p w14:paraId="297F985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-17.3748***</w:t>
                </w:r>
              </w:p>
            </w:tc>
          </w:tr>
          <w:tr w:rsidR="00832B9D" w:rsidRPr="0067773F" w14:paraId="4AFF1AAD" w14:textId="77777777" w:rsidTr="00485AE2">
            <w:trPr>
              <w:trHeight w:val="360"/>
            </w:trPr>
            <w:tc>
              <w:tcPr>
                <w:tcW w:w="838" w:type="pct"/>
                <w:tcBorders>
                  <w:top w:val="nil"/>
                  <w:left w:val="nil"/>
                  <w:bottom w:val="nil"/>
                  <w:right w:val="nil"/>
                </w:tcBorders>
                <w:shd w:val="clear" w:color="auto" w:fill="auto"/>
                <w:vAlign w:val="center"/>
                <w:hideMark/>
              </w:tcPr>
              <w:p w14:paraId="5CFEF6C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3C4D478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(-33.24)</w:t>
                </w:r>
              </w:p>
            </w:tc>
            <w:tc>
              <w:tcPr>
                <w:tcW w:w="595" w:type="pct"/>
                <w:tcBorders>
                  <w:top w:val="nil"/>
                  <w:left w:val="nil"/>
                  <w:bottom w:val="nil"/>
                  <w:right w:val="nil"/>
                </w:tcBorders>
                <w:shd w:val="clear" w:color="auto" w:fill="auto"/>
                <w:noWrap/>
                <w:vAlign w:val="bottom"/>
                <w:hideMark/>
              </w:tcPr>
              <w:p w14:paraId="7BBE7BE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(-29.53)</w:t>
                </w:r>
              </w:p>
            </w:tc>
            <w:tc>
              <w:tcPr>
                <w:tcW w:w="595" w:type="pct"/>
                <w:tcBorders>
                  <w:top w:val="nil"/>
                  <w:left w:val="nil"/>
                  <w:bottom w:val="nil"/>
                  <w:right w:val="nil"/>
                </w:tcBorders>
                <w:shd w:val="clear" w:color="auto" w:fill="auto"/>
                <w:noWrap/>
                <w:vAlign w:val="bottom"/>
                <w:hideMark/>
              </w:tcPr>
              <w:p w14:paraId="55A3658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(-34.94)</w:t>
                </w:r>
              </w:p>
            </w:tc>
            <w:tc>
              <w:tcPr>
                <w:tcW w:w="595" w:type="pct"/>
                <w:tcBorders>
                  <w:top w:val="nil"/>
                  <w:left w:val="nil"/>
                  <w:bottom w:val="nil"/>
                  <w:right w:val="nil"/>
                </w:tcBorders>
                <w:shd w:val="clear" w:color="auto" w:fill="auto"/>
                <w:noWrap/>
                <w:vAlign w:val="bottom"/>
                <w:hideMark/>
              </w:tcPr>
              <w:p w14:paraId="787A5FA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(-34.55)</w:t>
                </w:r>
              </w:p>
            </w:tc>
            <w:tc>
              <w:tcPr>
                <w:tcW w:w="595" w:type="pct"/>
                <w:tcBorders>
                  <w:top w:val="nil"/>
                  <w:left w:val="nil"/>
                  <w:bottom w:val="nil"/>
                  <w:right w:val="nil"/>
                </w:tcBorders>
                <w:shd w:val="clear" w:color="auto" w:fill="auto"/>
                <w:noWrap/>
                <w:vAlign w:val="bottom"/>
                <w:hideMark/>
              </w:tcPr>
              <w:p w14:paraId="09B5712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(-41.47)</w:t>
                </w:r>
              </w:p>
            </w:tc>
            <w:tc>
              <w:tcPr>
                <w:tcW w:w="595" w:type="pct"/>
                <w:tcBorders>
                  <w:top w:val="nil"/>
                  <w:left w:val="nil"/>
                  <w:bottom w:val="nil"/>
                  <w:right w:val="nil"/>
                </w:tcBorders>
                <w:shd w:val="clear" w:color="auto" w:fill="auto"/>
                <w:noWrap/>
                <w:vAlign w:val="bottom"/>
                <w:hideMark/>
              </w:tcPr>
              <w:p w14:paraId="10C3929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(-50.04)</w:t>
                </w:r>
              </w:p>
            </w:tc>
            <w:tc>
              <w:tcPr>
                <w:tcW w:w="592" w:type="pct"/>
                <w:tcBorders>
                  <w:top w:val="nil"/>
                  <w:left w:val="nil"/>
                  <w:bottom w:val="nil"/>
                  <w:right w:val="nil"/>
                </w:tcBorders>
                <w:shd w:val="clear" w:color="auto" w:fill="auto"/>
                <w:noWrap/>
                <w:vAlign w:val="bottom"/>
                <w:hideMark/>
              </w:tcPr>
              <w:p w14:paraId="39DC142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(-18.53)</w:t>
                </w:r>
              </w:p>
            </w:tc>
          </w:tr>
          <w:tr w:rsidR="00832B9D" w:rsidRPr="0067773F" w14:paraId="3B6C7CAE" w14:textId="77777777" w:rsidTr="00485AE2">
            <w:trPr>
              <w:trHeight w:val="360"/>
            </w:trPr>
            <w:tc>
              <w:tcPr>
                <w:tcW w:w="838" w:type="pct"/>
                <w:tcBorders>
                  <w:top w:val="nil"/>
                  <w:left w:val="nil"/>
                  <w:bottom w:val="nil"/>
                  <w:right w:val="nil"/>
                </w:tcBorders>
                <w:shd w:val="clear" w:color="auto" w:fill="auto"/>
                <w:vAlign w:val="center"/>
                <w:hideMark/>
              </w:tcPr>
              <w:p w14:paraId="37AF4341" w14:textId="77777777" w:rsidR="00066DF0" w:rsidRPr="0067773F" w:rsidRDefault="00066DF0"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595" w:type="pct"/>
                <w:tcBorders>
                  <w:top w:val="nil"/>
                  <w:left w:val="nil"/>
                  <w:bottom w:val="nil"/>
                  <w:right w:val="nil"/>
                </w:tcBorders>
                <w:shd w:val="clear" w:color="auto" w:fill="auto"/>
                <w:noWrap/>
                <w:vAlign w:val="bottom"/>
                <w:hideMark/>
              </w:tcPr>
              <w:p w14:paraId="59B3D76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0.0013***</w:t>
                </w:r>
              </w:p>
            </w:tc>
            <w:tc>
              <w:tcPr>
                <w:tcW w:w="595" w:type="pct"/>
                <w:tcBorders>
                  <w:top w:val="nil"/>
                  <w:left w:val="nil"/>
                  <w:bottom w:val="nil"/>
                  <w:right w:val="nil"/>
                </w:tcBorders>
                <w:shd w:val="clear" w:color="auto" w:fill="auto"/>
                <w:noWrap/>
                <w:vAlign w:val="bottom"/>
                <w:hideMark/>
              </w:tcPr>
              <w:p w14:paraId="635A51A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0.0022***</w:t>
                </w:r>
              </w:p>
            </w:tc>
            <w:tc>
              <w:tcPr>
                <w:tcW w:w="595" w:type="pct"/>
                <w:tcBorders>
                  <w:top w:val="nil"/>
                  <w:left w:val="nil"/>
                  <w:bottom w:val="nil"/>
                  <w:right w:val="nil"/>
                </w:tcBorders>
                <w:shd w:val="clear" w:color="auto" w:fill="auto"/>
                <w:noWrap/>
                <w:vAlign w:val="bottom"/>
                <w:hideMark/>
              </w:tcPr>
              <w:p w14:paraId="1AFB03A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0.0027***</w:t>
                </w:r>
              </w:p>
            </w:tc>
            <w:tc>
              <w:tcPr>
                <w:tcW w:w="595" w:type="pct"/>
                <w:tcBorders>
                  <w:top w:val="nil"/>
                  <w:left w:val="nil"/>
                  <w:bottom w:val="nil"/>
                  <w:right w:val="nil"/>
                </w:tcBorders>
                <w:shd w:val="clear" w:color="auto" w:fill="auto"/>
                <w:noWrap/>
                <w:vAlign w:val="bottom"/>
                <w:hideMark/>
              </w:tcPr>
              <w:p w14:paraId="2AC7056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-0.0037***</w:t>
                </w:r>
              </w:p>
            </w:tc>
            <w:tc>
              <w:tcPr>
                <w:tcW w:w="595" w:type="pct"/>
                <w:tcBorders>
                  <w:top w:val="nil"/>
                  <w:left w:val="nil"/>
                  <w:bottom w:val="nil"/>
                  <w:right w:val="nil"/>
                </w:tcBorders>
                <w:shd w:val="clear" w:color="auto" w:fill="auto"/>
                <w:noWrap/>
                <w:vAlign w:val="bottom"/>
                <w:hideMark/>
              </w:tcPr>
              <w:p w14:paraId="302789C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-0.0211***</w:t>
                </w:r>
              </w:p>
            </w:tc>
            <w:tc>
              <w:tcPr>
                <w:tcW w:w="595" w:type="pct"/>
                <w:tcBorders>
                  <w:top w:val="nil"/>
                  <w:left w:val="nil"/>
                  <w:bottom w:val="nil"/>
                  <w:right w:val="nil"/>
                </w:tcBorders>
                <w:shd w:val="clear" w:color="auto" w:fill="auto"/>
                <w:noWrap/>
                <w:vAlign w:val="bottom"/>
                <w:hideMark/>
              </w:tcPr>
              <w:p w14:paraId="77DC673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-0.0314***</w:t>
                </w:r>
              </w:p>
            </w:tc>
            <w:tc>
              <w:tcPr>
                <w:tcW w:w="592" w:type="pct"/>
                <w:tcBorders>
                  <w:top w:val="nil"/>
                  <w:left w:val="nil"/>
                  <w:bottom w:val="nil"/>
                  <w:right w:val="nil"/>
                </w:tcBorders>
                <w:shd w:val="clear" w:color="auto" w:fill="auto"/>
                <w:noWrap/>
                <w:vAlign w:val="bottom"/>
                <w:hideMark/>
              </w:tcPr>
              <w:p w14:paraId="5D70620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-0.0471***</w:t>
                </w:r>
              </w:p>
            </w:tc>
          </w:tr>
          <w:tr w:rsidR="00832B9D" w:rsidRPr="0067773F" w14:paraId="58A7CCC1" w14:textId="77777777" w:rsidTr="00485AE2">
            <w:trPr>
              <w:trHeight w:val="360"/>
            </w:trPr>
            <w:tc>
              <w:tcPr>
                <w:tcW w:w="838" w:type="pct"/>
                <w:tcBorders>
                  <w:top w:val="nil"/>
                  <w:left w:val="nil"/>
                  <w:bottom w:val="nil"/>
                  <w:right w:val="nil"/>
                </w:tcBorders>
                <w:shd w:val="clear" w:color="auto" w:fill="auto"/>
                <w:vAlign w:val="center"/>
                <w:hideMark/>
              </w:tcPr>
              <w:p w14:paraId="4BF8018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045F0AC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(11.47)</w:t>
                </w:r>
              </w:p>
            </w:tc>
            <w:tc>
              <w:tcPr>
                <w:tcW w:w="595" w:type="pct"/>
                <w:tcBorders>
                  <w:top w:val="nil"/>
                  <w:left w:val="nil"/>
                  <w:bottom w:val="nil"/>
                  <w:right w:val="nil"/>
                </w:tcBorders>
                <w:shd w:val="clear" w:color="auto" w:fill="auto"/>
                <w:noWrap/>
                <w:vAlign w:val="bottom"/>
                <w:hideMark/>
              </w:tcPr>
              <w:p w14:paraId="4D2D6EB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(9.65)</w:t>
                </w:r>
              </w:p>
            </w:tc>
            <w:tc>
              <w:tcPr>
                <w:tcW w:w="595" w:type="pct"/>
                <w:tcBorders>
                  <w:top w:val="nil"/>
                  <w:left w:val="nil"/>
                  <w:bottom w:val="nil"/>
                  <w:right w:val="nil"/>
                </w:tcBorders>
                <w:shd w:val="clear" w:color="auto" w:fill="auto"/>
                <w:noWrap/>
                <w:vAlign w:val="bottom"/>
                <w:hideMark/>
              </w:tcPr>
              <w:p w14:paraId="62FDA7C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(10.05)</w:t>
                </w:r>
              </w:p>
            </w:tc>
            <w:tc>
              <w:tcPr>
                <w:tcW w:w="595" w:type="pct"/>
                <w:tcBorders>
                  <w:top w:val="nil"/>
                  <w:left w:val="nil"/>
                  <w:bottom w:val="nil"/>
                  <w:right w:val="nil"/>
                </w:tcBorders>
                <w:shd w:val="clear" w:color="auto" w:fill="auto"/>
                <w:noWrap/>
                <w:vAlign w:val="bottom"/>
                <w:hideMark/>
              </w:tcPr>
              <w:p w14:paraId="3819EE0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(-5.28)</w:t>
                </w:r>
              </w:p>
            </w:tc>
            <w:tc>
              <w:tcPr>
                <w:tcW w:w="595" w:type="pct"/>
                <w:tcBorders>
                  <w:top w:val="nil"/>
                  <w:left w:val="nil"/>
                  <w:bottom w:val="nil"/>
                  <w:right w:val="nil"/>
                </w:tcBorders>
                <w:shd w:val="clear" w:color="auto" w:fill="auto"/>
                <w:noWrap/>
                <w:vAlign w:val="bottom"/>
                <w:hideMark/>
              </w:tcPr>
              <w:p w14:paraId="55CC9A7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(-18.54)</w:t>
                </w:r>
              </w:p>
            </w:tc>
            <w:tc>
              <w:tcPr>
                <w:tcW w:w="595" w:type="pct"/>
                <w:tcBorders>
                  <w:top w:val="nil"/>
                  <w:left w:val="nil"/>
                  <w:bottom w:val="nil"/>
                  <w:right w:val="nil"/>
                </w:tcBorders>
                <w:shd w:val="clear" w:color="auto" w:fill="auto"/>
                <w:noWrap/>
                <w:vAlign w:val="bottom"/>
                <w:hideMark/>
              </w:tcPr>
              <w:p w14:paraId="254EBBF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(-10.27)</w:t>
                </w:r>
              </w:p>
            </w:tc>
            <w:tc>
              <w:tcPr>
                <w:tcW w:w="592" w:type="pct"/>
                <w:tcBorders>
                  <w:top w:val="nil"/>
                  <w:left w:val="nil"/>
                  <w:bottom w:val="nil"/>
                  <w:right w:val="nil"/>
                </w:tcBorders>
                <w:shd w:val="clear" w:color="auto" w:fill="auto"/>
                <w:noWrap/>
                <w:vAlign w:val="bottom"/>
                <w:hideMark/>
              </w:tcPr>
              <w:p w14:paraId="588DF2C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(-12.56)</w:t>
                </w:r>
              </w:p>
            </w:tc>
          </w:tr>
          <w:tr w:rsidR="00832B9D" w:rsidRPr="0067773F" w14:paraId="34F619DA" w14:textId="77777777" w:rsidTr="00485AE2">
            <w:trPr>
              <w:trHeight w:val="360"/>
            </w:trPr>
            <w:tc>
              <w:tcPr>
                <w:tcW w:w="838" w:type="pct"/>
                <w:tcBorders>
                  <w:top w:val="nil"/>
                  <w:left w:val="nil"/>
                  <w:bottom w:val="nil"/>
                  <w:right w:val="nil"/>
                </w:tcBorders>
                <w:shd w:val="clear" w:color="auto" w:fill="auto"/>
                <w:vAlign w:val="center"/>
                <w:hideMark/>
              </w:tcPr>
              <w:p w14:paraId="3866E9BF"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595" w:type="pct"/>
                <w:tcBorders>
                  <w:top w:val="nil"/>
                  <w:left w:val="nil"/>
                  <w:bottom w:val="nil"/>
                  <w:right w:val="nil"/>
                </w:tcBorders>
                <w:shd w:val="clear" w:color="auto" w:fill="auto"/>
                <w:noWrap/>
                <w:vAlign w:val="bottom"/>
                <w:hideMark/>
              </w:tcPr>
              <w:p w14:paraId="5F2211D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95" w:type="pct"/>
                <w:tcBorders>
                  <w:top w:val="nil"/>
                  <w:left w:val="nil"/>
                  <w:bottom w:val="nil"/>
                  <w:right w:val="nil"/>
                </w:tcBorders>
                <w:shd w:val="clear" w:color="auto" w:fill="auto"/>
                <w:noWrap/>
                <w:vAlign w:val="bottom"/>
                <w:hideMark/>
              </w:tcPr>
              <w:p w14:paraId="39141E1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95" w:type="pct"/>
                <w:tcBorders>
                  <w:top w:val="nil"/>
                  <w:left w:val="nil"/>
                  <w:bottom w:val="nil"/>
                  <w:right w:val="nil"/>
                </w:tcBorders>
                <w:shd w:val="clear" w:color="auto" w:fill="auto"/>
                <w:noWrap/>
                <w:vAlign w:val="bottom"/>
                <w:hideMark/>
              </w:tcPr>
              <w:p w14:paraId="53D2DA7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95" w:type="pct"/>
                <w:tcBorders>
                  <w:top w:val="nil"/>
                  <w:left w:val="nil"/>
                  <w:bottom w:val="nil"/>
                  <w:right w:val="nil"/>
                </w:tcBorders>
                <w:shd w:val="clear" w:color="auto" w:fill="auto"/>
                <w:noWrap/>
                <w:vAlign w:val="bottom"/>
                <w:hideMark/>
              </w:tcPr>
              <w:p w14:paraId="5B13714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95" w:type="pct"/>
                <w:tcBorders>
                  <w:top w:val="nil"/>
                  <w:left w:val="nil"/>
                  <w:bottom w:val="nil"/>
                  <w:right w:val="nil"/>
                </w:tcBorders>
                <w:shd w:val="clear" w:color="auto" w:fill="auto"/>
                <w:noWrap/>
                <w:vAlign w:val="bottom"/>
                <w:hideMark/>
              </w:tcPr>
              <w:p w14:paraId="13ED822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95" w:type="pct"/>
                <w:tcBorders>
                  <w:top w:val="nil"/>
                  <w:left w:val="nil"/>
                  <w:bottom w:val="nil"/>
                  <w:right w:val="nil"/>
                </w:tcBorders>
                <w:shd w:val="clear" w:color="auto" w:fill="auto"/>
                <w:noWrap/>
                <w:vAlign w:val="bottom"/>
                <w:hideMark/>
              </w:tcPr>
              <w:p w14:paraId="19A7692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92" w:type="pct"/>
                <w:tcBorders>
                  <w:top w:val="nil"/>
                  <w:left w:val="nil"/>
                  <w:bottom w:val="nil"/>
                  <w:right w:val="nil"/>
                </w:tcBorders>
                <w:shd w:val="clear" w:color="auto" w:fill="auto"/>
                <w:noWrap/>
                <w:vAlign w:val="bottom"/>
                <w:hideMark/>
              </w:tcPr>
              <w:p w14:paraId="4679426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5103F7C6" w14:textId="77777777" w:rsidTr="00485AE2">
            <w:trPr>
              <w:trHeight w:val="360"/>
            </w:trPr>
            <w:tc>
              <w:tcPr>
                <w:tcW w:w="838" w:type="pct"/>
                <w:tcBorders>
                  <w:top w:val="nil"/>
                  <w:left w:val="nil"/>
                  <w:bottom w:val="nil"/>
                  <w:right w:val="nil"/>
                </w:tcBorders>
                <w:shd w:val="clear" w:color="auto" w:fill="auto"/>
                <w:vAlign w:val="center"/>
                <w:hideMark/>
              </w:tcPr>
              <w:p w14:paraId="604A9A4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290CBC8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(1.75)</w:t>
                </w:r>
              </w:p>
            </w:tc>
            <w:tc>
              <w:tcPr>
                <w:tcW w:w="595" w:type="pct"/>
                <w:tcBorders>
                  <w:top w:val="nil"/>
                  <w:left w:val="nil"/>
                  <w:bottom w:val="nil"/>
                  <w:right w:val="nil"/>
                </w:tcBorders>
                <w:shd w:val="clear" w:color="auto" w:fill="auto"/>
                <w:noWrap/>
                <w:vAlign w:val="bottom"/>
                <w:hideMark/>
              </w:tcPr>
              <w:p w14:paraId="68AA609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(1.66)</w:t>
                </w:r>
              </w:p>
            </w:tc>
            <w:tc>
              <w:tcPr>
                <w:tcW w:w="595" w:type="pct"/>
                <w:tcBorders>
                  <w:top w:val="nil"/>
                  <w:left w:val="nil"/>
                  <w:bottom w:val="nil"/>
                  <w:right w:val="nil"/>
                </w:tcBorders>
                <w:shd w:val="clear" w:color="auto" w:fill="auto"/>
                <w:noWrap/>
                <w:vAlign w:val="bottom"/>
                <w:hideMark/>
              </w:tcPr>
              <w:p w14:paraId="6B49366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(1.63)</w:t>
                </w:r>
              </w:p>
            </w:tc>
            <w:tc>
              <w:tcPr>
                <w:tcW w:w="595" w:type="pct"/>
                <w:tcBorders>
                  <w:top w:val="nil"/>
                  <w:left w:val="nil"/>
                  <w:bottom w:val="nil"/>
                  <w:right w:val="nil"/>
                </w:tcBorders>
                <w:shd w:val="clear" w:color="auto" w:fill="auto"/>
                <w:noWrap/>
                <w:vAlign w:val="bottom"/>
                <w:hideMark/>
              </w:tcPr>
              <w:p w14:paraId="72B8352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(1.17)</w:t>
                </w:r>
              </w:p>
            </w:tc>
            <w:tc>
              <w:tcPr>
                <w:tcW w:w="595" w:type="pct"/>
                <w:tcBorders>
                  <w:top w:val="nil"/>
                  <w:left w:val="nil"/>
                  <w:bottom w:val="nil"/>
                  <w:right w:val="nil"/>
                </w:tcBorders>
                <w:shd w:val="clear" w:color="auto" w:fill="auto"/>
                <w:noWrap/>
                <w:vAlign w:val="bottom"/>
                <w:hideMark/>
              </w:tcPr>
              <w:p w14:paraId="1FDBF43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(0.23)</w:t>
                </w:r>
              </w:p>
            </w:tc>
            <w:tc>
              <w:tcPr>
                <w:tcW w:w="595" w:type="pct"/>
                <w:tcBorders>
                  <w:top w:val="nil"/>
                  <w:left w:val="nil"/>
                  <w:bottom w:val="nil"/>
                  <w:right w:val="nil"/>
                </w:tcBorders>
                <w:shd w:val="clear" w:color="auto" w:fill="auto"/>
                <w:noWrap/>
                <w:vAlign w:val="bottom"/>
                <w:hideMark/>
              </w:tcPr>
              <w:p w14:paraId="5434636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w:t>
                </w:r>
              </w:p>
            </w:tc>
            <w:tc>
              <w:tcPr>
                <w:tcW w:w="592" w:type="pct"/>
                <w:tcBorders>
                  <w:top w:val="nil"/>
                  <w:left w:val="nil"/>
                  <w:bottom w:val="nil"/>
                  <w:right w:val="nil"/>
                </w:tcBorders>
                <w:shd w:val="clear" w:color="auto" w:fill="auto"/>
                <w:noWrap/>
                <w:vAlign w:val="bottom"/>
                <w:hideMark/>
              </w:tcPr>
              <w:p w14:paraId="78D6519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w:t>
                </w:r>
              </w:p>
            </w:tc>
          </w:tr>
          <w:tr w:rsidR="00832B9D" w:rsidRPr="0067773F" w14:paraId="18648247" w14:textId="77777777" w:rsidTr="00485AE2">
            <w:trPr>
              <w:trHeight w:val="360"/>
            </w:trPr>
            <w:tc>
              <w:tcPr>
                <w:tcW w:w="838" w:type="pct"/>
                <w:tcBorders>
                  <w:top w:val="nil"/>
                  <w:left w:val="nil"/>
                  <w:bottom w:val="nil"/>
                  <w:right w:val="nil"/>
                </w:tcBorders>
                <w:shd w:val="clear" w:color="auto" w:fill="auto"/>
                <w:vAlign w:val="center"/>
                <w:hideMark/>
              </w:tcPr>
              <w:p w14:paraId="20454784" w14:textId="77777777" w:rsidR="00066DF0" w:rsidRPr="0067773F" w:rsidRDefault="00066DF0"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595" w:type="pct"/>
                <w:tcBorders>
                  <w:top w:val="nil"/>
                  <w:left w:val="nil"/>
                  <w:bottom w:val="nil"/>
                  <w:right w:val="nil"/>
                </w:tcBorders>
                <w:shd w:val="clear" w:color="auto" w:fill="auto"/>
                <w:noWrap/>
                <w:vAlign w:val="bottom"/>
                <w:hideMark/>
              </w:tcPr>
              <w:p w14:paraId="1CD54B9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595" w:type="pct"/>
                <w:tcBorders>
                  <w:top w:val="nil"/>
                  <w:left w:val="nil"/>
                  <w:bottom w:val="nil"/>
                  <w:right w:val="nil"/>
                </w:tcBorders>
                <w:shd w:val="clear" w:color="auto" w:fill="auto"/>
                <w:noWrap/>
                <w:vAlign w:val="bottom"/>
                <w:hideMark/>
              </w:tcPr>
              <w:p w14:paraId="3DC212B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595" w:type="pct"/>
                <w:tcBorders>
                  <w:top w:val="nil"/>
                  <w:left w:val="nil"/>
                  <w:bottom w:val="nil"/>
                  <w:right w:val="nil"/>
                </w:tcBorders>
                <w:shd w:val="clear" w:color="auto" w:fill="auto"/>
                <w:noWrap/>
                <w:vAlign w:val="bottom"/>
                <w:hideMark/>
              </w:tcPr>
              <w:p w14:paraId="595499B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0.0013***</w:t>
                </w:r>
              </w:p>
            </w:tc>
            <w:tc>
              <w:tcPr>
                <w:tcW w:w="595" w:type="pct"/>
                <w:tcBorders>
                  <w:top w:val="nil"/>
                  <w:left w:val="nil"/>
                  <w:bottom w:val="nil"/>
                  <w:right w:val="nil"/>
                </w:tcBorders>
                <w:shd w:val="clear" w:color="auto" w:fill="auto"/>
                <w:noWrap/>
                <w:vAlign w:val="bottom"/>
                <w:hideMark/>
              </w:tcPr>
              <w:p w14:paraId="1D9929B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0.0029***</w:t>
                </w:r>
              </w:p>
            </w:tc>
            <w:tc>
              <w:tcPr>
                <w:tcW w:w="595" w:type="pct"/>
                <w:tcBorders>
                  <w:top w:val="nil"/>
                  <w:left w:val="nil"/>
                  <w:bottom w:val="nil"/>
                  <w:right w:val="nil"/>
                </w:tcBorders>
                <w:shd w:val="clear" w:color="auto" w:fill="auto"/>
                <w:noWrap/>
                <w:vAlign w:val="bottom"/>
                <w:hideMark/>
              </w:tcPr>
              <w:p w14:paraId="17E31CF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0.0026***</w:t>
                </w:r>
              </w:p>
            </w:tc>
            <w:tc>
              <w:tcPr>
                <w:tcW w:w="595" w:type="pct"/>
                <w:tcBorders>
                  <w:top w:val="nil"/>
                  <w:left w:val="nil"/>
                  <w:bottom w:val="nil"/>
                  <w:right w:val="nil"/>
                </w:tcBorders>
                <w:shd w:val="clear" w:color="auto" w:fill="auto"/>
                <w:noWrap/>
                <w:vAlign w:val="bottom"/>
                <w:hideMark/>
              </w:tcPr>
              <w:p w14:paraId="7EDAF96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-0.0062***</w:t>
                </w:r>
              </w:p>
            </w:tc>
            <w:tc>
              <w:tcPr>
                <w:tcW w:w="592" w:type="pct"/>
                <w:tcBorders>
                  <w:top w:val="nil"/>
                  <w:left w:val="nil"/>
                  <w:bottom w:val="nil"/>
                  <w:right w:val="nil"/>
                </w:tcBorders>
                <w:shd w:val="clear" w:color="auto" w:fill="auto"/>
                <w:noWrap/>
                <w:vAlign w:val="bottom"/>
                <w:hideMark/>
              </w:tcPr>
              <w:p w14:paraId="319E13A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-0.0149***</w:t>
                </w:r>
              </w:p>
            </w:tc>
          </w:tr>
          <w:tr w:rsidR="00832B9D" w:rsidRPr="0067773F" w14:paraId="2688E7E0" w14:textId="77777777" w:rsidTr="00485AE2">
            <w:trPr>
              <w:trHeight w:val="360"/>
            </w:trPr>
            <w:tc>
              <w:tcPr>
                <w:tcW w:w="838" w:type="pct"/>
                <w:tcBorders>
                  <w:top w:val="nil"/>
                  <w:left w:val="nil"/>
                  <w:bottom w:val="nil"/>
                  <w:right w:val="nil"/>
                </w:tcBorders>
                <w:shd w:val="clear" w:color="auto" w:fill="auto"/>
                <w:vAlign w:val="center"/>
                <w:hideMark/>
              </w:tcPr>
              <w:p w14:paraId="62E68F6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4217F8F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(6.83)</w:t>
                </w:r>
              </w:p>
            </w:tc>
            <w:tc>
              <w:tcPr>
                <w:tcW w:w="595" w:type="pct"/>
                <w:tcBorders>
                  <w:top w:val="nil"/>
                  <w:left w:val="nil"/>
                  <w:bottom w:val="nil"/>
                  <w:right w:val="nil"/>
                </w:tcBorders>
                <w:shd w:val="clear" w:color="auto" w:fill="auto"/>
                <w:noWrap/>
                <w:vAlign w:val="bottom"/>
                <w:hideMark/>
              </w:tcPr>
              <w:p w14:paraId="2CB735C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(12.32)</w:t>
                </w:r>
              </w:p>
            </w:tc>
            <w:tc>
              <w:tcPr>
                <w:tcW w:w="595" w:type="pct"/>
                <w:tcBorders>
                  <w:top w:val="nil"/>
                  <w:left w:val="nil"/>
                  <w:bottom w:val="nil"/>
                  <w:right w:val="nil"/>
                </w:tcBorders>
                <w:shd w:val="clear" w:color="auto" w:fill="auto"/>
                <w:noWrap/>
                <w:vAlign w:val="bottom"/>
                <w:hideMark/>
              </w:tcPr>
              <w:p w14:paraId="0B9724E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(23.66)</w:t>
                </w:r>
              </w:p>
            </w:tc>
            <w:tc>
              <w:tcPr>
                <w:tcW w:w="595" w:type="pct"/>
                <w:tcBorders>
                  <w:top w:val="nil"/>
                  <w:left w:val="nil"/>
                  <w:bottom w:val="nil"/>
                  <w:right w:val="nil"/>
                </w:tcBorders>
                <w:shd w:val="clear" w:color="auto" w:fill="auto"/>
                <w:noWrap/>
                <w:vAlign w:val="bottom"/>
                <w:hideMark/>
              </w:tcPr>
              <w:p w14:paraId="406EA2C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(21.46)</w:t>
                </w:r>
              </w:p>
            </w:tc>
            <w:tc>
              <w:tcPr>
                <w:tcW w:w="595" w:type="pct"/>
                <w:tcBorders>
                  <w:top w:val="nil"/>
                  <w:left w:val="nil"/>
                  <w:bottom w:val="nil"/>
                  <w:right w:val="nil"/>
                </w:tcBorders>
                <w:shd w:val="clear" w:color="auto" w:fill="auto"/>
                <w:noWrap/>
                <w:vAlign w:val="bottom"/>
                <w:hideMark/>
              </w:tcPr>
              <w:p w14:paraId="6F68953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(10.01)</w:t>
                </w:r>
              </w:p>
            </w:tc>
            <w:tc>
              <w:tcPr>
                <w:tcW w:w="595" w:type="pct"/>
                <w:tcBorders>
                  <w:top w:val="nil"/>
                  <w:left w:val="nil"/>
                  <w:bottom w:val="nil"/>
                  <w:right w:val="nil"/>
                </w:tcBorders>
                <w:shd w:val="clear" w:color="auto" w:fill="auto"/>
                <w:noWrap/>
                <w:vAlign w:val="bottom"/>
                <w:hideMark/>
              </w:tcPr>
              <w:p w14:paraId="1A31842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(-12.06)</w:t>
                </w:r>
              </w:p>
            </w:tc>
            <w:tc>
              <w:tcPr>
                <w:tcW w:w="592" w:type="pct"/>
                <w:tcBorders>
                  <w:top w:val="nil"/>
                  <w:left w:val="nil"/>
                  <w:bottom w:val="nil"/>
                  <w:right w:val="nil"/>
                </w:tcBorders>
                <w:shd w:val="clear" w:color="auto" w:fill="auto"/>
                <w:noWrap/>
                <w:vAlign w:val="bottom"/>
                <w:hideMark/>
              </w:tcPr>
              <w:p w14:paraId="78A67FF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(-19.77)</w:t>
                </w:r>
              </w:p>
            </w:tc>
          </w:tr>
          <w:tr w:rsidR="00832B9D" w:rsidRPr="0067773F" w14:paraId="42FD4776" w14:textId="77777777" w:rsidTr="00485AE2">
            <w:trPr>
              <w:trHeight w:val="360"/>
            </w:trPr>
            <w:tc>
              <w:tcPr>
                <w:tcW w:w="838" w:type="pct"/>
                <w:tcBorders>
                  <w:top w:val="nil"/>
                  <w:left w:val="nil"/>
                  <w:bottom w:val="nil"/>
                  <w:right w:val="nil"/>
                </w:tcBorders>
                <w:shd w:val="clear" w:color="auto" w:fill="auto"/>
                <w:vAlign w:val="center"/>
                <w:hideMark/>
              </w:tcPr>
              <w:p w14:paraId="6D3443A1"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595" w:type="pct"/>
                <w:tcBorders>
                  <w:top w:val="nil"/>
                  <w:left w:val="nil"/>
                  <w:bottom w:val="nil"/>
                  <w:right w:val="nil"/>
                </w:tcBorders>
                <w:shd w:val="clear" w:color="auto" w:fill="auto"/>
                <w:noWrap/>
                <w:vAlign w:val="bottom"/>
                <w:hideMark/>
              </w:tcPr>
              <w:p w14:paraId="09136DB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-0.0029***</w:t>
                </w:r>
              </w:p>
            </w:tc>
            <w:tc>
              <w:tcPr>
                <w:tcW w:w="595" w:type="pct"/>
                <w:tcBorders>
                  <w:top w:val="nil"/>
                  <w:left w:val="nil"/>
                  <w:bottom w:val="nil"/>
                  <w:right w:val="nil"/>
                </w:tcBorders>
                <w:shd w:val="clear" w:color="auto" w:fill="auto"/>
                <w:noWrap/>
                <w:vAlign w:val="bottom"/>
                <w:hideMark/>
              </w:tcPr>
              <w:p w14:paraId="4965445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-0.0042***</w:t>
                </w:r>
              </w:p>
            </w:tc>
            <w:tc>
              <w:tcPr>
                <w:tcW w:w="595" w:type="pct"/>
                <w:tcBorders>
                  <w:top w:val="nil"/>
                  <w:left w:val="nil"/>
                  <w:bottom w:val="nil"/>
                  <w:right w:val="nil"/>
                </w:tcBorders>
                <w:shd w:val="clear" w:color="auto" w:fill="auto"/>
                <w:noWrap/>
                <w:vAlign w:val="bottom"/>
                <w:hideMark/>
              </w:tcPr>
              <w:p w14:paraId="4CFAF02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-0.0066***</w:t>
                </w:r>
              </w:p>
            </w:tc>
            <w:tc>
              <w:tcPr>
                <w:tcW w:w="595" w:type="pct"/>
                <w:tcBorders>
                  <w:top w:val="nil"/>
                  <w:left w:val="nil"/>
                  <w:bottom w:val="nil"/>
                  <w:right w:val="nil"/>
                </w:tcBorders>
                <w:shd w:val="clear" w:color="auto" w:fill="auto"/>
                <w:noWrap/>
                <w:vAlign w:val="bottom"/>
                <w:hideMark/>
              </w:tcPr>
              <w:p w14:paraId="51DB02D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-0.0124***</w:t>
                </w:r>
              </w:p>
            </w:tc>
            <w:tc>
              <w:tcPr>
                <w:tcW w:w="595" w:type="pct"/>
                <w:tcBorders>
                  <w:top w:val="nil"/>
                  <w:left w:val="nil"/>
                  <w:bottom w:val="nil"/>
                  <w:right w:val="nil"/>
                </w:tcBorders>
                <w:shd w:val="clear" w:color="auto" w:fill="auto"/>
                <w:noWrap/>
                <w:vAlign w:val="bottom"/>
                <w:hideMark/>
              </w:tcPr>
              <w:p w14:paraId="5A09F98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-0.0107***</w:t>
                </w:r>
              </w:p>
            </w:tc>
            <w:tc>
              <w:tcPr>
                <w:tcW w:w="595" w:type="pct"/>
                <w:tcBorders>
                  <w:top w:val="nil"/>
                  <w:left w:val="nil"/>
                  <w:bottom w:val="nil"/>
                  <w:right w:val="nil"/>
                </w:tcBorders>
                <w:shd w:val="clear" w:color="auto" w:fill="auto"/>
                <w:noWrap/>
                <w:vAlign w:val="bottom"/>
                <w:hideMark/>
              </w:tcPr>
              <w:p w14:paraId="4BB6AC0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-0.0021</w:t>
                </w:r>
              </w:p>
            </w:tc>
            <w:tc>
              <w:tcPr>
                <w:tcW w:w="592" w:type="pct"/>
                <w:tcBorders>
                  <w:top w:val="nil"/>
                  <w:left w:val="nil"/>
                  <w:bottom w:val="nil"/>
                  <w:right w:val="nil"/>
                </w:tcBorders>
                <w:shd w:val="clear" w:color="auto" w:fill="auto"/>
                <w:noWrap/>
                <w:vAlign w:val="bottom"/>
                <w:hideMark/>
              </w:tcPr>
              <w:p w14:paraId="39F339C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0.0155**</w:t>
                </w:r>
              </w:p>
            </w:tc>
          </w:tr>
          <w:tr w:rsidR="00832B9D" w:rsidRPr="0067773F" w14:paraId="6A493FB0" w14:textId="77777777" w:rsidTr="00485AE2">
            <w:trPr>
              <w:trHeight w:val="360"/>
            </w:trPr>
            <w:tc>
              <w:tcPr>
                <w:tcW w:w="838" w:type="pct"/>
                <w:tcBorders>
                  <w:top w:val="nil"/>
                  <w:left w:val="nil"/>
                  <w:bottom w:val="nil"/>
                  <w:right w:val="nil"/>
                </w:tcBorders>
                <w:shd w:val="clear" w:color="auto" w:fill="auto"/>
                <w:vAlign w:val="center"/>
                <w:hideMark/>
              </w:tcPr>
              <w:p w14:paraId="09AB597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0D946E7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(-6.05)</w:t>
                </w:r>
              </w:p>
            </w:tc>
            <w:tc>
              <w:tcPr>
                <w:tcW w:w="595" w:type="pct"/>
                <w:tcBorders>
                  <w:top w:val="nil"/>
                  <w:left w:val="nil"/>
                  <w:bottom w:val="nil"/>
                  <w:right w:val="nil"/>
                </w:tcBorders>
                <w:shd w:val="clear" w:color="auto" w:fill="auto"/>
                <w:noWrap/>
                <w:vAlign w:val="bottom"/>
                <w:hideMark/>
              </w:tcPr>
              <w:p w14:paraId="125EC09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(-6.92)</w:t>
                </w:r>
              </w:p>
            </w:tc>
            <w:tc>
              <w:tcPr>
                <w:tcW w:w="595" w:type="pct"/>
                <w:tcBorders>
                  <w:top w:val="nil"/>
                  <w:left w:val="nil"/>
                  <w:bottom w:val="nil"/>
                  <w:right w:val="nil"/>
                </w:tcBorders>
                <w:shd w:val="clear" w:color="auto" w:fill="auto"/>
                <w:noWrap/>
                <w:vAlign w:val="bottom"/>
                <w:hideMark/>
              </w:tcPr>
              <w:p w14:paraId="580E65B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(-11.46)</w:t>
                </w:r>
              </w:p>
            </w:tc>
            <w:tc>
              <w:tcPr>
                <w:tcW w:w="595" w:type="pct"/>
                <w:tcBorders>
                  <w:top w:val="nil"/>
                  <w:left w:val="nil"/>
                  <w:bottom w:val="nil"/>
                  <w:right w:val="nil"/>
                </w:tcBorders>
                <w:shd w:val="clear" w:color="auto" w:fill="auto"/>
                <w:noWrap/>
                <w:vAlign w:val="bottom"/>
                <w:hideMark/>
              </w:tcPr>
              <w:p w14:paraId="3B623FE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(-5.25)</w:t>
                </w:r>
              </w:p>
            </w:tc>
            <w:tc>
              <w:tcPr>
                <w:tcW w:w="595" w:type="pct"/>
                <w:tcBorders>
                  <w:top w:val="nil"/>
                  <w:left w:val="nil"/>
                  <w:bottom w:val="nil"/>
                  <w:right w:val="nil"/>
                </w:tcBorders>
                <w:shd w:val="clear" w:color="auto" w:fill="auto"/>
                <w:noWrap/>
                <w:vAlign w:val="bottom"/>
                <w:hideMark/>
              </w:tcPr>
              <w:p w14:paraId="43397F5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(-3.91)</w:t>
                </w:r>
              </w:p>
            </w:tc>
            <w:tc>
              <w:tcPr>
                <w:tcW w:w="595" w:type="pct"/>
                <w:tcBorders>
                  <w:top w:val="nil"/>
                  <w:left w:val="nil"/>
                  <w:bottom w:val="nil"/>
                  <w:right w:val="nil"/>
                </w:tcBorders>
                <w:shd w:val="clear" w:color="auto" w:fill="auto"/>
                <w:noWrap/>
                <w:vAlign w:val="bottom"/>
                <w:hideMark/>
              </w:tcPr>
              <w:p w14:paraId="0FD810D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(-0.54)</w:t>
                </w:r>
              </w:p>
            </w:tc>
            <w:tc>
              <w:tcPr>
                <w:tcW w:w="592" w:type="pct"/>
                <w:tcBorders>
                  <w:top w:val="nil"/>
                  <w:left w:val="nil"/>
                  <w:bottom w:val="nil"/>
                  <w:right w:val="nil"/>
                </w:tcBorders>
                <w:shd w:val="clear" w:color="auto" w:fill="auto"/>
                <w:noWrap/>
                <w:vAlign w:val="bottom"/>
                <w:hideMark/>
              </w:tcPr>
              <w:p w14:paraId="6F09E95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(2.39)</w:t>
                </w:r>
              </w:p>
            </w:tc>
          </w:tr>
          <w:tr w:rsidR="00832B9D" w:rsidRPr="0067773F" w14:paraId="4EBF12B7" w14:textId="77777777" w:rsidTr="00485AE2">
            <w:trPr>
              <w:trHeight w:val="360"/>
            </w:trPr>
            <w:tc>
              <w:tcPr>
                <w:tcW w:w="838" w:type="pct"/>
                <w:tcBorders>
                  <w:top w:val="nil"/>
                  <w:left w:val="nil"/>
                  <w:bottom w:val="nil"/>
                  <w:right w:val="nil"/>
                </w:tcBorders>
                <w:shd w:val="clear" w:color="auto" w:fill="auto"/>
                <w:vAlign w:val="center"/>
                <w:hideMark/>
              </w:tcPr>
              <w:p w14:paraId="171D2CAA"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595" w:type="pct"/>
                <w:tcBorders>
                  <w:top w:val="nil"/>
                  <w:left w:val="nil"/>
                  <w:bottom w:val="nil"/>
                  <w:right w:val="nil"/>
                </w:tcBorders>
                <w:shd w:val="clear" w:color="auto" w:fill="auto"/>
                <w:noWrap/>
                <w:vAlign w:val="bottom"/>
                <w:hideMark/>
              </w:tcPr>
              <w:p w14:paraId="5547348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-0.0023***</w:t>
                </w:r>
              </w:p>
            </w:tc>
            <w:tc>
              <w:tcPr>
                <w:tcW w:w="595" w:type="pct"/>
                <w:tcBorders>
                  <w:top w:val="nil"/>
                  <w:left w:val="nil"/>
                  <w:bottom w:val="nil"/>
                  <w:right w:val="nil"/>
                </w:tcBorders>
                <w:shd w:val="clear" w:color="auto" w:fill="auto"/>
                <w:noWrap/>
                <w:vAlign w:val="bottom"/>
                <w:hideMark/>
              </w:tcPr>
              <w:p w14:paraId="27B7C0F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-0.0034***</w:t>
                </w:r>
              </w:p>
            </w:tc>
            <w:tc>
              <w:tcPr>
                <w:tcW w:w="595" w:type="pct"/>
                <w:tcBorders>
                  <w:top w:val="nil"/>
                  <w:left w:val="nil"/>
                  <w:bottom w:val="nil"/>
                  <w:right w:val="nil"/>
                </w:tcBorders>
                <w:shd w:val="clear" w:color="auto" w:fill="auto"/>
                <w:noWrap/>
                <w:vAlign w:val="bottom"/>
                <w:hideMark/>
              </w:tcPr>
              <w:p w14:paraId="4F71AE7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-0.0057***</w:t>
                </w:r>
              </w:p>
            </w:tc>
            <w:tc>
              <w:tcPr>
                <w:tcW w:w="595" w:type="pct"/>
                <w:tcBorders>
                  <w:top w:val="nil"/>
                  <w:left w:val="nil"/>
                  <w:bottom w:val="nil"/>
                  <w:right w:val="nil"/>
                </w:tcBorders>
                <w:shd w:val="clear" w:color="auto" w:fill="auto"/>
                <w:noWrap/>
                <w:vAlign w:val="bottom"/>
                <w:hideMark/>
              </w:tcPr>
              <w:p w14:paraId="573F386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-0.0113***</w:t>
                </w:r>
              </w:p>
            </w:tc>
            <w:tc>
              <w:tcPr>
                <w:tcW w:w="595" w:type="pct"/>
                <w:tcBorders>
                  <w:top w:val="nil"/>
                  <w:left w:val="nil"/>
                  <w:bottom w:val="nil"/>
                  <w:right w:val="nil"/>
                </w:tcBorders>
                <w:shd w:val="clear" w:color="auto" w:fill="auto"/>
                <w:noWrap/>
                <w:vAlign w:val="bottom"/>
                <w:hideMark/>
              </w:tcPr>
              <w:p w14:paraId="2F63256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-0.0076***</w:t>
                </w:r>
              </w:p>
            </w:tc>
            <w:tc>
              <w:tcPr>
                <w:tcW w:w="595" w:type="pct"/>
                <w:tcBorders>
                  <w:top w:val="nil"/>
                  <w:left w:val="nil"/>
                  <w:bottom w:val="nil"/>
                  <w:right w:val="nil"/>
                </w:tcBorders>
                <w:shd w:val="clear" w:color="auto" w:fill="auto"/>
                <w:noWrap/>
                <w:vAlign w:val="bottom"/>
                <w:hideMark/>
              </w:tcPr>
              <w:p w14:paraId="099EA86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-0.0014</w:t>
                </w:r>
              </w:p>
            </w:tc>
            <w:tc>
              <w:tcPr>
                <w:tcW w:w="592" w:type="pct"/>
                <w:tcBorders>
                  <w:top w:val="nil"/>
                  <w:left w:val="nil"/>
                  <w:bottom w:val="nil"/>
                  <w:right w:val="nil"/>
                </w:tcBorders>
                <w:shd w:val="clear" w:color="auto" w:fill="auto"/>
                <w:noWrap/>
                <w:vAlign w:val="bottom"/>
                <w:hideMark/>
              </w:tcPr>
              <w:p w14:paraId="26B0266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0.014**</w:t>
                </w:r>
              </w:p>
            </w:tc>
          </w:tr>
          <w:tr w:rsidR="00832B9D" w:rsidRPr="0067773F" w14:paraId="6829A616" w14:textId="77777777" w:rsidTr="00485AE2">
            <w:trPr>
              <w:trHeight w:val="360"/>
            </w:trPr>
            <w:tc>
              <w:tcPr>
                <w:tcW w:w="838" w:type="pct"/>
                <w:tcBorders>
                  <w:top w:val="nil"/>
                  <w:left w:val="nil"/>
                  <w:bottom w:val="nil"/>
                  <w:right w:val="nil"/>
                </w:tcBorders>
                <w:shd w:val="clear" w:color="auto" w:fill="auto"/>
                <w:vAlign w:val="center"/>
                <w:hideMark/>
              </w:tcPr>
              <w:p w14:paraId="133DDEA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4792B2C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(-4.67)</w:t>
                </w:r>
              </w:p>
            </w:tc>
            <w:tc>
              <w:tcPr>
                <w:tcW w:w="595" w:type="pct"/>
                <w:tcBorders>
                  <w:top w:val="nil"/>
                  <w:left w:val="nil"/>
                  <w:bottom w:val="nil"/>
                  <w:right w:val="nil"/>
                </w:tcBorders>
                <w:shd w:val="clear" w:color="auto" w:fill="auto"/>
                <w:noWrap/>
                <w:vAlign w:val="bottom"/>
                <w:hideMark/>
              </w:tcPr>
              <w:p w14:paraId="61E0A85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(-5.61)</w:t>
                </w:r>
              </w:p>
            </w:tc>
            <w:tc>
              <w:tcPr>
                <w:tcW w:w="595" w:type="pct"/>
                <w:tcBorders>
                  <w:top w:val="nil"/>
                  <w:left w:val="nil"/>
                  <w:bottom w:val="nil"/>
                  <w:right w:val="nil"/>
                </w:tcBorders>
                <w:shd w:val="clear" w:color="auto" w:fill="auto"/>
                <w:noWrap/>
                <w:vAlign w:val="bottom"/>
                <w:hideMark/>
              </w:tcPr>
              <w:p w14:paraId="02A833E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(-9.77)</w:t>
                </w:r>
              </w:p>
            </w:tc>
            <w:tc>
              <w:tcPr>
                <w:tcW w:w="595" w:type="pct"/>
                <w:tcBorders>
                  <w:top w:val="nil"/>
                  <w:left w:val="nil"/>
                  <w:bottom w:val="nil"/>
                  <w:right w:val="nil"/>
                </w:tcBorders>
                <w:shd w:val="clear" w:color="auto" w:fill="auto"/>
                <w:noWrap/>
                <w:vAlign w:val="bottom"/>
                <w:hideMark/>
              </w:tcPr>
              <w:p w14:paraId="09DD0F2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(-4.73)</w:t>
                </w:r>
              </w:p>
            </w:tc>
            <w:tc>
              <w:tcPr>
                <w:tcW w:w="595" w:type="pct"/>
                <w:tcBorders>
                  <w:top w:val="nil"/>
                  <w:left w:val="nil"/>
                  <w:bottom w:val="nil"/>
                  <w:right w:val="nil"/>
                </w:tcBorders>
                <w:shd w:val="clear" w:color="auto" w:fill="auto"/>
                <w:noWrap/>
                <w:vAlign w:val="bottom"/>
                <w:hideMark/>
              </w:tcPr>
              <w:p w14:paraId="0099F40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(-2.76)</w:t>
                </w:r>
              </w:p>
            </w:tc>
            <w:tc>
              <w:tcPr>
                <w:tcW w:w="595" w:type="pct"/>
                <w:tcBorders>
                  <w:top w:val="nil"/>
                  <w:left w:val="nil"/>
                  <w:bottom w:val="nil"/>
                  <w:right w:val="nil"/>
                </w:tcBorders>
                <w:shd w:val="clear" w:color="auto" w:fill="auto"/>
                <w:noWrap/>
                <w:vAlign w:val="bottom"/>
                <w:hideMark/>
              </w:tcPr>
              <w:p w14:paraId="2D3474C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(-0.36)</w:t>
                </w:r>
              </w:p>
            </w:tc>
            <w:tc>
              <w:tcPr>
                <w:tcW w:w="592" w:type="pct"/>
                <w:tcBorders>
                  <w:top w:val="nil"/>
                  <w:left w:val="nil"/>
                  <w:bottom w:val="nil"/>
                  <w:right w:val="nil"/>
                </w:tcBorders>
                <w:shd w:val="clear" w:color="auto" w:fill="auto"/>
                <w:noWrap/>
                <w:vAlign w:val="bottom"/>
                <w:hideMark/>
              </w:tcPr>
              <w:p w14:paraId="506FB2C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(2.05)</w:t>
                </w:r>
              </w:p>
            </w:tc>
          </w:tr>
          <w:tr w:rsidR="00832B9D" w:rsidRPr="0067773F" w14:paraId="26F50167" w14:textId="77777777" w:rsidTr="00485AE2">
            <w:trPr>
              <w:trHeight w:val="360"/>
            </w:trPr>
            <w:tc>
              <w:tcPr>
                <w:tcW w:w="838" w:type="pct"/>
                <w:tcBorders>
                  <w:top w:val="nil"/>
                  <w:left w:val="nil"/>
                  <w:bottom w:val="nil"/>
                  <w:right w:val="nil"/>
                </w:tcBorders>
                <w:shd w:val="clear" w:color="auto" w:fill="auto"/>
                <w:vAlign w:val="center"/>
                <w:hideMark/>
              </w:tcPr>
              <w:p w14:paraId="20D587D7"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595" w:type="pct"/>
                <w:tcBorders>
                  <w:top w:val="nil"/>
                  <w:left w:val="nil"/>
                  <w:bottom w:val="nil"/>
                  <w:right w:val="nil"/>
                </w:tcBorders>
                <w:shd w:val="clear" w:color="auto" w:fill="auto"/>
                <w:noWrap/>
                <w:vAlign w:val="bottom"/>
                <w:hideMark/>
              </w:tcPr>
              <w:p w14:paraId="3AC9018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w:t>
                </w:r>
              </w:p>
            </w:tc>
            <w:tc>
              <w:tcPr>
                <w:tcW w:w="595" w:type="pct"/>
                <w:tcBorders>
                  <w:top w:val="nil"/>
                  <w:left w:val="nil"/>
                  <w:bottom w:val="nil"/>
                  <w:right w:val="nil"/>
                </w:tcBorders>
                <w:shd w:val="clear" w:color="auto" w:fill="auto"/>
                <w:noWrap/>
                <w:vAlign w:val="bottom"/>
                <w:hideMark/>
              </w:tcPr>
              <w:p w14:paraId="4C4C30E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-0.0029***</w:t>
                </w:r>
              </w:p>
            </w:tc>
            <w:tc>
              <w:tcPr>
                <w:tcW w:w="595" w:type="pct"/>
                <w:tcBorders>
                  <w:top w:val="nil"/>
                  <w:left w:val="nil"/>
                  <w:bottom w:val="nil"/>
                  <w:right w:val="nil"/>
                </w:tcBorders>
                <w:shd w:val="clear" w:color="auto" w:fill="auto"/>
                <w:noWrap/>
                <w:vAlign w:val="bottom"/>
                <w:hideMark/>
              </w:tcPr>
              <w:p w14:paraId="21FD8CE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-0.0045***</w:t>
                </w:r>
              </w:p>
            </w:tc>
            <w:tc>
              <w:tcPr>
                <w:tcW w:w="595" w:type="pct"/>
                <w:tcBorders>
                  <w:top w:val="nil"/>
                  <w:left w:val="nil"/>
                  <w:bottom w:val="nil"/>
                  <w:right w:val="nil"/>
                </w:tcBorders>
                <w:shd w:val="clear" w:color="auto" w:fill="auto"/>
                <w:noWrap/>
                <w:vAlign w:val="bottom"/>
                <w:hideMark/>
              </w:tcPr>
              <w:p w14:paraId="1713321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-0.0131***</w:t>
                </w:r>
              </w:p>
            </w:tc>
            <w:tc>
              <w:tcPr>
                <w:tcW w:w="595" w:type="pct"/>
                <w:tcBorders>
                  <w:top w:val="nil"/>
                  <w:left w:val="nil"/>
                  <w:bottom w:val="nil"/>
                  <w:right w:val="nil"/>
                </w:tcBorders>
                <w:shd w:val="clear" w:color="auto" w:fill="auto"/>
                <w:noWrap/>
                <w:vAlign w:val="bottom"/>
                <w:hideMark/>
              </w:tcPr>
              <w:p w14:paraId="5676653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-0.0161***</w:t>
                </w:r>
              </w:p>
            </w:tc>
            <w:tc>
              <w:tcPr>
                <w:tcW w:w="595" w:type="pct"/>
                <w:tcBorders>
                  <w:top w:val="nil"/>
                  <w:left w:val="nil"/>
                  <w:bottom w:val="nil"/>
                  <w:right w:val="nil"/>
                </w:tcBorders>
                <w:shd w:val="clear" w:color="auto" w:fill="auto"/>
                <w:noWrap/>
                <w:vAlign w:val="bottom"/>
                <w:hideMark/>
              </w:tcPr>
              <w:p w14:paraId="1715D14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-0.0044</w:t>
                </w:r>
              </w:p>
            </w:tc>
            <w:tc>
              <w:tcPr>
                <w:tcW w:w="592" w:type="pct"/>
                <w:tcBorders>
                  <w:top w:val="nil"/>
                  <w:left w:val="nil"/>
                  <w:bottom w:val="nil"/>
                  <w:right w:val="nil"/>
                </w:tcBorders>
                <w:shd w:val="clear" w:color="auto" w:fill="auto"/>
                <w:noWrap/>
                <w:vAlign w:val="bottom"/>
                <w:hideMark/>
              </w:tcPr>
              <w:p w14:paraId="3B0AC35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0.0174**</w:t>
                </w:r>
              </w:p>
            </w:tc>
          </w:tr>
          <w:tr w:rsidR="00832B9D" w:rsidRPr="0067773F" w14:paraId="5750A2CD" w14:textId="77777777" w:rsidTr="00485AE2">
            <w:trPr>
              <w:trHeight w:val="360"/>
            </w:trPr>
            <w:tc>
              <w:tcPr>
                <w:tcW w:w="838" w:type="pct"/>
                <w:tcBorders>
                  <w:top w:val="nil"/>
                  <w:left w:val="nil"/>
                  <w:bottom w:val="nil"/>
                  <w:right w:val="nil"/>
                </w:tcBorders>
                <w:shd w:val="clear" w:color="auto" w:fill="auto"/>
                <w:vAlign w:val="center"/>
                <w:hideMark/>
              </w:tcPr>
              <w:p w14:paraId="20439E9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5D28D0D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(-4.12)</w:t>
                </w:r>
              </w:p>
            </w:tc>
            <w:tc>
              <w:tcPr>
                <w:tcW w:w="595" w:type="pct"/>
                <w:tcBorders>
                  <w:top w:val="nil"/>
                  <w:left w:val="nil"/>
                  <w:bottom w:val="nil"/>
                  <w:right w:val="nil"/>
                </w:tcBorders>
                <w:shd w:val="clear" w:color="auto" w:fill="auto"/>
                <w:noWrap/>
                <w:vAlign w:val="bottom"/>
                <w:hideMark/>
              </w:tcPr>
              <w:p w14:paraId="01E09FD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(-4.64)</w:t>
                </w:r>
              </w:p>
            </w:tc>
            <w:tc>
              <w:tcPr>
                <w:tcW w:w="595" w:type="pct"/>
                <w:tcBorders>
                  <w:top w:val="nil"/>
                  <w:left w:val="nil"/>
                  <w:bottom w:val="nil"/>
                  <w:right w:val="nil"/>
                </w:tcBorders>
                <w:shd w:val="clear" w:color="auto" w:fill="auto"/>
                <w:noWrap/>
                <w:vAlign w:val="bottom"/>
                <w:hideMark/>
              </w:tcPr>
              <w:p w14:paraId="2161163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(-7.09)</w:t>
                </w:r>
              </w:p>
            </w:tc>
            <w:tc>
              <w:tcPr>
                <w:tcW w:w="595" w:type="pct"/>
                <w:tcBorders>
                  <w:top w:val="nil"/>
                  <w:left w:val="nil"/>
                  <w:bottom w:val="nil"/>
                  <w:right w:val="nil"/>
                </w:tcBorders>
                <w:shd w:val="clear" w:color="auto" w:fill="auto"/>
                <w:noWrap/>
                <w:vAlign w:val="bottom"/>
                <w:hideMark/>
              </w:tcPr>
              <w:p w14:paraId="249DC8F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(-5.58)</w:t>
                </w:r>
              </w:p>
            </w:tc>
            <w:tc>
              <w:tcPr>
                <w:tcW w:w="595" w:type="pct"/>
                <w:tcBorders>
                  <w:top w:val="nil"/>
                  <w:left w:val="nil"/>
                  <w:bottom w:val="nil"/>
                  <w:right w:val="nil"/>
                </w:tcBorders>
                <w:shd w:val="clear" w:color="auto" w:fill="auto"/>
                <w:noWrap/>
                <w:vAlign w:val="bottom"/>
                <w:hideMark/>
              </w:tcPr>
              <w:p w14:paraId="5432C6A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w:t>
                </w:r>
              </w:p>
            </w:tc>
            <w:tc>
              <w:tcPr>
                <w:tcW w:w="595" w:type="pct"/>
                <w:tcBorders>
                  <w:top w:val="nil"/>
                  <w:left w:val="nil"/>
                  <w:bottom w:val="nil"/>
                  <w:right w:val="nil"/>
                </w:tcBorders>
                <w:shd w:val="clear" w:color="auto" w:fill="auto"/>
                <w:noWrap/>
                <w:vAlign w:val="bottom"/>
                <w:hideMark/>
              </w:tcPr>
              <w:p w14:paraId="3AFBCD3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(-1.04)</w:t>
                </w:r>
              </w:p>
            </w:tc>
            <w:tc>
              <w:tcPr>
                <w:tcW w:w="592" w:type="pct"/>
                <w:tcBorders>
                  <w:top w:val="nil"/>
                  <w:left w:val="nil"/>
                  <w:bottom w:val="nil"/>
                  <w:right w:val="nil"/>
                </w:tcBorders>
                <w:shd w:val="clear" w:color="auto" w:fill="auto"/>
                <w:noWrap/>
                <w:vAlign w:val="bottom"/>
                <w:hideMark/>
              </w:tcPr>
              <w:p w14:paraId="68FD451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(2.41)</w:t>
                </w:r>
              </w:p>
            </w:tc>
          </w:tr>
          <w:tr w:rsidR="00832B9D" w:rsidRPr="0067773F" w14:paraId="0D855F88" w14:textId="77777777" w:rsidTr="00485AE2">
            <w:trPr>
              <w:trHeight w:val="360"/>
            </w:trPr>
            <w:tc>
              <w:tcPr>
                <w:tcW w:w="838" w:type="pct"/>
                <w:tcBorders>
                  <w:top w:val="nil"/>
                  <w:left w:val="nil"/>
                  <w:bottom w:val="nil"/>
                  <w:right w:val="nil"/>
                </w:tcBorders>
                <w:shd w:val="clear" w:color="auto" w:fill="auto"/>
                <w:vAlign w:val="center"/>
                <w:hideMark/>
              </w:tcPr>
              <w:p w14:paraId="4B8280B1"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595" w:type="pct"/>
                <w:tcBorders>
                  <w:top w:val="nil"/>
                  <w:left w:val="nil"/>
                  <w:bottom w:val="nil"/>
                  <w:right w:val="nil"/>
                </w:tcBorders>
                <w:shd w:val="clear" w:color="auto" w:fill="auto"/>
                <w:noWrap/>
                <w:vAlign w:val="bottom"/>
                <w:hideMark/>
              </w:tcPr>
              <w:p w14:paraId="688FE78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95" w:type="pct"/>
                <w:tcBorders>
                  <w:top w:val="nil"/>
                  <w:left w:val="nil"/>
                  <w:bottom w:val="nil"/>
                  <w:right w:val="nil"/>
                </w:tcBorders>
                <w:shd w:val="clear" w:color="auto" w:fill="auto"/>
                <w:noWrap/>
                <w:vAlign w:val="bottom"/>
                <w:hideMark/>
              </w:tcPr>
              <w:p w14:paraId="73B329F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95" w:type="pct"/>
                <w:tcBorders>
                  <w:top w:val="nil"/>
                  <w:left w:val="nil"/>
                  <w:bottom w:val="nil"/>
                  <w:right w:val="nil"/>
                </w:tcBorders>
                <w:shd w:val="clear" w:color="auto" w:fill="auto"/>
                <w:noWrap/>
                <w:vAlign w:val="bottom"/>
                <w:hideMark/>
              </w:tcPr>
              <w:p w14:paraId="3B5D105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95" w:type="pct"/>
                <w:tcBorders>
                  <w:top w:val="nil"/>
                  <w:left w:val="nil"/>
                  <w:bottom w:val="nil"/>
                  <w:right w:val="nil"/>
                </w:tcBorders>
                <w:shd w:val="clear" w:color="auto" w:fill="auto"/>
                <w:noWrap/>
                <w:vAlign w:val="bottom"/>
                <w:hideMark/>
              </w:tcPr>
              <w:p w14:paraId="7C47C06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595" w:type="pct"/>
                <w:tcBorders>
                  <w:top w:val="nil"/>
                  <w:left w:val="nil"/>
                  <w:bottom w:val="nil"/>
                  <w:right w:val="nil"/>
                </w:tcBorders>
                <w:shd w:val="clear" w:color="auto" w:fill="auto"/>
                <w:noWrap/>
                <w:vAlign w:val="bottom"/>
                <w:hideMark/>
              </w:tcPr>
              <w:p w14:paraId="67AC119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0.0043***</w:t>
                </w:r>
              </w:p>
            </w:tc>
            <w:tc>
              <w:tcPr>
                <w:tcW w:w="595" w:type="pct"/>
                <w:tcBorders>
                  <w:top w:val="nil"/>
                  <w:left w:val="nil"/>
                  <w:bottom w:val="nil"/>
                  <w:right w:val="nil"/>
                </w:tcBorders>
                <w:shd w:val="clear" w:color="auto" w:fill="auto"/>
                <w:noWrap/>
                <w:vAlign w:val="bottom"/>
                <w:hideMark/>
              </w:tcPr>
              <w:p w14:paraId="4F2CC63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0.0067***</w:t>
                </w:r>
              </w:p>
            </w:tc>
            <w:tc>
              <w:tcPr>
                <w:tcW w:w="592" w:type="pct"/>
                <w:tcBorders>
                  <w:top w:val="nil"/>
                  <w:left w:val="nil"/>
                  <w:bottom w:val="nil"/>
                  <w:right w:val="nil"/>
                </w:tcBorders>
                <w:shd w:val="clear" w:color="auto" w:fill="auto"/>
                <w:noWrap/>
                <w:vAlign w:val="bottom"/>
                <w:hideMark/>
              </w:tcPr>
              <w:p w14:paraId="03BD3AC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0.0069***</w:t>
                </w:r>
              </w:p>
            </w:tc>
          </w:tr>
          <w:tr w:rsidR="00832B9D" w:rsidRPr="0067773F" w14:paraId="272FD351" w14:textId="77777777" w:rsidTr="00485AE2">
            <w:trPr>
              <w:trHeight w:val="360"/>
            </w:trPr>
            <w:tc>
              <w:tcPr>
                <w:tcW w:w="838" w:type="pct"/>
                <w:tcBorders>
                  <w:top w:val="nil"/>
                  <w:left w:val="nil"/>
                  <w:bottom w:val="nil"/>
                  <w:right w:val="nil"/>
                </w:tcBorders>
                <w:shd w:val="clear" w:color="auto" w:fill="auto"/>
                <w:vAlign w:val="center"/>
                <w:hideMark/>
              </w:tcPr>
              <w:p w14:paraId="50AE997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top w:val="nil"/>
                  <w:left w:val="nil"/>
                  <w:bottom w:val="nil"/>
                  <w:right w:val="nil"/>
                </w:tcBorders>
                <w:shd w:val="clear" w:color="auto" w:fill="auto"/>
                <w:noWrap/>
                <w:vAlign w:val="bottom"/>
                <w:hideMark/>
              </w:tcPr>
              <w:p w14:paraId="5541E80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(4.78)</w:t>
                </w:r>
              </w:p>
            </w:tc>
            <w:tc>
              <w:tcPr>
                <w:tcW w:w="595" w:type="pct"/>
                <w:tcBorders>
                  <w:top w:val="nil"/>
                  <w:left w:val="nil"/>
                  <w:bottom w:val="nil"/>
                  <w:right w:val="nil"/>
                </w:tcBorders>
                <w:shd w:val="clear" w:color="auto" w:fill="auto"/>
                <w:noWrap/>
                <w:vAlign w:val="bottom"/>
                <w:hideMark/>
              </w:tcPr>
              <w:p w14:paraId="5C70570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(2.46)</w:t>
                </w:r>
              </w:p>
            </w:tc>
            <w:tc>
              <w:tcPr>
                <w:tcW w:w="595" w:type="pct"/>
                <w:tcBorders>
                  <w:top w:val="nil"/>
                  <w:left w:val="nil"/>
                  <w:bottom w:val="nil"/>
                  <w:right w:val="nil"/>
                </w:tcBorders>
                <w:shd w:val="clear" w:color="auto" w:fill="auto"/>
                <w:noWrap/>
                <w:vAlign w:val="bottom"/>
                <w:hideMark/>
              </w:tcPr>
              <w:p w14:paraId="5CC7574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(0.33)</w:t>
                </w:r>
              </w:p>
            </w:tc>
            <w:tc>
              <w:tcPr>
                <w:tcW w:w="595" w:type="pct"/>
                <w:tcBorders>
                  <w:top w:val="nil"/>
                  <w:left w:val="nil"/>
                  <w:bottom w:val="nil"/>
                  <w:right w:val="nil"/>
                </w:tcBorders>
                <w:shd w:val="clear" w:color="auto" w:fill="auto"/>
                <w:noWrap/>
                <w:vAlign w:val="bottom"/>
                <w:hideMark/>
              </w:tcPr>
              <w:p w14:paraId="666BE6F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(2.13)</w:t>
                </w:r>
              </w:p>
            </w:tc>
            <w:tc>
              <w:tcPr>
                <w:tcW w:w="595" w:type="pct"/>
                <w:tcBorders>
                  <w:top w:val="nil"/>
                  <w:left w:val="nil"/>
                  <w:bottom w:val="nil"/>
                  <w:right w:val="nil"/>
                </w:tcBorders>
                <w:shd w:val="clear" w:color="auto" w:fill="auto"/>
                <w:noWrap/>
                <w:vAlign w:val="bottom"/>
                <w:hideMark/>
              </w:tcPr>
              <w:p w14:paraId="5488064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(10.83)</w:t>
                </w:r>
              </w:p>
            </w:tc>
            <w:tc>
              <w:tcPr>
                <w:tcW w:w="595" w:type="pct"/>
                <w:tcBorders>
                  <w:top w:val="nil"/>
                  <w:left w:val="nil"/>
                  <w:bottom w:val="nil"/>
                  <w:right w:val="nil"/>
                </w:tcBorders>
                <w:shd w:val="clear" w:color="auto" w:fill="auto"/>
                <w:noWrap/>
                <w:vAlign w:val="bottom"/>
                <w:hideMark/>
              </w:tcPr>
              <w:p w14:paraId="0165409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(7.23)</w:t>
                </w:r>
              </w:p>
            </w:tc>
            <w:tc>
              <w:tcPr>
                <w:tcW w:w="592" w:type="pct"/>
                <w:tcBorders>
                  <w:top w:val="nil"/>
                  <w:left w:val="nil"/>
                  <w:bottom w:val="nil"/>
                  <w:right w:val="nil"/>
                </w:tcBorders>
                <w:shd w:val="clear" w:color="auto" w:fill="auto"/>
                <w:noWrap/>
                <w:vAlign w:val="bottom"/>
                <w:hideMark/>
              </w:tcPr>
              <w:p w14:paraId="246A905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(4.18)</w:t>
                </w:r>
              </w:p>
            </w:tc>
          </w:tr>
          <w:tr w:rsidR="00832B9D" w:rsidRPr="0067773F" w14:paraId="3F45876F" w14:textId="77777777" w:rsidTr="00485AE2">
            <w:trPr>
              <w:trHeight w:val="360"/>
            </w:trPr>
            <w:tc>
              <w:tcPr>
                <w:tcW w:w="838" w:type="pct"/>
                <w:tcBorders>
                  <w:top w:val="nil"/>
                  <w:left w:val="nil"/>
                  <w:right w:val="nil"/>
                </w:tcBorders>
                <w:shd w:val="clear" w:color="auto" w:fill="auto"/>
                <w:vAlign w:val="center"/>
                <w:hideMark/>
              </w:tcPr>
              <w:p w14:paraId="70CA7F83"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595" w:type="pct"/>
                <w:tcBorders>
                  <w:top w:val="nil"/>
                  <w:left w:val="nil"/>
                  <w:right w:val="nil"/>
                </w:tcBorders>
                <w:shd w:val="clear" w:color="auto" w:fill="auto"/>
                <w:noWrap/>
                <w:vAlign w:val="bottom"/>
                <w:hideMark/>
              </w:tcPr>
              <w:p w14:paraId="238AA5D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95" w:type="pct"/>
                <w:tcBorders>
                  <w:top w:val="nil"/>
                  <w:left w:val="nil"/>
                  <w:right w:val="nil"/>
                </w:tcBorders>
                <w:shd w:val="clear" w:color="auto" w:fill="auto"/>
                <w:noWrap/>
                <w:vAlign w:val="bottom"/>
                <w:hideMark/>
              </w:tcPr>
              <w:p w14:paraId="1907D6E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95" w:type="pct"/>
                <w:tcBorders>
                  <w:top w:val="nil"/>
                  <w:left w:val="nil"/>
                  <w:right w:val="nil"/>
                </w:tcBorders>
                <w:shd w:val="clear" w:color="auto" w:fill="auto"/>
                <w:noWrap/>
                <w:vAlign w:val="bottom"/>
                <w:hideMark/>
              </w:tcPr>
              <w:p w14:paraId="5CCD556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w:t>
                </w:r>
              </w:p>
            </w:tc>
            <w:tc>
              <w:tcPr>
                <w:tcW w:w="595" w:type="pct"/>
                <w:tcBorders>
                  <w:top w:val="nil"/>
                  <w:left w:val="nil"/>
                  <w:right w:val="nil"/>
                </w:tcBorders>
                <w:shd w:val="clear" w:color="auto" w:fill="auto"/>
                <w:noWrap/>
                <w:vAlign w:val="bottom"/>
                <w:hideMark/>
              </w:tcPr>
              <w:p w14:paraId="4C5254A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-0.0022***</w:t>
                </w:r>
              </w:p>
            </w:tc>
            <w:tc>
              <w:tcPr>
                <w:tcW w:w="595" w:type="pct"/>
                <w:tcBorders>
                  <w:top w:val="nil"/>
                  <w:left w:val="nil"/>
                  <w:right w:val="nil"/>
                </w:tcBorders>
                <w:shd w:val="clear" w:color="auto" w:fill="auto"/>
                <w:noWrap/>
                <w:vAlign w:val="bottom"/>
                <w:hideMark/>
              </w:tcPr>
              <w:p w14:paraId="0D86EE7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-0.0081***</w:t>
                </w:r>
              </w:p>
            </w:tc>
            <w:tc>
              <w:tcPr>
                <w:tcW w:w="595" w:type="pct"/>
                <w:tcBorders>
                  <w:top w:val="nil"/>
                  <w:left w:val="nil"/>
                  <w:right w:val="nil"/>
                </w:tcBorders>
                <w:shd w:val="clear" w:color="auto" w:fill="auto"/>
                <w:noWrap/>
                <w:vAlign w:val="bottom"/>
                <w:hideMark/>
              </w:tcPr>
              <w:p w14:paraId="0C7692D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-0.0197***</w:t>
                </w:r>
              </w:p>
            </w:tc>
            <w:tc>
              <w:tcPr>
                <w:tcW w:w="592" w:type="pct"/>
                <w:tcBorders>
                  <w:top w:val="nil"/>
                  <w:left w:val="nil"/>
                  <w:right w:val="nil"/>
                </w:tcBorders>
                <w:shd w:val="clear" w:color="auto" w:fill="auto"/>
                <w:noWrap/>
                <w:vAlign w:val="bottom"/>
                <w:hideMark/>
              </w:tcPr>
              <w:p w14:paraId="3BEAF1A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-0.0222***</w:t>
                </w:r>
              </w:p>
            </w:tc>
          </w:tr>
          <w:tr w:rsidR="00832B9D" w:rsidRPr="0067773F" w14:paraId="0B3259B9" w14:textId="77777777" w:rsidTr="00485AE2">
            <w:trPr>
              <w:trHeight w:val="360"/>
            </w:trPr>
            <w:tc>
              <w:tcPr>
                <w:tcW w:w="838" w:type="pct"/>
                <w:tcBorders>
                  <w:top w:val="nil"/>
                  <w:left w:val="nil"/>
                  <w:right w:val="nil"/>
                </w:tcBorders>
                <w:shd w:val="clear" w:color="auto" w:fill="auto"/>
                <w:vAlign w:val="center"/>
                <w:hideMark/>
              </w:tcPr>
              <w:p w14:paraId="69697926"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595" w:type="pct"/>
                <w:tcBorders>
                  <w:top w:val="nil"/>
                  <w:left w:val="nil"/>
                  <w:right w:val="nil"/>
                </w:tcBorders>
                <w:shd w:val="clear" w:color="auto" w:fill="auto"/>
                <w:noWrap/>
                <w:vAlign w:val="bottom"/>
                <w:hideMark/>
              </w:tcPr>
              <w:p w14:paraId="0E59A01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(3.09)</w:t>
                </w:r>
              </w:p>
            </w:tc>
            <w:tc>
              <w:tcPr>
                <w:tcW w:w="595" w:type="pct"/>
                <w:tcBorders>
                  <w:top w:val="nil"/>
                  <w:left w:val="nil"/>
                  <w:right w:val="nil"/>
                </w:tcBorders>
                <w:shd w:val="clear" w:color="auto" w:fill="auto"/>
                <w:noWrap/>
                <w:vAlign w:val="bottom"/>
                <w:hideMark/>
              </w:tcPr>
              <w:p w14:paraId="1F60554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(0.27)</w:t>
                </w:r>
              </w:p>
            </w:tc>
            <w:tc>
              <w:tcPr>
                <w:tcW w:w="595" w:type="pct"/>
                <w:tcBorders>
                  <w:top w:val="nil"/>
                  <w:left w:val="nil"/>
                  <w:right w:val="nil"/>
                </w:tcBorders>
                <w:shd w:val="clear" w:color="auto" w:fill="auto"/>
                <w:noWrap/>
                <w:vAlign w:val="bottom"/>
                <w:hideMark/>
              </w:tcPr>
              <w:p w14:paraId="4DB5198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(-13.07)</w:t>
                </w:r>
              </w:p>
            </w:tc>
            <w:tc>
              <w:tcPr>
                <w:tcW w:w="595" w:type="pct"/>
                <w:tcBorders>
                  <w:top w:val="nil"/>
                  <w:left w:val="nil"/>
                  <w:right w:val="nil"/>
                </w:tcBorders>
                <w:shd w:val="clear" w:color="auto" w:fill="auto"/>
                <w:noWrap/>
                <w:vAlign w:val="bottom"/>
                <w:hideMark/>
              </w:tcPr>
              <w:p w14:paraId="37A03BF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(-11.62)</w:t>
                </w:r>
              </w:p>
            </w:tc>
            <w:tc>
              <w:tcPr>
                <w:tcW w:w="595" w:type="pct"/>
                <w:tcBorders>
                  <w:top w:val="nil"/>
                  <w:left w:val="nil"/>
                  <w:right w:val="nil"/>
                </w:tcBorders>
                <w:shd w:val="clear" w:color="auto" w:fill="auto"/>
                <w:noWrap/>
                <w:vAlign w:val="bottom"/>
                <w:hideMark/>
              </w:tcPr>
              <w:p w14:paraId="192A0F6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(-22.82)</w:t>
                </w:r>
              </w:p>
            </w:tc>
            <w:tc>
              <w:tcPr>
                <w:tcW w:w="595" w:type="pct"/>
                <w:tcBorders>
                  <w:top w:val="nil"/>
                  <w:left w:val="nil"/>
                  <w:right w:val="nil"/>
                </w:tcBorders>
                <w:shd w:val="clear" w:color="auto" w:fill="auto"/>
                <w:noWrap/>
                <w:vAlign w:val="bottom"/>
                <w:hideMark/>
              </w:tcPr>
              <w:p w14:paraId="7D9CFE7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(-24.41)</w:t>
                </w:r>
              </w:p>
            </w:tc>
            <w:tc>
              <w:tcPr>
                <w:tcW w:w="592" w:type="pct"/>
                <w:tcBorders>
                  <w:top w:val="nil"/>
                  <w:left w:val="nil"/>
                  <w:right w:val="nil"/>
                </w:tcBorders>
                <w:shd w:val="clear" w:color="auto" w:fill="auto"/>
                <w:noWrap/>
                <w:vAlign w:val="bottom"/>
                <w:hideMark/>
              </w:tcPr>
              <w:p w14:paraId="0ADAE93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(-16.72)</w:t>
                </w:r>
              </w:p>
            </w:tc>
          </w:tr>
          <w:tr w:rsidR="00832B9D" w:rsidRPr="0067773F" w14:paraId="79ECC2B9" w14:textId="77777777" w:rsidTr="00485AE2">
            <w:trPr>
              <w:trHeight w:val="300"/>
            </w:trPr>
            <w:tc>
              <w:tcPr>
                <w:tcW w:w="838" w:type="pct"/>
                <w:tcBorders>
                  <w:left w:val="nil"/>
                  <w:bottom w:val="nil"/>
                  <w:right w:val="nil"/>
                </w:tcBorders>
                <w:shd w:val="clear" w:color="auto" w:fill="auto"/>
                <w:noWrap/>
                <w:vAlign w:val="bottom"/>
                <w:hideMark/>
              </w:tcPr>
              <w:p w14:paraId="25A8C72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left w:val="nil"/>
                  <w:bottom w:val="nil"/>
                  <w:right w:val="nil"/>
                </w:tcBorders>
                <w:shd w:val="clear" w:color="auto" w:fill="auto"/>
                <w:noWrap/>
                <w:vAlign w:val="bottom"/>
                <w:hideMark/>
              </w:tcPr>
              <w:p w14:paraId="56ECFECE"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595" w:type="pct"/>
                <w:tcBorders>
                  <w:left w:val="nil"/>
                  <w:bottom w:val="nil"/>
                  <w:right w:val="nil"/>
                </w:tcBorders>
                <w:shd w:val="clear" w:color="auto" w:fill="auto"/>
                <w:noWrap/>
                <w:vAlign w:val="bottom"/>
                <w:hideMark/>
              </w:tcPr>
              <w:p w14:paraId="5CF8044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left w:val="nil"/>
                  <w:bottom w:val="nil"/>
                  <w:right w:val="nil"/>
                </w:tcBorders>
                <w:shd w:val="clear" w:color="auto" w:fill="auto"/>
                <w:noWrap/>
                <w:vAlign w:val="bottom"/>
                <w:hideMark/>
              </w:tcPr>
              <w:p w14:paraId="31C99AD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left w:val="nil"/>
                  <w:bottom w:val="nil"/>
                  <w:right w:val="nil"/>
                </w:tcBorders>
                <w:shd w:val="clear" w:color="auto" w:fill="auto"/>
                <w:noWrap/>
                <w:vAlign w:val="bottom"/>
                <w:hideMark/>
              </w:tcPr>
              <w:p w14:paraId="1E45418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95" w:type="pct"/>
                <w:tcBorders>
                  <w:left w:val="nil"/>
                  <w:bottom w:val="nil"/>
                  <w:right w:val="nil"/>
                </w:tcBorders>
                <w:shd w:val="clear" w:color="auto" w:fill="auto"/>
                <w:noWrap/>
                <w:vAlign w:val="bottom"/>
                <w:hideMark/>
              </w:tcPr>
              <w:p w14:paraId="61EEDC2F"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595" w:type="pct"/>
                <w:tcBorders>
                  <w:left w:val="nil"/>
                  <w:bottom w:val="nil"/>
                  <w:right w:val="nil"/>
                </w:tcBorders>
                <w:shd w:val="clear" w:color="auto" w:fill="auto"/>
                <w:noWrap/>
                <w:vAlign w:val="bottom"/>
                <w:hideMark/>
              </w:tcPr>
              <w:p w14:paraId="2381ED9D"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592" w:type="pct"/>
                <w:tcBorders>
                  <w:left w:val="nil"/>
                  <w:bottom w:val="nil"/>
                  <w:right w:val="nil"/>
                </w:tcBorders>
                <w:shd w:val="clear" w:color="auto" w:fill="auto"/>
                <w:noWrap/>
                <w:vAlign w:val="bottom"/>
                <w:hideMark/>
              </w:tcPr>
              <w:p w14:paraId="4A856126" w14:textId="77777777" w:rsidR="00066DF0" w:rsidRPr="0067773F" w:rsidRDefault="00066DF0" w:rsidP="00485AE2">
                <w:pPr>
                  <w:spacing w:after="0" w:line="240" w:lineRule="auto"/>
                  <w:rPr>
                    <w:rFonts w:ascii="Times New Roman" w:eastAsia="Times New Roman" w:hAnsi="Times New Roman" w:cs="Times New Roman"/>
                    <w:sz w:val="18"/>
                    <w:szCs w:val="18"/>
                  </w:rPr>
                </w:pPr>
              </w:p>
            </w:tc>
          </w:tr>
        </w:tbl>
        <w:p w14:paraId="0AF71DD5" w14:textId="77777777" w:rsidR="00066DF0" w:rsidRPr="0067773F" w:rsidRDefault="00066DF0" w:rsidP="00066DF0">
          <w:pPr>
            <w:rPr>
              <w:sz w:val="18"/>
              <w:szCs w:val="18"/>
            </w:rPr>
          </w:pPr>
          <w:r w:rsidRPr="0067773F">
            <w:rPr>
              <w:sz w:val="18"/>
              <w:szCs w:val="18"/>
            </w:rPr>
            <w:br w:type="page"/>
          </w:r>
        </w:p>
        <w:tbl>
          <w:tblPr>
            <w:tblW w:w="4886" w:type="pct"/>
            <w:tblLayout w:type="fixed"/>
            <w:tblCellMar>
              <w:left w:w="72" w:type="dxa"/>
              <w:right w:w="72" w:type="dxa"/>
            </w:tblCellMar>
            <w:tblLook w:val="04A0" w:firstRow="1" w:lastRow="0" w:firstColumn="1" w:lastColumn="0" w:noHBand="0" w:noVBand="1"/>
          </w:tblPr>
          <w:tblGrid>
            <w:gridCol w:w="1436"/>
            <w:gridCol w:w="1170"/>
            <w:gridCol w:w="1079"/>
            <w:gridCol w:w="1079"/>
            <w:gridCol w:w="1079"/>
            <w:gridCol w:w="989"/>
            <w:gridCol w:w="991"/>
            <w:gridCol w:w="991"/>
          </w:tblGrid>
          <w:tr w:rsidR="00832B9D" w:rsidRPr="0067773F" w14:paraId="35B2A3D3" w14:textId="77777777" w:rsidTr="00485AE2">
            <w:trPr>
              <w:trHeight w:val="300"/>
            </w:trPr>
            <w:tc>
              <w:tcPr>
                <w:tcW w:w="815" w:type="pct"/>
                <w:tcBorders>
                  <w:top w:val="nil"/>
                  <w:left w:val="nil"/>
                  <w:bottom w:val="nil"/>
                  <w:right w:val="nil"/>
                </w:tcBorders>
                <w:shd w:val="clear" w:color="auto" w:fill="auto"/>
                <w:noWrap/>
                <w:vAlign w:val="bottom"/>
                <w:hideMark/>
              </w:tcPr>
              <w:p w14:paraId="45403A23" w14:textId="7E107D81" w:rsidR="00066DF0" w:rsidRPr="0067773F" w:rsidRDefault="00066DF0" w:rsidP="00485AE2">
                <w:pPr>
                  <w:autoSpaceDE w:val="0"/>
                  <w:autoSpaceDN w:val="0"/>
                  <w:adjustRightInd w:val="0"/>
                  <w:spacing w:line="240" w:lineRule="auto"/>
                  <w:rPr>
                    <w:rFonts w:ascii="Times New Roman" w:eastAsia="Times New Roman" w:hAnsi="Times New Roman" w:cs="Times New Roman"/>
                    <w:sz w:val="18"/>
                    <w:szCs w:val="18"/>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Pr="0067773F">
                  <w:rPr>
                    <w:rFonts w:ascii="Times New Roman" w:eastAsia="Calibri" w:hAnsi="Times New Roman" w:cs="Times New Roman"/>
                    <w:b/>
                  </w:rPr>
                  <w:t>5: (continued)</w:t>
                </w:r>
              </w:p>
            </w:tc>
            <w:tc>
              <w:tcPr>
                <w:tcW w:w="664" w:type="pct"/>
                <w:tcBorders>
                  <w:top w:val="nil"/>
                  <w:left w:val="nil"/>
                  <w:bottom w:val="nil"/>
                  <w:right w:val="nil"/>
                </w:tcBorders>
                <w:shd w:val="clear" w:color="auto" w:fill="auto"/>
                <w:noWrap/>
                <w:vAlign w:val="bottom"/>
                <w:hideMark/>
              </w:tcPr>
              <w:p w14:paraId="4C032EAD"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612" w:type="pct"/>
                <w:tcBorders>
                  <w:top w:val="nil"/>
                  <w:left w:val="nil"/>
                  <w:bottom w:val="nil"/>
                  <w:right w:val="nil"/>
                </w:tcBorders>
                <w:shd w:val="clear" w:color="auto" w:fill="auto"/>
                <w:noWrap/>
                <w:vAlign w:val="bottom"/>
                <w:hideMark/>
              </w:tcPr>
              <w:p w14:paraId="3122742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12" w:type="pct"/>
                <w:tcBorders>
                  <w:top w:val="nil"/>
                  <w:left w:val="nil"/>
                  <w:bottom w:val="nil"/>
                  <w:right w:val="nil"/>
                </w:tcBorders>
                <w:shd w:val="clear" w:color="auto" w:fill="auto"/>
                <w:noWrap/>
                <w:vAlign w:val="bottom"/>
                <w:hideMark/>
              </w:tcPr>
              <w:p w14:paraId="11CE8C5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12" w:type="pct"/>
                <w:tcBorders>
                  <w:top w:val="nil"/>
                  <w:left w:val="nil"/>
                  <w:bottom w:val="nil"/>
                  <w:right w:val="nil"/>
                </w:tcBorders>
                <w:shd w:val="clear" w:color="auto" w:fill="auto"/>
                <w:noWrap/>
                <w:vAlign w:val="bottom"/>
                <w:hideMark/>
              </w:tcPr>
              <w:p w14:paraId="3BEB3B8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61" w:type="pct"/>
                <w:tcBorders>
                  <w:top w:val="nil"/>
                  <w:left w:val="nil"/>
                  <w:bottom w:val="nil"/>
                  <w:right w:val="nil"/>
                </w:tcBorders>
                <w:shd w:val="clear" w:color="auto" w:fill="auto"/>
                <w:noWrap/>
                <w:vAlign w:val="bottom"/>
                <w:hideMark/>
              </w:tcPr>
              <w:p w14:paraId="4A5773EC"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562" w:type="pct"/>
                <w:tcBorders>
                  <w:top w:val="nil"/>
                  <w:left w:val="nil"/>
                  <w:bottom w:val="nil"/>
                  <w:right w:val="nil"/>
                </w:tcBorders>
                <w:shd w:val="clear" w:color="auto" w:fill="auto"/>
                <w:noWrap/>
                <w:vAlign w:val="bottom"/>
                <w:hideMark/>
              </w:tcPr>
              <w:p w14:paraId="18070253"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561" w:type="pct"/>
                <w:tcBorders>
                  <w:top w:val="nil"/>
                  <w:left w:val="nil"/>
                  <w:bottom w:val="nil"/>
                  <w:right w:val="nil"/>
                </w:tcBorders>
                <w:shd w:val="clear" w:color="auto" w:fill="auto"/>
                <w:noWrap/>
                <w:vAlign w:val="bottom"/>
                <w:hideMark/>
              </w:tcPr>
              <w:p w14:paraId="5FF0D89B" w14:textId="77777777" w:rsidR="00066DF0" w:rsidRPr="0067773F" w:rsidRDefault="00066DF0" w:rsidP="00485AE2">
                <w:pPr>
                  <w:spacing w:after="0" w:line="240" w:lineRule="auto"/>
                  <w:rPr>
                    <w:rFonts w:ascii="Times New Roman" w:eastAsia="Times New Roman" w:hAnsi="Times New Roman" w:cs="Times New Roman"/>
                    <w:sz w:val="18"/>
                    <w:szCs w:val="18"/>
                  </w:rPr>
                </w:pPr>
              </w:p>
            </w:tc>
          </w:tr>
          <w:tr w:rsidR="00832B9D" w:rsidRPr="0067773F" w14:paraId="3DC15A29" w14:textId="77777777" w:rsidTr="00485AE2">
            <w:trPr>
              <w:trHeight w:val="467"/>
            </w:trPr>
            <w:tc>
              <w:tcPr>
                <w:tcW w:w="5000" w:type="pct"/>
                <w:gridSpan w:val="8"/>
                <w:tcBorders>
                  <w:top w:val="single" w:sz="4" w:space="0" w:color="auto"/>
                  <w:left w:val="nil"/>
                  <w:bottom w:val="single" w:sz="4" w:space="0" w:color="auto"/>
                  <w:right w:val="nil"/>
                </w:tcBorders>
                <w:shd w:val="clear" w:color="auto" w:fill="auto"/>
                <w:noWrap/>
                <w:vAlign w:val="center"/>
                <w:hideMark/>
              </w:tcPr>
              <w:p w14:paraId="2143B69D" w14:textId="77777777" w:rsidR="00066DF0" w:rsidRPr="0067773F" w:rsidRDefault="00066DF0" w:rsidP="00485AE2">
                <w:pPr>
                  <w:spacing w:after="0" w:line="240" w:lineRule="auto"/>
                  <w:rPr>
                    <w:rFonts w:ascii="Times New Roman" w:eastAsia="Times New Roman" w:hAnsi="Times New Roman" w:cs="Times New Roman"/>
                    <w:i/>
                    <w:iCs/>
                    <w:sz w:val="18"/>
                    <w:szCs w:val="18"/>
                  </w:rPr>
                </w:pPr>
                <w:r w:rsidRPr="0067773F">
                  <w:rPr>
                    <w:rFonts w:ascii="Times New Roman" w:eastAsia="Times New Roman" w:hAnsi="Times New Roman" w:cs="Times New Roman"/>
                    <w:i/>
                    <w:iCs/>
                    <w:sz w:val="18"/>
                    <w:szCs w:val="18"/>
                  </w:rPr>
                  <w:t xml:space="preserve">Panel B: Gender and </w:t>
                </w:r>
                <w:proofErr w:type="spellStart"/>
                <w:r w:rsidRPr="0067773F">
                  <w:rPr>
                    <w:rFonts w:ascii="Times New Roman" w:eastAsia="Times New Roman" w:hAnsi="Times New Roman" w:cs="Times New Roman"/>
                    <w:i/>
                    <w:iCs/>
                    <w:sz w:val="18"/>
                    <w:szCs w:val="18"/>
                  </w:rPr>
                  <w:t>Amihud</w:t>
                </w:r>
                <w:proofErr w:type="spellEnd"/>
                <w:r w:rsidRPr="0067773F">
                  <w:rPr>
                    <w:rFonts w:ascii="Times New Roman" w:eastAsia="Times New Roman" w:hAnsi="Times New Roman" w:cs="Times New Roman"/>
                    <w:i/>
                    <w:iCs/>
                    <w:sz w:val="18"/>
                    <w:szCs w:val="18"/>
                  </w:rPr>
                  <w:t xml:space="preserve"> Portfolio Liquidity with Controls</w:t>
                </w:r>
              </w:p>
            </w:tc>
          </w:tr>
          <w:tr w:rsidR="00832B9D" w:rsidRPr="0067773F" w14:paraId="78A2329E" w14:textId="77777777" w:rsidTr="00485AE2">
            <w:trPr>
              <w:trHeight w:val="360"/>
            </w:trPr>
            <w:tc>
              <w:tcPr>
                <w:tcW w:w="815" w:type="pct"/>
                <w:tcBorders>
                  <w:top w:val="nil"/>
                  <w:left w:val="nil"/>
                  <w:bottom w:val="nil"/>
                  <w:right w:val="nil"/>
                </w:tcBorders>
                <w:shd w:val="clear" w:color="auto" w:fill="auto"/>
                <w:vAlign w:val="center"/>
                <w:hideMark/>
              </w:tcPr>
              <w:p w14:paraId="3DACA86B"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4185" w:type="pct"/>
                <w:gridSpan w:val="7"/>
                <w:tcBorders>
                  <w:top w:val="nil"/>
                  <w:left w:val="nil"/>
                  <w:bottom w:val="single" w:sz="4" w:space="0" w:color="auto"/>
                  <w:right w:val="nil"/>
                </w:tcBorders>
                <w:shd w:val="clear" w:color="auto" w:fill="auto"/>
                <w:vAlign w:val="center"/>
                <w:hideMark/>
              </w:tcPr>
              <w:p w14:paraId="23C5DC5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r>
          <w:tr w:rsidR="00832B9D" w:rsidRPr="0067773F" w14:paraId="2DD9C70E" w14:textId="77777777" w:rsidTr="00485AE2">
            <w:trPr>
              <w:trHeight w:val="360"/>
            </w:trPr>
            <w:tc>
              <w:tcPr>
                <w:tcW w:w="815" w:type="pct"/>
                <w:tcBorders>
                  <w:top w:val="nil"/>
                  <w:left w:val="nil"/>
                  <w:bottom w:val="nil"/>
                  <w:right w:val="nil"/>
                </w:tcBorders>
                <w:shd w:val="clear" w:color="auto" w:fill="auto"/>
                <w:vAlign w:val="center"/>
                <w:hideMark/>
              </w:tcPr>
              <w:p w14:paraId="017CC8C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vAlign w:val="center"/>
                <w:hideMark/>
              </w:tcPr>
              <w:p w14:paraId="2B2EDA4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q05</w:t>
                </w:r>
              </w:p>
            </w:tc>
            <w:tc>
              <w:tcPr>
                <w:tcW w:w="612" w:type="pct"/>
                <w:tcBorders>
                  <w:top w:val="nil"/>
                  <w:left w:val="nil"/>
                  <w:bottom w:val="nil"/>
                  <w:right w:val="nil"/>
                </w:tcBorders>
                <w:shd w:val="clear" w:color="auto" w:fill="auto"/>
                <w:vAlign w:val="center"/>
                <w:hideMark/>
              </w:tcPr>
              <w:p w14:paraId="3F79804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q10</w:t>
                </w:r>
              </w:p>
            </w:tc>
            <w:tc>
              <w:tcPr>
                <w:tcW w:w="612" w:type="pct"/>
                <w:tcBorders>
                  <w:top w:val="nil"/>
                  <w:left w:val="nil"/>
                  <w:bottom w:val="nil"/>
                  <w:right w:val="nil"/>
                </w:tcBorders>
                <w:shd w:val="clear" w:color="auto" w:fill="auto"/>
                <w:vAlign w:val="center"/>
                <w:hideMark/>
              </w:tcPr>
              <w:p w14:paraId="333C2ED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q25</w:t>
                </w:r>
              </w:p>
            </w:tc>
            <w:tc>
              <w:tcPr>
                <w:tcW w:w="612" w:type="pct"/>
                <w:tcBorders>
                  <w:top w:val="nil"/>
                  <w:left w:val="nil"/>
                  <w:bottom w:val="nil"/>
                  <w:right w:val="nil"/>
                </w:tcBorders>
                <w:shd w:val="clear" w:color="auto" w:fill="auto"/>
                <w:vAlign w:val="center"/>
                <w:hideMark/>
              </w:tcPr>
              <w:p w14:paraId="26DE42C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q50</w:t>
                </w:r>
              </w:p>
            </w:tc>
            <w:tc>
              <w:tcPr>
                <w:tcW w:w="561" w:type="pct"/>
                <w:tcBorders>
                  <w:top w:val="nil"/>
                  <w:left w:val="nil"/>
                  <w:bottom w:val="nil"/>
                  <w:right w:val="nil"/>
                </w:tcBorders>
                <w:shd w:val="clear" w:color="auto" w:fill="auto"/>
                <w:vAlign w:val="center"/>
                <w:hideMark/>
              </w:tcPr>
              <w:p w14:paraId="37B3AC9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q75</w:t>
                </w:r>
              </w:p>
            </w:tc>
            <w:tc>
              <w:tcPr>
                <w:tcW w:w="562" w:type="pct"/>
                <w:tcBorders>
                  <w:top w:val="nil"/>
                  <w:left w:val="nil"/>
                  <w:bottom w:val="nil"/>
                  <w:right w:val="nil"/>
                </w:tcBorders>
                <w:shd w:val="clear" w:color="auto" w:fill="auto"/>
                <w:vAlign w:val="center"/>
                <w:hideMark/>
              </w:tcPr>
              <w:p w14:paraId="02F226A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q90</w:t>
                </w:r>
              </w:p>
            </w:tc>
            <w:tc>
              <w:tcPr>
                <w:tcW w:w="561" w:type="pct"/>
                <w:tcBorders>
                  <w:top w:val="nil"/>
                  <w:left w:val="nil"/>
                  <w:bottom w:val="nil"/>
                  <w:right w:val="nil"/>
                </w:tcBorders>
                <w:shd w:val="clear" w:color="auto" w:fill="auto"/>
                <w:vAlign w:val="center"/>
                <w:hideMark/>
              </w:tcPr>
              <w:p w14:paraId="1EC2AFA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q95</w:t>
                </w:r>
              </w:p>
            </w:tc>
          </w:tr>
          <w:tr w:rsidR="00832B9D" w:rsidRPr="0067773F" w14:paraId="1DB2152C" w14:textId="77777777" w:rsidTr="00485AE2">
            <w:trPr>
              <w:trHeight w:val="360"/>
            </w:trPr>
            <w:tc>
              <w:tcPr>
                <w:tcW w:w="815" w:type="pct"/>
                <w:tcBorders>
                  <w:top w:val="nil"/>
                  <w:left w:val="nil"/>
                  <w:bottom w:val="single" w:sz="4" w:space="0" w:color="auto"/>
                  <w:right w:val="nil"/>
                </w:tcBorders>
                <w:shd w:val="clear" w:color="auto" w:fill="auto"/>
                <w:vAlign w:val="center"/>
                <w:hideMark/>
              </w:tcPr>
              <w:p w14:paraId="16B63AB5"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64" w:type="pct"/>
                <w:tcBorders>
                  <w:top w:val="nil"/>
                  <w:left w:val="nil"/>
                  <w:bottom w:val="single" w:sz="4" w:space="0" w:color="auto"/>
                  <w:right w:val="nil"/>
                </w:tcBorders>
                <w:shd w:val="clear" w:color="auto" w:fill="auto"/>
                <w:vAlign w:val="center"/>
                <w:hideMark/>
              </w:tcPr>
              <w:p w14:paraId="67F6E45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12" w:type="pct"/>
                <w:tcBorders>
                  <w:top w:val="nil"/>
                  <w:left w:val="nil"/>
                  <w:bottom w:val="single" w:sz="4" w:space="0" w:color="auto"/>
                  <w:right w:val="nil"/>
                </w:tcBorders>
                <w:shd w:val="clear" w:color="auto" w:fill="auto"/>
                <w:vAlign w:val="center"/>
                <w:hideMark/>
              </w:tcPr>
              <w:p w14:paraId="05A25BA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612" w:type="pct"/>
                <w:tcBorders>
                  <w:top w:val="nil"/>
                  <w:left w:val="nil"/>
                  <w:bottom w:val="single" w:sz="4" w:space="0" w:color="auto"/>
                  <w:right w:val="nil"/>
                </w:tcBorders>
                <w:shd w:val="clear" w:color="auto" w:fill="auto"/>
                <w:vAlign w:val="center"/>
                <w:hideMark/>
              </w:tcPr>
              <w:p w14:paraId="40A3208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612" w:type="pct"/>
                <w:tcBorders>
                  <w:top w:val="nil"/>
                  <w:left w:val="nil"/>
                  <w:bottom w:val="single" w:sz="4" w:space="0" w:color="auto"/>
                  <w:right w:val="nil"/>
                </w:tcBorders>
                <w:shd w:val="clear" w:color="auto" w:fill="auto"/>
                <w:vAlign w:val="center"/>
                <w:hideMark/>
              </w:tcPr>
              <w:p w14:paraId="4D230B5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c>
              <w:tcPr>
                <w:tcW w:w="561" w:type="pct"/>
                <w:tcBorders>
                  <w:top w:val="nil"/>
                  <w:left w:val="nil"/>
                  <w:bottom w:val="single" w:sz="4" w:space="0" w:color="auto"/>
                  <w:right w:val="nil"/>
                </w:tcBorders>
                <w:shd w:val="clear" w:color="auto" w:fill="auto"/>
                <w:vAlign w:val="center"/>
                <w:hideMark/>
              </w:tcPr>
              <w:p w14:paraId="5476187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w:t>
                </w:r>
              </w:p>
            </w:tc>
            <w:tc>
              <w:tcPr>
                <w:tcW w:w="562" w:type="pct"/>
                <w:tcBorders>
                  <w:top w:val="nil"/>
                  <w:left w:val="nil"/>
                  <w:bottom w:val="single" w:sz="4" w:space="0" w:color="auto"/>
                  <w:right w:val="nil"/>
                </w:tcBorders>
                <w:shd w:val="clear" w:color="auto" w:fill="auto"/>
                <w:vAlign w:val="center"/>
                <w:hideMark/>
              </w:tcPr>
              <w:p w14:paraId="51945DB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w:t>
                </w:r>
              </w:p>
            </w:tc>
            <w:tc>
              <w:tcPr>
                <w:tcW w:w="561" w:type="pct"/>
                <w:tcBorders>
                  <w:top w:val="nil"/>
                  <w:left w:val="nil"/>
                  <w:bottom w:val="single" w:sz="4" w:space="0" w:color="auto"/>
                  <w:right w:val="nil"/>
                </w:tcBorders>
                <w:shd w:val="clear" w:color="auto" w:fill="auto"/>
                <w:vAlign w:val="center"/>
                <w:hideMark/>
              </w:tcPr>
              <w:p w14:paraId="43DD592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w:t>
                </w:r>
              </w:p>
            </w:tc>
          </w:tr>
          <w:tr w:rsidR="00832B9D" w:rsidRPr="0067773F" w14:paraId="5F5D36C8" w14:textId="77777777" w:rsidTr="00485AE2">
            <w:trPr>
              <w:trHeight w:val="360"/>
            </w:trPr>
            <w:tc>
              <w:tcPr>
                <w:tcW w:w="815" w:type="pct"/>
                <w:tcBorders>
                  <w:top w:val="nil"/>
                  <w:left w:val="nil"/>
                  <w:bottom w:val="nil"/>
                  <w:right w:val="nil"/>
                </w:tcBorders>
                <w:shd w:val="clear" w:color="auto" w:fill="auto"/>
                <w:vAlign w:val="center"/>
                <w:hideMark/>
              </w:tcPr>
              <w:p w14:paraId="53E2F0F4"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664" w:type="pct"/>
                <w:tcBorders>
                  <w:top w:val="nil"/>
                  <w:left w:val="nil"/>
                  <w:bottom w:val="nil"/>
                  <w:right w:val="nil"/>
                </w:tcBorders>
                <w:shd w:val="clear" w:color="auto" w:fill="auto"/>
                <w:noWrap/>
                <w:vAlign w:val="bottom"/>
                <w:hideMark/>
              </w:tcPr>
              <w:p w14:paraId="4442B4C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0.025***</w:t>
                </w:r>
              </w:p>
            </w:tc>
            <w:tc>
              <w:tcPr>
                <w:tcW w:w="612" w:type="pct"/>
                <w:tcBorders>
                  <w:top w:val="nil"/>
                  <w:left w:val="nil"/>
                  <w:bottom w:val="nil"/>
                  <w:right w:val="nil"/>
                </w:tcBorders>
                <w:shd w:val="clear" w:color="auto" w:fill="auto"/>
                <w:noWrap/>
                <w:vAlign w:val="bottom"/>
                <w:hideMark/>
              </w:tcPr>
              <w:p w14:paraId="4E1E24F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0.0072***</w:t>
                </w:r>
              </w:p>
            </w:tc>
            <w:tc>
              <w:tcPr>
                <w:tcW w:w="612" w:type="pct"/>
                <w:tcBorders>
                  <w:top w:val="nil"/>
                  <w:left w:val="nil"/>
                  <w:bottom w:val="nil"/>
                  <w:right w:val="nil"/>
                </w:tcBorders>
                <w:shd w:val="clear" w:color="auto" w:fill="auto"/>
                <w:noWrap/>
                <w:vAlign w:val="bottom"/>
                <w:hideMark/>
              </w:tcPr>
              <w:p w14:paraId="757CD61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0.0008***</w:t>
                </w:r>
              </w:p>
            </w:tc>
            <w:tc>
              <w:tcPr>
                <w:tcW w:w="612" w:type="pct"/>
                <w:tcBorders>
                  <w:top w:val="nil"/>
                  <w:left w:val="nil"/>
                  <w:bottom w:val="nil"/>
                  <w:right w:val="nil"/>
                </w:tcBorders>
                <w:shd w:val="clear" w:color="auto" w:fill="auto"/>
                <w:noWrap/>
                <w:vAlign w:val="bottom"/>
                <w:hideMark/>
              </w:tcPr>
              <w:p w14:paraId="512D4F2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61" w:type="pct"/>
                <w:tcBorders>
                  <w:top w:val="nil"/>
                  <w:left w:val="nil"/>
                  <w:bottom w:val="nil"/>
                  <w:right w:val="nil"/>
                </w:tcBorders>
                <w:shd w:val="clear" w:color="auto" w:fill="auto"/>
                <w:noWrap/>
                <w:vAlign w:val="bottom"/>
                <w:hideMark/>
              </w:tcPr>
              <w:p w14:paraId="524334B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2" w:type="pct"/>
                <w:tcBorders>
                  <w:top w:val="nil"/>
                  <w:left w:val="nil"/>
                  <w:bottom w:val="nil"/>
                  <w:right w:val="nil"/>
                </w:tcBorders>
                <w:shd w:val="clear" w:color="auto" w:fill="auto"/>
                <w:noWrap/>
                <w:vAlign w:val="bottom"/>
                <w:hideMark/>
              </w:tcPr>
              <w:p w14:paraId="7749E8E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bottom w:val="nil"/>
                  <w:right w:val="nil"/>
                </w:tcBorders>
                <w:shd w:val="clear" w:color="auto" w:fill="auto"/>
                <w:noWrap/>
                <w:vAlign w:val="bottom"/>
                <w:hideMark/>
              </w:tcPr>
              <w:p w14:paraId="6978EE5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2F9DFD13" w14:textId="77777777" w:rsidTr="00485AE2">
            <w:trPr>
              <w:trHeight w:val="360"/>
            </w:trPr>
            <w:tc>
              <w:tcPr>
                <w:tcW w:w="815" w:type="pct"/>
                <w:tcBorders>
                  <w:top w:val="nil"/>
                  <w:left w:val="nil"/>
                  <w:bottom w:val="nil"/>
                  <w:right w:val="nil"/>
                </w:tcBorders>
                <w:shd w:val="clear" w:color="auto" w:fill="auto"/>
                <w:vAlign w:val="center"/>
                <w:hideMark/>
              </w:tcPr>
              <w:p w14:paraId="160B7E0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51EFD26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(35.49)</w:t>
                </w:r>
              </w:p>
            </w:tc>
            <w:tc>
              <w:tcPr>
                <w:tcW w:w="612" w:type="pct"/>
                <w:tcBorders>
                  <w:top w:val="nil"/>
                  <w:left w:val="nil"/>
                  <w:bottom w:val="nil"/>
                  <w:right w:val="nil"/>
                </w:tcBorders>
                <w:shd w:val="clear" w:color="auto" w:fill="auto"/>
                <w:noWrap/>
                <w:vAlign w:val="bottom"/>
                <w:hideMark/>
              </w:tcPr>
              <w:p w14:paraId="786781C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(41.43)</w:t>
                </w:r>
              </w:p>
            </w:tc>
            <w:tc>
              <w:tcPr>
                <w:tcW w:w="612" w:type="pct"/>
                <w:tcBorders>
                  <w:top w:val="nil"/>
                  <w:left w:val="nil"/>
                  <w:bottom w:val="nil"/>
                  <w:right w:val="nil"/>
                </w:tcBorders>
                <w:shd w:val="clear" w:color="auto" w:fill="auto"/>
                <w:noWrap/>
                <w:vAlign w:val="bottom"/>
                <w:hideMark/>
              </w:tcPr>
              <w:p w14:paraId="35EB5AC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(16.41)</w:t>
                </w:r>
              </w:p>
            </w:tc>
            <w:tc>
              <w:tcPr>
                <w:tcW w:w="612" w:type="pct"/>
                <w:tcBorders>
                  <w:top w:val="nil"/>
                  <w:left w:val="nil"/>
                  <w:bottom w:val="nil"/>
                  <w:right w:val="nil"/>
                </w:tcBorders>
                <w:shd w:val="clear" w:color="auto" w:fill="auto"/>
                <w:noWrap/>
                <w:vAlign w:val="bottom"/>
                <w:hideMark/>
              </w:tcPr>
              <w:p w14:paraId="2106853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(8.84)</w:t>
                </w:r>
              </w:p>
            </w:tc>
            <w:tc>
              <w:tcPr>
                <w:tcW w:w="561" w:type="pct"/>
                <w:tcBorders>
                  <w:top w:val="nil"/>
                  <w:left w:val="nil"/>
                  <w:bottom w:val="nil"/>
                  <w:right w:val="nil"/>
                </w:tcBorders>
                <w:shd w:val="clear" w:color="auto" w:fill="auto"/>
                <w:noWrap/>
                <w:vAlign w:val="bottom"/>
                <w:hideMark/>
              </w:tcPr>
              <w:p w14:paraId="12328C8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(-1.27)</w:t>
                </w:r>
              </w:p>
            </w:tc>
            <w:tc>
              <w:tcPr>
                <w:tcW w:w="562" w:type="pct"/>
                <w:tcBorders>
                  <w:top w:val="nil"/>
                  <w:left w:val="nil"/>
                  <w:bottom w:val="nil"/>
                  <w:right w:val="nil"/>
                </w:tcBorders>
                <w:shd w:val="clear" w:color="auto" w:fill="auto"/>
                <w:noWrap/>
                <w:vAlign w:val="bottom"/>
                <w:hideMark/>
              </w:tcPr>
              <w:p w14:paraId="38457A7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(0.96)</w:t>
                </w:r>
              </w:p>
            </w:tc>
            <w:tc>
              <w:tcPr>
                <w:tcW w:w="561" w:type="pct"/>
                <w:tcBorders>
                  <w:top w:val="nil"/>
                  <w:left w:val="nil"/>
                  <w:bottom w:val="nil"/>
                  <w:right w:val="nil"/>
                </w:tcBorders>
                <w:shd w:val="clear" w:color="auto" w:fill="auto"/>
                <w:noWrap/>
                <w:vAlign w:val="bottom"/>
                <w:hideMark/>
              </w:tcPr>
              <w:p w14:paraId="5C792C1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(-0.69)</w:t>
                </w:r>
              </w:p>
            </w:tc>
          </w:tr>
          <w:tr w:rsidR="00832B9D" w:rsidRPr="0067773F" w14:paraId="4356D29F" w14:textId="77777777" w:rsidTr="00485AE2">
            <w:trPr>
              <w:trHeight w:val="360"/>
            </w:trPr>
            <w:tc>
              <w:tcPr>
                <w:tcW w:w="815" w:type="pct"/>
                <w:tcBorders>
                  <w:top w:val="nil"/>
                  <w:left w:val="nil"/>
                  <w:bottom w:val="nil"/>
                  <w:right w:val="nil"/>
                </w:tcBorders>
                <w:shd w:val="clear" w:color="auto" w:fill="auto"/>
                <w:vAlign w:val="center"/>
                <w:hideMark/>
              </w:tcPr>
              <w:p w14:paraId="5B027FA4"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664" w:type="pct"/>
                <w:tcBorders>
                  <w:top w:val="nil"/>
                  <w:left w:val="nil"/>
                  <w:bottom w:val="nil"/>
                  <w:right w:val="nil"/>
                </w:tcBorders>
                <w:shd w:val="clear" w:color="auto" w:fill="auto"/>
                <w:noWrap/>
                <w:vAlign w:val="bottom"/>
                <w:hideMark/>
              </w:tcPr>
              <w:p w14:paraId="09E7AA3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-0.0052</w:t>
                </w:r>
              </w:p>
            </w:tc>
            <w:tc>
              <w:tcPr>
                <w:tcW w:w="612" w:type="pct"/>
                <w:tcBorders>
                  <w:top w:val="nil"/>
                  <w:left w:val="nil"/>
                  <w:bottom w:val="nil"/>
                  <w:right w:val="nil"/>
                </w:tcBorders>
                <w:shd w:val="clear" w:color="auto" w:fill="auto"/>
                <w:noWrap/>
                <w:vAlign w:val="bottom"/>
                <w:hideMark/>
              </w:tcPr>
              <w:p w14:paraId="1778FE0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612" w:type="pct"/>
                <w:tcBorders>
                  <w:top w:val="nil"/>
                  <w:left w:val="nil"/>
                  <w:bottom w:val="nil"/>
                  <w:right w:val="nil"/>
                </w:tcBorders>
                <w:shd w:val="clear" w:color="auto" w:fill="auto"/>
                <w:noWrap/>
                <w:vAlign w:val="bottom"/>
                <w:hideMark/>
              </w:tcPr>
              <w:p w14:paraId="17B73A4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w:t>
                </w:r>
              </w:p>
            </w:tc>
            <w:tc>
              <w:tcPr>
                <w:tcW w:w="612" w:type="pct"/>
                <w:tcBorders>
                  <w:top w:val="nil"/>
                  <w:left w:val="nil"/>
                  <w:bottom w:val="nil"/>
                  <w:right w:val="nil"/>
                </w:tcBorders>
                <w:shd w:val="clear" w:color="auto" w:fill="auto"/>
                <w:noWrap/>
                <w:vAlign w:val="bottom"/>
                <w:hideMark/>
              </w:tcPr>
              <w:p w14:paraId="6B436B7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561" w:type="pct"/>
                <w:tcBorders>
                  <w:top w:val="nil"/>
                  <w:left w:val="nil"/>
                  <w:bottom w:val="nil"/>
                  <w:right w:val="nil"/>
                </w:tcBorders>
                <w:shd w:val="clear" w:color="auto" w:fill="auto"/>
                <w:noWrap/>
                <w:vAlign w:val="bottom"/>
                <w:hideMark/>
              </w:tcPr>
              <w:p w14:paraId="147DA9F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562" w:type="pct"/>
                <w:tcBorders>
                  <w:top w:val="nil"/>
                  <w:left w:val="nil"/>
                  <w:bottom w:val="nil"/>
                  <w:right w:val="nil"/>
                </w:tcBorders>
                <w:shd w:val="clear" w:color="auto" w:fill="auto"/>
                <w:noWrap/>
                <w:vAlign w:val="bottom"/>
                <w:hideMark/>
              </w:tcPr>
              <w:p w14:paraId="33EF23F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61" w:type="pct"/>
                <w:tcBorders>
                  <w:top w:val="nil"/>
                  <w:left w:val="nil"/>
                  <w:bottom w:val="nil"/>
                  <w:right w:val="nil"/>
                </w:tcBorders>
                <w:shd w:val="clear" w:color="auto" w:fill="auto"/>
                <w:noWrap/>
                <w:vAlign w:val="bottom"/>
                <w:hideMark/>
              </w:tcPr>
              <w:p w14:paraId="784327B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r>
          <w:tr w:rsidR="00832B9D" w:rsidRPr="0067773F" w14:paraId="084AD8CD" w14:textId="77777777" w:rsidTr="00485AE2">
            <w:trPr>
              <w:trHeight w:val="360"/>
            </w:trPr>
            <w:tc>
              <w:tcPr>
                <w:tcW w:w="815" w:type="pct"/>
                <w:tcBorders>
                  <w:top w:val="nil"/>
                  <w:left w:val="nil"/>
                  <w:bottom w:val="nil"/>
                  <w:right w:val="nil"/>
                </w:tcBorders>
                <w:shd w:val="clear" w:color="auto" w:fill="auto"/>
                <w:vAlign w:val="center"/>
                <w:hideMark/>
              </w:tcPr>
              <w:p w14:paraId="74DAFA7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0FC6DBB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(-0.77)</w:t>
                </w:r>
              </w:p>
            </w:tc>
            <w:tc>
              <w:tcPr>
                <w:tcW w:w="612" w:type="pct"/>
                <w:tcBorders>
                  <w:top w:val="nil"/>
                  <w:left w:val="nil"/>
                  <w:bottom w:val="nil"/>
                  <w:right w:val="nil"/>
                </w:tcBorders>
                <w:shd w:val="clear" w:color="auto" w:fill="auto"/>
                <w:noWrap/>
                <w:vAlign w:val="bottom"/>
                <w:hideMark/>
              </w:tcPr>
              <w:p w14:paraId="5AE75EA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(-0.21)</w:t>
                </w:r>
              </w:p>
            </w:tc>
            <w:tc>
              <w:tcPr>
                <w:tcW w:w="612" w:type="pct"/>
                <w:tcBorders>
                  <w:top w:val="nil"/>
                  <w:left w:val="nil"/>
                  <w:bottom w:val="nil"/>
                  <w:right w:val="nil"/>
                </w:tcBorders>
                <w:shd w:val="clear" w:color="auto" w:fill="auto"/>
                <w:noWrap/>
                <w:vAlign w:val="bottom"/>
                <w:hideMark/>
              </w:tcPr>
              <w:p w14:paraId="7926494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(3.01)</w:t>
                </w:r>
              </w:p>
            </w:tc>
            <w:tc>
              <w:tcPr>
                <w:tcW w:w="612" w:type="pct"/>
                <w:tcBorders>
                  <w:top w:val="nil"/>
                  <w:left w:val="nil"/>
                  <w:bottom w:val="nil"/>
                  <w:right w:val="nil"/>
                </w:tcBorders>
                <w:shd w:val="clear" w:color="auto" w:fill="auto"/>
                <w:noWrap/>
                <w:vAlign w:val="bottom"/>
                <w:hideMark/>
              </w:tcPr>
              <w:p w14:paraId="4CD7617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(3.23)</w:t>
                </w:r>
              </w:p>
            </w:tc>
            <w:tc>
              <w:tcPr>
                <w:tcW w:w="561" w:type="pct"/>
                <w:tcBorders>
                  <w:top w:val="nil"/>
                  <w:left w:val="nil"/>
                  <w:bottom w:val="nil"/>
                  <w:right w:val="nil"/>
                </w:tcBorders>
                <w:shd w:val="clear" w:color="auto" w:fill="auto"/>
                <w:noWrap/>
                <w:vAlign w:val="bottom"/>
                <w:hideMark/>
              </w:tcPr>
              <w:p w14:paraId="7DC2351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(6.76)</w:t>
                </w:r>
              </w:p>
            </w:tc>
            <w:tc>
              <w:tcPr>
                <w:tcW w:w="562" w:type="pct"/>
                <w:tcBorders>
                  <w:top w:val="nil"/>
                  <w:left w:val="nil"/>
                  <w:bottom w:val="nil"/>
                  <w:right w:val="nil"/>
                </w:tcBorders>
                <w:shd w:val="clear" w:color="auto" w:fill="auto"/>
                <w:noWrap/>
                <w:vAlign w:val="bottom"/>
                <w:hideMark/>
              </w:tcPr>
              <w:p w14:paraId="1E7BBC0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(10.26)</w:t>
                </w:r>
              </w:p>
            </w:tc>
            <w:tc>
              <w:tcPr>
                <w:tcW w:w="561" w:type="pct"/>
                <w:tcBorders>
                  <w:top w:val="nil"/>
                  <w:left w:val="nil"/>
                  <w:bottom w:val="nil"/>
                  <w:right w:val="nil"/>
                </w:tcBorders>
                <w:shd w:val="clear" w:color="auto" w:fill="auto"/>
                <w:noWrap/>
                <w:vAlign w:val="bottom"/>
                <w:hideMark/>
              </w:tcPr>
              <w:p w14:paraId="0BE9180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(9.99)</w:t>
                </w:r>
              </w:p>
            </w:tc>
          </w:tr>
          <w:tr w:rsidR="00832B9D" w:rsidRPr="0067773F" w14:paraId="2BB478BE" w14:textId="77777777" w:rsidTr="00485AE2">
            <w:trPr>
              <w:trHeight w:val="360"/>
            </w:trPr>
            <w:tc>
              <w:tcPr>
                <w:tcW w:w="815" w:type="pct"/>
                <w:tcBorders>
                  <w:top w:val="nil"/>
                  <w:left w:val="nil"/>
                  <w:bottom w:val="nil"/>
                  <w:right w:val="nil"/>
                </w:tcBorders>
                <w:shd w:val="clear" w:color="auto" w:fill="auto"/>
                <w:vAlign w:val="center"/>
                <w:hideMark/>
              </w:tcPr>
              <w:p w14:paraId="3A6BDC4E"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664" w:type="pct"/>
                <w:tcBorders>
                  <w:top w:val="nil"/>
                  <w:left w:val="nil"/>
                  <w:bottom w:val="nil"/>
                  <w:right w:val="nil"/>
                </w:tcBorders>
                <w:shd w:val="clear" w:color="auto" w:fill="auto"/>
                <w:noWrap/>
                <w:vAlign w:val="bottom"/>
                <w:hideMark/>
              </w:tcPr>
              <w:p w14:paraId="56EF802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0.0035***</w:t>
                </w:r>
              </w:p>
            </w:tc>
            <w:tc>
              <w:tcPr>
                <w:tcW w:w="612" w:type="pct"/>
                <w:tcBorders>
                  <w:top w:val="nil"/>
                  <w:left w:val="nil"/>
                  <w:bottom w:val="nil"/>
                  <w:right w:val="nil"/>
                </w:tcBorders>
                <w:shd w:val="clear" w:color="auto" w:fill="auto"/>
                <w:noWrap/>
                <w:vAlign w:val="bottom"/>
                <w:hideMark/>
              </w:tcPr>
              <w:p w14:paraId="3D13BCD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0.0009***</w:t>
                </w:r>
              </w:p>
            </w:tc>
            <w:tc>
              <w:tcPr>
                <w:tcW w:w="612" w:type="pct"/>
                <w:tcBorders>
                  <w:top w:val="nil"/>
                  <w:left w:val="nil"/>
                  <w:bottom w:val="nil"/>
                  <w:right w:val="nil"/>
                </w:tcBorders>
                <w:shd w:val="clear" w:color="auto" w:fill="auto"/>
                <w:noWrap/>
                <w:vAlign w:val="bottom"/>
                <w:hideMark/>
              </w:tcPr>
              <w:p w14:paraId="393F92A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612" w:type="pct"/>
                <w:tcBorders>
                  <w:top w:val="nil"/>
                  <w:left w:val="nil"/>
                  <w:bottom w:val="nil"/>
                  <w:right w:val="nil"/>
                </w:tcBorders>
                <w:shd w:val="clear" w:color="auto" w:fill="auto"/>
                <w:noWrap/>
                <w:vAlign w:val="bottom"/>
                <w:hideMark/>
              </w:tcPr>
              <w:p w14:paraId="56EA5D7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bottom w:val="nil"/>
                  <w:right w:val="nil"/>
                </w:tcBorders>
                <w:shd w:val="clear" w:color="auto" w:fill="auto"/>
                <w:noWrap/>
                <w:vAlign w:val="bottom"/>
                <w:hideMark/>
              </w:tcPr>
              <w:p w14:paraId="780FC882" w14:textId="77777777" w:rsidR="00066DF0" w:rsidRPr="0067773F" w:rsidRDefault="00066DF0" w:rsidP="00485AE2">
                <w:pPr>
                  <w:spacing w:after="0" w:line="240" w:lineRule="auto"/>
                  <w:jc w:val="center"/>
                  <w:rPr>
                    <w:rFonts w:ascii="Times New Roman" w:eastAsia="Times New Roman" w:hAnsi="Times New Roman" w:cs="Times New Roman"/>
                    <w:b/>
                    <w:bCs/>
                    <w:sz w:val="18"/>
                    <w:szCs w:val="18"/>
                  </w:rPr>
                </w:pPr>
                <w:r w:rsidRPr="0067773F">
                  <w:rPr>
                    <w:rFonts w:ascii="Times New Roman" w:eastAsia="Times New Roman" w:hAnsi="Times New Roman" w:cs="Times New Roman"/>
                    <w:sz w:val="18"/>
                    <w:szCs w:val="18"/>
                  </w:rPr>
                  <w:t>0***</w:t>
                </w:r>
              </w:p>
            </w:tc>
            <w:tc>
              <w:tcPr>
                <w:tcW w:w="562" w:type="pct"/>
                <w:tcBorders>
                  <w:top w:val="nil"/>
                  <w:left w:val="nil"/>
                  <w:bottom w:val="nil"/>
                  <w:right w:val="nil"/>
                </w:tcBorders>
                <w:shd w:val="clear" w:color="auto" w:fill="auto"/>
                <w:noWrap/>
                <w:vAlign w:val="bottom"/>
                <w:hideMark/>
              </w:tcPr>
              <w:p w14:paraId="108C2B3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bottom w:val="nil"/>
                  <w:right w:val="nil"/>
                </w:tcBorders>
                <w:shd w:val="clear" w:color="auto" w:fill="auto"/>
                <w:noWrap/>
                <w:vAlign w:val="bottom"/>
                <w:hideMark/>
              </w:tcPr>
              <w:p w14:paraId="6C62F74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109549B9" w14:textId="77777777" w:rsidTr="00485AE2">
            <w:trPr>
              <w:trHeight w:val="360"/>
            </w:trPr>
            <w:tc>
              <w:tcPr>
                <w:tcW w:w="815" w:type="pct"/>
                <w:tcBorders>
                  <w:top w:val="nil"/>
                  <w:left w:val="nil"/>
                  <w:bottom w:val="nil"/>
                  <w:right w:val="nil"/>
                </w:tcBorders>
                <w:shd w:val="clear" w:color="auto" w:fill="auto"/>
                <w:vAlign w:val="center"/>
                <w:hideMark/>
              </w:tcPr>
              <w:p w14:paraId="4588DBE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2E680BD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(15.55)</w:t>
                </w:r>
              </w:p>
            </w:tc>
            <w:tc>
              <w:tcPr>
                <w:tcW w:w="612" w:type="pct"/>
                <w:tcBorders>
                  <w:top w:val="nil"/>
                  <w:left w:val="nil"/>
                  <w:bottom w:val="nil"/>
                  <w:right w:val="nil"/>
                </w:tcBorders>
                <w:shd w:val="clear" w:color="auto" w:fill="auto"/>
                <w:noWrap/>
                <w:vAlign w:val="bottom"/>
                <w:hideMark/>
              </w:tcPr>
              <w:p w14:paraId="689A634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(16.54)</w:t>
                </w:r>
              </w:p>
            </w:tc>
            <w:tc>
              <w:tcPr>
                <w:tcW w:w="612" w:type="pct"/>
                <w:tcBorders>
                  <w:top w:val="nil"/>
                  <w:left w:val="nil"/>
                  <w:bottom w:val="nil"/>
                  <w:right w:val="nil"/>
                </w:tcBorders>
                <w:shd w:val="clear" w:color="auto" w:fill="auto"/>
                <w:noWrap/>
                <w:vAlign w:val="bottom"/>
                <w:hideMark/>
              </w:tcPr>
              <w:p w14:paraId="05DED15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(11.36)</w:t>
                </w:r>
              </w:p>
            </w:tc>
            <w:tc>
              <w:tcPr>
                <w:tcW w:w="612" w:type="pct"/>
                <w:tcBorders>
                  <w:top w:val="nil"/>
                  <w:left w:val="nil"/>
                  <w:bottom w:val="nil"/>
                  <w:right w:val="nil"/>
                </w:tcBorders>
                <w:shd w:val="clear" w:color="auto" w:fill="auto"/>
                <w:noWrap/>
                <w:vAlign w:val="bottom"/>
                <w:hideMark/>
              </w:tcPr>
              <w:p w14:paraId="5012B65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(-4.24)</w:t>
                </w:r>
              </w:p>
            </w:tc>
            <w:tc>
              <w:tcPr>
                <w:tcW w:w="561" w:type="pct"/>
                <w:tcBorders>
                  <w:top w:val="nil"/>
                  <w:left w:val="nil"/>
                  <w:bottom w:val="nil"/>
                  <w:right w:val="nil"/>
                </w:tcBorders>
                <w:shd w:val="clear" w:color="auto" w:fill="auto"/>
                <w:noWrap/>
                <w:vAlign w:val="bottom"/>
                <w:hideMark/>
              </w:tcPr>
              <w:p w14:paraId="78E96A5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(-7.96)</w:t>
                </w:r>
              </w:p>
            </w:tc>
            <w:tc>
              <w:tcPr>
                <w:tcW w:w="562" w:type="pct"/>
                <w:tcBorders>
                  <w:top w:val="nil"/>
                  <w:left w:val="nil"/>
                  <w:bottom w:val="nil"/>
                  <w:right w:val="nil"/>
                </w:tcBorders>
                <w:shd w:val="clear" w:color="auto" w:fill="auto"/>
                <w:noWrap/>
                <w:vAlign w:val="bottom"/>
                <w:hideMark/>
              </w:tcPr>
              <w:p w14:paraId="2DA068F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(-5.59)</w:t>
                </w:r>
              </w:p>
            </w:tc>
            <w:tc>
              <w:tcPr>
                <w:tcW w:w="561" w:type="pct"/>
                <w:tcBorders>
                  <w:top w:val="nil"/>
                  <w:left w:val="nil"/>
                  <w:bottom w:val="nil"/>
                  <w:right w:val="nil"/>
                </w:tcBorders>
                <w:shd w:val="clear" w:color="auto" w:fill="auto"/>
                <w:noWrap/>
                <w:vAlign w:val="bottom"/>
                <w:hideMark/>
              </w:tcPr>
              <w:p w14:paraId="7DE68BF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(-0.64)</w:t>
                </w:r>
              </w:p>
            </w:tc>
          </w:tr>
          <w:tr w:rsidR="00832B9D" w:rsidRPr="0067773F" w14:paraId="1BBE1483" w14:textId="77777777" w:rsidTr="00485AE2">
            <w:trPr>
              <w:trHeight w:val="360"/>
            </w:trPr>
            <w:tc>
              <w:tcPr>
                <w:tcW w:w="815" w:type="pct"/>
                <w:tcBorders>
                  <w:top w:val="nil"/>
                  <w:left w:val="nil"/>
                  <w:bottom w:val="nil"/>
                  <w:right w:val="nil"/>
                </w:tcBorders>
                <w:shd w:val="clear" w:color="auto" w:fill="auto"/>
                <w:vAlign w:val="center"/>
                <w:hideMark/>
              </w:tcPr>
              <w:p w14:paraId="4A39E565"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664" w:type="pct"/>
                <w:tcBorders>
                  <w:top w:val="nil"/>
                  <w:left w:val="nil"/>
                  <w:bottom w:val="nil"/>
                  <w:right w:val="nil"/>
                </w:tcBorders>
                <w:shd w:val="clear" w:color="auto" w:fill="auto"/>
                <w:noWrap/>
                <w:vAlign w:val="bottom"/>
                <w:hideMark/>
              </w:tcPr>
              <w:p w14:paraId="2A222D7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-29.8997***</w:t>
                </w:r>
              </w:p>
            </w:tc>
            <w:tc>
              <w:tcPr>
                <w:tcW w:w="612" w:type="pct"/>
                <w:tcBorders>
                  <w:top w:val="nil"/>
                  <w:left w:val="nil"/>
                  <w:bottom w:val="nil"/>
                  <w:right w:val="nil"/>
                </w:tcBorders>
                <w:shd w:val="clear" w:color="auto" w:fill="auto"/>
                <w:noWrap/>
                <w:vAlign w:val="bottom"/>
                <w:hideMark/>
              </w:tcPr>
              <w:p w14:paraId="7C36AC3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-12.4686***</w:t>
                </w:r>
              </w:p>
            </w:tc>
            <w:tc>
              <w:tcPr>
                <w:tcW w:w="612" w:type="pct"/>
                <w:tcBorders>
                  <w:top w:val="nil"/>
                  <w:left w:val="nil"/>
                  <w:bottom w:val="nil"/>
                  <w:right w:val="nil"/>
                </w:tcBorders>
                <w:shd w:val="clear" w:color="auto" w:fill="auto"/>
                <w:noWrap/>
                <w:vAlign w:val="bottom"/>
                <w:hideMark/>
              </w:tcPr>
              <w:p w14:paraId="58794AC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-2.6375***</w:t>
                </w:r>
              </w:p>
            </w:tc>
            <w:tc>
              <w:tcPr>
                <w:tcW w:w="612" w:type="pct"/>
                <w:tcBorders>
                  <w:top w:val="nil"/>
                  <w:left w:val="nil"/>
                  <w:bottom w:val="nil"/>
                  <w:right w:val="nil"/>
                </w:tcBorders>
                <w:shd w:val="clear" w:color="auto" w:fill="auto"/>
                <w:noWrap/>
                <w:vAlign w:val="bottom"/>
                <w:hideMark/>
              </w:tcPr>
              <w:p w14:paraId="40360F0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-0.6215***</w:t>
                </w:r>
              </w:p>
            </w:tc>
            <w:tc>
              <w:tcPr>
                <w:tcW w:w="561" w:type="pct"/>
                <w:tcBorders>
                  <w:top w:val="nil"/>
                  <w:left w:val="nil"/>
                  <w:bottom w:val="nil"/>
                  <w:right w:val="nil"/>
                </w:tcBorders>
                <w:shd w:val="clear" w:color="auto" w:fill="auto"/>
                <w:noWrap/>
                <w:vAlign w:val="bottom"/>
                <w:hideMark/>
              </w:tcPr>
              <w:p w14:paraId="74EC5B5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-0.1329***</w:t>
                </w:r>
              </w:p>
            </w:tc>
            <w:tc>
              <w:tcPr>
                <w:tcW w:w="562" w:type="pct"/>
                <w:tcBorders>
                  <w:top w:val="nil"/>
                  <w:left w:val="nil"/>
                  <w:bottom w:val="nil"/>
                  <w:right w:val="nil"/>
                </w:tcBorders>
                <w:shd w:val="clear" w:color="auto" w:fill="auto"/>
                <w:noWrap/>
                <w:vAlign w:val="bottom"/>
                <w:hideMark/>
              </w:tcPr>
              <w:p w14:paraId="2A79B90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-0.0397***</w:t>
                </w:r>
              </w:p>
            </w:tc>
            <w:tc>
              <w:tcPr>
                <w:tcW w:w="561" w:type="pct"/>
                <w:tcBorders>
                  <w:top w:val="nil"/>
                  <w:left w:val="nil"/>
                  <w:bottom w:val="nil"/>
                  <w:right w:val="nil"/>
                </w:tcBorders>
                <w:shd w:val="clear" w:color="auto" w:fill="auto"/>
                <w:noWrap/>
                <w:vAlign w:val="bottom"/>
                <w:hideMark/>
              </w:tcPr>
              <w:p w14:paraId="1ABB3A7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-0.0166***</w:t>
                </w:r>
              </w:p>
            </w:tc>
          </w:tr>
          <w:tr w:rsidR="00832B9D" w:rsidRPr="0067773F" w14:paraId="01D6CF99" w14:textId="77777777" w:rsidTr="00485AE2">
            <w:trPr>
              <w:trHeight w:val="360"/>
            </w:trPr>
            <w:tc>
              <w:tcPr>
                <w:tcW w:w="815" w:type="pct"/>
                <w:tcBorders>
                  <w:top w:val="nil"/>
                  <w:left w:val="nil"/>
                  <w:bottom w:val="nil"/>
                  <w:right w:val="nil"/>
                </w:tcBorders>
                <w:shd w:val="clear" w:color="auto" w:fill="auto"/>
                <w:vAlign w:val="center"/>
                <w:hideMark/>
              </w:tcPr>
              <w:p w14:paraId="6625AB0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4E1FD3C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(-17.11)</w:t>
                </w:r>
              </w:p>
            </w:tc>
            <w:tc>
              <w:tcPr>
                <w:tcW w:w="612" w:type="pct"/>
                <w:tcBorders>
                  <w:top w:val="nil"/>
                  <w:left w:val="nil"/>
                  <w:bottom w:val="nil"/>
                  <w:right w:val="nil"/>
                </w:tcBorders>
                <w:shd w:val="clear" w:color="auto" w:fill="auto"/>
                <w:noWrap/>
                <w:vAlign w:val="bottom"/>
                <w:hideMark/>
              </w:tcPr>
              <w:p w14:paraId="360D8DF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(-35.23)</w:t>
                </w:r>
              </w:p>
            </w:tc>
            <w:tc>
              <w:tcPr>
                <w:tcW w:w="612" w:type="pct"/>
                <w:tcBorders>
                  <w:top w:val="nil"/>
                  <w:left w:val="nil"/>
                  <w:bottom w:val="nil"/>
                  <w:right w:val="nil"/>
                </w:tcBorders>
                <w:shd w:val="clear" w:color="auto" w:fill="auto"/>
                <w:noWrap/>
                <w:vAlign w:val="bottom"/>
                <w:hideMark/>
              </w:tcPr>
              <w:p w14:paraId="410CB19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(-22.71)</w:t>
                </w:r>
              </w:p>
            </w:tc>
            <w:tc>
              <w:tcPr>
                <w:tcW w:w="612" w:type="pct"/>
                <w:tcBorders>
                  <w:top w:val="nil"/>
                  <w:left w:val="nil"/>
                  <w:bottom w:val="nil"/>
                  <w:right w:val="nil"/>
                </w:tcBorders>
                <w:shd w:val="clear" w:color="auto" w:fill="auto"/>
                <w:noWrap/>
                <w:vAlign w:val="bottom"/>
                <w:hideMark/>
              </w:tcPr>
              <w:p w14:paraId="1F06052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(-51.28)</w:t>
                </w:r>
              </w:p>
            </w:tc>
            <w:tc>
              <w:tcPr>
                <w:tcW w:w="561" w:type="pct"/>
                <w:tcBorders>
                  <w:top w:val="nil"/>
                  <w:left w:val="nil"/>
                  <w:bottom w:val="nil"/>
                  <w:right w:val="nil"/>
                </w:tcBorders>
                <w:shd w:val="clear" w:color="auto" w:fill="auto"/>
                <w:noWrap/>
                <w:vAlign w:val="bottom"/>
                <w:hideMark/>
              </w:tcPr>
              <w:p w14:paraId="44FFDF4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(-36.61)</w:t>
                </w:r>
              </w:p>
            </w:tc>
            <w:tc>
              <w:tcPr>
                <w:tcW w:w="562" w:type="pct"/>
                <w:tcBorders>
                  <w:top w:val="nil"/>
                  <w:left w:val="nil"/>
                  <w:bottom w:val="nil"/>
                  <w:right w:val="nil"/>
                </w:tcBorders>
                <w:shd w:val="clear" w:color="auto" w:fill="auto"/>
                <w:noWrap/>
                <w:vAlign w:val="bottom"/>
                <w:hideMark/>
              </w:tcPr>
              <w:p w14:paraId="2725EFF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(-28.89)</w:t>
                </w:r>
              </w:p>
            </w:tc>
            <w:tc>
              <w:tcPr>
                <w:tcW w:w="561" w:type="pct"/>
                <w:tcBorders>
                  <w:top w:val="nil"/>
                  <w:left w:val="nil"/>
                  <w:bottom w:val="nil"/>
                  <w:right w:val="nil"/>
                </w:tcBorders>
                <w:shd w:val="clear" w:color="auto" w:fill="auto"/>
                <w:noWrap/>
                <w:vAlign w:val="bottom"/>
                <w:hideMark/>
              </w:tcPr>
              <w:p w14:paraId="7574185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(-14.75)</w:t>
                </w:r>
              </w:p>
            </w:tc>
          </w:tr>
          <w:tr w:rsidR="00832B9D" w:rsidRPr="0067773F" w14:paraId="556D2B71" w14:textId="77777777" w:rsidTr="00485AE2">
            <w:trPr>
              <w:trHeight w:val="360"/>
            </w:trPr>
            <w:tc>
              <w:tcPr>
                <w:tcW w:w="815" w:type="pct"/>
                <w:tcBorders>
                  <w:top w:val="nil"/>
                  <w:left w:val="nil"/>
                  <w:bottom w:val="nil"/>
                  <w:right w:val="nil"/>
                </w:tcBorders>
                <w:shd w:val="clear" w:color="auto" w:fill="auto"/>
                <w:vAlign w:val="center"/>
                <w:hideMark/>
              </w:tcPr>
              <w:p w14:paraId="28E6DC27" w14:textId="77777777" w:rsidR="00066DF0" w:rsidRPr="0067773F" w:rsidRDefault="00066DF0"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664" w:type="pct"/>
                <w:tcBorders>
                  <w:top w:val="nil"/>
                  <w:left w:val="nil"/>
                  <w:bottom w:val="nil"/>
                  <w:right w:val="nil"/>
                </w:tcBorders>
                <w:shd w:val="clear" w:color="auto" w:fill="auto"/>
                <w:noWrap/>
                <w:vAlign w:val="bottom"/>
                <w:hideMark/>
              </w:tcPr>
              <w:p w14:paraId="3B98872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0.0488***</w:t>
                </w:r>
              </w:p>
            </w:tc>
            <w:tc>
              <w:tcPr>
                <w:tcW w:w="612" w:type="pct"/>
                <w:tcBorders>
                  <w:top w:val="nil"/>
                  <w:left w:val="nil"/>
                  <w:bottom w:val="nil"/>
                  <w:right w:val="nil"/>
                </w:tcBorders>
                <w:shd w:val="clear" w:color="auto" w:fill="auto"/>
                <w:noWrap/>
                <w:vAlign w:val="bottom"/>
                <w:hideMark/>
              </w:tcPr>
              <w:p w14:paraId="6585E2D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0.0209***</w:t>
                </w:r>
              </w:p>
            </w:tc>
            <w:tc>
              <w:tcPr>
                <w:tcW w:w="612" w:type="pct"/>
                <w:tcBorders>
                  <w:top w:val="nil"/>
                  <w:left w:val="nil"/>
                  <w:bottom w:val="nil"/>
                  <w:right w:val="nil"/>
                </w:tcBorders>
                <w:shd w:val="clear" w:color="auto" w:fill="auto"/>
                <w:noWrap/>
                <w:vAlign w:val="bottom"/>
                <w:hideMark/>
              </w:tcPr>
              <w:p w14:paraId="5C5C661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0.0023***</w:t>
                </w:r>
              </w:p>
            </w:tc>
            <w:tc>
              <w:tcPr>
                <w:tcW w:w="612" w:type="pct"/>
                <w:tcBorders>
                  <w:top w:val="nil"/>
                  <w:left w:val="nil"/>
                  <w:bottom w:val="nil"/>
                  <w:right w:val="nil"/>
                </w:tcBorders>
                <w:shd w:val="clear" w:color="auto" w:fill="auto"/>
                <w:noWrap/>
                <w:vAlign w:val="bottom"/>
                <w:hideMark/>
              </w:tcPr>
              <w:p w14:paraId="5FC5503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-0.0008***</w:t>
                </w:r>
              </w:p>
            </w:tc>
            <w:tc>
              <w:tcPr>
                <w:tcW w:w="561" w:type="pct"/>
                <w:tcBorders>
                  <w:top w:val="nil"/>
                  <w:left w:val="nil"/>
                  <w:bottom w:val="nil"/>
                  <w:right w:val="nil"/>
                </w:tcBorders>
                <w:shd w:val="clear" w:color="auto" w:fill="auto"/>
                <w:noWrap/>
                <w:vAlign w:val="bottom"/>
                <w:hideMark/>
              </w:tcPr>
              <w:p w14:paraId="2FA3B30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562" w:type="pct"/>
                <w:tcBorders>
                  <w:top w:val="nil"/>
                  <w:left w:val="nil"/>
                  <w:bottom w:val="nil"/>
                  <w:right w:val="nil"/>
                </w:tcBorders>
                <w:shd w:val="clear" w:color="auto" w:fill="auto"/>
                <w:noWrap/>
                <w:vAlign w:val="bottom"/>
                <w:hideMark/>
              </w:tcPr>
              <w:p w14:paraId="361844A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561" w:type="pct"/>
                <w:tcBorders>
                  <w:top w:val="nil"/>
                  <w:left w:val="nil"/>
                  <w:bottom w:val="nil"/>
                  <w:right w:val="nil"/>
                </w:tcBorders>
                <w:shd w:val="clear" w:color="auto" w:fill="auto"/>
                <w:noWrap/>
                <w:vAlign w:val="bottom"/>
                <w:hideMark/>
              </w:tcPr>
              <w:p w14:paraId="5C0F639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r>
          <w:tr w:rsidR="00832B9D" w:rsidRPr="0067773F" w14:paraId="5276E756" w14:textId="77777777" w:rsidTr="00485AE2">
            <w:trPr>
              <w:trHeight w:val="360"/>
            </w:trPr>
            <w:tc>
              <w:tcPr>
                <w:tcW w:w="815" w:type="pct"/>
                <w:tcBorders>
                  <w:top w:val="nil"/>
                  <w:left w:val="nil"/>
                  <w:bottom w:val="nil"/>
                  <w:right w:val="nil"/>
                </w:tcBorders>
                <w:shd w:val="clear" w:color="auto" w:fill="auto"/>
                <w:vAlign w:val="center"/>
                <w:hideMark/>
              </w:tcPr>
              <w:p w14:paraId="58286AB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2193A29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(13.23)</w:t>
                </w:r>
              </w:p>
            </w:tc>
            <w:tc>
              <w:tcPr>
                <w:tcW w:w="612" w:type="pct"/>
                <w:tcBorders>
                  <w:top w:val="nil"/>
                  <w:left w:val="nil"/>
                  <w:bottom w:val="nil"/>
                  <w:right w:val="nil"/>
                </w:tcBorders>
                <w:shd w:val="clear" w:color="auto" w:fill="auto"/>
                <w:noWrap/>
                <w:vAlign w:val="bottom"/>
                <w:hideMark/>
              </w:tcPr>
              <w:p w14:paraId="37D12AB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(14.21)</w:t>
                </w:r>
              </w:p>
            </w:tc>
            <w:tc>
              <w:tcPr>
                <w:tcW w:w="612" w:type="pct"/>
                <w:tcBorders>
                  <w:top w:val="nil"/>
                  <w:left w:val="nil"/>
                  <w:bottom w:val="nil"/>
                  <w:right w:val="nil"/>
                </w:tcBorders>
                <w:shd w:val="clear" w:color="auto" w:fill="auto"/>
                <w:noWrap/>
                <w:vAlign w:val="bottom"/>
                <w:hideMark/>
              </w:tcPr>
              <w:p w14:paraId="6E614AC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(10.34)</w:t>
                </w:r>
              </w:p>
            </w:tc>
            <w:tc>
              <w:tcPr>
                <w:tcW w:w="612" w:type="pct"/>
                <w:tcBorders>
                  <w:top w:val="nil"/>
                  <w:left w:val="nil"/>
                  <w:bottom w:val="nil"/>
                  <w:right w:val="nil"/>
                </w:tcBorders>
                <w:shd w:val="clear" w:color="auto" w:fill="auto"/>
                <w:noWrap/>
                <w:vAlign w:val="bottom"/>
                <w:hideMark/>
              </w:tcPr>
              <w:p w14:paraId="257DD3D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(-10.68)</w:t>
                </w:r>
              </w:p>
            </w:tc>
            <w:tc>
              <w:tcPr>
                <w:tcW w:w="561" w:type="pct"/>
                <w:tcBorders>
                  <w:top w:val="nil"/>
                  <w:left w:val="nil"/>
                  <w:bottom w:val="nil"/>
                  <w:right w:val="nil"/>
                </w:tcBorders>
                <w:shd w:val="clear" w:color="auto" w:fill="auto"/>
                <w:noWrap/>
                <w:vAlign w:val="bottom"/>
                <w:hideMark/>
              </w:tcPr>
              <w:p w14:paraId="6735819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(-18.24)</w:t>
                </w:r>
              </w:p>
            </w:tc>
            <w:tc>
              <w:tcPr>
                <w:tcW w:w="562" w:type="pct"/>
                <w:tcBorders>
                  <w:top w:val="nil"/>
                  <w:left w:val="nil"/>
                  <w:bottom w:val="nil"/>
                  <w:right w:val="nil"/>
                </w:tcBorders>
                <w:shd w:val="clear" w:color="auto" w:fill="auto"/>
                <w:noWrap/>
                <w:vAlign w:val="bottom"/>
                <w:hideMark/>
              </w:tcPr>
              <w:p w14:paraId="0AB9D34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(-18.04)</w:t>
                </w:r>
              </w:p>
            </w:tc>
            <w:tc>
              <w:tcPr>
                <w:tcW w:w="561" w:type="pct"/>
                <w:tcBorders>
                  <w:top w:val="nil"/>
                  <w:left w:val="nil"/>
                  <w:bottom w:val="nil"/>
                  <w:right w:val="nil"/>
                </w:tcBorders>
                <w:shd w:val="clear" w:color="auto" w:fill="auto"/>
                <w:noWrap/>
                <w:vAlign w:val="bottom"/>
                <w:hideMark/>
              </w:tcPr>
              <w:p w14:paraId="15EA241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(-13.98)</w:t>
                </w:r>
              </w:p>
            </w:tc>
          </w:tr>
          <w:tr w:rsidR="00832B9D" w:rsidRPr="0067773F" w14:paraId="4D44A241" w14:textId="77777777" w:rsidTr="00485AE2">
            <w:trPr>
              <w:trHeight w:val="360"/>
            </w:trPr>
            <w:tc>
              <w:tcPr>
                <w:tcW w:w="815" w:type="pct"/>
                <w:tcBorders>
                  <w:top w:val="nil"/>
                  <w:left w:val="nil"/>
                  <w:bottom w:val="nil"/>
                  <w:right w:val="nil"/>
                </w:tcBorders>
                <w:shd w:val="clear" w:color="auto" w:fill="auto"/>
                <w:vAlign w:val="center"/>
                <w:hideMark/>
              </w:tcPr>
              <w:p w14:paraId="3695A070" w14:textId="77777777" w:rsidR="00066DF0" w:rsidRPr="0067773F" w:rsidRDefault="00066DF0" w:rsidP="00485AE2">
                <w:pPr>
                  <w:autoSpaceDE w:val="0"/>
                  <w:autoSpaceDN w:val="0"/>
                  <w:adjustRightInd w:val="0"/>
                  <w:spacing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664" w:type="pct"/>
                <w:tcBorders>
                  <w:top w:val="nil"/>
                  <w:left w:val="nil"/>
                  <w:bottom w:val="nil"/>
                  <w:right w:val="nil"/>
                </w:tcBorders>
                <w:shd w:val="clear" w:color="auto" w:fill="auto"/>
                <w:noWrap/>
                <w:vAlign w:val="bottom"/>
                <w:hideMark/>
              </w:tcPr>
              <w:p w14:paraId="2538CC7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12" w:type="pct"/>
                <w:tcBorders>
                  <w:top w:val="nil"/>
                  <w:left w:val="nil"/>
                  <w:bottom w:val="nil"/>
                  <w:right w:val="nil"/>
                </w:tcBorders>
                <w:shd w:val="clear" w:color="auto" w:fill="auto"/>
                <w:noWrap/>
                <w:vAlign w:val="bottom"/>
                <w:hideMark/>
              </w:tcPr>
              <w:p w14:paraId="0F09D58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12" w:type="pct"/>
                <w:tcBorders>
                  <w:top w:val="nil"/>
                  <w:left w:val="nil"/>
                  <w:bottom w:val="nil"/>
                  <w:right w:val="nil"/>
                </w:tcBorders>
                <w:shd w:val="clear" w:color="auto" w:fill="auto"/>
                <w:noWrap/>
                <w:vAlign w:val="bottom"/>
                <w:hideMark/>
              </w:tcPr>
              <w:p w14:paraId="0750F75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12" w:type="pct"/>
                <w:tcBorders>
                  <w:top w:val="nil"/>
                  <w:left w:val="nil"/>
                  <w:bottom w:val="nil"/>
                  <w:right w:val="nil"/>
                </w:tcBorders>
                <w:shd w:val="clear" w:color="auto" w:fill="auto"/>
                <w:noWrap/>
                <w:vAlign w:val="bottom"/>
                <w:hideMark/>
              </w:tcPr>
              <w:p w14:paraId="482D2B3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bottom w:val="nil"/>
                  <w:right w:val="nil"/>
                </w:tcBorders>
                <w:shd w:val="clear" w:color="auto" w:fill="auto"/>
                <w:noWrap/>
                <w:vAlign w:val="bottom"/>
                <w:hideMark/>
              </w:tcPr>
              <w:p w14:paraId="07DF53F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2" w:type="pct"/>
                <w:tcBorders>
                  <w:top w:val="nil"/>
                  <w:left w:val="nil"/>
                  <w:bottom w:val="nil"/>
                  <w:right w:val="nil"/>
                </w:tcBorders>
                <w:shd w:val="clear" w:color="auto" w:fill="auto"/>
                <w:noWrap/>
                <w:vAlign w:val="bottom"/>
                <w:hideMark/>
              </w:tcPr>
              <w:p w14:paraId="1DA5F28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bottom w:val="nil"/>
                  <w:right w:val="nil"/>
                </w:tcBorders>
                <w:shd w:val="clear" w:color="auto" w:fill="auto"/>
                <w:noWrap/>
                <w:vAlign w:val="bottom"/>
                <w:hideMark/>
              </w:tcPr>
              <w:p w14:paraId="02568BF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79EBAC78" w14:textId="77777777" w:rsidTr="00485AE2">
            <w:trPr>
              <w:trHeight w:val="360"/>
            </w:trPr>
            <w:tc>
              <w:tcPr>
                <w:tcW w:w="815" w:type="pct"/>
                <w:tcBorders>
                  <w:top w:val="nil"/>
                  <w:left w:val="nil"/>
                  <w:bottom w:val="nil"/>
                  <w:right w:val="nil"/>
                </w:tcBorders>
                <w:shd w:val="clear" w:color="auto" w:fill="auto"/>
                <w:vAlign w:val="center"/>
                <w:hideMark/>
              </w:tcPr>
              <w:p w14:paraId="5D11667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7F93CAD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w:t>
                </w:r>
              </w:p>
            </w:tc>
            <w:tc>
              <w:tcPr>
                <w:tcW w:w="612" w:type="pct"/>
                <w:tcBorders>
                  <w:top w:val="nil"/>
                  <w:left w:val="nil"/>
                  <w:bottom w:val="nil"/>
                  <w:right w:val="nil"/>
                </w:tcBorders>
                <w:shd w:val="clear" w:color="auto" w:fill="auto"/>
                <w:noWrap/>
                <w:vAlign w:val="bottom"/>
                <w:hideMark/>
              </w:tcPr>
              <w:p w14:paraId="63D8EF5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w:t>
                </w:r>
              </w:p>
            </w:tc>
            <w:tc>
              <w:tcPr>
                <w:tcW w:w="612" w:type="pct"/>
                <w:tcBorders>
                  <w:top w:val="nil"/>
                  <w:left w:val="nil"/>
                  <w:bottom w:val="nil"/>
                  <w:right w:val="nil"/>
                </w:tcBorders>
                <w:shd w:val="clear" w:color="auto" w:fill="auto"/>
                <w:noWrap/>
                <w:vAlign w:val="bottom"/>
                <w:hideMark/>
              </w:tcPr>
              <w:p w14:paraId="1462019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(0.26)</w:t>
                </w:r>
              </w:p>
            </w:tc>
            <w:tc>
              <w:tcPr>
                <w:tcW w:w="612" w:type="pct"/>
                <w:tcBorders>
                  <w:top w:val="nil"/>
                  <w:left w:val="nil"/>
                  <w:bottom w:val="nil"/>
                  <w:right w:val="nil"/>
                </w:tcBorders>
                <w:shd w:val="clear" w:color="auto" w:fill="auto"/>
                <w:noWrap/>
                <w:vAlign w:val="bottom"/>
                <w:hideMark/>
              </w:tcPr>
              <w:p w14:paraId="0EE2FD4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(1.73)</w:t>
                </w:r>
              </w:p>
            </w:tc>
            <w:tc>
              <w:tcPr>
                <w:tcW w:w="561" w:type="pct"/>
                <w:tcBorders>
                  <w:top w:val="nil"/>
                  <w:left w:val="nil"/>
                  <w:bottom w:val="nil"/>
                  <w:right w:val="nil"/>
                </w:tcBorders>
                <w:shd w:val="clear" w:color="auto" w:fill="auto"/>
                <w:noWrap/>
                <w:vAlign w:val="bottom"/>
                <w:hideMark/>
              </w:tcPr>
              <w:p w14:paraId="351B725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w:t>
                </w:r>
              </w:p>
            </w:tc>
            <w:tc>
              <w:tcPr>
                <w:tcW w:w="562" w:type="pct"/>
                <w:tcBorders>
                  <w:top w:val="nil"/>
                  <w:left w:val="nil"/>
                  <w:bottom w:val="nil"/>
                  <w:right w:val="nil"/>
                </w:tcBorders>
                <w:shd w:val="clear" w:color="auto" w:fill="auto"/>
                <w:noWrap/>
                <w:vAlign w:val="bottom"/>
                <w:hideMark/>
              </w:tcPr>
              <w:p w14:paraId="78FD925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bottom w:val="nil"/>
                  <w:right w:val="nil"/>
                </w:tcBorders>
                <w:shd w:val="clear" w:color="auto" w:fill="auto"/>
                <w:noWrap/>
                <w:vAlign w:val="bottom"/>
                <w:hideMark/>
              </w:tcPr>
              <w:p w14:paraId="32E4430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(-0.14)</w:t>
                </w:r>
              </w:p>
            </w:tc>
          </w:tr>
          <w:tr w:rsidR="00832B9D" w:rsidRPr="0067773F" w14:paraId="131DBE16" w14:textId="77777777" w:rsidTr="00485AE2">
            <w:trPr>
              <w:trHeight w:val="360"/>
            </w:trPr>
            <w:tc>
              <w:tcPr>
                <w:tcW w:w="815" w:type="pct"/>
                <w:tcBorders>
                  <w:top w:val="nil"/>
                  <w:left w:val="nil"/>
                  <w:bottom w:val="nil"/>
                  <w:right w:val="nil"/>
                </w:tcBorders>
                <w:shd w:val="clear" w:color="auto" w:fill="auto"/>
                <w:vAlign w:val="center"/>
                <w:hideMark/>
              </w:tcPr>
              <w:p w14:paraId="61446463" w14:textId="77777777" w:rsidR="00066DF0" w:rsidRPr="0067773F" w:rsidRDefault="00066DF0"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664" w:type="pct"/>
                <w:tcBorders>
                  <w:top w:val="nil"/>
                  <w:left w:val="nil"/>
                  <w:bottom w:val="nil"/>
                  <w:right w:val="nil"/>
                </w:tcBorders>
                <w:shd w:val="clear" w:color="auto" w:fill="auto"/>
                <w:noWrap/>
                <w:vAlign w:val="bottom"/>
                <w:hideMark/>
              </w:tcPr>
              <w:p w14:paraId="17CC204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0.0083***</w:t>
                </w:r>
              </w:p>
            </w:tc>
            <w:tc>
              <w:tcPr>
                <w:tcW w:w="612" w:type="pct"/>
                <w:tcBorders>
                  <w:top w:val="nil"/>
                  <w:left w:val="nil"/>
                  <w:bottom w:val="nil"/>
                  <w:right w:val="nil"/>
                </w:tcBorders>
                <w:shd w:val="clear" w:color="auto" w:fill="auto"/>
                <w:noWrap/>
                <w:vAlign w:val="bottom"/>
                <w:hideMark/>
              </w:tcPr>
              <w:p w14:paraId="0CFF165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0.0054***</w:t>
                </w:r>
              </w:p>
            </w:tc>
            <w:tc>
              <w:tcPr>
                <w:tcW w:w="612" w:type="pct"/>
                <w:tcBorders>
                  <w:top w:val="nil"/>
                  <w:left w:val="nil"/>
                  <w:bottom w:val="nil"/>
                  <w:right w:val="nil"/>
                </w:tcBorders>
                <w:shd w:val="clear" w:color="auto" w:fill="auto"/>
                <w:noWrap/>
                <w:vAlign w:val="bottom"/>
                <w:hideMark/>
              </w:tcPr>
              <w:p w14:paraId="3109CE1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0.0013***</w:t>
                </w:r>
              </w:p>
            </w:tc>
            <w:tc>
              <w:tcPr>
                <w:tcW w:w="612" w:type="pct"/>
                <w:tcBorders>
                  <w:top w:val="nil"/>
                  <w:left w:val="nil"/>
                  <w:bottom w:val="nil"/>
                  <w:right w:val="nil"/>
                </w:tcBorders>
                <w:shd w:val="clear" w:color="auto" w:fill="auto"/>
                <w:noWrap/>
                <w:vAlign w:val="bottom"/>
                <w:hideMark/>
              </w:tcPr>
              <w:p w14:paraId="60334BA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561" w:type="pct"/>
                <w:tcBorders>
                  <w:top w:val="nil"/>
                  <w:left w:val="nil"/>
                  <w:bottom w:val="nil"/>
                  <w:right w:val="nil"/>
                </w:tcBorders>
                <w:shd w:val="clear" w:color="auto" w:fill="auto"/>
                <w:noWrap/>
                <w:vAlign w:val="bottom"/>
                <w:hideMark/>
              </w:tcPr>
              <w:p w14:paraId="2AEAFC1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62" w:type="pct"/>
                <w:tcBorders>
                  <w:top w:val="nil"/>
                  <w:left w:val="nil"/>
                  <w:bottom w:val="nil"/>
                  <w:right w:val="nil"/>
                </w:tcBorders>
                <w:shd w:val="clear" w:color="auto" w:fill="auto"/>
                <w:noWrap/>
                <w:vAlign w:val="bottom"/>
                <w:hideMark/>
              </w:tcPr>
              <w:p w14:paraId="13D6132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bottom w:val="nil"/>
                  <w:right w:val="nil"/>
                </w:tcBorders>
                <w:shd w:val="clear" w:color="auto" w:fill="auto"/>
                <w:noWrap/>
                <w:vAlign w:val="bottom"/>
                <w:hideMark/>
              </w:tcPr>
              <w:p w14:paraId="16AA020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1E437430" w14:textId="77777777" w:rsidTr="00485AE2">
            <w:trPr>
              <w:trHeight w:val="360"/>
            </w:trPr>
            <w:tc>
              <w:tcPr>
                <w:tcW w:w="815" w:type="pct"/>
                <w:tcBorders>
                  <w:top w:val="nil"/>
                  <w:left w:val="nil"/>
                  <w:bottom w:val="nil"/>
                  <w:right w:val="nil"/>
                </w:tcBorders>
                <w:shd w:val="clear" w:color="auto" w:fill="auto"/>
                <w:vAlign w:val="center"/>
                <w:hideMark/>
              </w:tcPr>
              <w:p w14:paraId="7712142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0B9C04E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(11.18)</w:t>
                </w:r>
              </w:p>
            </w:tc>
            <w:tc>
              <w:tcPr>
                <w:tcW w:w="612" w:type="pct"/>
                <w:tcBorders>
                  <w:top w:val="nil"/>
                  <w:left w:val="nil"/>
                  <w:bottom w:val="nil"/>
                  <w:right w:val="nil"/>
                </w:tcBorders>
                <w:shd w:val="clear" w:color="auto" w:fill="auto"/>
                <w:noWrap/>
                <w:vAlign w:val="bottom"/>
                <w:hideMark/>
              </w:tcPr>
              <w:p w14:paraId="7B7582C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(44.05)</w:t>
                </w:r>
              </w:p>
            </w:tc>
            <w:tc>
              <w:tcPr>
                <w:tcW w:w="612" w:type="pct"/>
                <w:tcBorders>
                  <w:top w:val="nil"/>
                  <w:left w:val="nil"/>
                  <w:bottom w:val="nil"/>
                  <w:right w:val="nil"/>
                </w:tcBorders>
                <w:shd w:val="clear" w:color="auto" w:fill="auto"/>
                <w:noWrap/>
                <w:vAlign w:val="bottom"/>
                <w:hideMark/>
              </w:tcPr>
              <w:p w14:paraId="66283E6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(56.98)</w:t>
                </w:r>
              </w:p>
            </w:tc>
            <w:tc>
              <w:tcPr>
                <w:tcW w:w="612" w:type="pct"/>
                <w:tcBorders>
                  <w:top w:val="nil"/>
                  <w:left w:val="nil"/>
                  <w:bottom w:val="nil"/>
                  <w:right w:val="nil"/>
                </w:tcBorders>
                <w:shd w:val="clear" w:color="auto" w:fill="auto"/>
                <w:noWrap/>
                <w:vAlign w:val="bottom"/>
                <w:hideMark/>
              </w:tcPr>
              <w:p w14:paraId="30EFC5E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(54.33)</w:t>
                </w:r>
              </w:p>
            </w:tc>
            <w:tc>
              <w:tcPr>
                <w:tcW w:w="561" w:type="pct"/>
                <w:tcBorders>
                  <w:top w:val="nil"/>
                  <w:left w:val="nil"/>
                  <w:bottom w:val="nil"/>
                  <w:right w:val="nil"/>
                </w:tcBorders>
                <w:shd w:val="clear" w:color="auto" w:fill="auto"/>
                <w:noWrap/>
                <w:vAlign w:val="bottom"/>
                <w:hideMark/>
              </w:tcPr>
              <w:p w14:paraId="7988BEE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(45.48)</w:t>
                </w:r>
              </w:p>
            </w:tc>
            <w:tc>
              <w:tcPr>
                <w:tcW w:w="562" w:type="pct"/>
                <w:tcBorders>
                  <w:top w:val="nil"/>
                  <w:left w:val="nil"/>
                  <w:bottom w:val="nil"/>
                  <w:right w:val="nil"/>
                </w:tcBorders>
                <w:shd w:val="clear" w:color="auto" w:fill="auto"/>
                <w:noWrap/>
                <w:vAlign w:val="bottom"/>
                <w:hideMark/>
              </w:tcPr>
              <w:p w14:paraId="0E10B1C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(36.93)</w:t>
                </w:r>
              </w:p>
            </w:tc>
            <w:tc>
              <w:tcPr>
                <w:tcW w:w="561" w:type="pct"/>
                <w:tcBorders>
                  <w:top w:val="nil"/>
                  <w:left w:val="nil"/>
                  <w:bottom w:val="nil"/>
                  <w:right w:val="nil"/>
                </w:tcBorders>
                <w:shd w:val="clear" w:color="auto" w:fill="auto"/>
                <w:noWrap/>
                <w:vAlign w:val="bottom"/>
                <w:hideMark/>
              </w:tcPr>
              <w:p w14:paraId="3180337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(33.11)</w:t>
                </w:r>
              </w:p>
            </w:tc>
          </w:tr>
          <w:tr w:rsidR="00832B9D" w:rsidRPr="0067773F" w14:paraId="0259972A" w14:textId="77777777" w:rsidTr="00485AE2">
            <w:trPr>
              <w:trHeight w:val="360"/>
            </w:trPr>
            <w:tc>
              <w:tcPr>
                <w:tcW w:w="815" w:type="pct"/>
                <w:tcBorders>
                  <w:top w:val="nil"/>
                  <w:left w:val="nil"/>
                  <w:bottom w:val="nil"/>
                  <w:right w:val="nil"/>
                </w:tcBorders>
                <w:shd w:val="clear" w:color="auto" w:fill="auto"/>
                <w:vAlign w:val="center"/>
                <w:hideMark/>
              </w:tcPr>
              <w:p w14:paraId="1CCD1701"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664" w:type="pct"/>
                <w:tcBorders>
                  <w:top w:val="nil"/>
                  <w:left w:val="nil"/>
                  <w:bottom w:val="nil"/>
                  <w:right w:val="nil"/>
                </w:tcBorders>
                <w:shd w:val="clear" w:color="auto" w:fill="auto"/>
                <w:noWrap/>
                <w:vAlign w:val="bottom"/>
                <w:hideMark/>
              </w:tcPr>
              <w:p w14:paraId="02F8325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-0.0352***</w:t>
                </w:r>
              </w:p>
            </w:tc>
            <w:tc>
              <w:tcPr>
                <w:tcW w:w="612" w:type="pct"/>
                <w:tcBorders>
                  <w:top w:val="nil"/>
                  <w:left w:val="nil"/>
                  <w:bottom w:val="nil"/>
                  <w:right w:val="nil"/>
                </w:tcBorders>
                <w:shd w:val="clear" w:color="auto" w:fill="auto"/>
                <w:noWrap/>
                <w:vAlign w:val="bottom"/>
                <w:hideMark/>
              </w:tcPr>
              <w:p w14:paraId="06B1120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-0.0097***</w:t>
                </w:r>
              </w:p>
            </w:tc>
            <w:tc>
              <w:tcPr>
                <w:tcW w:w="612" w:type="pct"/>
                <w:tcBorders>
                  <w:top w:val="nil"/>
                  <w:left w:val="nil"/>
                  <w:bottom w:val="nil"/>
                  <w:right w:val="nil"/>
                </w:tcBorders>
                <w:shd w:val="clear" w:color="auto" w:fill="auto"/>
                <w:noWrap/>
                <w:vAlign w:val="bottom"/>
                <w:hideMark/>
              </w:tcPr>
              <w:p w14:paraId="520E1E4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-0.0064***</w:t>
                </w:r>
              </w:p>
            </w:tc>
            <w:tc>
              <w:tcPr>
                <w:tcW w:w="612" w:type="pct"/>
                <w:tcBorders>
                  <w:top w:val="nil"/>
                  <w:left w:val="nil"/>
                  <w:bottom w:val="nil"/>
                  <w:right w:val="nil"/>
                </w:tcBorders>
                <w:shd w:val="clear" w:color="auto" w:fill="auto"/>
                <w:noWrap/>
                <w:vAlign w:val="bottom"/>
                <w:hideMark/>
              </w:tcPr>
              <w:p w14:paraId="02ACFC1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-0.0013***</w:t>
                </w:r>
              </w:p>
            </w:tc>
            <w:tc>
              <w:tcPr>
                <w:tcW w:w="561" w:type="pct"/>
                <w:tcBorders>
                  <w:top w:val="nil"/>
                  <w:left w:val="nil"/>
                  <w:bottom w:val="nil"/>
                  <w:right w:val="nil"/>
                </w:tcBorders>
                <w:shd w:val="clear" w:color="auto" w:fill="auto"/>
                <w:noWrap/>
                <w:vAlign w:val="bottom"/>
                <w:hideMark/>
              </w:tcPr>
              <w:p w14:paraId="41504C5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562" w:type="pct"/>
                <w:tcBorders>
                  <w:top w:val="nil"/>
                  <w:left w:val="nil"/>
                  <w:bottom w:val="nil"/>
                  <w:right w:val="nil"/>
                </w:tcBorders>
                <w:shd w:val="clear" w:color="auto" w:fill="auto"/>
                <w:noWrap/>
                <w:vAlign w:val="bottom"/>
                <w:hideMark/>
              </w:tcPr>
              <w:p w14:paraId="408D3F6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61" w:type="pct"/>
                <w:tcBorders>
                  <w:top w:val="nil"/>
                  <w:left w:val="nil"/>
                  <w:bottom w:val="nil"/>
                  <w:right w:val="nil"/>
                </w:tcBorders>
                <w:shd w:val="clear" w:color="auto" w:fill="auto"/>
                <w:noWrap/>
                <w:vAlign w:val="bottom"/>
                <w:hideMark/>
              </w:tcPr>
              <w:p w14:paraId="05C56FA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r>
          <w:tr w:rsidR="00832B9D" w:rsidRPr="0067773F" w14:paraId="56B33EA6" w14:textId="77777777" w:rsidTr="00485AE2">
            <w:trPr>
              <w:trHeight w:val="360"/>
            </w:trPr>
            <w:tc>
              <w:tcPr>
                <w:tcW w:w="815" w:type="pct"/>
                <w:tcBorders>
                  <w:top w:val="nil"/>
                  <w:left w:val="nil"/>
                  <w:bottom w:val="nil"/>
                  <w:right w:val="nil"/>
                </w:tcBorders>
                <w:shd w:val="clear" w:color="auto" w:fill="auto"/>
                <w:vAlign w:val="center"/>
                <w:hideMark/>
              </w:tcPr>
              <w:p w14:paraId="4208E7E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6AB51A8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w:t>
                </w:r>
              </w:p>
            </w:tc>
            <w:tc>
              <w:tcPr>
                <w:tcW w:w="612" w:type="pct"/>
                <w:tcBorders>
                  <w:top w:val="nil"/>
                  <w:left w:val="nil"/>
                  <w:bottom w:val="nil"/>
                  <w:right w:val="nil"/>
                </w:tcBorders>
                <w:shd w:val="clear" w:color="auto" w:fill="auto"/>
                <w:noWrap/>
                <w:vAlign w:val="bottom"/>
                <w:hideMark/>
              </w:tcPr>
              <w:p w14:paraId="40C791D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(-3.64)</w:t>
                </w:r>
              </w:p>
            </w:tc>
            <w:tc>
              <w:tcPr>
                <w:tcW w:w="612" w:type="pct"/>
                <w:tcBorders>
                  <w:top w:val="nil"/>
                  <w:left w:val="nil"/>
                  <w:bottom w:val="nil"/>
                  <w:right w:val="nil"/>
                </w:tcBorders>
                <w:shd w:val="clear" w:color="auto" w:fill="auto"/>
                <w:noWrap/>
                <w:vAlign w:val="bottom"/>
                <w:hideMark/>
              </w:tcPr>
              <w:p w14:paraId="43320AE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(-13.96)</w:t>
                </w:r>
              </w:p>
            </w:tc>
            <w:tc>
              <w:tcPr>
                <w:tcW w:w="612" w:type="pct"/>
                <w:tcBorders>
                  <w:top w:val="nil"/>
                  <w:left w:val="nil"/>
                  <w:bottom w:val="nil"/>
                  <w:right w:val="nil"/>
                </w:tcBorders>
                <w:shd w:val="clear" w:color="auto" w:fill="auto"/>
                <w:noWrap/>
                <w:vAlign w:val="bottom"/>
                <w:hideMark/>
              </w:tcPr>
              <w:p w14:paraId="71D8B25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(-13.65)</w:t>
                </w:r>
              </w:p>
            </w:tc>
            <w:tc>
              <w:tcPr>
                <w:tcW w:w="561" w:type="pct"/>
                <w:tcBorders>
                  <w:top w:val="nil"/>
                  <w:left w:val="nil"/>
                  <w:bottom w:val="nil"/>
                  <w:right w:val="nil"/>
                </w:tcBorders>
                <w:shd w:val="clear" w:color="auto" w:fill="auto"/>
                <w:noWrap/>
                <w:vAlign w:val="bottom"/>
                <w:hideMark/>
              </w:tcPr>
              <w:p w14:paraId="213F2B9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(-14.72)</w:t>
                </w:r>
              </w:p>
            </w:tc>
            <w:tc>
              <w:tcPr>
                <w:tcW w:w="562" w:type="pct"/>
                <w:tcBorders>
                  <w:top w:val="nil"/>
                  <w:left w:val="nil"/>
                  <w:bottom w:val="nil"/>
                  <w:right w:val="nil"/>
                </w:tcBorders>
                <w:shd w:val="clear" w:color="auto" w:fill="auto"/>
                <w:noWrap/>
                <w:vAlign w:val="bottom"/>
                <w:hideMark/>
              </w:tcPr>
              <w:p w14:paraId="0F792F3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(-7.49)</w:t>
                </w:r>
              </w:p>
            </w:tc>
            <w:tc>
              <w:tcPr>
                <w:tcW w:w="561" w:type="pct"/>
                <w:tcBorders>
                  <w:top w:val="nil"/>
                  <w:left w:val="nil"/>
                  <w:bottom w:val="nil"/>
                  <w:right w:val="nil"/>
                </w:tcBorders>
                <w:shd w:val="clear" w:color="auto" w:fill="auto"/>
                <w:noWrap/>
                <w:vAlign w:val="bottom"/>
                <w:hideMark/>
              </w:tcPr>
              <w:p w14:paraId="3715B45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(-8.95)</w:t>
                </w:r>
              </w:p>
            </w:tc>
          </w:tr>
          <w:tr w:rsidR="00832B9D" w:rsidRPr="0067773F" w14:paraId="13BBEEFC" w14:textId="77777777" w:rsidTr="00485AE2">
            <w:trPr>
              <w:trHeight w:val="360"/>
            </w:trPr>
            <w:tc>
              <w:tcPr>
                <w:tcW w:w="815" w:type="pct"/>
                <w:tcBorders>
                  <w:top w:val="nil"/>
                  <w:left w:val="nil"/>
                  <w:bottom w:val="nil"/>
                  <w:right w:val="nil"/>
                </w:tcBorders>
                <w:shd w:val="clear" w:color="auto" w:fill="auto"/>
                <w:vAlign w:val="center"/>
                <w:hideMark/>
              </w:tcPr>
              <w:p w14:paraId="35773B20"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664" w:type="pct"/>
                <w:tcBorders>
                  <w:top w:val="nil"/>
                  <w:left w:val="nil"/>
                  <w:bottom w:val="nil"/>
                  <w:right w:val="nil"/>
                </w:tcBorders>
                <w:shd w:val="clear" w:color="auto" w:fill="auto"/>
                <w:noWrap/>
                <w:vAlign w:val="bottom"/>
                <w:hideMark/>
              </w:tcPr>
              <w:p w14:paraId="3A2405C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-0.0287***</w:t>
                </w:r>
              </w:p>
            </w:tc>
            <w:tc>
              <w:tcPr>
                <w:tcW w:w="612" w:type="pct"/>
                <w:tcBorders>
                  <w:top w:val="nil"/>
                  <w:left w:val="nil"/>
                  <w:bottom w:val="nil"/>
                  <w:right w:val="nil"/>
                </w:tcBorders>
                <w:shd w:val="clear" w:color="auto" w:fill="auto"/>
                <w:noWrap/>
                <w:vAlign w:val="bottom"/>
                <w:hideMark/>
              </w:tcPr>
              <w:p w14:paraId="12FE844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-0.0092***</w:t>
                </w:r>
              </w:p>
            </w:tc>
            <w:tc>
              <w:tcPr>
                <w:tcW w:w="612" w:type="pct"/>
                <w:tcBorders>
                  <w:top w:val="nil"/>
                  <w:left w:val="nil"/>
                  <w:bottom w:val="nil"/>
                  <w:right w:val="nil"/>
                </w:tcBorders>
                <w:shd w:val="clear" w:color="auto" w:fill="auto"/>
                <w:noWrap/>
                <w:vAlign w:val="bottom"/>
                <w:hideMark/>
              </w:tcPr>
              <w:p w14:paraId="492466B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-0.0067***</w:t>
                </w:r>
              </w:p>
            </w:tc>
            <w:tc>
              <w:tcPr>
                <w:tcW w:w="612" w:type="pct"/>
                <w:tcBorders>
                  <w:top w:val="nil"/>
                  <w:left w:val="nil"/>
                  <w:bottom w:val="nil"/>
                  <w:right w:val="nil"/>
                </w:tcBorders>
                <w:shd w:val="clear" w:color="auto" w:fill="auto"/>
                <w:noWrap/>
                <w:vAlign w:val="bottom"/>
                <w:hideMark/>
              </w:tcPr>
              <w:p w14:paraId="1486322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-0.0014***</w:t>
                </w:r>
              </w:p>
            </w:tc>
            <w:tc>
              <w:tcPr>
                <w:tcW w:w="561" w:type="pct"/>
                <w:tcBorders>
                  <w:top w:val="nil"/>
                  <w:left w:val="nil"/>
                  <w:bottom w:val="nil"/>
                  <w:right w:val="nil"/>
                </w:tcBorders>
                <w:shd w:val="clear" w:color="auto" w:fill="auto"/>
                <w:noWrap/>
                <w:vAlign w:val="bottom"/>
                <w:hideMark/>
              </w:tcPr>
              <w:p w14:paraId="7B40008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562" w:type="pct"/>
                <w:tcBorders>
                  <w:top w:val="nil"/>
                  <w:left w:val="nil"/>
                  <w:bottom w:val="nil"/>
                  <w:right w:val="nil"/>
                </w:tcBorders>
                <w:shd w:val="clear" w:color="auto" w:fill="auto"/>
                <w:noWrap/>
                <w:vAlign w:val="bottom"/>
                <w:hideMark/>
              </w:tcPr>
              <w:p w14:paraId="6161118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61" w:type="pct"/>
                <w:tcBorders>
                  <w:top w:val="nil"/>
                  <w:left w:val="nil"/>
                  <w:bottom w:val="nil"/>
                  <w:right w:val="nil"/>
                </w:tcBorders>
                <w:shd w:val="clear" w:color="auto" w:fill="auto"/>
                <w:noWrap/>
                <w:vAlign w:val="bottom"/>
                <w:hideMark/>
              </w:tcPr>
              <w:p w14:paraId="63E999B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r>
          <w:tr w:rsidR="00832B9D" w:rsidRPr="0067773F" w14:paraId="45A5F4F4" w14:textId="77777777" w:rsidTr="00485AE2">
            <w:trPr>
              <w:trHeight w:val="360"/>
            </w:trPr>
            <w:tc>
              <w:tcPr>
                <w:tcW w:w="815" w:type="pct"/>
                <w:tcBorders>
                  <w:top w:val="nil"/>
                  <w:left w:val="nil"/>
                  <w:bottom w:val="nil"/>
                  <w:right w:val="nil"/>
                </w:tcBorders>
                <w:shd w:val="clear" w:color="auto" w:fill="auto"/>
                <w:vAlign w:val="center"/>
                <w:hideMark/>
              </w:tcPr>
              <w:p w14:paraId="2BCBEEA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49900E0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(-8.98)</w:t>
                </w:r>
              </w:p>
            </w:tc>
            <w:tc>
              <w:tcPr>
                <w:tcW w:w="612" w:type="pct"/>
                <w:tcBorders>
                  <w:top w:val="nil"/>
                  <w:left w:val="nil"/>
                  <w:bottom w:val="nil"/>
                  <w:right w:val="nil"/>
                </w:tcBorders>
                <w:shd w:val="clear" w:color="auto" w:fill="auto"/>
                <w:noWrap/>
                <w:vAlign w:val="bottom"/>
                <w:hideMark/>
              </w:tcPr>
              <w:p w14:paraId="36762E2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(-3.45)</w:t>
                </w:r>
              </w:p>
            </w:tc>
            <w:tc>
              <w:tcPr>
                <w:tcW w:w="612" w:type="pct"/>
                <w:tcBorders>
                  <w:top w:val="nil"/>
                  <w:left w:val="nil"/>
                  <w:bottom w:val="nil"/>
                  <w:right w:val="nil"/>
                </w:tcBorders>
                <w:shd w:val="clear" w:color="auto" w:fill="auto"/>
                <w:noWrap/>
                <w:vAlign w:val="bottom"/>
                <w:hideMark/>
              </w:tcPr>
              <w:p w14:paraId="6ED6712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(-14.58)</w:t>
                </w:r>
              </w:p>
            </w:tc>
            <w:tc>
              <w:tcPr>
                <w:tcW w:w="612" w:type="pct"/>
                <w:tcBorders>
                  <w:top w:val="nil"/>
                  <w:left w:val="nil"/>
                  <w:bottom w:val="nil"/>
                  <w:right w:val="nil"/>
                </w:tcBorders>
                <w:shd w:val="clear" w:color="auto" w:fill="auto"/>
                <w:noWrap/>
                <w:vAlign w:val="bottom"/>
                <w:hideMark/>
              </w:tcPr>
              <w:p w14:paraId="33C0BCB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(-14.16)</w:t>
                </w:r>
              </w:p>
            </w:tc>
            <w:tc>
              <w:tcPr>
                <w:tcW w:w="561" w:type="pct"/>
                <w:tcBorders>
                  <w:top w:val="nil"/>
                  <w:left w:val="nil"/>
                  <w:bottom w:val="nil"/>
                  <w:right w:val="nil"/>
                </w:tcBorders>
                <w:shd w:val="clear" w:color="auto" w:fill="auto"/>
                <w:noWrap/>
                <w:vAlign w:val="bottom"/>
                <w:hideMark/>
              </w:tcPr>
              <w:p w14:paraId="04148B9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(-15.5)</w:t>
                </w:r>
              </w:p>
            </w:tc>
            <w:tc>
              <w:tcPr>
                <w:tcW w:w="562" w:type="pct"/>
                <w:tcBorders>
                  <w:top w:val="nil"/>
                  <w:left w:val="nil"/>
                  <w:bottom w:val="nil"/>
                  <w:right w:val="nil"/>
                </w:tcBorders>
                <w:shd w:val="clear" w:color="auto" w:fill="auto"/>
                <w:noWrap/>
                <w:vAlign w:val="bottom"/>
                <w:hideMark/>
              </w:tcPr>
              <w:p w14:paraId="233B711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(-8.32)</w:t>
                </w:r>
              </w:p>
            </w:tc>
            <w:tc>
              <w:tcPr>
                <w:tcW w:w="561" w:type="pct"/>
                <w:tcBorders>
                  <w:top w:val="nil"/>
                  <w:left w:val="nil"/>
                  <w:bottom w:val="nil"/>
                  <w:right w:val="nil"/>
                </w:tcBorders>
                <w:shd w:val="clear" w:color="auto" w:fill="auto"/>
                <w:noWrap/>
                <w:vAlign w:val="bottom"/>
                <w:hideMark/>
              </w:tcPr>
              <w:p w14:paraId="3A6EBF1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(-10.84)</w:t>
                </w:r>
              </w:p>
            </w:tc>
          </w:tr>
          <w:tr w:rsidR="00832B9D" w:rsidRPr="0067773F" w14:paraId="0A557EE7" w14:textId="77777777" w:rsidTr="00485AE2">
            <w:trPr>
              <w:trHeight w:val="360"/>
            </w:trPr>
            <w:tc>
              <w:tcPr>
                <w:tcW w:w="815" w:type="pct"/>
                <w:tcBorders>
                  <w:top w:val="nil"/>
                  <w:left w:val="nil"/>
                  <w:bottom w:val="nil"/>
                  <w:right w:val="nil"/>
                </w:tcBorders>
                <w:shd w:val="clear" w:color="auto" w:fill="auto"/>
                <w:vAlign w:val="center"/>
                <w:hideMark/>
              </w:tcPr>
              <w:p w14:paraId="0AB30A70"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664" w:type="pct"/>
                <w:tcBorders>
                  <w:top w:val="nil"/>
                  <w:left w:val="nil"/>
                  <w:bottom w:val="nil"/>
                  <w:right w:val="nil"/>
                </w:tcBorders>
                <w:shd w:val="clear" w:color="auto" w:fill="auto"/>
                <w:noWrap/>
                <w:vAlign w:val="bottom"/>
                <w:hideMark/>
              </w:tcPr>
              <w:p w14:paraId="11A41D5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-0.0339***</w:t>
                </w:r>
              </w:p>
            </w:tc>
            <w:tc>
              <w:tcPr>
                <w:tcW w:w="612" w:type="pct"/>
                <w:tcBorders>
                  <w:top w:val="nil"/>
                  <w:left w:val="nil"/>
                  <w:bottom w:val="nil"/>
                  <w:right w:val="nil"/>
                </w:tcBorders>
                <w:shd w:val="clear" w:color="auto" w:fill="auto"/>
                <w:noWrap/>
                <w:vAlign w:val="bottom"/>
                <w:hideMark/>
              </w:tcPr>
              <w:p w14:paraId="6006645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-0.0102***</w:t>
                </w:r>
              </w:p>
            </w:tc>
            <w:tc>
              <w:tcPr>
                <w:tcW w:w="612" w:type="pct"/>
                <w:tcBorders>
                  <w:top w:val="nil"/>
                  <w:left w:val="nil"/>
                  <w:bottom w:val="nil"/>
                  <w:right w:val="nil"/>
                </w:tcBorders>
                <w:shd w:val="clear" w:color="auto" w:fill="auto"/>
                <w:noWrap/>
                <w:vAlign w:val="bottom"/>
                <w:hideMark/>
              </w:tcPr>
              <w:p w14:paraId="7044B10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w:t>
                </w:r>
              </w:p>
            </w:tc>
            <w:tc>
              <w:tcPr>
                <w:tcW w:w="612" w:type="pct"/>
                <w:tcBorders>
                  <w:top w:val="nil"/>
                  <w:left w:val="nil"/>
                  <w:bottom w:val="nil"/>
                  <w:right w:val="nil"/>
                </w:tcBorders>
                <w:shd w:val="clear" w:color="auto" w:fill="auto"/>
                <w:noWrap/>
                <w:vAlign w:val="bottom"/>
                <w:hideMark/>
              </w:tcPr>
              <w:p w14:paraId="1649303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-0.0013***</w:t>
                </w:r>
              </w:p>
            </w:tc>
            <w:tc>
              <w:tcPr>
                <w:tcW w:w="561" w:type="pct"/>
                <w:tcBorders>
                  <w:top w:val="nil"/>
                  <w:left w:val="nil"/>
                  <w:bottom w:val="nil"/>
                  <w:right w:val="nil"/>
                </w:tcBorders>
                <w:shd w:val="clear" w:color="auto" w:fill="auto"/>
                <w:noWrap/>
                <w:vAlign w:val="bottom"/>
                <w:hideMark/>
              </w:tcPr>
              <w:p w14:paraId="10CA940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562" w:type="pct"/>
                <w:tcBorders>
                  <w:top w:val="nil"/>
                  <w:left w:val="nil"/>
                  <w:bottom w:val="nil"/>
                  <w:right w:val="nil"/>
                </w:tcBorders>
                <w:shd w:val="clear" w:color="auto" w:fill="auto"/>
                <w:noWrap/>
                <w:vAlign w:val="bottom"/>
                <w:hideMark/>
              </w:tcPr>
              <w:p w14:paraId="469CB9C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61" w:type="pct"/>
                <w:tcBorders>
                  <w:top w:val="nil"/>
                  <w:left w:val="nil"/>
                  <w:bottom w:val="nil"/>
                  <w:right w:val="nil"/>
                </w:tcBorders>
                <w:shd w:val="clear" w:color="auto" w:fill="auto"/>
                <w:noWrap/>
                <w:vAlign w:val="bottom"/>
                <w:hideMark/>
              </w:tcPr>
              <w:p w14:paraId="0590428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r>
          <w:tr w:rsidR="00832B9D" w:rsidRPr="0067773F" w14:paraId="4596340B" w14:textId="77777777" w:rsidTr="00485AE2">
            <w:trPr>
              <w:trHeight w:val="360"/>
            </w:trPr>
            <w:tc>
              <w:tcPr>
                <w:tcW w:w="815" w:type="pct"/>
                <w:tcBorders>
                  <w:top w:val="nil"/>
                  <w:left w:val="nil"/>
                  <w:bottom w:val="nil"/>
                  <w:right w:val="nil"/>
                </w:tcBorders>
                <w:shd w:val="clear" w:color="auto" w:fill="auto"/>
                <w:vAlign w:val="center"/>
                <w:hideMark/>
              </w:tcPr>
              <w:p w14:paraId="0CF2246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406C78D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(-9.93)</w:t>
                </w:r>
              </w:p>
            </w:tc>
            <w:tc>
              <w:tcPr>
                <w:tcW w:w="612" w:type="pct"/>
                <w:tcBorders>
                  <w:top w:val="nil"/>
                  <w:left w:val="nil"/>
                  <w:bottom w:val="nil"/>
                  <w:right w:val="nil"/>
                </w:tcBorders>
                <w:shd w:val="clear" w:color="auto" w:fill="auto"/>
                <w:noWrap/>
                <w:vAlign w:val="bottom"/>
                <w:hideMark/>
              </w:tcPr>
              <w:p w14:paraId="1C65752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(-3.55)</w:t>
                </w:r>
              </w:p>
            </w:tc>
            <w:tc>
              <w:tcPr>
                <w:tcW w:w="612" w:type="pct"/>
                <w:tcBorders>
                  <w:top w:val="nil"/>
                  <w:left w:val="nil"/>
                  <w:bottom w:val="nil"/>
                  <w:right w:val="nil"/>
                </w:tcBorders>
                <w:shd w:val="clear" w:color="auto" w:fill="auto"/>
                <w:noWrap/>
                <w:vAlign w:val="bottom"/>
                <w:hideMark/>
              </w:tcPr>
              <w:p w14:paraId="7B4C1BD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(-12.88)</w:t>
                </w:r>
              </w:p>
            </w:tc>
            <w:tc>
              <w:tcPr>
                <w:tcW w:w="612" w:type="pct"/>
                <w:tcBorders>
                  <w:top w:val="nil"/>
                  <w:left w:val="nil"/>
                  <w:bottom w:val="nil"/>
                  <w:right w:val="nil"/>
                </w:tcBorders>
                <w:shd w:val="clear" w:color="auto" w:fill="auto"/>
                <w:noWrap/>
                <w:vAlign w:val="bottom"/>
                <w:hideMark/>
              </w:tcPr>
              <w:p w14:paraId="31D56D5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(-12.7)</w:t>
                </w:r>
              </w:p>
            </w:tc>
            <w:tc>
              <w:tcPr>
                <w:tcW w:w="561" w:type="pct"/>
                <w:tcBorders>
                  <w:top w:val="nil"/>
                  <w:left w:val="nil"/>
                  <w:bottom w:val="nil"/>
                  <w:right w:val="nil"/>
                </w:tcBorders>
                <w:shd w:val="clear" w:color="auto" w:fill="auto"/>
                <w:noWrap/>
                <w:vAlign w:val="bottom"/>
                <w:hideMark/>
              </w:tcPr>
              <w:p w14:paraId="63D1434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(-15.63)</w:t>
                </w:r>
              </w:p>
            </w:tc>
            <w:tc>
              <w:tcPr>
                <w:tcW w:w="562" w:type="pct"/>
                <w:tcBorders>
                  <w:top w:val="nil"/>
                  <w:left w:val="nil"/>
                  <w:bottom w:val="nil"/>
                  <w:right w:val="nil"/>
                </w:tcBorders>
                <w:shd w:val="clear" w:color="auto" w:fill="auto"/>
                <w:noWrap/>
                <w:vAlign w:val="bottom"/>
                <w:hideMark/>
              </w:tcPr>
              <w:p w14:paraId="6E0FDBD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(-9.29)</w:t>
                </w:r>
              </w:p>
            </w:tc>
            <w:tc>
              <w:tcPr>
                <w:tcW w:w="561" w:type="pct"/>
                <w:tcBorders>
                  <w:top w:val="nil"/>
                  <w:left w:val="nil"/>
                  <w:bottom w:val="nil"/>
                  <w:right w:val="nil"/>
                </w:tcBorders>
                <w:shd w:val="clear" w:color="auto" w:fill="auto"/>
                <w:noWrap/>
                <w:vAlign w:val="bottom"/>
                <w:hideMark/>
              </w:tcPr>
              <w:p w14:paraId="7172363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(-12.11)</w:t>
                </w:r>
              </w:p>
            </w:tc>
          </w:tr>
          <w:tr w:rsidR="00832B9D" w:rsidRPr="0067773F" w14:paraId="11794A9B" w14:textId="77777777" w:rsidTr="00485AE2">
            <w:trPr>
              <w:trHeight w:val="360"/>
            </w:trPr>
            <w:tc>
              <w:tcPr>
                <w:tcW w:w="815" w:type="pct"/>
                <w:tcBorders>
                  <w:top w:val="nil"/>
                  <w:left w:val="nil"/>
                  <w:bottom w:val="nil"/>
                  <w:right w:val="nil"/>
                </w:tcBorders>
                <w:shd w:val="clear" w:color="auto" w:fill="auto"/>
                <w:vAlign w:val="center"/>
                <w:hideMark/>
              </w:tcPr>
              <w:p w14:paraId="2E576B08"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664" w:type="pct"/>
                <w:tcBorders>
                  <w:top w:val="nil"/>
                  <w:left w:val="nil"/>
                  <w:bottom w:val="nil"/>
                  <w:right w:val="nil"/>
                </w:tcBorders>
                <w:shd w:val="clear" w:color="auto" w:fill="auto"/>
                <w:noWrap/>
                <w:vAlign w:val="bottom"/>
                <w:hideMark/>
              </w:tcPr>
              <w:p w14:paraId="6AB1CDF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-0.0168***</w:t>
                </w:r>
              </w:p>
            </w:tc>
            <w:tc>
              <w:tcPr>
                <w:tcW w:w="612" w:type="pct"/>
                <w:tcBorders>
                  <w:top w:val="nil"/>
                  <w:left w:val="nil"/>
                  <w:bottom w:val="nil"/>
                  <w:right w:val="nil"/>
                </w:tcBorders>
                <w:shd w:val="clear" w:color="auto" w:fill="auto"/>
                <w:noWrap/>
                <w:vAlign w:val="bottom"/>
                <w:hideMark/>
              </w:tcPr>
              <w:p w14:paraId="4238A36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-0.0057***</w:t>
                </w:r>
              </w:p>
            </w:tc>
            <w:tc>
              <w:tcPr>
                <w:tcW w:w="612" w:type="pct"/>
                <w:tcBorders>
                  <w:top w:val="nil"/>
                  <w:left w:val="nil"/>
                  <w:bottom w:val="nil"/>
                  <w:right w:val="nil"/>
                </w:tcBorders>
                <w:shd w:val="clear" w:color="auto" w:fill="auto"/>
                <w:noWrap/>
                <w:vAlign w:val="bottom"/>
                <w:hideMark/>
              </w:tcPr>
              <w:p w14:paraId="11E1724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-0.0007***</w:t>
                </w:r>
              </w:p>
            </w:tc>
            <w:tc>
              <w:tcPr>
                <w:tcW w:w="612" w:type="pct"/>
                <w:tcBorders>
                  <w:top w:val="nil"/>
                  <w:left w:val="nil"/>
                  <w:bottom w:val="nil"/>
                  <w:right w:val="nil"/>
                </w:tcBorders>
                <w:shd w:val="clear" w:color="auto" w:fill="auto"/>
                <w:noWrap/>
                <w:vAlign w:val="bottom"/>
                <w:hideMark/>
              </w:tcPr>
              <w:p w14:paraId="10E8ADD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61" w:type="pct"/>
                <w:tcBorders>
                  <w:top w:val="nil"/>
                  <w:left w:val="nil"/>
                  <w:bottom w:val="nil"/>
                  <w:right w:val="nil"/>
                </w:tcBorders>
                <w:shd w:val="clear" w:color="auto" w:fill="auto"/>
                <w:noWrap/>
                <w:vAlign w:val="bottom"/>
                <w:hideMark/>
              </w:tcPr>
              <w:p w14:paraId="4961A12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2" w:type="pct"/>
                <w:tcBorders>
                  <w:top w:val="nil"/>
                  <w:left w:val="nil"/>
                  <w:bottom w:val="nil"/>
                  <w:right w:val="nil"/>
                </w:tcBorders>
                <w:shd w:val="clear" w:color="auto" w:fill="auto"/>
                <w:noWrap/>
                <w:vAlign w:val="bottom"/>
                <w:hideMark/>
              </w:tcPr>
              <w:p w14:paraId="416FB6F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bottom w:val="nil"/>
                  <w:right w:val="nil"/>
                </w:tcBorders>
                <w:shd w:val="clear" w:color="auto" w:fill="auto"/>
                <w:noWrap/>
                <w:vAlign w:val="bottom"/>
                <w:hideMark/>
              </w:tcPr>
              <w:p w14:paraId="75CB409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2CA1AC7C" w14:textId="77777777" w:rsidTr="00485AE2">
            <w:trPr>
              <w:trHeight w:val="360"/>
            </w:trPr>
            <w:tc>
              <w:tcPr>
                <w:tcW w:w="815" w:type="pct"/>
                <w:tcBorders>
                  <w:top w:val="nil"/>
                  <w:left w:val="nil"/>
                  <w:bottom w:val="nil"/>
                  <w:right w:val="nil"/>
                </w:tcBorders>
                <w:shd w:val="clear" w:color="auto" w:fill="auto"/>
                <w:vAlign w:val="center"/>
                <w:hideMark/>
              </w:tcPr>
              <w:p w14:paraId="752FD1E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top w:val="nil"/>
                  <w:left w:val="nil"/>
                  <w:bottom w:val="nil"/>
                  <w:right w:val="nil"/>
                </w:tcBorders>
                <w:shd w:val="clear" w:color="auto" w:fill="auto"/>
                <w:noWrap/>
                <w:vAlign w:val="bottom"/>
                <w:hideMark/>
              </w:tcPr>
              <w:p w14:paraId="4693A01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(-17.02)</w:t>
                </w:r>
              </w:p>
            </w:tc>
            <w:tc>
              <w:tcPr>
                <w:tcW w:w="612" w:type="pct"/>
                <w:tcBorders>
                  <w:top w:val="nil"/>
                  <w:left w:val="nil"/>
                  <w:bottom w:val="nil"/>
                  <w:right w:val="nil"/>
                </w:tcBorders>
                <w:shd w:val="clear" w:color="auto" w:fill="auto"/>
                <w:noWrap/>
                <w:vAlign w:val="bottom"/>
                <w:hideMark/>
              </w:tcPr>
              <w:p w14:paraId="2870ABC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(-30.35)</w:t>
                </w:r>
              </w:p>
            </w:tc>
            <w:tc>
              <w:tcPr>
                <w:tcW w:w="612" w:type="pct"/>
                <w:tcBorders>
                  <w:top w:val="nil"/>
                  <w:left w:val="nil"/>
                  <w:bottom w:val="nil"/>
                  <w:right w:val="nil"/>
                </w:tcBorders>
                <w:shd w:val="clear" w:color="auto" w:fill="auto"/>
                <w:noWrap/>
                <w:vAlign w:val="bottom"/>
                <w:hideMark/>
              </w:tcPr>
              <w:p w14:paraId="057AD7F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(-19.28)</w:t>
                </w:r>
              </w:p>
            </w:tc>
            <w:tc>
              <w:tcPr>
                <w:tcW w:w="612" w:type="pct"/>
                <w:tcBorders>
                  <w:top w:val="nil"/>
                  <w:left w:val="nil"/>
                  <w:bottom w:val="nil"/>
                  <w:right w:val="nil"/>
                </w:tcBorders>
                <w:shd w:val="clear" w:color="auto" w:fill="auto"/>
                <w:noWrap/>
                <w:vAlign w:val="bottom"/>
                <w:hideMark/>
              </w:tcPr>
              <w:p w14:paraId="54BB32E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(-9.98)</w:t>
                </w:r>
              </w:p>
            </w:tc>
            <w:tc>
              <w:tcPr>
                <w:tcW w:w="561" w:type="pct"/>
                <w:tcBorders>
                  <w:top w:val="nil"/>
                  <w:left w:val="nil"/>
                  <w:bottom w:val="nil"/>
                  <w:right w:val="nil"/>
                </w:tcBorders>
                <w:shd w:val="clear" w:color="auto" w:fill="auto"/>
                <w:noWrap/>
                <w:vAlign w:val="bottom"/>
                <w:hideMark/>
              </w:tcPr>
              <w:p w14:paraId="2C9CDFE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(-3.68)</w:t>
                </w:r>
              </w:p>
            </w:tc>
            <w:tc>
              <w:tcPr>
                <w:tcW w:w="562" w:type="pct"/>
                <w:tcBorders>
                  <w:top w:val="nil"/>
                  <w:left w:val="nil"/>
                  <w:bottom w:val="nil"/>
                  <w:right w:val="nil"/>
                </w:tcBorders>
                <w:shd w:val="clear" w:color="auto" w:fill="auto"/>
                <w:noWrap/>
                <w:vAlign w:val="bottom"/>
                <w:hideMark/>
              </w:tcPr>
              <w:p w14:paraId="194555F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(-3.63)</w:t>
                </w:r>
              </w:p>
            </w:tc>
            <w:tc>
              <w:tcPr>
                <w:tcW w:w="561" w:type="pct"/>
                <w:tcBorders>
                  <w:top w:val="nil"/>
                  <w:left w:val="nil"/>
                  <w:bottom w:val="nil"/>
                  <w:right w:val="nil"/>
                </w:tcBorders>
                <w:shd w:val="clear" w:color="auto" w:fill="auto"/>
                <w:noWrap/>
                <w:vAlign w:val="bottom"/>
                <w:hideMark/>
              </w:tcPr>
              <w:p w14:paraId="13FEAF8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(-3.820</w:t>
                </w:r>
              </w:p>
            </w:tc>
          </w:tr>
          <w:tr w:rsidR="00832B9D" w:rsidRPr="0067773F" w14:paraId="01415307" w14:textId="77777777" w:rsidTr="00485AE2">
            <w:trPr>
              <w:trHeight w:val="360"/>
            </w:trPr>
            <w:tc>
              <w:tcPr>
                <w:tcW w:w="815" w:type="pct"/>
                <w:tcBorders>
                  <w:top w:val="nil"/>
                  <w:left w:val="nil"/>
                  <w:right w:val="nil"/>
                </w:tcBorders>
                <w:shd w:val="clear" w:color="auto" w:fill="auto"/>
                <w:vAlign w:val="center"/>
                <w:hideMark/>
              </w:tcPr>
              <w:p w14:paraId="5162D8FA"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664" w:type="pct"/>
                <w:tcBorders>
                  <w:top w:val="nil"/>
                  <w:left w:val="nil"/>
                  <w:right w:val="nil"/>
                </w:tcBorders>
                <w:shd w:val="clear" w:color="auto" w:fill="auto"/>
                <w:noWrap/>
                <w:vAlign w:val="bottom"/>
                <w:hideMark/>
              </w:tcPr>
              <w:p w14:paraId="582AD70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0.0111***</w:t>
                </w:r>
              </w:p>
            </w:tc>
            <w:tc>
              <w:tcPr>
                <w:tcW w:w="612" w:type="pct"/>
                <w:tcBorders>
                  <w:top w:val="nil"/>
                  <w:left w:val="nil"/>
                  <w:right w:val="nil"/>
                </w:tcBorders>
                <w:shd w:val="clear" w:color="auto" w:fill="auto"/>
                <w:noWrap/>
                <w:vAlign w:val="bottom"/>
                <w:hideMark/>
              </w:tcPr>
              <w:p w14:paraId="7E88B43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0.0024***</w:t>
                </w:r>
              </w:p>
            </w:tc>
            <w:tc>
              <w:tcPr>
                <w:tcW w:w="612" w:type="pct"/>
                <w:tcBorders>
                  <w:top w:val="nil"/>
                  <w:left w:val="nil"/>
                  <w:right w:val="nil"/>
                </w:tcBorders>
                <w:shd w:val="clear" w:color="auto" w:fill="auto"/>
                <w:noWrap/>
                <w:vAlign w:val="bottom"/>
                <w:hideMark/>
              </w:tcPr>
              <w:p w14:paraId="5D77499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12" w:type="pct"/>
                <w:tcBorders>
                  <w:top w:val="nil"/>
                  <w:left w:val="nil"/>
                  <w:right w:val="nil"/>
                </w:tcBorders>
                <w:shd w:val="clear" w:color="auto" w:fill="auto"/>
                <w:noWrap/>
                <w:vAlign w:val="bottom"/>
                <w:hideMark/>
              </w:tcPr>
              <w:p w14:paraId="444E55E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right w:val="nil"/>
                </w:tcBorders>
                <w:shd w:val="clear" w:color="auto" w:fill="auto"/>
                <w:noWrap/>
                <w:vAlign w:val="bottom"/>
                <w:hideMark/>
              </w:tcPr>
              <w:p w14:paraId="0C42866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2" w:type="pct"/>
                <w:tcBorders>
                  <w:top w:val="nil"/>
                  <w:left w:val="nil"/>
                  <w:right w:val="nil"/>
                </w:tcBorders>
                <w:shd w:val="clear" w:color="auto" w:fill="auto"/>
                <w:noWrap/>
                <w:vAlign w:val="bottom"/>
                <w:hideMark/>
              </w:tcPr>
              <w:p w14:paraId="6F2A6D6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1" w:type="pct"/>
                <w:tcBorders>
                  <w:top w:val="nil"/>
                  <w:left w:val="nil"/>
                  <w:right w:val="nil"/>
                </w:tcBorders>
                <w:shd w:val="clear" w:color="auto" w:fill="auto"/>
                <w:noWrap/>
                <w:vAlign w:val="bottom"/>
                <w:hideMark/>
              </w:tcPr>
              <w:p w14:paraId="49B35E9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28144EB3" w14:textId="77777777" w:rsidTr="00485AE2">
            <w:trPr>
              <w:trHeight w:val="360"/>
            </w:trPr>
            <w:tc>
              <w:tcPr>
                <w:tcW w:w="815" w:type="pct"/>
                <w:tcBorders>
                  <w:top w:val="nil"/>
                  <w:left w:val="nil"/>
                  <w:right w:val="nil"/>
                </w:tcBorders>
                <w:shd w:val="clear" w:color="auto" w:fill="auto"/>
                <w:vAlign w:val="center"/>
                <w:hideMark/>
              </w:tcPr>
              <w:p w14:paraId="421AEA8A"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64" w:type="pct"/>
                <w:tcBorders>
                  <w:top w:val="nil"/>
                  <w:left w:val="nil"/>
                  <w:right w:val="nil"/>
                </w:tcBorders>
                <w:shd w:val="clear" w:color="auto" w:fill="auto"/>
                <w:noWrap/>
                <w:vAlign w:val="bottom"/>
                <w:hideMark/>
              </w:tcPr>
              <w:p w14:paraId="1DA4966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(10.85)</w:t>
                </w:r>
              </w:p>
            </w:tc>
            <w:tc>
              <w:tcPr>
                <w:tcW w:w="612" w:type="pct"/>
                <w:tcBorders>
                  <w:top w:val="nil"/>
                  <w:left w:val="nil"/>
                  <w:right w:val="nil"/>
                </w:tcBorders>
                <w:shd w:val="clear" w:color="auto" w:fill="auto"/>
                <w:noWrap/>
                <w:vAlign w:val="bottom"/>
                <w:hideMark/>
              </w:tcPr>
              <w:p w14:paraId="4E2B1D2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(12.12)</w:t>
                </w:r>
              </w:p>
            </w:tc>
            <w:tc>
              <w:tcPr>
                <w:tcW w:w="612" w:type="pct"/>
                <w:tcBorders>
                  <w:top w:val="nil"/>
                  <w:left w:val="nil"/>
                  <w:right w:val="nil"/>
                </w:tcBorders>
                <w:shd w:val="clear" w:color="auto" w:fill="auto"/>
                <w:noWrap/>
                <w:vAlign w:val="bottom"/>
                <w:hideMark/>
              </w:tcPr>
              <w:p w14:paraId="67092C7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(-0.64)</w:t>
                </w:r>
              </w:p>
            </w:tc>
            <w:tc>
              <w:tcPr>
                <w:tcW w:w="612" w:type="pct"/>
                <w:tcBorders>
                  <w:top w:val="nil"/>
                  <w:left w:val="nil"/>
                  <w:right w:val="nil"/>
                </w:tcBorders>
                <w:shd w:val="clear" w:color="auto" w:fill="auto"/>
                <w:noWrap/>
                <w:vAlign w:val="bottom"/>
                <w:hideMark/>
              </w:tcPr>
              <w:p w14:paraId="65FAC06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(0.67)</w:t>
                </w:r>
              </w:p>
            </w:tc>
            <w:tc>
              <w:tcPr>
                <w:tcW w:w="561" w:type="pct"/>
                <w:tcBorders>
                  <w:top w:val="nil"/>
                  <w:left w:val="nil"/>
                  <w:right w:val="nil"/>
                </w:tcBorders>
                <w:shd w:val="clear" w:color="auto" w:fill="auto"/>
                <w:noWrap/>
                <w:vAlign w:val="bottom"/>
                <w:hideMark/>
              </w:tcPr>
              <w:p w14:paraId="5FB3B84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(16.69)</w:t>
                </w:r>
              </w:p>
            </w:tc>
            <w:tc>
              <w:tcPr>
                <w:tcW w:w="562" w:type="pct"/>
                <w:tcBorders>
                  <w:top w:val="nil"/>
                  <w:left w:val="nil"/>
                  <w:right w:val="nil"/>
                </w:tcBorders>
                <w:shd w:val="clear" w:color="auto" w:fill="auto"/>
                <w:noWrap/>
                <w:vAlign w:val="bottom"/>
                <w:hideMark/>
              </w:tcPr>
              <w:p w14:paraId="0CB0A67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(9.99)</w:t>
                </w:r>
              </w:p>
            </w:tc>
            <w:tc>
              <w:tcPr>
                <w:tcW w:w="561" w:type="pct"/>
                <w:tcBorders>
                  <w:top w:val="nil"/>
                  <w:left w:val="nil"/>
                  <w:right w:val="nil"/>
                </w:tcBorders>
                <w:shd w:val="clear" w:color="auto" w:fill="auto"/>
                <w:noWrap/>
                <w:vAlign w:val="bottom"/>
                <w:hideMark/>
              </w:tcPr>
              <w:p w14:paraId="6FEE67E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(5.43)</w:t>
                </w:r>
              </w:p>
            </w:tc>
          </w:tr>
          <w:tr w:rsidR="00832B9D" w:rsidRPr="0067773F" w14:paraId="6B771E12" w14:textId="77777777" w:rsidTr="00485AE2">
            <w:trPr>
              <w:trHeight w:val="300"/>
            </w:trPr>
            <w:tc>
              <w:tcPr>
                <w:tcW w:w="815" w:type="pct"/>
                <w:tcBorders>
                  <w:left w:val="nil"/>
                  <w:bottom w:val="nil"/>
                  <w:right w:val="nil"/>
                </w:tcBorders>
                <w:shd w:val="clear" w:color="auto" w:fill="auto"/>
                <w:noWrap/>
                <w:vAlign w:val="bottom"/>
                <w:hideMark/>
              </w:tcPr>
              <w:p w14:paraId="2E1BFDC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64" w:type="pct"/>
                <w:tcBorders>
                  <w:left w:val="nil"/>
                  <w:bottom w:val="nil"/>
                  <w:right w:val="nil"/>
                </w:tcBorders>
                <w:shd w:val="clear" w:color="auto" w:fill="auto"/>
                <w:noWrap/>
                <w:vAlign w:val="bottom"/>
                <w:hideMark/>
              </w:tcPr>
              <w:p w14:paraId="02E3591E"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612" w:type="pct"/>
                <w:tcBorders>
                  <w:left w:val="nil"/>
                  <w:bottom w:val="nil"/>
                  <w:right w:val="nil"/>
                </w:tcBorders>
                <w:shd w:val="clear" w:color="auto" w:fill="auto"/>
                <w:noWrap/>
                <w:vAlign w:val="bottom"/>
                <w:hideMark/>
              </w:tcPr>
              <w:p w14:paraId="66DE929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12" w:type="pct"/>
                <w:tcBorders>
                  <w:left w:val="nil"/>
                  <w:bottom w:val="nil"/>
                  <w:right w:val="nil"/>
                </w:tcBorders>
                <w:shd w:val="clear" w:color="auto" w:fill="auto"/>
                <w:noWrap/>
                <w:vAlign w:val="bottom"/>
                <w:hideMark/>
              </w:tcPr>
              <w:p w14:paraId="03AB6C2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12" w:type="pct"/>
                <w:tcBorders>
                  <w:left w:val="nil"/>
                  <w:bottom w:val="nil"/>
                  <w:right w:val="nil"/>
                </w:tcBorders>
                <w:shd w:val="clear" w:color="auto" w:fill="auto"/>
                <w:noWrap/>
                <w:vAlign w:val="bottom"/>
                <w:hideMark/>
              </w:tcPr>
              <w:p w14:paraId="6260D9D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61" w:type="pct"/>
                <w:tcBorders>
                  <w:left w:val="nil"/>
                  <w:bottom w:val="nil"/>
                  <w:right w:val="nil"/>
                </w:tcBorders>
                <w:shd w:val="clear" w:color="auto" w:fill="auto"/>
                <w:noWrap/>
                <w:vAlign w:val="bottom"/>
                <w:hideMark/>
              </w:tcPr>
              <w:p w14:paraId="38925730"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562" w:type="pct"/>
                <w:tcBorders>
                  <w:left w:val="nil"/>
                  <w:bottom w:val="nil"/>
                  <w:right w:val="nil"/>
                </w:tcBorders>
                <w:shd w:val="clear" w:color="auto" w:fill="auto"/>
                <w:noWrap/>
                <w:vAlign w:val="bottom"/>
                <w:hideMark/>
              </w:tcPr>
              <w:p w14:paraId="6127A1DB"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561" w:type="pct"/>
                <w:tcBorders>
                  <w:left w:val="nil"/>
                  <w:bottom w:val="nil"/>
                  <w:right w:val="nil"/>
                </w:tcBorders>
                <w:shd w:val="clear" w:color="auto" w:fill="auto"/>
                <w:noWrap/>
                <w:vAlign w:val="bottom"/>
                <w:hideMark/>
              </w:tcPr>
              <w:p w14:paraId="48792B18" w14:textId="77777777" w:rsidR="00066DF0" w:rsidRPr="0067773F" w:rsidRDefault="00066DF0" w:rsidP="00485AE2">
                <w:pPr>
                  <w:spacing w:after="0" w:line="240" w:lineRule="auto"/>
                  <w:rPr>
                    <w:rFonts w:ascii="Times New Roman" w:eastAsia="Times New Roman" w:hAnsi="Times New Roman" w:cs="Times New Roman"/>
                    <w:sz w:val="18"/>
                    <w:szCs w:val="18"/>
                  </w:rPr>
                </w:pPr>
              </w:p>
            </w:tc>
          </w:tr>
        </w:tbl>
        <w:p w14:paraId="53C97706" w14:textId="77777777" w:rsidR="00066DF0" w:rsidRPr="0067773F" w:rsidRDefault="00066DF0" w:rsidP="00066DF0">
          <w:pPr>
            <w:rPr>
              <w:sz w:val="18"/>
              <w:szCs w:val="18"/>
            </w:rPr>
          </w:pPr>
          <w:r w:rsidRPr="0067773F">
            <w:rPr>
              <w:sz w:val="18"/>
              <w:szCs w:val="18"/>
            </w:rPr>
            <w:br w:type="page"/>
          </w:r>
        </w:p>
        <w:tbl>
          <w:tblPr>
            <w:tblW w:w="5000" w:type="pct"/>
            <w:tblLayout w:type="fixed"/>
            <w:tblCellMar>
              <w:left w:w="72" w:type="dxa"/>
              <w:right w:w="72" w:type="dxa"/>
            </w:tblCellMar>
            <w:tblLook w:val="04A0" w:firstRow="1" w:lastRow="0" w:firstColumn="1" w:lastColumn="0" w:noHBand="0" w:noVBand="1"/>
          </w:tblPr>
          <w:tblGrid>
            <w:gridCol w:w="1609"/>
            <w:gridCol w:w="1250"/>
            <w:gridCol w:w="1160"/>
            <w:gridCol w:w="1016"/>
            <w:gridCol w:w="992"/>
            <w:gridCol w:w="987"/>
            <w:gridCol w:w="989"/>
            <w:gridCol w:w="1017"/>
          </w:tblGrid>
          <w:tr w:rsidR="00832B9D" w:rsidRPr="0067773F" w14:paraId="46E83150" w14:textId="77777777" w:rsidTr="00485AE2">
            <w:trPr>
              <w:trHeight w:val="300"/>
            </w:trPr>
            <w:tc>
              <w:tcPr>
                <w:tcW w:w="892" w:type="pct"/>
                <w:tcBorders>
                  <w:top w:val="nil"/>
                  <w:left w:val="nil"/>
                  <w:bottom w:val="nil"/>
                  <w:right w:val="nil"/>
                </w:tcBorders>
                <w:shd w:val="clear" w:color="auto" w:fill="auto"/>
                <w:noWrap/>
                <w:vAlign w:val="bottom"/>
                <w:hideMark/>
              </w:tcPr>
              <w:p w14:paraId="72E7FCF7" w14:textId="29E163CB" w:rsidR="00066DF0" w:rsidRPr="0067773F" w:rsidRDefault="00066DF0" w:rsidP="00485AE2">
                <w:pPr>
                  <w:autoSpaceDE w:val="0"/>
                  <w:autoSpaceDN w:val="0"/>
                  <w:adjustRightInd w:val="0"/>
                  <w:spacing w:line="240" w:lineRule="auto"/>
                  <w:rPr>
                    <w:rFonts w:ascii="Times New Roman" w:eastAsia="Times New Roman" w:hAnsi="Times New Roman" w:cs="Times New Roman"/>
                    <w:sz w:val="18"/>
                    <w:szCs w:val="18"/>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Pr="0067773F">
                  <w:rPr>
                    <w:rFonts w:ascii="Times New Roman" w:eastAsia="Calibri" w:hAnsi="Times New Roman" w:cs="Times New Roman"/>
                    <w:b/>
                  </w:rPr>
                  <w:t>5: (continued)</w:t>
                </w:r>
              </w:p>
            </w:tc>
            <w:tc>
              <w:tcPr>
                <w:tcW w:w="693" w:type="pct"/>
                <w:tcBorders>
                  <w:top w:val="nil"/>
                  <w:left w:val="nil"/>
                  <w:bottom w:val="nil"/>
                  <w:right w:val="nil"/>
                </w:tcBorders>
                <w:shd w:val="clear" w:color="auto" w:fill="auto"/>
                <w:noWrap/>
                <w:vAlign w:val="bottom"/>
                <w:hideMark/>
              </w:tcPr>
              <w:p w14:paraId="48E07D20"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643" w:type="pct"/>
                <w:tcBorders>
                  <w:top w:val="nil"/>
                  <w:left w:val="nil"/>
                  <w:bottom w:val="nil"/>
                  <w:right w:val="nil"/>
                </w:tcBorders>
                <w:shd w:val="clear" w:color="auto" w:fill="auto"/>
                <w:noWrap/>
                <w:vAlign w:val="bottom"/>
                <w:hideMark/>
              </w:tcPr>
              <w:p w14:paraId="672D15F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63" w:type="pct"/>
                <w:tcBorders>
                  <w:top w:val="nil"/>
                  <w:left w:val="nil"/>
                  <w:bottom w:val="nil"/>
                  <w:right w:val="nil"/>
                </w:tcBorders>
                <w:shd w:val="clear" w:color="auto" w:fill="auto"/>
                <w:noWrap/>
                <w:vAlign w:val="bottom"/>
                <w:hideMark/>
              </w:tcPr>
              <w:p w14:paraId="47B02FF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50" w:type="pct"/>
                <w:tcBorders>
                  <w:top w:val="nil"/>
                  <w:left w:val="nil"/>
                  <w:bottom w:val="nil"/>
                  <w:right w:val="nil"/>
                </w:tcBorders>
                <w:shd w:val="clear" w:color="auto" w:fill="auto"/>
                <w:noWrap/>
                <w:vAlign w:val="bottom"/>
                <w:hideMark/>
              </w:tcPr>
              <w:p w14:paraId="4D2D206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547" w:type="pct"/>
                <w:tcBorders>
                  <w:top w:val="nil"/>
                  <w:left w:val="nil"/>
                  <w:bottom w:val="nil"/>
                  <w:right w:val="nil"/>
                </w:tcBorders>
                <w:shd w:val="clear" w:color="auto" w:fill="auto"/>
                <w:noWrap/>
                <w:vAlign w:val="bottom"/>
                <w:hideMark/>
              </w:tcPr>
              <w:p w14:paraId="573FD033"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548" w:type="pct"/>
                <w:tcBorders>
                  <w:top w:val="nil"/>
                  <w:left w:val="nil"/>
                  <w:bottom w:val="nil"/>
                  <w:right w:val="nil"/>
                </w:tcBorders>
                <w:shd w:val="clear" w:color="auto" w:fill="auto"/>
                <w:noWrap/>
                <w:vAlign w:val="bottom"/>
                <w:hideMark/>
              </w:tcPr>
              <w:p w14:paraId="46231FC0" w14:textId="77777777" w:rsidR="00066DF0" w:rsidRPr="0067773F" w:rsidRDefault="00066DF0" w:rsidP="00485AE2">
                <w:pPr>
                  <w:spacing w:after="0" w:line="240" w:lineRule="auto"/>
                  <w:rPr>
                    <w:rFonts w:ascii="Times New Roman" w:eastAsia="Times New Roman" w:hAnsi="Times New Roman" w:cs="Times New Roman"/>
                    <w:sz w:val="18"/>
                    <w:szCs w:val="18"/>
                  </w:rPr>
                </w:pPr>
              </w:p>
            </w:tc>
            <w:tc>
              <w:tcPr>
                <w:tcW w:w="564" w:type="pct"/>
                <w:tcBorders>
                  <w:top w:val="nil"/>
                  <w:left w:val="nil"/>
                  <w:bottom w:val="nil"/>
                  <w:right w:val="nil"/>
                </w:tcBorders>
                <w:shd w:val="clear" w:color="auto" w:fill="auto"/>
                <w:noWrap/>
                <w:vAlign w:val="bottom"/>
                <w:hideMark/>
              </w:tcPr>
              <w:p w14:paraId="4C85DFD1" w14:textId="77777777" w:rsidR="00066DF0" w:rsidRPr="0067773F" w:rsidRDefault="00066DF0" w:rsidP="00485AE2">
                <w:pPr>
                  <w:spacing w:after="0" w:line="240" w:lineRule="auto"/>
                  <w:rPr>
                    <w:rFonts w:ascii="Times New Roman" w:eastAsia="Times New Roman" w:hAnsi="Times New Roman" w:cs="Times New Roman"/>
                    <w:sz w:val="18"/>
                    <w:szCs w:val="18"/>
                  </w:rPr>
                </w:pPr>
              </w:p>
            </w:tc>
          </w:tr>
          <w:tr w:rsidR="00832B9D" w:rsidRPr="0067773F" w14:paraId="4A3E090C" w14:textId="77777777" w:rsidTr="00485AE2">
            <w:trPr>
              <w:trHeight w:val="467"/>
            </w:trPr>
            <w:tc>
              <w:tcPr>
                <w:tcW w:w="5000" w:type="pct"/>
                <w:gridSpan w:val="8"/>
                <w:tcBorders>
                  <w:top w:val="single" w:sz="4" w:space="0" w:color="auto"/>
                  <w:left w:val="nil"/>
                  <w:bottom w:val="single" w:sz="4" w:space="0" w:color="auto"/>
                  <w:right w:val="nil"/>
                </w:tcBorders>
                <w:shd w:val="clear" w:color="auto" w:fill="auto"/>
                <w:noWrap/>
                <w:vAlign w:val="center"/>
                <w:hideMark/>
              </w:tcPr>
              <w:p w14:paraId="54B8A27A" w14:textId="77777777" w:rsidR="00066DF0" w:rsidRPr="0067773F" w:rsidRDefault="00066DF0" w:rsidP="00485AE2">
                <w:pPr>
                  <w:spacing w:after="0" w:line="240" w:lineRule="auto"/>
                  <w:rPr>
                    <w:rFonts w:ascii="Times New Roman" w:eastAsia="Times New Roman" w:hAnsi="Times New Roman" w:cs="Times New Roman"/>
                    <w:i/>
                    <w:iCs/>
                    <w:sz w:val="18"/>
                    <w:szCs w:val="18"/>
                  </w:rPr>
                </w:pPr>
                <w:r w:rsidRPr="0067773F">
                  <w:rPr>
                    <w:rFonts w:ascii="Times New Roman" w:eastAsia="Times New Roman" w:hAnsi="Times New Roman" w:cs="Times New Roman"/>
                    <w:i/>
                    <w:iCs/>
                    <w:sz w:val="18"/>
                    <w:szCs w:val="18"/>
                  </w:rPr>
                  <w:t>Panel C: Gender and Bid/Ask Spread Portfolio Liquidity with Controls</w:t>
                </w:r>
              </w:p>
            </w:tc>
          </w:tr>
          <w:tr w:rsidR="00832B9D" w:rsidRPr="0067773F" w14:paraId="2F741347" w14:textId="77777777" w:rsidTr="00485AE2">
            <w:trPr>
              <w:trHeight w:val="360"/>
            </w:trPr>
            <w:tc>
              <w:tcPr>
                <w:tcW w:w="892" w:type="pct"/>
                <w:tcBorders>
                  <w:top w:val="nil"/>
                  <w:left w:val="nil"/>
                  <w:bottom w:val="nil"/>
                  <w:right w:val="nil"/>
                </w:tcBorders>
                <w:shd w:val="clear" w:color="auto" w:fill="auto"/>
                <w:vAlign w:val="center"/>
                <w:hideMark/>
              </w:tcPr>
              <w:p w14:paraId="48EDEC52" w14:textId="77777777" w:rsidR="00066DF0" w:rsidRPr="0067773F" w:rsidRDefault="00066DF0" w:rsidP="00485AE2">
                <w:pPr>
                  <w:spacing w:after="0" w:line="240" w:lineRule="auto"/>
                  <w:rPr>
                    <w:rFonts w:ascii="Times New Roman" w:eastAsia="Times New Roman" w:hAnsi="Times New Roman" w:cs="Times New Roman"/>
                    <w:i/>
                    <w:iCs/>
                    <w:sz w:val="18"/>
                    <w:szCs w:val="18"/>
                  </w:rPr>
                </w:pPr>
              </w:p>
            </w:tc>
            <w:tc>
              <w:tcPr>
                <w:tcW w:w="4108" w:type="pct"/>
                <w:gridSpan w:val="7"/>
                <w:tcBorders>
                  <w:top w:val="nil"/>
                  <w:left w:val="nil"/>
                  <w:bottom w:val="single" w:sz="4" w:space="0" w:color="auto"/>
                  <w:right w:val="nil"/>
                </w:tcBorders>
                <w:shd w:val="clear" w:color="auto" w:fill="auto"/>
                <w:vAlign w:val="center"/>
                <w:hideMark/>
              </w:tcPr>
              <w:p w14:paraId="6A8FF34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832B9D" w:rsidRPr="0067773F" w14:paraId="7C9DC242" w14:textId="77777777" w:rsidTr="00485AE2">
            <w:trPr>
              <w:trHeight w:val="360"/>
            </w:trPr>
            <w:tc>
              <w:tcPr>
                <w:tcW w:w="892" w:type="pct"/>
                <w:tcBorders>
                  <w:top w:val="nil"/>
                  <w:left w:val="nil"/>
                  <w:bottom w:val="nil"/>
                  <w:right w:val="nil"/>
                </w:tcBorders>
                <w:shd w:val="clear" w:color="auto" w:fill="auto"/>
                <w:vAlign w:val="center"/>
                <w:hideMark/>
              </w:tcPr>
              <w:p w14:paraId="13145EA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vAlign w:val="center"/>
                <w:hideMark/>
              </w:tcPr>
              <w:p w14:paraId="0F7F76DF" w14:textId="77777777" w:rsidR="00066DF0" w:rsidRPr="0067773F" w:rsidRDefault="00066DF0" w:rsidP="00485AE2">
                <w:pPr>
                  <w:spacing w:after="0" w:line="240" w:lineRule="auto"/>
                  <w:ind w:left="-195" w:hanging="15"/>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q05</w:t>
                </w:r>
              </w:p>
            </w:tc>
            <w:tc>
              <w:tcPr>
                <w:tcW w:w="643" w:type="pct"/>
                <w:tcBorders>
                  <w:top w:val="nil"/>
                  <w:left w:val="nil"/>
                  <w:bottom w:val="nil"/>
                  <w:right w:val="nil"/>
                </w:tcBorders>
                <w:shd w:val="clear" w:color="auto" w:fill="auto"/>
                <w:vAlign w:val="center"/>
                <w:hideMark/>
              </w:tcPr>
              <w:p w14:paraId="280012D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q10</w:t>
                </w:r>
              </w:p>
            </w:tc>
            <w:tc>
              <w:tcPr>
                <w:tcW w:w="563" w:type="pct"/>
                <w:tcBorders>
                  <w:top w:val="nil"/>
                  <w:left w:val="nil"/>
                  <w:bottom w:val="nil"/>
                  <w:right w:val="nil"/>
                </w:tcBorders>
                <w:shd w:val="clear" w:color="auto" w:fill="auto"/>
                <w:vAlign w:val="center"/>
                <w:hideMark/>
              </w:tcPr>
              <w:p w14:paraId="25DEB28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q25</w:t>
                </w:r>
              </w:p>
            </w:tc>
            <w:tc>
              <w:tcPr>
                <w:tcW w:w="550" w:type="pct"/>
                <w:tcBorders>
                  <w:top w:val="nil"/>
                  <w:left w:val="nil"/>
                  <w:bottom w:val="nil"/>
                  <w:right w:val="nil"/>
                </w:tcBorders>
                <w:shd w:val="clear" w:color="auto" w:fill="auto"/>
                <w:vAlign w:val="center"/>
                <w:hideMark/>
              </w:tcPr>
              <w:p w14:paraId="6B74576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q50</w:t>
                </w:r>
              </w:p>
            </w:tc>
            <w:tc>
              <w:tcPr>
                <w:tcW w:w="547" w:type="pct"/>
                <w:tcBorders>
                  <w:top w:val="nil"/>
                  <w:left w:val="nil"/>
                  <w:bottom w:val="nil"/>
                  <w:right w:val="nil"/>
                </w:tcBorders>
                <w:shd w:val="clear" w:color="auto" w:fill="auto"/>
                <w:vAlign w:val="center"/>
                <w:hideMark/>
              </w:tcPr>
              <w:p w14:paraId="694B2E7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q75</w:t>
                </w:r>
              </w:p>
            </w:tc>
            <w:tc>
              <w:tcPr>
                <w:tcW w:w="548" w:type="pct"/>
                <w:tcBorders>
                  <w:top w:val="nil"/>
                  <w:left w:val="nil"/>
                  <w:bottom w:val="nil"/>
                  <w:right w:val="nil"/>
                </w:tcBorders>
                <w:shd w:val="clear" w:color="auto" w:fill="auto"/>
                <w:vAlign w:val="center"/>
                <w:hideMark/>
              </w:tcPr>
              <w:p w14:paraId="04426FD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q90</w:t>
                </w:r>
              </w:p>
            </w:tc>
            <w:tc>
              <w:tcPr>
                <w:tcW w:w="564" w:type="pct"/>
                <w:tcBorders>
                  <w:top w:val="nil"/>
                  <w:left w:val="nil"/>
                  <w:bottom w:val="nil"/>
                  <w:right w:val="nil"/>
                </w:tcBorders>
                <w:shd w:val="clear" w:color="auto" w:fill="auto"/>
                <w:vAlign w:val="center"/>
                <w:hideMark/>
              </w:tcPr>
              <w:p w14:paraId="03CA229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q95</w:t>
                </w:r>
              </w:p>
            </w:tc>
          </w:tr>
          <w:tr w:rsidR="00832B9D" w:rsidRPr="0067773F" w14:paraId="136862A5" w14:textId="77777777" w:rsidTr="00485AE2">
            <w:trPr>
              <w:trHeight w:val="360"/>
            </w:trPr>
            <w:tc>
              <w:tcPr>
                <w:tcW w:w="892" w:type="pct"/>
                <w:tcBorders>
                  <w:top w:val="nil"/>
                  <w:left w:val="nil"/>
                  <w:bottom w:val="single" w:sz="4" w:space="0" w:color="auto"/>
                  <w:right w:val="nil"/>
                </w:tcBorders>
                <w:shd w:val="clear" w:color="auto" w:fill="auto"/>
                <w:vAlign w:val="center"/>
                <w:hideMark/>
              </w:tcPr>
              <w:p w14:paraId="4B326226"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93" w:type="pct"/>
                <w:tcBorders>
                  <w:top w:val="nil"/>
                  <w:left w:val="nil"/>
                  <w:bottom w:val="single" w:sz="4" w:space="0" w:color="auto"/>
                  <w:right w:val="nil"/>
                </w:tcBorders>
                <w:shd w:val="clear" w:color="auto" w:fill="auto"/>
                <w:vAlign w:val="center"/>
                <w:hideMark/>
              </w:tcPr>
              <w:p w14:paraId="66EC358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43" w:type="pct"/>
                <w:tcBorders>
                  <w:top w:val="nil"/>
                  <w:left w:val="nil"/>
                  <w:bottom w:val="single" w:sz="4" w:space="0" w:color="auto"/>
                  <w:right w:val="nil"/>
                </w:tcBorders>
                <w:shd w:val="clear" w:color="auto" w:fill="auto"/>
                <w:vAlign w:val="center"/>
                <w:hideMark/>
              </w:tcPr>
              <w:p w14:paraId="0ECE613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563" w:type="pct"/>
                <w:tcBorders>
                  <w:top w:val="nil"/>
                  <w:left w:val="nil"/>
                  <w:bottom w:val="single" w:sz="4" w:space="0" w:color="auto"/>
                  <w:right w:val="nil"/>
                </w:tcBorders>
                <w:shd w:val="clear" w:color="auto" w:fill="auto"/>
                <w:vAlign w:val="center"/>
                <w:hideMark/>
              </w:tcPr>
              <w:p w14:paraId="1E739D3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550" w:type="pct"/>
                <w:tcBorders>
                  <w:top w:val="nil"/>
                  <w:left w:val="nil"/>
                  <w:bottom w:val="single" w:sz="4" w:space="0" w:color="auto"/>
                  <w:right w:val="nil"/>
                </w:tcBorders>
                <w:shd w:val="clear" w:color="auto" w:fill="auto"/>
                <w:vAlign w:val="center"/>
                <w:hideMark/>
              </w:tcPr>
              <w:p w14:paraId="54644AC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c>
              <w:tcPr>
                <w:tcW w:w="547" w:type="pct"/>
                <w:tcBorders>
                  <w:top w:val="nil"/>
                  <w:left w:val="nil"/>
                  <w:bottom w:val="single" w:sz="4" w:space="0" w:color="auto"/>
                  <w:right w:val="nil"/>
                </w:tcBorders>
                <w:shd w:val="clear" w:color="auto" w:fill="auto"/>
                <w:vAlign w:val="center"/>
                <w:hideMark/>
              </w:tcPr>
              <w:p w14:paraId="2696C7A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w:t>
                </w:r>
              </w:p>
            </w:tc>
            <w:tc>
              <w:tcPr>
                <w:tcW w:w="548" w:type="pct"/>
                <w:tcBorders>
                  <w:top w:val="nil"/>
                  <w:left w:val="nil"/>
                  <w:bottom w:val="single" w:sz="4" w:space="0" w:color="auto"/>
                  <w:right w:val="nil"/>
                </w:tcBorders>
                <w:shd w:val="clear" w:color="auto" w:fill="auto"/>
                <w:vAlign w:val="center"/>
                <w:hideMark/>
              </w:tcPr>
              <w:p w14:paraId="017562E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w:t>
                </w:r>
              </w:p>
            </w:tc>
            <w:tc>
              <w:tcPr>
                <w:tcW w:w="564" w:type="pct"/>
                <w:tcBorders>
                  <w:top w:val="nil"/>
                  <w:left w:val="nil"/>
                  <w:bottom w:val="single" w:sz="4" w:space="0" w:color="auto"/>
                  <w:right w:val="nil"/>
                </w:tcBorders>
                <w:shd w:val="clear" w:color="auto" w:fill="auto"/>
                <w:vAlign w:val="center"/>
                <w:hideMark/>
              </w:tcPr>
              <w:p w14:paraId="0F60E61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w:t>
                </w:r>
              </w:p>
            </w:tc>
          </w:tr>
          <w:tr w:rsidR="00832B9D" w:rsidRPr="0067773F" w14:paraId="13D23B24" w14:textId="77777777" w:rsidTr="00485AE2">
            <w:trPr>
              <w:trHeight w:val="360"/>
            </w:trPr>
            <w:tc>
              <w:tcPr>
                <w:tcW w:w="892" w:type="pct"/>
                <w:tcBorders>
                  <w:top w:val="nil"/>
                  <w:left w:val="nil"/>
                  <w:bottom w:val="nil"/>
                  <w:right w:val="nil"/>
                </w:tcBorders>
                <w:shd w:val="clear" w:color="auto" w:fill="auto"/>
                <w:vAlign w:val="center"/>
                <w:hideMark/>
              </w:tcPr>
              <w:p w14:paraId="269D01D6"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693" w:type="pct"/>
                <w:tcBorders>
                  <w:top w:val="nil"/>
                  <w:left w:val="nil"/>
                  <w:bottom w:val="nil"/>
                  <w:right w:val="nil"/>
                </w:tcBorders>
                <w:shd w:val="clear" w:color="auto" w:fill="auto"/>
                <w:noWrap/>
                <w:vAlign w:val="bottom"/>
                <w:hideMark/>
              </w:tcPr>
              <w:p w14:paraId="705C3F2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643" w:type="pct"/>
                <w:tcBorders>
                  <w:top w:val="nil"/>
                  <w:left w:val="nil"/>
                  <w:bottom w:val="nil"/>
                  <w:right w:val="nil"/>
                </w:tcBorders>
                <w:shd w:val="clear" w:color="auto" w:fill="auto"/>
                <w:noWrap/>
                <w:vAlign w:val="bottom"/>
                <w:hideMark/>
              </w:tcPr>
              <w:p w14:paraId="1DF08E0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563" w:type="pct"/>
                <w:tcBorders>
                  <w:top w:val="nil"/>
                  <w:left w:val="nil"/>
                  <w:bottom w:val="nil"/>
                  <w:right w:val="nil"/>
                </w:tcBorders>
                <w:shd w:val="clear" w:color="auto" w:fill="auto"/>
                <w:noWrap/>
                <w:vAlign w:val="bottom"/>
                <w:hideMark/>
              </w:tcPr>
              <w:p w14:paraId="3085A1B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50" w:type="pct"/>
                <w:tcBorders>
                  <w:top w:val="nil"/>
                  <w:left w:val="nil"/>
                  <w:bottom w:val="nil"/>
                  <w:right w:val="nil"/>
                </w:tcBorders>
                <w:shd w:val="clear" w:color="auto" w:fill="auto"/>
                <w:noWrap/>
                <w:vAlign w:val="bottom"/>
                <w:hideMark/>
              </w:tcPr>
              <w:p w14:paraId="11990CD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47" w:type="pct"/>
                <w:tcBorders>
                  <w:top w:val="nil"/>
                  <w:left w:val="nil"/>
                  <w:bottom w:val="nil"/>
                  <w:right w:val="nil"/>
                </w:tcBorders>
                <w:shd w:val="clear" w:color="auto" w:fill="auto"/>
                <w:noWrap/>
                <w:vAlign w:val="bottom"/>
                <w:hideMark/>
              </w:tcPr>
              <w:p w14:paraId="378F8D5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48" w:type="pct"/>
                <w:tcBorders>
                  <w:top w:val="nil"/>
                  <w:left w:val="nil"/>
                  <w:bottom w:val="nil"/>
                  <w:right w:val="nil"/>
                </w:tcBorders>
                <w:shd w:val="clear" w:color="auto" w:fill="auto"/>
                <w:noWrap/>
                <w:vAlign w:val="bottom"/>
                <w:hideMark/>
              </w:tcPr>
              <w:p w14:paraId="192F3E7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4" w:type="pct"/>
                <w:tcBorders>
                  <w:top w:val="nil"/>
                  <w:left w:val="nil"/>
                  <w:bottom w:val="nil"/>
                  <w:right w:val="nil"/>
                </w:tcBorders>
                <w:shd w:val="clear" w:color="auto" w:fill="auto"/>
                <w:noWrap/>
                <w:vAlign w:val="bottom"/>
                <w:hideMark/>
              </w:tcPr>
              <w:p w14:paraId="447D3E7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6DB8E8DD" w14:textId="77777777" w:rsidTr="00485AE2">
            <w:trPr>
              <w:trHeight w:val="360"/>
            </w:trPr>
            <w:tc>
              <w:tcPr>
                <w:tcW w:w="892" w:type="pct"/>
                <w:tcBorders>
                  <w:top w:val="nil"/>
                  <w:left w:val="nil"/>
                  <w:bottom w:val="nil"/>
                  <w:right w:val="nil"/>
                </w:tcBorders>
                <w:shd w:val="clear" w:color="auto" w:fill="auto"/>
                <w:vAlign w:val="center"/>
                <w:hideMark/>
              </w:tcPr>
              <w:p w14:paraId="03339AB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6DC4032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(-2.43)</w:t>
                </w:r>
              </w:p>
            </w:tc>
            <w:tc>
              <w:tcPr>
                <w:tcW w:w="643" w:type="pct"/>
                <w:tcBorders>
                  <w:top w:val="nil"/>
                  <w:left w:val="nil"/>
                  <w:bottom w:val="nil"/>
                  <w:right w:val="nil"/>
                </w:tcBorders>
                <w:shd w:val="clear" w:color="auto" w:fill="auto"/>
                <w:noWrap/>
                <w:vAlign w:val="bottom"/>
                <w:hideMark/>
              </w:tcPr>
              <w:p w14:paraId="13B9B56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(-2.13)</w:t>
                </w:r>
              </w:p>
            </w:tc>
            <w:tc>
              <w:tcPr>
                <w:tcW w:w="563" w:type="pct"/>
                <w:tcBorders>
                  <w:top w:val="nil"/>
                  <w:left w:val="nil"/>
                  <w:bottom w:val="nil"/>
                  <w:right w:val="nil"/>
                </w:tcBorders>
                <w:shd w:val="clear" w:color="auto" w:fill="auto"/>
                <w:noWrap/>
                <w:vAlign w:val="bottom"/>
                <w:hideMark/>
              </w:tcPr>
              <w:p w14:paraId="56701C4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(-1.46)</w:t>
                </w:r>
              </w:p>
            </w:tc>
            <w:tc>
              <w:tcPr>
                <w:tcW w:w="550" w:type="pct"/>
                <w:tcBorders>
                  <w:top w:val="nil"/>
                  <w:left w:val="nil"/>
                  <w:bottom w:val="nil"/>
                  <w:right w:val="nil"/>
                </w:tcBorders>
                <w:shd w:val="clear" w:color="auto" w:fill="auto"/>
                <w:noWrap/>
                <w:vAlign w:val="bottom"/>
                <w:hideMark/>
              </w:tcPr>
              <w:p w14:paraId="25F9F26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w:t>
                </w:r>
              </w:p>
            </w:tc>
            <w:tc>
              <w:tcPr>
                <w:tcW w:w="547" w:type="pct"/>
                <w:tcBorders>
                  <w:top w:val="nil"/>
                  <w:left w:val="nil"/>
                  <w:bottom w:val="nil"/>
                  <w:right w:val="nil"/>
                </w:tcBorders>
                <w:shd w:val="clear" w:color="auto" w:fill="auto"/>
                <w:noWrap/>
                <w:vAlign w:val="bottom"/>
                <w:hideMark/>
              </w:tcPr>
              <w:p w14:paraId="00D49FF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(-6.18)</w:t>
                </w:r>
              </w:p>
            </w:tc>
            <w:tc>
              <w:tcPr>
                <w:tcW w:w="548" w:type="pct"/>
                <w:tcBorders>
                  <w:top w:val="nil"/>
                  <w:left w:val="nil"/>
                  <w:bottom w:val="nil"/>
                  <w:right w:val="nil"/>
                </w:tcBorders>
                <w:shd w:val="clear" w:color="auto" w:fill="auto"/>
                <w:noWrap/>
                <w:vAlign w:val="bottom"/>
                <w:hideMark/>
              </w:tcPr>
              <w:p w14:paraId="7808FAE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(-8.31)</w:t>
                </w:r>
              </w:p>
            </w:tc>
            <w:tc>
              <w:tcPr>
                <w:tcW w:w="564" w:type="pct"/>
                <w:tcBorders>
                  <w:top w:val="nil"/>
                  <w:left w:val="nil"/>
                  <w:bottom w:val="nil"/>
                  <w:right w:val="nil"/>
                </w:tcBorders>
                <w:shd w:val="clear" w:color="auto" w:fill="auto"/>
                <w:noWrap/>
                <w:vAlign w:val="bottom"/>
                <w:hideMark/>
              </w:tcPr>
              <w:p w14:paraId="0B8E50A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(-4.79)</w:t>
                </w:r>
              </w:p>
            </w:tc>
          </w:tr>
          <w:tr w:rsidR="00832B9D" w:rsidRPr="0067773F" w14:paraId="79A8A33B" w14:textId="77777777" w:rsidTr="00485AE2">
            <w:trPr>
              <w:trHeight w:val="360"/>
            </w:trPr>
            <w:tc>
              <w:tcPr>
                <w:tcW w:w="892" w:type="pct"/>
                <w:tcBorders>
                  <w:top w:val="nil"/>
                  <w:left w:val="nil"/>
                  <w:bottom w:val="nil"/>
                  <w:right w:val="nil"/>
                </w:tcBorders>
                <w:shd w:val="clear" w:color="auto" w:fill="auto"/>
                <w:vAlign w:val="center"/>
                <w:hideMark/>
              </w:tcPr>
              <w:p w14:paraId="69CA4A16"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693" w:type="pct"/>
                <w:tcBorders>
                  <w:top w:val="nil"/>
                  <w:left w:val="nil"/>
                  <w:bottom w:val="nil"/>
                  <w:right w:val="nil"/>
                </w:tcBorders>
                <w:shd w:val="clear" w:color="auto" w:fill="auto"/>
                <w:noWrap/>
                <w:vAlign w:val="bottom"/>
                <w:hideMark/>
              </w:tcPr>
              <w:p w14:paraId="10892C1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0.0116***</w:t>
                </w:r>
              </w:p>
            </w:tc>
            <w:tc>
              <w:tcPr>
                <w:tcW w:w="643" w:type="pct"/>
                <w:tcBorders>
                  <w:top w:val="nil"/>
                  <w:left w:val="nil"/>
                  <w:bottom w:val="nil"/>
                  <w:right w:val="nil"/>
                </w:tcBorders>
                <w:shd w:val="clear" w:color="auto" w:fill="auto"/>
                <w:noWrap/>
                <w:vAlign w:val="bottom"/>
                <w:hideMark/>
              </w:tcPr>
              <w:p w14:paraId="796D897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0.0107***</w:t>
                </w:r>
              </w:p>
            </w:tc>
            <w:tc>
              <w:tcPr>
                <w:tcW w:w="563" w:type="pct"/>
                <w:tcBorders>
                  <w:top w:val="nil"/>
                  <w:left w:val="nil"/>
                  <w:bottom w:val="nil"/>
                  <w:right w:val="nil"/>
                </w:tcBorders>
                <w:shd w:val="clear" w:color="auto" w:fill="auto"/>
                <w:noWrap/>
                <w:vAlign w:val="bottom"/>
                <w:hideMark/>
              </w:tcPr>
              <w:p w14:paraId="7A3F273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w:t>
                </w:r>
              </w:p>
            </w:tc>
            <w:tc>
              <w:tcPr>
                <w:tcW w:w="550" w:type="pct"/>
                <w:tcBorders>
                  <w:top w:val="nil"/>
                  <w:left w:val="nil"/>
                  <w:bottom w:val="nil"/>
                  <w:right w:val="nil"/>
                </w:tcBorders>
                <w:shd w:val="clear" w:color="auto" w:fill="auto"/>
                <w:noWrap/>
                <w:vAlign w:val="bottom"/>
                <w:hideMark/>
              </w:tcPr>
              <w:p w14:paraId="63CF6CF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w:t>
                </w:r>
              </w:p>
            </w:tc>
            <w:tc>
              <w:tcPr>
                <w:tcW w:w="547" w:type="pct"/>
                <w:tcBorders>
                  <w:top w:val="nil"/>
                  <w:left w:val="nil"/>
                  <w:bottom w:val="nil"/>
                  <w:right w:val="nil"/>
                </w:tcBorders>
                <w:shd w:val="clear" w:color="auto" w:fill="auto"/>
                <w:noWrap/>
                <w:vAlign w:val="bottom"/>
                <w:hideMark/>
              </w:tcPr>
              <w:p w14:paraId="2794752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0.0015***</w:t>
                </w:r>
              </w:p>
            </w:tc>
            <w:tc>
              <w:tcPr>
                <w:tcW w:w="548" w:type="pct"/>
                <w:tcBorders>
                  <w:top w:val="nil"/>
                  <w:left w:val="nil"/>
                  <w:bottom w:val="nil"/>
                  <w:right w:val="nil"/>
                </w:tcBorders>
                <w:shd w:val="clear" w:color="auto" w:fill="auto"/>
                <w:noWrap/>
                <w:vAlign w:val="bottom"/>
                <w:hideMark/>
              </w:tcPr>
              <w:p w14:paraId="055E69A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564" w:type="pct"/>
                <w:tcBorders>
                  <w:top w:val="nil"/>
                  <w:left w:val="nil"/>
                  <w:bottom w:val="nil"/>
                  <w:right w:val="nil"/>
                </w:tcBorders>
                <w:shd w:val="clear" w:color="auto" w:fill="auto"/>
                <w:noWrap/>
                <w:vAlign w:val="bottom"/>
                <w:hideMark/>
              </w:tcPr>
              <w:p w14:paraId="1208E0E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r>
          <w:tr w:rsidR="00832B9D" w:rsidRPr="0067773F" w14:paraId="38B1A210" w14:textId="77777777" w:rsidTr="00485AE2">
            <w:trPr>
              <w:trHeight w:val="360"/>
            </w:trPr>
            <w:tc>
              <w:tcPr>
                <w:tcW w:w="892" w:type="pct"/>
                <w:tcBorders>
                  <w:top w:val="nil"/>
                  <w:left w:val="nil"/>
                  <w:bottom w:val="nil"/>
                  <w:right w:val="nil"/>
                </w:tcBorders>
                <w:shd w:val="clear" w:color="auto" w:fill="auto"/>
                <w:vAlign w:val="center"/>
                <w:hideMark/>
              </w:tcPr>
              <w:p w14:paraId="558AF9C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4F9E38E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(12.92)</w:t>
                </w:r>
              </w:p>
            </w:tc>
            <w:tc>
              <w:tcPr>
                <w:tcW w:w="643" w:type="pct"/>
                <w:tcBorders>
                  <w:top w:val="nil"/>
                  <w:left w:val="nil"/>
                  <w:bottom w:val="nil"/>
                  <w:right w:val="nil"/>
                </w:tcBorders>
                <w:shd w:val="clear" w:color="auto" w:fill="auto"/>
                <w:noWrap/>
                <w:vAlign w:val="bottom"/>
                <w:hideMark/>
              </w:tcPr>
              <w:p w14:paraId="03FA442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(25.46)</w:t>
                </w:r>
              </w:p>
            </w:tc>
            <w:tc>
              <w:tcPr>
                <w:tcW w:w="563" w:type="pct"/>
                <w:tcBorders>
                  <w:top w:val="nil"/>
                  <w:left w:val="nil"/>
                  <w:bottom w:val="nil"/>
                  <w:right w:val="nil"/>
                </w:tcBorders>
                <w:shd w:val="clear" w:color="auto" w:fill="auto"/>
                <w:noWrap/>
                <w:vAlign w:val="bottom"/>
                <w:hideMark/>
              </w:tcPr>
              <w:p w14:paraId="33142E4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(41.32)</w:t>
                </w:r>
              </w:p>
            </w:tc>
            <w:tc>
              <w:tcPr>
                <w:tcW w:w="550" w:type="pct"/>
                <w:tcBorders>
                  <w:top w:val="nil"/>
                  <w:left w:val="nil"/>
                  <w:bottom w:val="nil"/>
                  <w:right w:val="nil"/>
                </w:tcBorders>
                <w:shd w:val="clear" w:color="auto" w:fill="auto"/>
                <w:noWrap/>
                <w:vAlign w:val="bottom"/>
                <w:hideMark/>
              </w:tcPr>
              <w:p w14:paraId="2841466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(41.5)</w:t>
                </w:r>
              </w:p>
            </w:tc>
            <w:tc>
              <w:tcPr>
                <w:tcW w:w="547" w:type="pct"/>
                <w:tcBorders>
                  <w:top w:val="nil"/>
                  <w:left w:val="nil"/>
                  <w:bottom w:val="nil"/>
                  <w:right w:val="nil"/>
                </w:tcBorders>
                <w:shd w:val="clear" w:color="auto" w:fill="auto"/>
                <w:noWrap/>
                <w:vAlign w:val="bottom"/>
                <w:hideMark/>
              </w:tcPr>
              <w:p w14:paraId="6B36654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(23.91)</w:t>
                </w:r>
              </w:p>
            </w:tc>
            <w:tc>
              <w:tcPr>
                <w:tcW w:w="548" w:type="pct"/>
                <w:tcBorders>
                  <w:top w:val="nil"/>
                  <w:left w:val="nil"/>
                  <w:bottom w:val="nil"/>
                  <w:right w:val="nil"/>
                </w:tcBorders>
                <w:shd w:val="clear" w:color="auto" w:fill="auto"/>
                <w:noWrap/>
                <w:vAlign w:val="bottom"/>
                <w:hideMark/>
              </w:tcPr>
              <w:p w14:paraId="20D87E2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(13.91)</w:t>
                </w:r>
              </w:p>
            </w:tc>
            <w:tc>
              <w:tcPr>
                <w:tcW w:w="564" w:type="pct"/>
                <w:tcBorders>
                  <w:top w:val="nil"/>
                  <w:left w:val="nil"/>
                  <w:bottom w:val="nil"/>
                  <w:right w:val="nil"/>
                </w:tcBorders>
                <w:shd w:val="clear" w:color="auto" w:fill="auto"/>
                <w:noWrap/>
                <w:vAlign w:val="bottom"/>
                <w:hideMark/>
              </w:tcPr>
              <w:p w14:paraId="2C6BA54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(9.81)</w:t>
                </w:r>
              </w:p>
            </w:tc>
          </w:tr>
          <w:tr w:rsidR="00832B9D" w:rsidRPr="0067773F" w14:paraId="32C2BB54" w14:textId="77777777" w:rsidTr="00485AE2">
            <w:trPr>
              <w:trHeight w:val="360"/>
            </w:trPr>
            <w:tc>
              <w:tcPr>
                <w:tcW w:w="892" w:type="pct"/>
                <w:tcBorders>
                  <w:top w:val="nil"/>
                  <w:left w:val="nil"/>
                  <w:bottom w:val="nil"/>
                  <w:right w:val="nil"/>
                </w:tcBorders>
                <w:shd w:val="clear" w:color="auto" w:fill="auto"/>
                <w:vAlign w:val="center"/>
                <w:hideMark/>
              </w:tcPr>
              <w:p w14:paraId="11A31BE7"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693" w:type="pct"/>
                <w:tcBorders>
                  <w:top w:val="nil"/>
                  <w:left w:val="nil"/>
                  <w:bottom w:val="nil"/>
                  <w:right w:val="nil"/>
                </w:tcBorders>
                <w:shd w:val="clear" w:color="auto" w:fill="auto"/>
                <w:noWrap/>
                <w:vAlign w:val="bottom"/>
                <w:hideMark/>
              </w:tcPr>
              <w:p w14:paraId="3972297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643" w:type="pct"/>
                <w:tcBorders>
                  <w:top w:val="nil"/>
                  <w:left w:val="nil"/>
                  <w:bottom w:val="nil"/>
                  <w:right w:val="nil"/>
                </w:tcBorders>
                <w:shd w:val="clear" w:color="auto" w:fill="auto"/>
                <w:noWrap/>
                <w:vAlign w:val="bottom"/>
                <w:hideMark/>
              </w:tcPr>
              <w:p w14:paraId="6BAD64B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63" w:type="pct"/>
                <w:tcBorders>
                  <w:top w:val="nil"/>
                  <w:left w:val="nil"/>
                  <w:bottom w:val="nil"/>
                  <w:right w:val="nil"/>
                </w:tcBorders>
                <w:shd w:val="clear" w:color="auto" w:fill="auto"/>
                <w:noWrap/>
                <w:vAlign w:val="bottom"/>
                <w:hideMark/>
              </w:tcPr>
              <w:p w14:paraId="75FD99F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50" w:type="pct"/>
                <w:tcBorders>
                  <w:top w:val="nil"/>
                  <w:left w:val="nil"/>
                  <w:bottom w:val="nil"/>
                  <w:right w:val="nil"/>
                </w:tcBorders>
                <w:shd w:val="clear" w:color="auto" w:fill="auto"/>
                <w:noWrap/>
                <w:vAlign w:val="bottom"/>
                <w:hideMark/>
              </w:tcPr>
              <w:p w14:paraId="1D07AE4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47" w:type="pct"/>
                <w:tcBorders>
                  <w:top w:val="nil"/>
                  <w:left w:val="nil"/>
                  <w:bottom w:val="nil"/>
                  <w:right w:val="nil"/>
                </w:tcBorders>
                <w:shd w:val="clear" w:color="auto" w:fill="auto"/>
                <w:noWrap/>
                <w:vAlign w:val="bottom"/>
                <w:hideMark/>
              </w:tcPr>
              <w:p w14:paraId="4AB4EF9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48" w:type="pct"/>
                <w:tcBorders>
                  <w:top w:val="nil"/>
                  <w:left w:val="nil"/>
                  <w:bottom w:val="nil"/>
                  <w:right w:val="nil"/>
                </w:tcBorders>
                <w:shd w:val="clear" w:color="auto" w:fill="auto"/>
                <w:noWrap/>
                <w:vAlign w:val="bottom"/>
                <w:hideMark/>
              </w:tcPr>
              <w:p w14:paraId="1A5971D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4" w:type="pct"/>
                <w:tcBorders>
                  <w:top w:val="nil"/>
                  <w:left w:val="nil"/>
                  <w:bottom w:val="nil"/>
                  <w:right w:val="nil"/>
                </w:tcBorders>
                <w:shd w:val="clear" w:color="auto" w:fill="auto"/>
                <w:noWrap/>
                <w:vAlign w:val="bottom"/>
                <w:hideMark/>
              </w:tcPr>
              <w:p w14:paraId="74711F1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21A8E46B" w14:textId="77777777" w:rsidTr="00485AE2">
            <w:trPr>
              <w:trHeight w:val="360"/>
            </w:trPr>
            <w:tc>
              <w:tcPr>
                <w:tcW w:w="892" w:type="pct"/>
                <w:tcBorders>
                  <w:top w:val="nil"/>
                  <w:left w:val="nil"/>
                  <w:bottom w:val="nil"/>
                  <w:right w:val="nil"/>
                </w:tcBorders>
                <w:shd w:val="clear" w:color="auto" w:fill="auto"/>
                <w:vAlign w:val="center"/>
                <w:hideMark/>
              </w:tcPr>
              <w:p w14:paraId="739956A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5C9E86B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(-4.95)</w:t>
                </w:r>
              </w:p>
            </w:tc>
            <w:tc>
              <w:tcPr>
                <w:tcW w:w="643" w:type="pct"/>
                <w:tcBorders>
                  <w:top w:val="nil"/>
                  <w:left w:val="nil"/>
                  <w:bottom w:val="nil"/>
                  <w:right w:val="nil"/>
                </w:tcBorders>
                <w:shd w:val="clear" w:color="auto" w:fill="auto"/>
                <w:noWrap/>
                <w:vAlign w:val="bottom"/>
                <w:hideMark/>
              </w:tcPr>
              <w:p w14:paraId="48A39F2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(-4.08)</w:t>
                </w:r>
              </w:p>
            </w:tc>
            <w:tc>
              <w:tcPr>
                <w:tcW w:w="563" w:type="pct"/>
                <w:tcBorders>
                  <w:top w:val="nil"/>
                  <w:left w:val="nil"/>
                  <w:bottom w:val="nil"/>
                  <w:right w:val="nil"/>
                </w:tcBorders>
                <w:shd w:val="clear" w:color="auto" w:fill="auto"/>
                <w:noWrap/>
                <w:vAlign w:val="bottom"/>
                <w:hideMark/>
              </w:tcPr>
              <w:p w14:paraId="481D989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(-6.73)</w:t>
                </w:r>
              </w:p>
            </w:tc>
            <w:tc>
              <w:tcPr>
                <w:tcW w:w="550" w:type="pct"/>
                <w:tcBorders>
                  <w:top w:val="nil"/>
                  <w:left w:val="nil"/>
                  <w:bottom w:val="nil"/>
                  <w:right w:val="nil"/>
                </w:tcBorders>
                <w:shd w:val="clear" w:color="auto" w:fill="auto"/>
                <w:noWrap/>
                <w:vAlign w:val="bottom"/>
                <w:hideMark/>
              </w:tcPr>
              <w:p w14:paraId="327401F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(-20.22)</w:t>
                </w:r>
              </w:p>
            </w:tc>
            <w:tc>
              <w:tcPr>
                <w:tcW w:w="547" w:type="pct"/>
                <w:tcBorders>
                  <w:top w:val="nil"/>
                  <w:left w:val="nil"/>
                  <w:bottom w:val="nil"/>
                  <w:right w:val="nil"/>
                </w:tcBorders>
                <w:shd w:val="clear" w:color="auto" w:fill="auto"/>
                <w:noWrap/>
                <w:vAlign w:val="bottom"/>
                <w:hideMark/>
              </w:tcPr>
              <w:p w14:paraId="277C5F8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(-31.89)</w:t>
                </w:r>
              </w:p>
            </w:tc>
            <w:tc>
              <w:tcPr>
                <w:tcW w:w="548" w:type="pct"/>
                <w:tcBorders>
                  <w:top w:val="nil"/>
                  <w:left w:val="nil"/>
                  <w:bottom w:val="nil"/>
                  <w:right w:val="nil"/>
                </w:tcBorders>
                <w:shd w:val="clear" w:color="auto" w:fill="auto"/>
                <w:noWrap/>
                <w:vAlign w:val="bottom"/>
                <w:hideMark/>
              </w:tcPr>
              <w:p w14:paraId="6968E4F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(-34.71)</w:t>
                </w:r>
              </w:p>
            </w:tc>
            <w:tc>
              <w:tcPr>
                <w:tcW w:w="564" w:type="pct"/>
                <w:tcBorders>
                  <w:top w:val="nil"/>
                  <w:left w:val="nil"/>
                  <w:bottom w:val="nil"/>
                  <w:right w:val="nil"/>
                </w:tcBorders>
                <w:shd w:val="clear" w:color="auto" w:fill="auto"/>
                <w:noWrap/>
                <w:vAlign w:val="bottom"/>
                <w:hideMark/>
              </w:tcPr>
              <w:p w14:paraId="78243F9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(-31.2)</w:t>
                </w:r>
              </w:p>
            </w:tc>
          </w:tr>
          <w:tr w:rsidR="00832B9D" w:rsidRPr="0067773F" w14:paraId="3D9D0C15" w14:textId="77777777" w:rsidTr="00485AE2">
            <w:trPr>
              <w:trHeight w:val="360"/>
            </w:trPr>
            <w:tc>
              <w:tcPr>
                <w:tcW w:w="892" w:type="pct"/>
                <w:tcBorders>
                  <w:top w:val="nil"/>
                  <w:left w:val="nil"/>
                  <w:bottom w:val="nil"/>
                  <w:right w:val="nil"/>
                </w:tcBorders>
                <w:shd w:val="clear" w:color="auto" w:fill="auto"/>
                <w:vAlign w:val="center"/>
                <w:hideMark/>
              </w:tcPr>
              <w:p w14:paraId="674F9EE1"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693" w:type="pct"/>
                <w:tcBorders>
                  <w:top w:val="nil"/>
                  <w:left w:val="nil"/>
                  <w:bottom w:val="nil"/>
                  <w:right w:val="nil"/>
                </w:tcBorders>
                <w:shd w:val="clear" w:color="auto" w:fill="auto"/>
                <w:noWrap/>
                <w:vAlign w:val="bottom"/>
                <w:hideMark/>
              </w:tcPr>
              <w:p w14:paraId="748F1EE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-0.281***</w:t>
                </w:r>
              </w:p>
            </w:tc>
            <w:tc>
              <w:tcPr>
                <w:tcW w:w="643" w:type="pct"/>
                <w:tcBorders>
                  <w:top w:val="nil"/>
                  <w:left w:val="nil"/>
                  <w:bottom w:val="nil"/>
                  <w:right w:val="nil"/>
                </w:tcBorders>
                <w:shd w:val="clear" w:color="auto" w:fill="auto"/>
                <w:noWrap/>
                <w:vAlign w:val="bottom"/>
                <w:hideMark/>
              </w:tcPr>
              <w:p w14:paraId="31A1D68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-0.7031***</w:t>
                </w:r>
              </w:p>
            </w:tc>
            <w:tc>
              <w:tcPr>
                <w:tcW w:w="563" w:type="pct"/>
                <w:tcBorders>
                  <w:top w:val="nil"/>
                  <w:left w:val="nil"/>
                  <w:bottom w:val="nil"/>
                  <w:right w:val="nil"/>
                </w:tcBorders>
                <w:shd w:val="clear" w:color="auto" w:fill="auto"/>
                <w:noWrap/>
                <w:vAlign w:val="bottom"/>
                <w:hideMark/>
              </w:tcPr>
              <w:p w14:paraId="28B05CC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-0.7408***</w:t>
                </w:r>
              </w:p>
            </w:tc>
            <w:tc>
              <w:tcPr>
                <w:tcW w:w="550" w:type="pct"/>
                <w:tcBorders>
                  <w:top w:val="nil"/>
                  <w:left w:val="nil"/>
                  <w:bottom w:val="nil"/>
                  <w:right w:val="nil"/>
                </w:tcBorders>
                <w:shd w:val="clear" w:color="auto" w:fill="auto"/>
                <w:noWrap/>
                <w:vAlign w:val="bottom"/>
                <w:hideMark/>
              </w:tcPr>
              <w:p w14:paraId="10E30BD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-0.5303***</w:t>
                </w:r>
              </w:p>
            </w:tc>
            <w:tc>
              <w:tcPr>
                <w:tcW w:w="547" w:type="pct"/>
                <w:tcBorders>
                  <w:top w:val="nil"/>
                  <w:left w:val="nil"/>
                  <w:bottom w:val="nil"/>
                  <w:right w:val="nil"/>
                </w:tcBorders>
                <w:shd w:val="clear" w:color="auto" w:fill="auto"/>
                <w:noWrap/>
                <w:vAlign w:val="bottom"/>
                <w:hideMark/>
              </w:tcPr>
              <w:p w14:paraId="7149112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-0.2765***</w:t>
                </w:r>
              </w:p>
            </w:tc>
            <w:tc>
              <w:tcPr>
                <w:tcW w:w="548" w:type="pct"/>
                <w:tcBorders>
                  <w:top w:val="nil"/>
                  <w:left w:val="nil"/>
                  <w:bottom w:val="nil"/>
                  <w:right w:val="nil"/>
                </w:tcBorders>
                <w:shd w:val="clear" w:color="auto" w:fill="auto"/>
                <w:noWrap/>
                <w:vAlign w:val="bottom"/>
                <w:hideMark/>
              </w:tcPr>
              <w:p w14:paraId="1B235F1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-0.1546***</w:t>
                </w:r>
              </w:p>
            </w:tc>
            <w:tc>
              <w:tcPr>
                <w:tcW w:w="564" w:type="pct"/>
                <w:tcBorders>
                  <w:top w:val="nil"/>
                  <w:left w:val="nil"/>
                  <w:bottom w:val="nil"/>
                  <w:right w:val="nil"/>
                </w:tcBorders>
                <w:shd w:val="clear" w:color="auto" w:fill="auto"/>
                <w:noWrap/>
                <w:vAlign w:val="bottom"/>
                <w:hideMark/>
              </w:tcPr>
              <w:p w14:paraId="37045E2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-0.0998***</w:t>
                </w:r>
              </w:p>
            </w:tc>
          </w:tr>
          <w:tr w:rsidR="00832B9D" w:rsidRPr="0067773F" w14:paraId="79431C0F" w14:textId="77777777" w:rsidTr="00485AE2">
            <w:trPr>
              <w:trHeight w:val="360"/>
            </w:trPr>
            <w:tc>
              <w:tcPr>
                <w:tcW w:w="892" w:type="pct"/>
                <w:tcBorders>
                  <w:top w:val="nil"/>
                  <w:left w:val="nil"/>
                  <w:bottom w:val="nil"/>
                  <w:right w:val="nil"/>
                </w:tcBorders>
                <w:shd w:val="clear" w:color="auto" w:fill="auto"/>
                <w:vAlign w:val="center"/>
                <w:hideMark/>
              </w:tcPr>
              <w:p w14:paraId="4CE55C8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161B1A7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(-2.72)</w:t>
                </w:r>
              </w:p>
            </w:tc>
            <w:tc>
              <w:tcPr>
                <w:tcW w:w="643" w:type="pct"/>
                <w:tcBorders>
                  <w:top w:val="nil"/>
                  <w:left w:val="nil"/>
                  <w:bottom w:val="nil"/>
                  <w:right w:val="nil"/>
                </w:tcBorders>
                <w:shd w:val="clear" w:color="auto" w:fill="auto"/>
                <w:noWrap/>
                <w:vAlign w:val="bottom"/>
                <w:hideMark/>
              </w:tcPr>
              <w:p w14:paraId="28D2C09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(-6.38)</w:t>
                </w:r>
              </w:p>
            </w:tc>
            <w:tc>
              <w:tcPr>
                <w:tcW w:w="563" w:type="pct"/>
                <w:tcBorders>
                  <w:top w:val="nil"/>
                  <w:left w:val="nil"/>
                  <w:bottom w:val="nil"/>
                  <w:right w:val="nil"/>
                </w:tcBorders>
                <w:shd w:val="clear" w:color="auto" w:fill="auto"/>
                <w:noWrap/>
                <w:vAlign w:val="bottom"/>
                <w:hideMark/>
              </w:tcPr>
              <w:p w14:paraId="383227C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(-18.18)</w:t>
                </w:r>
              </w:p>
            </w:tc>
            <w:tc>
              <w:tcPr>
                <w:tcW w:w="550" w:type="pct"/>
                <w:tcBorders>
                  <w:top w:val="nil"/>
                  <w:left w:val="nil"/>
                  <w:bottom w:val="nil"/>
                  <w:right w:val="nil"/>
                </w:tcBorders>
                <w:shd w:val="clear" w:color="auto" w:fill="auto"/>
                <w:noWrap/>
                <w:vAlign w:val="bottom"/>
                <w:hideMark/>
              </w:tcPr>
              <w:p w14:paraId="772D0AD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(-38.39)</w:t>
                </w:r>
              </w:p>
            </w:tc>
            <w:tc>
              <w:tcPr>
                <w:tcW w:w="547" w:type="pct"/>
                <w:tcBorders>
                  <w:top w:val="nil"/>
                  <w:left w:val="nil"/>
                  <w:bottom w:val="nil"/>
                  <w:right w:val="nil"/>
                </w:tcBorders>
                <w:shd w:val="clear" w:color="auto" w:fill="auto"/>
                <w:noWrap/>
                <w:vAlign w:val="bottom"/>
                <w:hideMark/>
              </w:tcPr>
              <w:p w14:paraId="16056BC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(-46.94)</w:t>
                </w:r>
              </w:p>
            </w:tc>
            <w:tc>
              <w:tcPr>
                <w:tcW w:w="548" w:type="pct"/>
                <w:tcBorders>
                  <w:top w:val="nil"/>
                  <w:left w:val="nil"/>
                  <w:bottom w:val="nil"/>
                  <w:right w:val="nil"/>
                </w:tcBorders>
                <w:shd w:val="clear" w:color="auto" w:fill="auto"/>
                <w:noWrap/>
                <w:vAlign w:val="bottom"/>
                <w:hideMark/>
              </w:tcPr>
              <w:p w14:paraId="6904F92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(-41.96)</w:t>
                </w:r>
              </w:p>
            </w:tc>
            <w:tc>
              <w:tcPr>
                <w:tcW w:w="564" w:type="pct"/>
                <w:tcBorders>
                  <w:top w:val="nil"/>
                  <w:left w:val="nil"/>
                  <w:bottom w:val="nil"/>
                  <w:right w:val="nil"/>
                </w:tcBorders>
                <w:shd w:val="clear" w:color="auto" w:fill="auto"/>
                <w:noWrap/>
                <w:vAlign w:val="bottom"/>
                <w:hideMark/>
              </w:tcPr>
              <w:p w14:paraId="7ED62B2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(-31.27)</w:t>
                </w:r>
              </w:p>
            </w:tc>
          </w:tr>
          <w:tr w:rsidR="00832B9D" w:rsidRPr="0067773F" w14:paraId="6E6235CF" w14:textId="77777777" w:rsidTr="00485AE2">
            <w:trPr>
              <w:trHeight w:val="360"/>
            </w:trPr>
            <w:tc>
              <w:tcPr>
                <w:tcW w:w="892" w:type="pct"/>
                <w:tcBorders>
                  <w:top w:val="nil"/>
                  <w:left w:val="nil"/>
                  <w:bottom w:val="nil"/>
                  <w:right w:val="nil"/>
                </w:tcBorders>
                <w:shd w:val="clear" w:color="auto" w:fill="auto"/>
                <w:vAlign w:val="center"/>
                <w:hideMark/>
              </w:tcPr>
              <w:p w14:paraId="1E986D01" w14:textId="77777777" w:rsidR="00066DF0" w:rsidRPr="0067773F" w:rsidRDefault="00066DF0"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693" w:type="pct"/>
                <w:tcBorders>
                  <w:top w:val="nil"/>
                  <w:left w:val="nil"/>
                  <w:bottom w:val="nil"/>
                  <w:right w:val="nil"/>
                </w:tcBorders>
                <w:shd w:val="clear" w:color="auto" w:fill="auto"/>
                <w:noWrap/>
                <w:vAlign w:val="bottom"/>
                <w:hideMark/>
              </w:tcPr>
              <w:p w14:paraId="589A751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0.0016***</w:t>
                </w:r>
              </w:p>
            </w:tc>
            <w:tc>
              <w:tcPr>
                <w:tcW w:w="643" w:type="pct"/>
                <w:tcBorders>
                  <w:top w:val="nil"/>
                  <w:left w:val="nil"/>
                  <w:bottom w:val="nil"/>
                  <w:right w:val="nil"/>
                </w:tcBorders>
                <w:shd w:val="clear" w:color="auto" w:fill="auto"/>
                <w:noWrap/>
                <w:vAlign w:val="bottom"/>
                <w:hideMark/>
              </w:tcPr>
              <w:p w14:paraId="388AAFE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-0.0015***</w:t>
                </w:r>
              </w:p>
            </w:tc>
            <w:tc>
              <w:tcPr>
                <w:tcW w:w="563" w:type="pct"/>
                <w:tcBorders>
                  <w:top w:val="nil"/>
                  <w:left w:val="nil"/>
                  <w:bottom w:val="nil"/>
                  <w:right w:val="nil"/>
                </w:tcBorders>
                <w:shd w:val="clear" w:color="auto" w:fill="auto"/>
                <w:noWrap/>
                <w:vAlign w:val="bottom"/>
                <w:hideMark/>
              </w:tcPr>
              <w:p w14:paraId="3B8ADB6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-0.0033***</w:t>
                </w:r>
              </w:p>
            </w:tc>
            <w:tc>
              <w:tcPr>
                <w:tcW w:w="550" w:type="pct"/>
                <w:tcBorders>
                  <w:top w:val="nil"/>
                  <w:left w:val="nil"/>
                  <w:bottom w:val="nil"/>
                  <w:right w:val="nil"/>
                </w:tcBorders>
                <w:shd w:val="clear" w:color="auto" w:fill="auto"/>
                <w:noWrap/>
                <w:vAlign w:val="bottom"/>
                <w:hideMark/>
              </w:tcPr>
              <w:p w14:paraId="590FD7E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-0.0019***</w:t>
                </w:r>
              </w:p>
            </w:tc>
            <w:tc>
              <w:tcPr>
                <w:tcW w:w="547" w:type="pct"/>
                <w:tcBorders>
                  <w:top w:val="nil"/>
                  <w:left w:val="nil"/>
                  <w:bottom w:val="nil"/>
                  <w:right w:val="nil"/>
                </w:tcBorders>
                <w:shd w:val="clear" w:color="auto" w:fill="auto"/>
                <w:noWrap/>
                <w:vAlign w:val="bottom"/>
                <w:hideMark/>
              </w:tcPr>
              <w:p w14:paraId="4FD9CE4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w:t>
                </w:r>
              </w:p>
            </w:tc>
            <w:tc>
              <w:tcPr>
                <w:tcW w:w="548" w:type="pct"/>
                <w:tcBorders>
                  <w:top w:val="nil"/>
                  <w:left w:val="nil"/>
                  <w:bottom w:val="nil"/>
                  <w:right w:val="nil"/>
                </w:tcBorders>
                <w:shd w:val="clear" w:color="auto" w:fill="auto"/>
                <w:noWrap/>
                <w:vAlign w:val="bottom"/>
                <w:hideMark/>
              </w:tcPr>
              <w:p w14:paraId="71CC013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564" w:type="pct"/>
                <w:tcBorders>
                  <w:top w:val="nil"/>
                  <w:left w:val="nil"/>
                  <w:bottom w:val="nil"/>
                  <w:right w:val="nil"/>
                </w:tcBorders>
                <w:shd w:val="clear" w:color="auto" w:fill="auto"/>
                <w:noWrap/>
                <w:vAlign w:val="bottom"/>
                <w:hideMark/>
              </w:tcPr>
              <w:p w14:paraId="3A5873E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r>
          <w:tr w:rsidR="00832B9D" w:rsidRPr="0067773F" w14:paraId="41D43233" w14:textId="77777777" w:rsidTr="00485AE2">
            <w:trPr>
              <w:trHeight w:val="360"/>
            </w:trPr>
            <w:tc>
              <w:tcPr>
                <w:tcW w:w="892" w:type="pct"/>
                <w:tcBorders>
                  <w:top w:val="nil"/>
                  <w:left w:val="nil"/>
                  <w:bottom w:val="nil"/>
                  <w:right w:val="nil"/>
                </w:tcBorders>
                <w:shd w:val="clear" w:color="auto" w:fill="auto"/>
                <w:vAlign w:val="center"/>
                <w:hideMark/>
              </w:tcPr>
              <w:p w14:paraId="48B7337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373D6FF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(4.76)</w:t>
                </w:r>
              </w:p>
            </w:tc>
            <w:tc>
              <w:tcPr>
                <w:tcW w:w="643" w:type="pct"/>
                <w:tcBorders>
                  <w:top w:val="nil"/>
                  <w:left w:val="nil"/>
                  <w:bottom w:val="nil"/>
                  <w:right w:val="nil"/>
                </w:tcBorders>
                <w:shd w:val="clear" w:color="auto" w:fill="auto"/>
                <w:noWrap/>
                <w:vAlign w:val="bottom"/>
                <w:hideMark/>
              </w:tcPr>
              <w:p w14:paraId="4AFCF82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(-4.02)</w:t>
                </w:r>
              </w:p>
            </w:tc>
            <w:tc>
              <w:tcPr>
                <w:tcW w:w="563" w:type="pct"/>
                <w:tcBorders>
                  <w:top w:val="nil"/>
                  <w:left w:val="nil"/>
                  <w:bottom w:val="nil"/>
                  <w:right w:val="nil"/>
                </w:tcBorders>
                <w:shd w:val="clear" w:color="auto" w:fill="auto"/>
                <w:noWrap/>
                <w:vAlign w:val="bottom"/>
                <w:hideMark/>
              </w:tcPr>
              <w:p w14:paraId="65C8A41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(-12.82)</w:t>
                </w:r>
              </w:p>
            </w:tc>
            <w:tc>
              <w:tcPr>
                <w:tcW w:w="550" w:type="pct"/>
                <w:tcBorders>
                  <w:top w:val="nil"/>
                  <w:left w:val="nil"/>
                  <w:bottom w:val="nil"/>
                  <w:right w:val="nil"/>
                </w:tcBorders>
                <w:shd w:val="clear" w:color="auto" w:fill="auto"/>
                <w:noWrap/>
                <w:vAlign w:val="bottom"/>
                <w:hideMark/>
              </w:tcPr>
              <w:p w14:paraId="5D4C01D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(-21.69)</w:t>
                </w:r>
              </w:p>
            </w:tc>
            <w:tc>
              <w:tcPr>
                <w:tcW w:w="547" w:type="pct"/>
                <w:tcBorders>
                  <w:top w:val="nil"/>
                  <w:left w:val="nil"/>
                  <w:bottom w:val="nil"/>
                  <w:right w:val="nil"/>
                </w:tcBorders>
                <w:shd w:val="clear" w:color="auto" w:fill="auto"/>
                <w:noWrap/>
                <w:vAlign w:val="bottom"/>
                <w:hideMark/>
              </w:tcPr>
              <w:p w14:paraId="47EF55C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(-28.4)</w:t>
                </w:r>
              </w:p>
            </w:tc>
            <w:tc>
              <w:tcPr>
                <w:tcW w:w="548" w:type="pct"/>
                <w:tcBorders>
                  <w:top w:val="nil"/>
                  <w:left w:val="nil"/>
                  <w:bottom w:val="nil"/>
                  <w:right w:val="nil"/>
                </w:tcBorders>
                <w:shd w:val="clear" w:color="auto" w:fill="auto"/>
                <w:noWrap/>
                <w:vAlign w:val="bottom"/>
                <w:hideMark/>
              </w:tcPr>
              <w:p w14:paraId="43BA370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(-21.4)</w:t>
                </w:r>
              </w:p>
            </w:tc>
            <w:tc>
              <w:tcPr>
                <w:tcW w:w="564" w:type="pct"/>
                <w:tcBorders>
                  <w:top w:val="nil"/>
                  <w:left w:val="nil"/>
                  <w:bottom w:val="nil"/>
                  <w:right w:val="nil"/>
                </w:tcBorders>
                <w:shd w:val="clear" w:color="auto" w:fill="auto"/>
                <w:noWrap/>
                <w:vAlign w:val="bottom"/>
                <w:hideMark/>
              </w:tcPr>
              <w:p w14:paraId="59DE579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(-23.63)</w:t>
                </w:r>
              </w:p>
            </w:tc>
          </w:tr>
          <w:tr w:rsidR="00832B9D" w:rsidRPr="0067773F" w14:paraId="584765B9" w14:textId="77777777" w:rsidTr="00485AE2">
            <w:trPr>
              <w:trHeight w:val="360"/>
            </w:trPr>
            <w:tc>
              <w:tcPr>
                <w:tcW w:w="892" w:type="pct"/>
                <w:tcBorders>
                  <w:top w:val="nil"/>
                  <w:left w:val="nil"/>
                  <w:bottom w:val="nil"/>
                  <w:right w:val="nil"/>
                </w:tcBorders>
                <w:shd w:val="clear" w:color="auto" w:fill="auto"/>
                <w:vAlign w:val="center"/>
                <w:hideMark/>
              </w:tcPr>
              <w:p w14:paraId="0496944A"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693" w:type="pct"/>
                <w:tcBorders>
                  <w:top w:val="nil"/>
                  <w:left w:val="nil"/>
                  <w:bottom w:val="nil"/>
                  <w:right w:val="nil"/>
                </w:tcBorders>
                <w:shd w:val="clear" w:color="auto" w:fill="auto"/>
                <w:noWrap/>
                <w:vAlign w:val="bottom"/>
                <w:hideMark/>
              </w:tcPr>
              <w:p w14:paraId="1FC3927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643" w:type="pct"/>
                <w:tcBorders>
                  <w:top w:val="nil"/>
                  <w:left w:val="nil"/>
                  <w:bottom w:val="nil"/>
                  <w:right w:val="nil"/>
                </w:tcBorders>
                <w:shd w:val="clear" w:color="auto" w:fill="auto"/>
                <w:noWrap/>
                <w:vAlign w:val="bottom"/>
                <w:hideMark/>
              </w:tcPr>
              <w:p w14:paraId="2CD749F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3" w:type="pct"/>
                <w:tcBorders>
                  <w:top w:val="nil"/>
                  <w:left w:val="nil"/>
                  <w:bottom w:val="nil"/>
                  <w:right w:val="nil"/>
                </w:tcBorders>
                <w:shd w:val="clear" w:color="auto" w:fill="auto"/>
                <w:noWrap/>
                <w:vAlign w:val="bottom"/>
                <w:hideMark/>
              </w:tcPr>
              <w:p w14:paraId="5A3DFF1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50" w:type="pct"/>
                <w:tcBorders>
                  <w:top w:val="nil"/>
                  <w:left w:val="nil"/>
                  <w:bottom w:val="nil"/>
                  <w:right w:val="nil"/>
                </w:tcBorders>
                <w:shd w:val="clear" w:color="auto" w:fill="auto"/>
                <w:noWrap/>
                <w:vAlign w:val="bottom"/>
                <w:hideMark/>
              </w:tcPr>
              <w:p w14:paraId="17701E8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47" w:type="pct"/>
                <w:tcBorders>
                  <w:top w:val="nil"/>
                  <w:left w:val="nil"/>
                  <w:bottom w:val="nil"/>
                  <w:right w:val="nil"/>
                </w:tcBorders>
                <w:shd w:val="clear" w:color="auto" w:fill="auto"/>
                <w:noWrap/>
                <w:vAlign w:val="bottom"/>
                <w:hideMark/>
              </w:tcPr>
              <w:p w14:paraId="4350D11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48" w:type="pct"/>
                <w:tcBorders>
                  <w:top w:val="nil"/>
                  <w:left w:val="nil"/>
                  <w:bottom w:val="nil"/>
                  <w:right w:val="nil"/>
                </w:tcBorders>
                <w:shd w:val="clear" w:color="auto" w:fill="auto"/>
                <w:noWrap/>
                <w:vAlign w:val="bottom"/>
                <w:hideMark/>
              </w:tcPr>
              <w:p w14:paraId="0E72B00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4" w:type="pct"/>
                <w:tcBorders>
                  <w:top w:val="nil"/>
                  <w:left w:val="nil"/>
                  <w:bottom w:val="nil"/>
                  <w:right w:val="nil"/>
                </w:tcBorders>
                <w:shd w:val="clear" w:color="auto" w:fill="auto"/>
                <w:noWrap/>
                <w:vAlign w:val="bottom"/>
                <w:hideMark/>
              </w:tcPr>
              <w:p w14:paraId="60D7F7B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66FA010F" w14:textId="77777777" w:rsidTr="00485AE2">
            <w:trPr>
              <w:trHeight w:val="360"/>
            </w:trPr>
            <w:tc>
              <w:tcPr>
                <w:tcW w:w="892" w:type="pct"/>
                <w:tcBorders>
                  <w:top w:val="nil"/>
                  <w:left w:val="nil"/>
                  <w:bottom w:val="nil"/>
                  <w:right w:val="nil"/>
                </w:tcBorders>
                <w:shd w:val="clear" w:color="auto" w:fill="auto"/>
                <w:vAlign w:val="center"/>
                <w:hideMark/>
              </w:tcPr>
              <w:p w14:paraId="46164B2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604E65B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(0.09)</w:t>
                </w:r>
              </w:p>
            </w:tc>
            <w:tc>
              <w:tcPr>
                <w:tcW w:w="643" w:type="pct"/>
                <w:tcBorders>
                  <w:top w:val="nil"/>
                  <w:left w:val="nil"/>
                  <w:bottom w:val="nil"/>
                  <w:right w:val="nil"/>
                </w:tcBorders>
                <w:shd w:val="clear" w:color="auto" w:fill="auto"/>
                <w:noWrap/>
                <w:vAlign w:val="bottom"/>
                <w:hideMark/>
              </w:tcPr>
              <w:p w14:paraId="3AA221E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(0.18)</w:t>
                </w:r>
              </w:p>
            </w:tc>
            <w:tc>
              <w:tcPr>
                <w:tcW w:w="563" w:type="pct"/>
                <w:tcBorders>
                  <w:top w:val="nil"/>
                  <w:left w:val="nil"/>
                  <w:bottom w:val="nil"/>
                  <w:right w:val="nil"/>
                </w:tcBorders>
                <w:shd w:val="clear" w:color="auto" w:fill="auto"/>
                <w:noWrap/>
                <w:vAlign w:val="bottom"/>
                <w:hideMark/>
              </w:tcPr>
              <w:p w14:paraId="78FBB31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(1.64)</w:t>
                </w:r>
              </w:p>
            </w:tc>
            <w:tc>
              <w:tcPr>
                <w:tcW w:w="550" w:type="pct"/>
                <w:tcBorders>
                  <w:top w:val="nil"/>
                  <w:left w:val="nil"/>
                  <w:bottom w:val="nil"/>
                  <w:right w:val="nil"/>
                </w:tcBorders>
                <w:shd w:val="clear" w:color="auto" w:fill="auto"/>
                <w:noWrap/>
                <w:vAlign w:val="bottom"/>
                <w:hideMark/>
              </w:tcPr>
              <w:p w14:paraId="6B129C8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w:t>
                </w:r>
              </w:p>
            </w:tc>
            <w:tc>
              <w:tcPr>
                <w:tcW w:w="547" w:type="pct"/>
                <w:tcBorders>
                  <w:top w:val="nil"/>
                  <w:left w:val="nil"/>
                  <w:bottom w:val="nil"/>
                  <w:right w:val="nil"/>
                </w:tcBorders>
                <w:shd w:val="clear" w:color="auto" w:fill="auto"/>
                <w:noWrap/>
                <w:vAlign w:val="bottom"/>
                <w:hideMark/>
              </w:tcPr>
              <w:p w14:paraId="440C986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(0.77)</w:t>
                </w:r>
              </w:p>
            </w:tc>
            <w:tc>
              <w:tcPr>
                <w:tcW w:w="548" w:type="pct"/>
                <w:tcBorders>
                  <w:top w:val="nil"/>
                  <w:left w:val="nil"/>
                  <w:bottom w:val="nil"/>
                  <w:right w:val="nil"/>
                </w:tcBorders>
                <w:shd w:val="clear" w:color="auto" w:fill="auto"/>
                <w:noWrap/>
                <w:vAlign w:val="bottom"/>
                <w:hideMark/>
              </w:tcPr>
              <w:p w14:paraId="323E7BE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w:t>
                </w:r>
              </w:p>
            </w:tc>
            <w:tc>
              <w:tcPr>
                <w:tcW w:w="564" w:type="pct"/>
                <w:tcBorders>
                  <w:top w:val="nil"/>
                  <w:left w:val="nil"/>
                  <w:bottom w:val="nil"/>
                  <w:right w:val="nil"/>
                </w:tcBorders>
                <w:shd w:val="clear" w:color="auto" w:fill="auto"/>
                <w:noWrap/>
                <w:vAlign w:val="bottom"/>
                <w:hideMark/>
              </w:tcPr>
              <w:p w14:paraId="222455B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w:t>
                </w:r>
              </w:p>
            </w:tc>
          </w:tr>
          <w:tr w:rsidR="00832B9D" w:rsidRPr="0067773F" w14:paraId="62345542" w14:textId="77777777" w:rsidTr="00485AE2">
            <w:trPr>
              <w:trHeight w:val="360"/>
            </w:trPr>
            <w:tc>
              <w:tcPr>
                <w:tcW w:w="892" w:type="pct"/>
                <w:tcBorders>
                  <w:top w:val="nil"/>
                  <w:left w:val="nil"/>
                  <w:bottom w:val="nil"/>
                  <w:right w:val="nil"/>
                </w:tcBorders>
                <w:shd w:val="clear" w:color="auto" w:fill="auto"/>
                <w:vAlign w:val="center"/>
                <w:hideMark/>
              </w:tcPr>
              <w:p w14:paraId="20078EA4" w14:textId="77777777" w:rsidR="00066DF0" w:rsidRPr="0067773F" w:rsidRDefault="00066DF0" w:rsidP="00485AE2">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693" w:type="pct"/>
                <w:tcBorders>
                  <w:top w:val="nil"/>
                  <w:left w:val="nil"/>
                  <w:bottom w:val="nil"/>
                  <w:right w:val="nil"/>
                </w:tcBorders>
                <w:shd w:val="clear" w:color="auto" w:fill="auto"/>
                <w:noWrap/>
                <w:vAlign w:val="bottom"/>
                <w:hideMark/>
              </w:tcPr>
              <w:p w14:paraId="5CF7FC8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0.0028***</w:t>
                </w:r>
              </w:p>
            </w:tc>
            <w:tc>
              <w:tcPr>
                <w:tcW w:w="643" w:type="pct"/>
                <w:tcBorders>
                  <w:top w:val="nil"/>
                  <w:left w:val="nil"/>
                  <w:bottom w:val="nil"/>
                  <w:right w:val="nil"/>
                </w:tcBorders>
                <w:shd w:val="clear" w:color="auto" w:fill="auto"/>
                <w:noWrap/>
                <w:vAlign w:val="bottom"/>
                <w:hideMark/>
              </w:tcPr>
              <w:p w14:paraId="309F7D7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0.0021***</w:t>
                </w:r>
              </w:p>
            </w:tc>
            <w:tc>
              <w:tcPr>
                <w:tcW w:w="563" w:type="pct"/>
                <w:tcBorders>
                  <w:top w:val="nil"/>
                  <w:left w:val="nil"/>
                  <w:bottom w:val="nil"/>
                  <w:right w:val="nil"/>
                </w:tcBorders>
                <w:shd w:val="clear" w:color="auto" w:fill="auto"/>
                <w:noWrap/>
                <w:vAlign w:val="bottom"/>
                <w:hideMark/>
              </w:tcPr>
              <w:p w14:paraId="719C2CF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0.0012***</w:t>
                </w:r>
              </w:p>
            </w:tc>
            <w:tc>
              <w:tcPr>
                <w:tcW w:w="550" w:type="pct"/>
                <w:tcBorders>
                  <w:top w:val="nil"/>
                  <w:left w:val="nil"/>
                  <w:bottom w:val="nil"/>
                  <w:right w:val="nil"/>
                </w:tcBorders>
                <w:shd w:val="clear" w:color="auto" w:fill="auto"/>
                <w:noWrap/>
                <w:vAlign w:val="bottom"/>
                <w:hideMark/>
              </w:tcPr>
              <w:p w14:paraId="0F75120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547" w:type="pct"/>
                <w:tcBorders>
                  <w:top w:val="nil"/>
                  <w:left w:val="nil"/>
                  <w:bottom w:val="nil"/>
                  <w:right w:val="nil"/>
                </w:tcBorders>
                <w:shd w:val="clear" w:color="auto" w:fill="auto"/>
                <w:noWrap/>
                <w:vAlign w:val="bottom"/>
                <w:hideMark/>
              </w:tcPr>
              <w:p w14:paraId="1941C01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548" w:type="pct"/>
                <w:tcBorders>
                  <w:top w:val="nil"/>
                  <w:left w:val="nil"/>
                  <w:bottom w:val="nil"/>
                  <w:right w:val="nil"/>
                </w:tcBorders>
                <w:shd w:val="clear" w:color="auto" w:fill="auto"/>
                <w:noWrap/>
                <w:vAlign w:val="bottom"/>
                <w:hideMark/>
              </w:tcPr>
              <w:p w14:paraId="0A73A7AD" w14:textId="77777777" w:rsidR="00066DF0" w:rsidRPr="0067773F" w:rsidRDefault="00066DF0" w:rsidP="00485AE2">
                <w:pPr>
                  <w:spacing w:after="0" w:line="240" w:lineRule="auto"/>
                  <w:jc w:val="center"/>
                  <w:rPr>
                    <w:rFonts w:ascii="Times New Roman" w:eastAsia="Times New Roman" w:hAnsi="Times New Roman" w:cs="Times New Roman"/>
                    <w:b/>
                    <w:bCs/>
                    <w:sz w:val="18"/>
                    <w:szCs w:val="18"/>
                  </w:rPr>
                </w:pPr>
                <w:r w:rsidRPr="0067773F">
                  <w:rPr>
                    <w:rFonts w:ascii="Times New Roman" w:eastAsia="Times New Roman" w:hAnsi="Times New Roman" w:cs="Times New Roman"/>
                    <w:sz w:val="18"/>
                    <w:szCs w:val="18"/>
                  </w:rPr>
                  <w:t>0.0002***</w:t>
                </w:r>
              </w:p>
            </w:tc>
            <w:tc>
              <w:tcPr>
                <w:tcW w:w="564" w:type="pct"/>
                <w:tcBorders>
                  <w:top w:val="nil"/>
                  <w:left w:val="nil"/>
                  <w:bottom w:val="nil"/>
                  <w:right w:val="nil"/>
                </w:tcBorders>
                <w:shd w:val="clear" w:color="auto" w:fill="auto"/>
                <w:noWrap/>
                <w:vAlign w:val="bottom"/>
                <w:hideMark/>
              </w:tcPr>
              <w:p w14:paraId="11F43F7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r>
          <w:tr w:rsidR="00832B9D" w:rsidRPr="0067773F" w14:paraId="42534CD1" w14:textId="77777777" w:rsidTr="00485AE2">
            <w:trPr>
              <w:trHeight w:val="360"/>
            </w:trPr>
            <w:tc>
              <w:tcPr>
                <w:tcW w:w="892" w:type="pct"/>
                <w:tcBorders>
                  <w:top w:val="nil"/>
                  <w:left w:val="nil"/>
                  <w:bottom w:val="nil"/>
                  <w:right w:val="nil"/>
                </w:tcBorders>
                <w:shd w:val="clear" w:color="auto" w:fill="auto"/>
                <w:vAlign w:val="center"/>
                <w:hideMark/>
              </w:tcPr>
              <w:p w14:paraId="0CB79D5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7B1B0C2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(36.63)</w:t>
                </w:r>
              </w:p>
            </w:tc>
            <w:tc>
              <w:tcPr>
                <w:tcW w:w="643" w:type="pct"/>
                <w:tcBorders>
                  <w:top w:val="nil"/>
                  <w:left w:val="nil"/>
                  <w:bottom w:val="nil"/>
                  <w:right w:val="nil"/>
                </w:tcBorders>
                <w:shd w:val="clear" w:color="auto" w:fill="auto"/>
                <w:noWrap/>
                <w:vAlign w:val="bottom"/>
                <w:hideMark/>
              </w:tcPr>
              <w:p w14:paraId="57AF462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(51.66)</w:t>
                </w:r>
              </w:p>
            </w:tc>
            <w:tc>
              <w:tcPr>
                <w:tcW w:w="563" w:type="pct"/>
                <w:tcBorders>
                  <w:top w:val="nil"/>
                  <w:left w:val="nil"/>
                  <w:bottom w:val="nil"/>
                  <w:right w:val="nil"/>
                </w:tcBorders>
                <w:shd w:val="clear" w:color="auto" w:fill="auto"/>
                <w:noWrap/>
                <w:vAlign w:val="bottom"/>
                <w:hideMark/>
              </w:tcPr>
              <w:p w14:paraId="7A2359B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(84.87)</w:t>
                </w:r>
              </w:p>
            </w:tc>
            <w:tc>
              <w:tcPr>
                <w:tcW w:w="550" w:type="pct"/>
                <w:tcBorders>
                  <w:top w:val="nil"/>
                  <w:left w:val="nil"/>
                  <w:bottom w:val="nil"/>
                  <w:right w:val="nil"/>
                </w:tcBorders>
                <w:shd w:val="clear" w:color="auto" w:fill="auto"/>
                <w:noWrap/>
                <w:vAlign w:val="bottom"/>
                <w:hideMark/>
              </w:tcPr>
              <w:p w14:paraId="39351AD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(79.42)</w:t>
                </w:r>
              </w:p>
            </w:tc>
            <w:tc>
              <w:tcPr>
                <w:tcW w:w="547" w:type="pct"/>
                <w:tcBorders>
                  <w:top w:val="nil"/>
                  <w:left w:val="nil"/>
                  <w:bottom w:val="nil"/>
                  <w:right w:val="nil"/>
                </w:tcBorders>
                <w:shd w:val="clear" w:color="auto" w:fill="auto"/>
                <w:noWrap/>
                <w:vAlign w:val="bottom"/>
                <w:hideMark/>
              </w:tcPr>
              <w:p w14:paraId="4552A841"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(91.66)</w:t>
                </w:r>
              </w:p>
            </w:tc>
            <w:tc>
              <w:tcPr>
                <w:tcW w:w="548" w:type="pct"/>
                <w:tcBorders>
                  <w:top w:val="nil"/>
                  <w:left w:val="nil"/>
                  <w:bottom w:val="nil"/>
                  <w:right w:val="nil"/>
                </w:tcBorders>
                <w:shd w:val="clear" w:color="auto" w:fill="auto"/>
                <w:noWrap/>
                <w:vAlign w:val="bottom"/>
                <w:hideMark/>
              </w:tcPr>
              <w:p w14:paraId="0F0DA7C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(106.07)</w:t>
                </w:r>
              </w:p>
            </w:tc>
            <w:tc>
              <w:tcPr>
                <w:tcW w:w="564" w:type="pct"/>
                <w:tcBorders>
                  <w:top w:val="nil"/>
                  <w:left w:val="nil"/>
                  <w:bottom w:val="nil"/>
                  <w:right w:val="nil"/>
                </w:tcBorders>
                <w:shd w:val="clear" w:color="auto" w:fill="auto"/>
                <w:noWrap/>
                <w:vAlign w:val="bottom"/>
                <w:hideMark/>
              </w:tcPr>
              <w:p w14:paraId="19EA087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(69.8)</w:t>
                </w:r>
              </w:p>
            </w:tc>
          </w:tr>
          <w:tr w:rsidR="00832B9D" w:rsidRPr="0067773F" w14:paraId="300E1D48" w14:textId="77777777" w:rsidTr="00485AE2">
            <w:trPr>
              <w:trHeight w:val="360"/>
            </w:trPr>
            <w:tc>
              <w:tcPr>
                <w:tcW w:w="892" w:type="pct"/>
                <w:tcBorders>
                  <w:top w:val="nil"/>
                  <w:left w:val="nil"/>
                  <w:bottom w:val="nil"/>
                  <w:right w:val="nil"/>
                </w:tcBorders>
                <w:shd w:val="clear" w:color="auto" w:fill="auto"/>
                <w:vAlign w:val="center"/>
                <w:hideMark/>
              </w:tcPr>
              <w:p w14:paraId="10B6BF60"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693" w:type="pct"/>
                <w:tcBorders>
                  <w:top w:val="nil"/>
                  <w:left w:val="nil"/>
                  <w:bottom w:val="nil"/>
                  <w:right w:val="nil"/>
                </w:tcBorders>
                <w:shd w:val="clear" w:color="auto" w:fill="auto"/>
                <w:noWrap/>
                <w:vAlign w:val="bottom"/>
                <w:hideMark/>
              </w:tcPr>
              <w:p w14:paraId="4DD88A5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0.0062***</w:t>
                </w:r>
              </w:p>
            </w:tc>
            <w:tc>
              <w:tcPr>
                <w:tcW w:w="643" w:type="pct"/>
                <w:tcBorders>
                  <w:top w:val="nil"/>
                  <w:left w:val="nil"/>
                  <w:bottom w:val="nil"/>
                  <w:right w:val="nil"/>
                </w:tcBorders>
                <w:shd w:val="clear" w:color="auto" w:fill="auto"/>
                <w:noWrap/>
                <w:vAlign w:val="bottom"/>
                <w:hideMark/>
              </w:tcPr>
              <w:p w14:paraId="0740C60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0.0017</w:t>
                </w:r>
              </w:p>
            </w:tc>
            <w:tc>
              <w:tcPr>
                <w:tcW w:w="563" w:type="pct"/>
                <w:tcBorders>
                  <w:top w:val="nil"/>
                  <w:left w:val="nil"/>
                  <w:bottom w:val="nil"/>
                  <w:right w:val="nil"/>
                </w:tcBorders>
                <w:shd w:val="clear" w:color="auto" w:fill="auto"/>
                <w:noWrap/>
                <w:vAlign w:val="bottom"/>
                <w:hideMark/>
              </w:tcPr>
              <w:p w14:paraId="5AF92BB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w:t>
                </w:r>
              </w:p>
            </w:tc>
            <w:tc>
              <w:tcPr>
                <w:tcW w:w="550" w:type="pct"/>
                <w:tcBorders>
                  <w:top w:val="nil"/>
                  <w:left w:val="nil"/>
                  <w:bottom w:val="nil"/>
                  <w:right w:val="nil"/>
                </w:tcBorders>
                <w:shd w:val="clear" w:color="auto" w:fill="auto"/>
                <w:noWrap/>
                <w:vAlign w:val="bottom"/>
                <w:hideMark/>
              </w:tcPr>
              <w:p w14:paraId="240F086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547" w:type="pct"/>
                <w:tcBorders>
                  <w:top w:val="nil"/>
                  <w:left w:val="nil"/>
                  <w:bottom w:val="nil"/>
                  <w:right w:val="nil"/>
                </w:tcBorders>
                <w:shd w:val="clear" w:color="auto" w:fill="auto"/>
                <w:noWrap/>
                <w:vAlign w:val="bottom"/>
                <w:hideMark/>
              </w:tcPr>
              <w:p w14:paraId="6FC18FE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48" w:type="pct"/>
                <w:tcBorders>
                  <w:top w:val="nil"/>
                  <w:left w:val="nil"/>
                  <w:bottom w:val="nil"/>
                  <w:right w:val="nil"/>
                </w:tcBorders>
                <w:shd w:val="clear" w:color="auto" w:fill="auto"/>
                <w:noWrap/>
                <w:vAlign w:val="bottom"/>
                <w:hideMark/>
              </w:tcPr>
              <w:p w14:paraId="6FBBB91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564" w:type="pct"/>
                <w:tcBorders>
                  <w:top w:val="nil"/>
                  <w:left w:val="nil"/>
                  <w:bottom w:val="nil"/>
                  <w:right w:val="nil"/>
                </w:tcBorders>
                <w:shd w:val="clear" w:color="auto" w:fill="auto"/>
                <w:noWrap/>
                <w:vAlign w:val="bottom"/>
                <w:hideMark/>
              </w:tcPr>
              <w:p w14:paraId="0FB8652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r>
          <w:tr w:rsidR="00832B9D" w:rsidRPr="0067773F" w14:paraId="4B1B6565" w14:textId="77777777" w:rsidTr="00485AE2">
            <w:trPr>
              <w:trHeight w:val="360"/>
            </w:trPr>
            <w:tc>
              <w:tcPr>
                <w:tcW w:w="892" w:type="pct"/>
                <w:tcBorders>
                  <w:top w:val="nil"/>
                  <w:left w:val="nil"/>
                  <w:bottom w:val="nil"/>
                  <w:right w:val="nil"/>
                </w:tcBorders>
                <w:shd w:val="clear" w:color="auto" w:fill="auto"/>
                <w:vAlign w:val="center"/>
                <w:hideMark/>
              </w:tcPr>
              <w:p w14:paraId="288613E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3AB60FA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(2.77)</w:t>
                </w:r>
              </w:p>
            </w:tc>
            <w:tc>
              <w:tcPr>
                <w:tcW w:w="643" w:type="pct"/>
                <w:tcBorders>
                  <w:top w:val="nil"/>
                  <w:left w:val="nil"/>
                  <w:bottom w:val="nil"/>
                  <w:right w:val="nil"/>
                </w:tcBorders>
                <w:shd w:val="clear" w:color="auto" w:fill="auto"/>
                <w:noWrap/>
                <w:vAlign w:val="bottom"/>
                <w:hideMark/>
              </w:tcPr>
              <w:p w14:paraId="758292B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(1.15)</w:t>
                </w:r>
              </w:p>
            </w:tc>
            <w:tc>
              <w:tcPr>
                <w:tcW w:w="563" w:type="pct"/>
                <w:tcBorders>
                  <w:top w:val="nil"/>
                  <w:left w:val="nil"/>
                  <w:bottom w:val="nil"/>
                  <w:right w:val="nil"/>
                </w:tcBorders>
                <w:shd w:val="clear" w:color="auto" w:fill="auto"/>
                <w:noWrap/>
                <w:vAlign w:val="bottom"/>
                <w:hideMark/>
              </w:tcPr>
              <w:p w14:paraId="2D4360A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(4.32)</w:t>
                </w:r>
              </w:p>
            </w:tc>
            <w:tc>
              <w:tcPr>
                <w:tcW w:w="550" w:type="pct"/>
                <w:tcBorders>
                  <w:top w:val="nil"/>
                  <w:left w:val="nil"/>
                  <w:bottom w:val="nil"/>
                  <w:right w:val="nil"/>
                </w:tcBorders>
                <w:shd w:val="clear" w:color="auto" w:fill="auto"/>
                <w:noWrap/>
                <w:vAlign w:val="bottom"/>
                <w:hideMark/>
              </w:tcPr>
              <w:p w14:paraId="0CDFCF5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(1.33)</w:t>
                </w:r>
              </w:p>
            </w:tc>
            <w:tc>
              <w:tcPr>
                <w:tcW w:w="547" w:type="pct"/>
                <w:tcBorders>
                  <w:top w:val="nil"/>
                  <w:left w:val="nil"/>
                  <w:bottom w:val="nil"/>
                  <w:right w:val="nil"/>
                </w:tcBorders>
                <w:shd w:val="clear" w:color="auto" w:fill="auto"/>
                <w:noWrap/>
                <w:vAlign w:val="bottom"/>
                <w:hideMark/>
              </w:tcPr>
              <w:p w14:paraId="0122334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(-1.43)</w:t>
                </w:r>
              </w:p>
            </w:tc>
            <w:tc>
              <w:tcPr>
                <w:tcW w:w="548" w:type="pct"/>
                <w:tcBorders>
                  <w:top w:val="nil"/>
                  <w:left w:val="nil"/>
                  <w:bottom w:val="nil"/>
                  <w:right w:val="nil"/>
                </w:tcBorders>
                <w:shd w:val="clear" w:color="auto" w:fill="auto"/>
                <w:noWrap/>
                <w:vAlign w:val="bottom"/>
                <w:hideMark/>
              </w:tcPr>
              <w:p w14:paraId="1816934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(-3.06)</w:t>
                </w:r>
              </w:p>
            </w:tc>
            <w:tc>
              <w:tcPr>
                <w:tcW w:w="564" w:type="pct"/>
                <w:tcBorders>
                  <w:top w:val="nil"/>
                  <w:left w:val="nil"/>
                  <w:bottom w:val="nil"/>
                  <w:right w:val="nil"/>
                </w:tcBorders>
                <w:shd w:val="clear" w:color="auto" w:fill="auto"/>
                <w:noWrap/>
                <w:vAlign w:val="bottom"/>
                <w:hideMark/>
              </w:tcPr>
              <w:p w14:paraId="351D964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(-7.07)</w:t>
                </w:r>
              </w:p>
            </w:tc>
          </w:tr>
          <w:tr w:rsidR="00832B9D" w:rsidRPr="0067773F" w14:paraId="0C07755C" w14:textId="77777777" w:rsidTr="00485AE2">
            <w:trPr>
              <w:trHeight w:val="360"/>
            </w:trPr>
            <w:tc>
              <w:tcPr>
                <w:tcW w:w="892" w:type="pct"/>
                <w:tcBorders>
                  <w:top w:val="nil"/>
                  <w:left w:val="nil"/>
                  <w:bottom w:val="nil"/>
                  <w:right w:val="nil"/>
                </w:tcBorders>
                <w:shd w:val="clear" w:color="auto" w:fill="auto"/>
                <w:vAlign w:val="center"/>
                <w:hideMark/>
              </w:tcPr>
              <w:p w14:paraId="750DA0FA"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693" w:type="pct"/>
                <w:tcBorders>
                  <w:top w:val="nil"/>
                  <w:left w:val="nil"/>
                  <w:bottom w:val="nil"/>
                  <w:right w:val="nil"/>
                </w:tcBorders>
                <w:shd w:val="clear" w:color="auto" w:fill="auto"/>
                <w:noWrap/>
                <w:vAlign w:val="bottom"/>
                <w:hideMark/>
              </w:tcPr>
              <w:p w14:paraId="26E591B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0.0067***</w:t>
                </w:r>
              </w:p>
            </w:tc>
            <w:tc>
              <w:tcPr>
                <w:tcW w:w="643" w:type="pct"/>
                <w:tcBorders>
                  <w:top w:val="nil"/>
                  <w:left w:val="nil"/>
                  <w:bottom w:val="nil"/>
                  <w:right w:val="nil"/>
                </w:tcBorders>
                <w:shd w:val="clear" w:color="auto" w:fill="auto"/>
                <w:noWrap/>
                <w:vAlign w:val="bottom"/>
                <w:hideMark/>
              </w:tcPr>
              <w:p w14:paraId="50137C0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w:t>
                </w:r>
              </w:p>
            </w:tc>
            <w:tc>
              <w:tcPr>
                <w:tcW w:w="563" w:type="pct"/>
                <w:tcBorders>
                  <w:top w:val="nil"/>
                  <w:left w:val="nil"/>
                  <w:bottom w:val="nil"/>
                  <w:right w:val="nil"/>
                </w:tcBorders>
                <w:shd w:val="clear" w:color="auto" w:fill="auto"/>
                <w:noWrap/>
                <w:vAlign w:val="bottom"/>
                <w:hideMark/>
              </w:tcPr>
              <w:p w14:paraId="168A305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0.0021***</w:t>
                </w:r>
              </w:p>
            </w:tc>
            <w:tc>
              <w:tcPr>
                <w:tcW w:w="550" w:type="pct"/>
                <w:tcBorders>
                  <w:top w:val="nil"/>
                  <w:left w:val="nil"/>
                  <w:bottom w:val="nil"/>
                  <w:right w:val="nil"/>
                </w:tcBorders>
                <w:shd w:val="clear" w:color="auto" w:fill="auto"/>
                <w:noWrap/>
                <w:vAlign w:val="bottom"/>
                <w:hideMark/>
              </w:tcPr>
              <w:p w14:paraId="4E6DA05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547" w:type="pct"/>
                <w:tcBorders>
                  <w:top w:val="nil"/>
                  <w:left w:val="nil"/>
                  <w:bottom w:val="nil"/>
                  <w:right w:val="nil"/>
                </w:tcBorders>
                <w:shd w:val="clear" w:color="auto" w:fill="auto"/>
                <w:noWrap/>
                <w:vAlign w:val="bottom"/>
                <w:hideMark/>
              </w:tcPr>
              <w:p w14:paraId="5EAC496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48" w:type="pct"/>
                <w:tcBorders>
                  <w:top w:val="nil"/>
                  <w:left w:val="nil"/>
                  <w:bottom w:val="nil"/>
                  <w:right w:val="nil"/>
                </w:tcBorders>
                <w:shd w:val="clear" w:color="auto" w:fill="auto"/>
                <w:noWrap/>
                <w:vAlign w:val="bottom"/>
                <w:hideMark/>
              </w:tcPr>
              <w:p w14:paraId="12889F3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564" w:type="pct"/>
                <w:tcBorders>
                  <w:top w:val="nil"/>
                  <w:left w:val="nil"/>
                  <w:bottom w:val="nil"/>
                  <w:right w:val="nil"/>
                </w:tcBorders>
                <w:shd w:val="clear" w:color="auto" w:fill="auto"/>
                <w:noWrap/>
                <w:vAlign w:val="bottom"/>
                <w:hideMark/>
              </w:tcPr>
              <w:p w14:paraId="1E505CD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r>
          <w:tr w:rsidR="00832B9D" w:rsidRPr="0067773F" w14:paraId="2E0CAD63" w14:textId="77777777" w:rsidTr="00485AE2">
            <w:trPr>
              <w:trHeight w:val="360"/>
            </w:trPr>
            <w:tc>
              <w:tcPr>
                <w:tcW w:w="892" w:type="pct"/>
                <w:tcBorders>
                  <w:top w:val="nil"/>
                  <w:left w:val="nil"/>
                  <w:bottom w:val="nil"/>
                  <w:right w:val="nil"/>
                </w:tcBorders>
                <w:shd w:val="clear" w:color="auto" w:fill="auto"/>
                <w:vAlign w:val="center"/>
                <w:hideMark/>
              </w:tcPr>
              <w:p w14:paraId="152E138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23B0ECD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(2.94)</w:t>
                </w:r>
              </w:p>
            </w:tc>
            <w:tc>
              <w:tcPr>
                <w:tcW w:w="643" w:type="pct"/>
                <w:tcBorders>
                  <w:top w:val="nil"/>
                  <w:left w:val="nil"/>
                  <w:bottom w:val="nil"/>
                  <w:right w:val="nil"/>
                </w:tcBorders>
                <w:shd w:val="clear" w:color="auto" w:fill="auto"/>
                <w:noWrap/>
                <w:vAlign w:val="bottom"/>
                <w:hideMark/>
              </w:tcPr>
              <w:p w14:paraId="557B3ED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(1.34)</w:t>
                </w:r>
              </w:p>
            </w:tc>
            <w:tc>
              <w:tcPr>
                <w:tcW w:w="563" w:type="pct"/>
                <w:tcBorders>
                  <w:top w:val="nil"/>
                  <w:left w:val="nil"/>
                  <w:bottom w:val="nil"/>
                  <w:right w:val="nil"/>
                </w:tcBorders>
                <w:shd w:val="clear" w:color="auto" w:fill="auto"/>
                <w:noWrap/>
                <w:vAlign w:val="bottom"/>
                <w:hideMark/>
              </w:tcPr>
              <w:p w14:paraId="74276BB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(4.49)</w:t>
                </w:r>
              </w:p>
            </w:tc>
            <w:tc>
              <w:tcPr>
                <w:tcW w:w="550" w:type="pct"/>
                <w:tcBorders>
                  <w:top w:val="nil"/>
                  <w:left w:val="nil"/>
                  <w:bottom w:val="nil"/>
                  <w:right w:val="nil"/>
                </w:tcBorders>
                <w:shd w:val="clear" w:color="auto" w:fill="auto"/>
                <w:noWrap/>
                <w:vAlign w:val="bottom"/>
                <w:hideMark/>
              </w:tcPr>
              <w:p w14:paraId="275B431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w:t>
                </w:r>
              </w:p>
            </w:tc>
            <w:tc>
              <w:tcPr>
                <w:tcW w:w="547" w:type="pct"/>
                <w:tcBorders>
                  <w:top w:val="nil"/>
                  <w:left w:val="nil"/>
                  <w:bottom w:val="nil"/>
                  <w:right w:val="nil"/>
                </w:tcBorders>
                <w:shd w:val="clear" w:color="auto" w:fill="auto"/>
                <w:noWrap/>
                <w:vAlign w:val="bottom"/>
                <w:hideMark/>
              </w:tcPr>
              <w:p w14:paraId="732A72E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(-1.95)</w:t>
                </w:r>
              </w:p>
            </w:tc>
            <w:tc>
              <w:tcPr>
                <w:tcW w:w="548" w:type="pct"/>
                <w:tcBorders>
                  <w:top w:val="nil"/>
                  <w:left w:val="nil"/>
                  <w:bottom w:val="nil"/>
                  <w:right w:val="nil"/>
                </w:tcBorders>
                <w:shd w:val="clear" w:color="auto" w:fill="auto"/>
                <w:noWrap/>
                <w:vAlign w:val="bottom"/>
                <w:hideMark/>
              </w:tcPr>
              <w:p w14:paraId="3E86A05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(-3.66)</w:t>
                </w:r>
              </w:p>
            </w:tc>
            <w:tc>
              <w:tcPr>
                <w:tcW w:w="564" w:type="pct"/>
                <w:tcBorders>
                  <w:top w:val="nil"/>
                  <w:left w:val="nil"/>
                  <w:bottom w:val="nil"/>
                  <w:right w:val="nil"/>
                </w:tcBorders>
                <w:shd w:val="clear" w:color="auto" w:fill="auto"/>
                <w:noWrap/>
                <w:vAlign w:val="bottom"/>
                <w:hideMark/>
              </w:tcPr>
              <w:p w14:paraId="4DC2323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(-9.04)</w:t>
                </w:r>
              </w:p>
            </w:tc>
          </w:tr>
          <w:tr w:rsidR="00832B9D" w:rsidRPr="0067773F" w14:paraId="0154DE95" w14:textId="77777777" w:rsidTr="00485AE2">
            <w:trPr>
              <w:trHeight w:val="360"/>
            </w:trPr>
            <w:tc>
              <w:tcPr>
                <w:tcW w:w="892" w:type="pct"/>
                <w:tcBorders>
                  <w:top w:val="nil"/>
                  <w:left w:val="nil"/>
                  <w:bottom w:val="nil"/>
                  <w:right w:val="nil"/>
                </w:tcBorders>
                <w:shd w:val="clear" w:color="auto" w:fill="auto"/>
                <w:vAlign w:val="center"/>
                <w:hideMark/>
              </w:tcPr>
              <w:p w14:paraId="37648728"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693" w:type="pct"/>
                <w:tcBorders>
                  <w:top w:val="nil"/>
                  <w:left w:val="nil"/>
                  <w:bottom w:val="nil"/>
                  <w:right w:val="nil"/>
                </w:tcBorders>
                <w:shd w:val="clear" w:color="auto" w:fill="auto"/>
                <w:noWrap/>
                <w:vAlign w:val="bottom"/>
                <w:hideMark/>
              </w:tcPr>
              <w:p w14:paraId="26A1DB5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w:t>
                </w:r>
              </w:p>
            </w:tc>
            <w:tc>
              <w:tcPr>
                <w:tcW w:w="643" w:type="pct"/>
                <w:tcBorders>
                  <w:top w:val="nil"/>
                  <w:left w:val="nil"/>
                  <w:bottom w:val="nil"/>
                  <w:right w:val="nil"/>
                </w:tcBorders>
                <w:shd w:val="clear" w:color="auto" w:fill="auto"/>
                <w:noWrap/>
                <w:vAlign w:val="bottom"/>
                <w:hideMark/>
              </w:tcPr>
              <w:p w14:paraId="2A68F30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563" w:type="pct"/>
                <w:tcBorders>
                  <w:top w:val="nil"/>
                  <w:left w:val="nil"/>
                  <w:bottom w:val="nil"/>
                  <w:right w:val="nil"/>
                </w:tcBorders>
                <w:shd w:val="clear" w:color="auto" w:fill="auto"/>
                <w:noWrap/>
                <w:vAlign w:val="bottom"/>
                <w:hideMark/>
              </w:tcPr>
              <w:p w14:paraId="173FF32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0.0018***</w:t>
                </w:r>
              </w:p>
            </w:tc>
            <w:tc>
              <w:tcPr>
                <w:tcW w:w="550" w:type="pct"/>
                <w:tcBorders>
                  <w:top w:val="nil"/>
                  <w:left w:val="nil"/>
                  <w:bottom w:val="nil"/>
                  <w:right w:val="nil"/>
                </w:tcBorders>
                <w:shd w:val="clear" w:color="auto" w:fill="auto"/>
                <w:noWrap/>
                <w:vAlign w:val="bottom"/>
                <w:hideMark/>
              </w:tcPr>
              <w:p w14:paraId="0B605EC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547" w:type="pct"/>
                <w:tcBorders>
                  <w:top w:val="nil"/>
                  <w:left w:val="nil"/>
                  <w:bottom w:val="nil"/>
                  <w:right w:val="nil"/>
                </w:tcBorders>
                <w:shd w:val="clear" w:color="auto" w:fill="auto"/>
                <w:noWrap/>
                <w:vAlign w:val="bottom"/>
                <w:hideMark/>
              </w:tcPr>
              <w:p w14:paraId="0B2023C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48" w:type="pct"/>
                <w:tcBorders>
                  <w:top w:val="nil"/>
                  <w:left w:val="nil"/>
                  <w:bottom w:val="nil"/>
                  <w:right w:val="nil"/>
                </w:tcBorders>
                <w:shd w:val="clear" w:color="auto" w:fill="auto"/>
                <w:noWrap/>
                <w:vAlign w:val="bottom"/>
                <w:hideMark/>
              </w:tcPr>
              <w:p w14:paraId="6B0940F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564" w:type="pct"/>
                <w:tcBorders>
                  <w:top w:val="nil"/>
                  <w:left w:val="nil"/>
                  <w:bottom w:val="nil"/>
                  <w:right w:val="nil"/>
                </w:tcBorders>
                <w:shd w:val="clear" w:color="auto" w:fill="auto"/>
                <w:noWrap/>
                <w:vAlign w:val="bottom"/>
                <w:hideMark/>
              </w:tcPr>
              <w:p w14:paraId="5D0E1BF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r>
          <w:tr w:rsidR="00832B9D" w:rsidRPr="0067773F" w14:paraId="62757E12" w14:textId="77777777" w:rsidTr="00485AE2">
            <w:trPr>
              <w:trHeight w:val="360"/>
            </w:trPr>
            <w:tc>
              <w:tcPr>
                <w:tcW w:w="892" w:type="pct"/>
                <w:tcBorders>
                  <w:top w:val="nil"/>
                  <w:left w:val="nil"/>
                  <w:bottom w:val="nil"/>
                  <w:right w:val="nil"/>
                </w:tcBorders>
                <w:shd w:val="clear" w:color="auto" w:fill="auto"/>
                <w:vAlign w:val="center"/>
                <w:hideMark/>
              </w:tcPr>
              <w:p w14:paraId="2FEB9E8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7D2E1EF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(0.83)</w:t>
                </w:r>
              </w:p>
            </w:tc>
            <w:tc>
              <w:tcPr>
                <w:tcW w:w="643" w:type="pct"/>
                <w:tcBorders>
                  <w:top w:val="nil"/>
                  <w:left w:val="nil"/>
                  <w:bottom w:val="nil"/>
                  <w:right w:val="nil"/>
                </w:tcBorders>
                <w:shd w:val="clear" w:color="auto" w:fill="auto"/>
                <w:noWrap/>
                <w:vAlign w:val="bottom"/>
                <w:hideMark/>
              </w:tcPr>
              <w:p w14:paraId="6D67320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(-0.27)</w:t>
                </w:r>
              </w:p>
            </w:tc>
            <w:tc>
              <w:tcPr>
                <w:tcW w:w="563" w:type="pct"/>
                <w:tcBorders>
                  <w:top w:val="nil"/>
                  <w:left w:val="nil"/>
                  <w:bottom w:val="nil"/>
                  <w:right w:val="nil"/>
                </w:tcBorders>
                <w:shd w:val="clear" w:color="auto" w:fill="auto"/>
                <w:noWrap/>
                <w:vAlign w:val="bottom"/>
                <w:hideMark/>
              </w:tcPr>
              <w:p w14:paraId="2AF7FB0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w:t>
                </w:r>
              </w:p>
            </w:tc>
            <w:tc>
              <w:tcPr>
                <w:tcW w:w="550" w:type="pct"/>
                <w:tcBorders>
                  <w:top w:val="nil"/>
                  <w:left w:val="nil"/>
                  <w:bottom w:val="nil"/>
                  <w:right w:val="nil"/>
                </w:tcBorders>
                <w:shd w:val="clear" w:color="auto" w:fill="auto"/>
                <w:noWrap/>
                <w:vAlign w:val="bottom"/>
                <w:hideMark/>
              </w:tcPr>
              <w:p w14:paraId="06673C4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w:t>
                </w:r>
              </w:p>
            </w:tc>
            <w:tc>
              <w:tcPr>
                <w:tcW w:w="547" w:type="pct"/>
                <w:tcBorders>
                  <w:top w:val="nil"/>
                  <w:left w:val="nil"/>
                  <w:bottom w:val="nil"/>
                  <w:right w:val="nil"/>
                </w:tcBorders>
                <w:shd w:val="clear" w:color="auto" w:fill="auto"/>
                <w:noWrap/>
                <w:vAlign w:val="bottom"/>
                <w:hideMark/>
              </w:tcPr>
              <w:p w14:paraId="4181253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(-0.91)</w:t>
                </w:r>
              </w:p>
            </w:tc>
            <w:tc>
              <w:tcPr>
                <w:tcW w:w="548" w:type="pct"/>
                <w:tcBorders>
                  <w:top w:val="nil"/>
                  <w:left w:val="nil"/>
                  <w:bottom w:val="nil"/>
                  <w:right w:val="nil"/>
                </w:tcBorders>
                <w:shd w:val="clear" w:color="auto" w:fill="auto"/>
                <w:noWrap/>
                <w:vAlign w:val="bottom"/>
                <w:hideMark/>
              </w:tcPr>
              <w:p w14:paraId="127EC27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(-2.62)</w:t>
                </w:r>
              </w:p>
            </w:tc>
            <w:tc>
              <w:tcPr>
                <w:tcW w:w="564" w:type="pct"/>
                <w:tcBorders>
                  <w:top w:val="nil"/>
                  <w:left w:val="nil"/>
                  <w:bottom w:val="nil"/>
                  <w:right w:val="nil"/>
                </w:tcBorders>
                <w:shd w:val="clear" w:color="auto" w:fill="auto"/>
                <w:noWrap/>
                <w:vAlign w:val="bottom"/>
                <w:hideMark/>
              </w:tcPr>
              <w:p w14:paraId="23F7549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(-6.9)</w:t>
                </w:r>
              </w:p>
            </w:tc>
          </w:tr>
          <w:tr w:rsidR="00832B9D" w:rsidRPr="0067773F" w14:paraId="77D0DA31" w14:textId="77777777" w:rsidTr="00485AE2">
            <w:trPr>
              <w:trHeight w:val="360"/>
            </w:trPr>
            <w:tc>
              <w:tcPr>
                <w:tcW w:w="892" w:type="pct"/>
                <w:tcBorders>
                  <w:top w:val="nil"/>
                  <w:left w:val="nil"/>
                  <w:bottom w:val="nil"/>
                  <w:right w:val="nil"/>
                </w:tcBorders>
                <w:shd w:val="clear" w:color="auto" w:fill="auto"/>
                <w:vAlign w:val="center"/>
                <w:hideMark/>
              </w:tcPr>
              <w:p w14:paraId="5072687B"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693" w:type="pct"/>
                <w:tcBorders>
                  <w:top w:val="nil"/>
                  <w:left w:val="nil"/>
                  <w:bottom w:val="nil"/>
                  <w:right w:val="nil"/>
                </w:tcBorders>
                <w:shd w:val="clear" w:color="auto" w:fill="auto"/>
                <w:noWrap/>
                <w:vAlign w:val="bottom"/>
                <w:hideMark/>
              </w:tcPr>
              <w:p w14:paraId="501F1EC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643" w:type="pct"/>
                <w:tcBorders>
                  <w:top w:val="nil"/>
                  <w:left w:val="nil"/>
                  <w:bottom w:val="nil"/>
                  <w:right w:val="nil"/>
                </w:tcBorders>
                <w:shd w:val="clear" w:color="auto" w:fill="auto"/>
                <w:noWrap/>
                <w:vAlign w:val="bottom"/>
                <w:hideMark/>
              </w:tcPr>
              <w:p w14:paraId="54EBDDC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563" w:type="pct"/>
                <w:tcBorders>
                  <w:top w:val="nil"/>
                  <w:left w:val="nil"/>
                  <w:bottom w:val="nil"/>
                  <w:right w:val="nil"/>
                </w:tcBorders>
                <w:shd w:val="clear" w:color="auto" w:fill="auto"/>
                <w:noWrap/>
                <w:vAlign w:val="bottom"/>
                <w:hideMark/>
              </w:tcPr>
              <w:p w14:paraId="77A80B4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550" w:type="pct"/>
                <w:tcBorders>
                  <w:top w:val="nil"/>
                  <w:left w:val="nil"/>
                  <w:bottom w:val="nil"/>
                  <w:right w:val="nil"/>
                </w:tcBorders>
                <w:shd w:val="clear" w:color="auto" w:fill="auto"/>
                <w:noWrap/>
                <w:vAlign w:val="bottom"/>
                <w:hideMark/>
              </w:tcPr>
              <w:p w14:paraId="04C6C4B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47" w:type="pct"/>
                <w:tcBorders>
                  <w:top w:val="nil"/>
                  <w:left w:val="nil"/>
                  <w:bottom w:val="nil"/>
                  <w:right w:val="nil"/>
                </w:tcBorders>
                <w:shd w:val="clear" w:color="auto" w:fill="auto"/>
                <w:noWrap/>
                <w:vAlign w:val="bottom"/>
                <w:hideMark/>
              </w:tcPr>
              <w:p w14:paraId="58768E5B"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48" w:type="pct"/>
                <w:tcBorders>
                  <w:top w:val="nil"/>
                  <w:left w:val="nil"/>
                  <w:bottom w:val="nil"/>
                  <w:right w:val="nil"/>
                </w:tcBorders>
                <w:shd w:val="clear" w:color="auto" w:fill="auto"/>
                <w:noWrap/>
                <w:vAlign w:val="bottom"/>
                <w:hideMark/>
              </w:tcPr>
              <w:p w14:paraId="5740110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4" w:type="pct"/>
                <w:tcBorders>
                  <w:top w:val="nil"/>
                  <w:left w:val="nil"/>
                  <w:bottom w:val="nil"/>
                  <w:right w:val="nil"/>
                </w:tcBorders>
                <w:shd w:val="clear" w:color="auto" w:fill="auto"/>
                <w:noWrap/>
                <w:vAlign w:val="bottom"/>
                <w:hideMark/>
              </w:tcPr>
              <w:p w14:paraId="4FD9F67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5D547C53" w14:textId="77777777" w:rsidTr="00485AE2">
            <w:trPr>
              <w:trHeight w:val="360"/>
            </w:trPr>
            <w:tc>
              <w:tcPr>
                <w:tcW w:w="892" w:type="pct"/>
                <w:tcBorders>
                  <w:top w:val="nil"/>
                  <w:left w:val="nil"/>
                  <w:bottom w:val="nil"/>
                  <w:right w:val="nil"/>
                </w:tcBorders>
                <w:shd w:val="clear" w:color="auto" w:fill="auto"/>
                <w:vAlign w:val="center"/>
                <w:hideMark/>
              </w:tcPr>
              <w:p w14:paraId="224F750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p>
            </w:tc>
            <w:tc>
              <w:tcPr>
                <w:tcW w:w="693" w:type="pct"/>
                <w:tcBorders>
                  <w:top w:val="nil"/>
                  <w:left w:val="nil"/>
                  <w:bottom w:val="nil"/>
                  <w:right w:val="nil"/>
                </w:tcBorders>
                <w:shd w:val="clear" w:color="auto" w:fill="auto"/>
                <w:noWrap/>
                <w:vAlign w:val="bottom"/>
                <w:hideMark/>
              </w:tcPr>
              <w:p w14:paraId="5D493E52"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(-4.37)</w:t>
                </w:r>
              </w:p>
            </w:tc>
            <w:tc>
              <w:tcPr>
                <w:tcW w:w="643" w:type="pct"/>
                <w:tcBorders>
                  <w:top w:val="nil"/>
                  <w:left w:val="nil"/>
                  <w:bottom w:val="nil"/>
                  <w:right w:val="nil"/>
                </w:tcBorders>
                <w:shd w:val="clear" w:color="auto" w:fill="auto"/>
                <w:noWrap/>
                <w:vAlign w:val="bottom"/>
                <w:hideMark/>
              </w:tcPr>
              <w:p w14:paraId="5DE8B324"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(-5.58)</w:t>
                </w:r>
              </w:p>
            </w:tc>
            <w:tc>
              <w:tcPr>
                <w:tcW w:w="563" w:type="pct"/>
                <w:tcBorders>
                  <w:top w:val="nil"/>
                  <w:left w:val="nil"/>
                  <w:bottom w:val="nil"/>
                  <w:right w:val="nil"/>
                </w:tcBorders>
                <w:shd w:val="clear" w:color="auto" w:fill="auto"/>
                <w:noWrap/>
                <w:vAlign w:val="bottom"/>
                <w:hideMark/>
              </w:tcPr>
              <w:p w14:paraId="432D66BC"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(-9.09)</w:t>
                </w:r>
              </w:p>
            </w:tc>
            <w:tc>
              <w:tcPr>
                <w:tcW w:w="550" w:type="pct"/>
                <w:tcBorders>
                  <w:top w:val="nil"/>
                  <w:left w:val="nil"/>
                  <w:bottom w:val="nil"/>
                  <w:right w:val="nil"/>
                </w:tcBorders>
                <w:shd w:val="clear" w:color="auto" w:fill="auto"/>
                <w:noWrap/>
                <w:vAlign w:val="bottom"/>
                <w:hideMark/>
              </w:tcPr>
              <w:p w14:paraId="3FCB2166"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(-8.5)</w:t>
                </w:r>
              </w:p>
            </w:tc>
            <w:tc>
              <w:tcPr>
                <w:tcW w:w="547" w:type="pct"/>
                <w:tcBorders>
                  <w:top w:val="nil"/>
                  <w:left w:val="nil"/>
                  <w:bottom w:val="nil"/>
                  <w:right w:val="nil"/>
                </w:tcBorders>
                <w:shd w:val="clear" w:color="auto" w:fill="auto"/>
                <w:noWrap/>
                <w:vAlign w:val="bottom"/>
                <w:hideMark/>
              </w:tcPr>
              <w:p w14:paraId="6ECD1D7E"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(-1.14)</w:t>
                </w:r>
              </w:p>
            </w:tc>
            <w:tc>
              <w:tcPr>
                <w:tcW w:w="548" w:type="pct"/>
                <w:tcBorders>
                  <w:top w:val="nil"/>
                  <w:left w:val="nil"/>
                  <w:bottom w:val="nil"/>
                  <w:right w:val="nil"/>
                </w:tcBorders>
                <w:shd w:val="clear" w:color="auto" w:fill="auto"/>
                <w:noWrap/>
                <w:vAlign w:val="bottom"/>
                <w:hideMark/>
              </w:tcPr>
              <w:p w14:paraId="4DF16A00"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(4.8)</w:t>
                </w:r>
              </w:p>
            </w:tc>
            <w:tc>
              <w:tcPr>
                <w:tcW w:w="564" w:type="pct"/>
                <w:tcBorders>
                  <w:top w:val="nil"/>
                  <w:left w:val="nil"/>
                  <w:bottom w:val="nil"/>
                  <w:right w:val="nil"/>
                </w:tcBorders>
                <w:shd w:val="clear" w:color="auto" w:fill="auto"/>
                <w:noWrap/>
                <w:vAlign w:val="bottom"/>
                <w:hideMark/>
              </w:tcPr>
              <w:p w14:paraId="417C6C5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(4.23)</w:t>
                </w:r>
              </w:p>
            </w:tc>
          </w:tr>
          <w:tr w:rsidR="00832B9D" w:rsidRPr="0067773F" w14:paraId="2C9D6852" w14:textId="77777777" w:rsidTr="00485AE2">
            <w:trPr>
              <w:trHeight w:val="360"/>
            </w:trPr>
            <w:tc>
              <w:tcPr>
                <w:tcW w:w="892" w:type="pct"/>
                <w:tcBorders>
                  <w:top w:val="nil"/>
                  <w:left w:val="nil"/>
                  <w:bottom w:val="nil"/>
                  <w:right w:val="nil"/>
                </w:tcBorders>
                <w:shd w:val="clear" w:color="auto" w:fill="auto"/>
                <w:vAlign w:val="center"/>
                <w:hideMark/>
              </w:tcPr>
              <w:p w14:paraId="0D3263A2"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693" w:type="pct"/>
                <w:tcBorders>
                  <w:top w:val="nil"/>
                  <w:left w:val="nil"/>
                  <w:bottom w:val="nil"/>
                  <w:right w:val="nil"/>
                </w:tcBorders>
                <w:shd w:val="clear" w:color="auto" w:fill="auto"/>
                <w:noWrap/>
                <w:vAlign w:val="bottom"/>
                <w:hideMark/>
              </w:tcPr>
              <w:p w14:paraId="6124EB6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643" w:type="pct"/>
                <w:tcBorders>
                  <w:top w:val="nil"/>
                  <w:left w:val="nil"/>
                  <w:bottom w:val="nil"/>
                  <w:right w:val="nil"/>
                </w:tcBorders>
                <w:shd w:val="clear" w:color="auto" w:fill="auto"/>
                <w:noWrap/>
                <w:vAlign w:val="bottom"/>
                <w:hideMark/>
              </w:tcPr>
              <w:p w14:paraId="6067DF6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563" w:type="pct"/>
                <w:tcBorders>
                  <w:top w:val="nil"/>
                  <w:left w:val="nil"/>
                  <w:bottom w:val="nil"/>
                  <w:right w:val="nil"/>
                </w:tcBorders>
                <w:shd w:val="clear" w:color="auto" w:fill="auto"/>
                <w:noWrap/>
                <w:vAlign w:val="bottom"/>
                <w:hideMark/>
              </w:tcPr>
              <w:p w14:paraId="0BF25E7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50" w:type="pct"/>
                <w:tcBorders>
                  <w:top w:val="nil"/>
                  <w:left w:val="nil"/>
                  <w:bottom w:val="nil"/>
                  <w:right w:val="nil"/>
                </w:tcBorders>
                <w:shd w:val="clear" w:color="auto" w:fill="auto"/>
                <w:noWrap/>
                <w:vAlign w:val="bottom"/>
                <w:hideMark/>
              </w:tcPr>
              <w:p w14:paraId="6C1ED238"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547" w:type="pct"/>
                <w:tcBorders>
                  <w:top w:val="nil"/>
                  <w:left w:val="nil"/>
                  <w:bottom w:val="nil"/>
                  <w:right w:val="nil"/>
                </w:tcBorders>
                <w:shd w:val="clear" w:color="auto" w:fill="auto"/>
                <w:noWrap/>
                <w:vAlign w:val="bottom"/>
                <w:hideMark/>
              </w:tcPr>
              <w:p w14:paraId="7573AA1F"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48" w:type="pct"/>
                <w:tcBorders>
                  <w:top w:val="nil"/>
                  <w:left w:val="nil"/>
                  <w:bottom w:val="nil"/>
                  <w:right w:val="nil"/>
                </w:tcBorders>
                <w:shd w:val="clear" w:color="auto" w:fill="auto"/>
                <w:noWrap/>
                <w:vAlign w:val="bottom"/>
                <w:hideMark/>
              </w:tcPr>
              <w:p w14:paraId="71526A2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c>
              <w:tcPr>
                <w:tcW w:w="564" w:type="pct"/>
                <w:tcBorders>
                  <w:top w:val="nil"/>
                  <w:left w:val="nil"/>
                  <w:bottom w:val="nil"/>
                  <w:right w:val="nil"/>
                </w:tcBorders>
                <w:shd w:val="clear" w:color="auto" w:fill="auto"/>
                <w:noWrap/>
                <w:vAlign w:val="bottom"/>
                <w:hideMark/>
              </w:tcPr>
              <w:p w14:paraId="01BF8D53"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p>
            </w:tc>
          </w:tr>
          <w:tr w:rsidR="00832B9D" w:rsidRPr="0067773F" w14:paraId="58C263C0" w14:textId="77777777" w:rsidTr="00485AE2">
            <w:trPr>
              <w:trHeight w:val="360"/>
            </w:trPr>
            <w:tc>
              <w:tcPr>
                <w:tcW w:w="892" w:type="pct"/>
                <w:tcBorders>
                  <w:top w:val="nil"/>
                  <w:left w:val="nil"/>
                  <w:bottom w:val="single" w:sz="4" w:space="0" w:color="auto"/>
                  <w:right w:val="nil"/>
                </w:tcBorders>
                <w:shd w:val="clear" w:color="auto" w:fill="auto"/>
                <w:vAlign w:val="center"/>
                <w:hideMark/>
              </w:tcPr>
              <w:p w14:paraId="2DB7C9FD" w14:textId="77777777" w:rsidR="00066DF0" w:rsidRPr="0067773F" w:rsidRDefault="00066DF0" w:rsidP="00485AE2">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93" w:type="pct"/>
                <w:tcBorders>
                  <w:top w:val="nil"/>
                  <w:left w:val="nil"/>
                  <w:bottom w:val="single" w:sz="4" w:space="0" w:color="auto"/>
                  <w:right w:val="nil"/>
                </w:tcBorders>
                <w:shd w:val="clear" w:color="auto" w:fill="auto"/>
                <w:noWrap/>
                <w:vAlign w:val="bottom"/>
                <w:hideMark/>
              </w:tcPr>
              <w:p w14:paraId="7ECCC23A"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(-1.56)</w:t>
                </w:r>
              </w:p>
            </w:tc>
            <w:tc>
              <w:tcPr>
                <w:tcW w:w="643" w:type="pct"/>
                <w:tcBorders>
                  <w:top w:val="nil"/>
                  <w:left w:val="nil"/>
                  <w:bottom w:val="single" w:sz="4" w:space="0" w:color="auto"/>
                  <w:right w:val="nil"/>
                </w:tcBorders>
                <w:shd w:val="clear" w:color="auto" w:fill="auto"/>
                <w:noWrap/>
                <w:vAlign w:val="bottom"/>
                <w:hideMark/>
              </w:tcPr>
              <w:p w14:paraId="10442AA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(-2.99)</w:t>
                </w:r>
              </w:p>
            </w:tc>
            <w:tc>
              <w:tcPr>
                <w:tcW w:w="563" w:type="pct"/>
                <w:tcBorders>
                  <w:top w:val="nil"/>
                  <w:left w:val="nil"/>
                  <w:bottom w:val="single" w:sz="4" w:space="0" w:color="auto"/>
                  <w:right w:val="nil"/>
                </w:tcBorders>
                <w:shd w:val="clear" w:color="auto" w:fill="auto"/>
                <w:noWrap/>
                <w:vAlign w:val="bottom"/>
                <w:hideMark/>
              </w:tcPr>
              <w:p w14:paraId="2225EF37"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(-3.89)</w:t>
                </w:r>
              </w:p>
            </w:tc>
            <w:tc>
              <w:tcPr>
                <w:tcW w:w="550" w:type="pct"/>
                <w:tcBorders>
                  <w:top w:val="nil"/>
                  <w:left w:val="nil"/>
                  <w:bottom w:val="single" w:sz="4" w:space="0" w:color="auto"/>
                  <w:right w:val="nil"/>
                </w:tcBorders>
                <w:shd w:val="clear" w:color="auto" w:fill="auto"/>
                <w:noWrap/>
                <w:vAlign w:val="bottom"/>
                <w:hideMark/>
              </w:tcPr>
              <w:p w14:paraId="2456C595"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(-9.75)</w:t>
                </w:r>
              </w:p>
            </w:tc>
            <w:tc>
              <w:tcPr>
                <w:tcW w:w="547" w:type="pct"/>
                <w:tcBorders>
                  <w:top w:val="nil"/>
                  <w:left w:val="nil"/>
                  <w:bottom w:val="single" w:sz="4" w:space="0" w:color="auto"/>
                  <w:right w:val="nil"/>
                </w:tcBorders>
                <w:shd w:val="clear" w:color="auto" w:fill="auto"/>
                <w:noWrap/>
                <w:vAlign w:val="bottom"/>
                <w:hideMark/>
              </w:tcPr>
              <w:p w14:paraId="2FE6AC3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(-1.76)</w:t>
                </w:r>
              </w:p>
            </w:tc>
            <w:tc>
              <w:tcPr>
                <w:tcW w:w="548" w:type="pct"/>
                <w:tcBorders>
                  <w:top w:val="nil"/>
                  <w:left w:val="nil"/>
                  <w:bottom w:val="single" w:sz="4" w:space="0" w:color="auto"/>
                  <w:right w:val="nil"/>
                </w:tcBorders>
                <w:shd w:val="clear" w:color="auto" w:fill="auto"/>
                <w:noWrap/>
                <w:vAlign w:val="bottom"/>
                <w:hideMark/>
              </w:tcPr>
              <w:p w14:paraId="3F6A6219"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(18.04)</w:t>
                </w:r>
              </w:p>
            </w:tc>
            <w:tc>
              <w:tcPr>
                <w:tcW w:w="564" w:type="pct"/>
                <w:tcBorders>
                  <w:top w:val="nil"/>
                  <w:left w:val="nil"/>
                  <w:bottom w:val="single" w:sz="4" w:space="0" w:color="auto"/>
                  <w:right w:val="nil"/>
                </w:tcBorders>
                <w:shd w:val="clear" w:color="auto" w:fill="auto"/>
                <w:noWrap/>
                <w:vAlign w:val="bottom"/>
                <w:hideMark/>
              </w:tcPr>
              <w:p w14:paraId="6F422CED" w14:textId="77777777" w:rsidR="00066DF0" w:rsidRPr="0067773F" w:rsidRDefault="00066DF0" w:rsidP="00485AE2">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(14.83)</w:t>
                </w:r>
              </w:p>
            </w:tc>
          </w:tr>
        </w:tbl>
        <w:p w14:paraId="63D23CC9" w14:textId="77777777" w:rsidR="007D4E54" w:rsidRPr="0067773F" w:rsidRDefault="007D4E54">
          <w:pPr>
            <w:spacing w:after="0" w:line="240" w:lineRule="auto"/>
            <w:rPr>
              <w:rFonts w:ascii="Times New Roman" w:eastAsia="Calibri" w:hAnsi="Times New Roman" w:cs="Times New Roman"/>
              <w:b/>
            </w:rPr>
          </w:pPr>
          <w:r w:rsidRPr="0067773F">
            <w:rPr>
              <w:rFonts w:ascii="Times New Roman" w:eastAsia="Calibri" w:hAnsi="Times New Roman" w:cs="Times New Roman"/>
              <w:b/>
            </w:rPr>
            <w:br w:type="page"/>
          </w:r>
        </w:p>
        <w:p w14:paraId="6A114B15" w14:textId="0866D7DA" w:rsidR="007E6876" w:rsidRPr="0067773F" w:rsidRDefault="007E6876" w:rsidP="007E6876">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00BA2B87" w:rsidRPr="0067773F">
            <w:rPr>
              <w:rFonts w:ascii="Times New Roman" w:eastAsia="Calibri" w:hAnsi="Times New Roman" w:cs="Times New Roman"/>
              <w:b/>
            </w:rPr>
            <w:t>6</w:t>
          </w:r>
          <w:r w:rsidRPr="0067773F">
            <w:rPr>
              <w:rFonts w:ascii="Times New Roman" w:eastAsia="Calibri" w:hAnsi="Times New Roman" w:cs="Times New Roman"/>
              <w:b/>
            </w:rPr>
            <w:t>: Fund Manager Gender and Preference for Portfolio Liquidity</w:t>
          </w:r>
        </w:p>
        <w:p w14:paraId="347A613C" w14:textId="77777777" w:rsidR="007E6876" w:rsidRPr="0067773F" w:rsidRDefault="007E6876" w:rsidP="007E6876">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t>(Manager age as control variable)</w:t>
          </w:r>
        </w:p>
        <w:p w14:paraId="55F11742" w14:textId="60265E44" w:rsidR="007E6876" w:rsidRPr="0067773F" w:rsidRDefault="007E6876" w:rsidP="007E6876">
          <w:pPr>
            <w:autoSpaceDE w:val="0"/>
            <w:autoSpaceDN w:val="0"/>
            <w:adjustRightInd w:val="0"/>
            <w:spacing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This table presents the findings of the regression of portfolio liquidity on the gender of single managed funds, including the control variable of </w:t>
          </w:r>
          <m:oMath>
            <m:r>
              <w:rPr>
                <w:rFonts w:ascii="Cambria Math" w:hAnsi="Cambria Math" w:cs="Times New Roman"/>
                <w:sz w:val="18"/>
                <w:szCs w:val="18"/>
              </w:rPr>
              <m:t>Mgr_Age</m:t>
            </m:r>
          </m:oMath>
          <w:r w:rsidRPr="0067773F">
            <w:rPr>
              <w:rFonts w:ascii="Times New Roman" w:eastAsia="Times New Roman" w:hAnsi="Times New Roman" w:cs="Times New Roman"/>
              <w:sz w:val="18"/>
              <w:szCs w:val="18"/>
            </w:rPr>
            <w:t>. The baseline regression model is given in Equation (5). The dependent variable is portfolio liquidity</w:t>
          </w:r>
          <w:r w:rsidRPr="0067773F">
            <w:rPr>
              <w:rFonts w:ascii="Times New Roman" w:hAnsi="Times New Roman" w:cs="Times New Roman"/>
              <w:sz w:val="18"/>
              <w:szCs w:val="18"/>
            </w:rPr>
            <w:t xml:space="preserve">, </w:t>
          </w:r>
          <m:oMath>
            <m:r>
              <w:rPr>
                <w:rFonts w:ascii="Cambria Math" w:hAnsi="Cambria Math" w:cs="Times New Roman"/>
                <w:sz w:val="18"/>
                <w:szCs w:val="18"/>
              </w:rPr>
              <m:t>Port</m:t>
            </m:r>
            <m:r>
              <m:rPr>
                <m:sty m:val="p"/>
              </m:rPr>
              <w:rPr>
                <w:rFonts w:ascii="Cambria Math" w:hAnsi="Cambria Math" w:cs="Times New Roman"/>
                <w:sz w:val="18"/>
                <w:szCs w:val="18"/>
              </w:rPr>
              <m:t>_</m:t>
            </m:r>
            <m:r>
              <w:rPr>
                <w:rFonts w:ascii="Cambria Math" w:hAnsi="Cambria Math" w:cs="Times New Roman"/>
                <w:sz w:val="18"/>
                <w:szCs w:val="18"/>
              </w:rPr>
              <m:t>Liq</m:t>
            </m:r>
          </m:oMath>
          <w:r w:rsidRPr="0067773F">
            <w:rPr>
              <w:rFonts w:ascii="Times New Roman" w:hAnsi="Times New Roman" w:cs="Times New Roman"/>
              <w:sz w:val="18"/>
              <w:szCs w:val="18"/>
            </w:rPr>
            <w:t xml:space="preserve">. </w:t>
          </w:r>
          <w:r w:rsidRPr="0067773F">
            <w:rPr>
              <w:rFonts w:ascii="Times New Roman" w:eastAsiaTheme="minorEastAsia" w:hAnsi="Times New Roman" w:cs="Times New Roman"/>
              <w:sz w:val="18"/>
              <w:szCs w:val="18"/>
            </w:rPr>
            <w:t xml:space="preserve">The independent variable is </w:t>
          </w:r>
          <m:oMath>
            <m:r>
              <w:rPr>
                <w:rFonts w:ascii="Cambria Math" w:eastAsia="Calibri" w:hAnsi="Cambria Math" w:cs="Times New Roman"/>
                <w:sz w:val="18"/>
                <w:szCs w:val="18"/>
              </w:rPr>
              <m:t>Female</m:t>
            </m:r>
          </m:oMath>
          <w:r w:rsidRPr="0067773F">
            <w:rPr>
              <w:rFonts w:ascii="Times New Roman" w:hAnsi="Times New Roman" w:cs="Times New Roman"/>
              <w:sz w:val="18"/>
              <w:szCs w:val="18"/>
            </w:rPr>
            <w:t xml:space="preserve"> which is</w:t>
          </w:r>
          <w:r w:rsidRPr="0067773F">
            <w:rPr>
              <w:rFonts w:ascii="Times New Roman" w:hAnsi="Times New Roman" w:cs="Times New Roman"/>
              <w:sz w:val="18"/>
              <w:szCs w:val="18"/>
              <w:lang w:eastAsia="en-NZ"/>
            </w:rPr>
            <w:t xml:space="preserve"> equal to 1 if fund is single female managed at time t, and 0 </w:t>
          </w:r>
          <w:r w:rsidRPr="0067773F">
            <w:rPr>
              <w:rFonts w:ascii="Times New Roman" w:hAnsi="Times New Roman" w:cs="Times New Roman"/>
              <w:sz w:val="18"/>
              <w:szCs w:val="18"/>
            </w:rPr>
            <w:t>if it is single male managed</w:t>
          </w:r>
          <w:r w:rsidRPr="0067773F">
            <w:rPr>
              <w:rFonts w:ascii="Times New Roman" w:hAnsi="Times New Roman" w:cs="Times New Roman"/>
              <w:sz w:val="18"/>
              <w:szCs w:val="18"/>
              <w:lang w:eastAsia="en-NZ"/>
            </w:rPr>
            <w:t xml:space="preserve">. </w:t>
          </w:r>
          <m:oMath>
            <m:r>
              <w:rPr>
                <w:rFonts w:ascii="Cambria Math" w:eastAsia="Calibri" w:hAnsi="Cambria Math" w:cs="Times New Roman"/>
                <w:sz w:val="18"/>
                <w:szCs w:val="18"/>
              </w:rPr>
              <m:t>Port_Liq_Sprd</m:t>
            </m:r>
          </m:oMath>
          <w:r w:rsidRPr="0067773F">
            <w:rPr>
              <w:rFonts w:ascii="Times New Roman" w:eastAsiaTheme="minorEastAsia" w:hAnsi="Times New Roman" w:cs="Times New Roman"/>
              <w:sz w:val="18"/>
              <w:szCs w:val="18"/>
            </w:rPr>
            <w:t xml:space="preserve"> and </w:t>
          </w:r>
          <m:oMath>
            <m:r>
              <w:rPr>
                <w:rFonts w:ascii="Cambria Math" w:hAnsi="Cambria Math" w:cs="Times New Roman"/>
                <w:sz w:val="18"/>
                <w:szCs w:val="18"/>
                <w:shd w:val="clear" w:color="auto" w:fill="FFFFFF"/>
              </w:rPr>
              <m:t>Flow</m:t>
            </m:r>
          </m:oMath>
          <w:r w:rsidRPr="0067773F">
            <w:rPr>
              <w:rFonts w:ascii="Times New Roman" w:eastAsiaTheme="minorEastAsia" w:hAnsi="Times New Roman" w:cs="Times New Roman"/>
              <w:sz w:val="18"/>
              <w:szCs w:val="18"/>
              <w:shd w:val="clear" w:color="auto" w:fill="FFFFFF"/>
            </w:rPr>
            <w:t xml:space="preserve"> are measured in basis points. </w:t>
          </w:r>
          <w:r w:rsidRPr="0067773F">
            <w:rPr>
              <w:rFonts w:ascii="Times New Roman" w:eastAsia="Times New Roman" w:hAnsi="Times New Roman" w:cs="Times New Roman"/>
              <w:sz w:val="18"/>
              <w:szCs w:val="18"/>
            </w:rPr>
            <w:t xml:space="preserve">The results are presented with fund and year fixed effects. 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hAnsi="Times New Roman" w:cs="Times New Roman"/>
              <w:sz w:val="18"/>
              <w:szCs w:val="18"/>
              <w:lang w:eastAsia="en-NZ"/>
            </w:rPr>
            <w:t>See</w:t>
          </w:r>
          <w:r w:rsidRPr="0067773F">
            <w:rPr>
              <w:rFonts w:ascii="Times New Roman" w:eastAsia="Times New Roman" w:hAnsi="Times New Roman" w:cs="Times New Roman"/>
              <w:sz w:val="18"/>
              <w:szCs w:val="18"/>
            </w:rPr>
            <w:t xml:space="preserv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w:t>
          </w:r>
          <w:r w:rsidRPr="0067773F">
            <w:rPr>
              <w:rFonts w:ascii="Times New Roman" w:hAnsi="Times New Roman" w:cs="Times New Roman"/>
              <w:sz w:val="18"/>
              <w:szCs w:val="18"/>
              <w:lang w:eastAsia="en-NZ"/>
            </w:rPr>
            <w:t xml:space="preserve"> for the explanation of the fund and manager level control variables</w:t>
          </w:r>
          <w:r w:rsidRPr="0067773F">
            <w:rPr>
              <w:rFonts w:ascii="Times New Roman" w:eastAsia="Times New Roman" w:hAnsi="Times New Roman" w:cs="Times New Roman"/>
              <w:sz w:val="18"/>
              <w:szCs w:val="18"/>
            </w:rPr>
            <w:t>.</w:t>
          </w:r>
        </w:p>
        <w:tbl>
          <w:tblPr>
            <w:tblW w:w="5000" w:type="pct"/>
            <w:tblLook w:val="04A0" w:firstRow="1" w:lastRow="0" w:firstColumn="1" w:lastColumn="0" w:noHBand="0" w:noVBand="1"/>
          </w:tblPr>
          <w:tblGrid>
            <w:gridCol w:w="1071"/>
            <w:gridCol w:w="1236"/>
            <w:gridCol w:w="1238"/>
            <w:gridCol w:w="265"/>
            <w:gridCol w:w="1236"/>
            <w:gridCol w:w="1239"/>
            <w:gridCol w:w="265"/>
            <w:gridCol w:w="1236"/>
            <w:gridCol w:w="1234"/>
          </w:tblGrid>
          <w:tr w:rsidR="007E6876" w:rsidRPr="0067773F" w14:paraId="6D4C8A2D" w14:textId="77777777" w:rsidTr="003555E9">
            <w:trPr>
              <w:trHeight w:val="431"/>
            </w:trPr>
            <w:tc>
              <w:tcPr>
                <w:tcW w:w="594" w:type="pct"/>
                <w:tcBorders>
                  <w:top w:val="single" w:sz="4" w:space="0" w:color="auto"/>
                  <w:left w:val="nil"/>
                  <w:bottom w:val="nil"/>
                  <w:right w:val="nil"/>
                </w:tcBorders>
                <w:shd w:val="clear" w:color="auto" w:fill="auto"/>
                <w:vAlign w:val="center"/>
                <w:hideMark/>
              </w:tcPr>
              <w:p w14:paraId="1D161E5D"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370" w:type="pct"/>
                <w:gridSpan w:val="2"/>
                <w:tcBorders>
                  <w:top w:val="single" w:sz="4" w:space="0" w:color="auto"/>
                  <w:left w:val="nil"/>
                  <w:bottom w:val="single" w:sz="4" w:space="0" w:color="auto"/>
                  <w:right w:val="nil"/>
                </w:tcBorders>
                <w:shd w:val="clear" w:color="auto" w:fill="auto"/>
                <w:vAlign w:val="center"/>
                <w:hideMark/>
              </w:tcPr>
              <w:p w14:paraId="749792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47" w:type="pct"/>
                <w:tcBorders>
                  <w:top w:val="single" w:sz="4" w:space="0" w:color="auto"/>
                  <w:left w:val="nil"/>
                  <w:bottom w:val="nil"/>
                  <w:right w:val="nil"/>
                </w:tcBorders>
                <w:shd w:val="clear" w:color="auto" w:fill="auto"/>
                <w:vAlign w:val="center"/>
                <w:hideMark/>
              </w:tcPr>
              <w:p w14:paraId="75C9F1E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372" w:type="pct"/>
                <w:gridSpan w:val="2"/>
                <w:tcBorders>
                  <w:top w:val="single" w:sz="4" w:space="0" w:color="auto"/>
                  <w:left w:val="nil"/>
                  <w:bottom w:val="single" w:sz="4" w:space="0" w:color="auto"/>
                  <w:right w:val="nil"/>
                </w:tcBorders>
                <w:shd w:val="clear" w:color="auto" w:fill="auto"/>
                <w:vAlign w:val="center"/>
                <w:hideMark/>
              </w:tcPr>
              <w:p w14:paraId="5F512EC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47" w:type="pct"/>
                <w:tcBorders>
                  <w:top w:val="single" w:sz="4" w:space="0" w:color="auto"/>
                  <w:left w:val="nil"/>
                  <w:bottom w:val="nil"/>
                  <w:right w:val="nil"/>
                </w:tcBorders>
                <w:shd w:val="clear" w:color="auto" w:fill="auto"/>
                <w:vAlign w:val="center"/>
                <w:hideMark/>
              </w:tcPr>
              <w:p w14:paraId="487BC99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369" w:type="pct"/>
                <w:gridSpan w:val="2"/>
                <w:tcBorders>
                  <w:top w:val="single" w:sz="4" w:space="0" w:color="auto"/>
                  <w:left w:val="nil"/>
                  <w:bottom w:val="single" w:sz="4" w:space="0" w:color="auto"/>
                  <w:right w:val="nil"/>
                </w:tcBorders>
                <w:shd w:val="clear" w:color="auto" w:fill="auto"/>
                <w:vAlign w:val="center"/>
                <w:hideMark/>
              </w:tcPr>
              <w:p w14:paraId="4FF10B5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7E6876" w:rsidRPr="0067773F" w14:paraId="1E516880" w14:textId="77777777" w:rsidTr="003555E9">
            <w:trPr>
              <w:trHeight w:val="584"/>
            </w:trPr>
            <w:tc>
              <w:tcPr>
                <w:tcW w:w="594" w:type="pct"/>
                <w:tcBorders>
                  <w:top w:val="nil"/>
                  <w:left w:val="nil"/>
                  <w:bottom w:val="nil"/>
                  <w:right w:val="nil"/>
                </w:tcBorders>
                <w:shd w:val="clear" w:color="auto" w:fill="auto"/>
                <w:vAlign w:val="center"/>
                <w:hideMark/>
              </w:tcPr>
              <w:p w14:paraId="2C5DD96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vAlign w:val="center"/>
                <w:hideMark/>
              </w:tcPr>
              <w:p w14:paraId="276B3F2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w:t>
                </w:r>
              </w:p>
            </w:tc>
            <w:tc>
              <w:tcPr>
                <w:tcW w:w="686" w:type="pct"/>
                <w:tcBorders>
                  <w:top w:val="nil"/>
                  <w:left w:val="nil"/>
                  <w:bottom w:val="nil"/>
                  <w:right w:val="nil"/>
                </w:tcBorders>
                <w:shd w:val="clear" w:color="auto" w:fill="auto"/>
                <w:vAlign w:val="center"/>
                <w:hideMark/>
              </w:tcPr>
              <w:p w14:paraId="5863A8F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Manager controls</w:t>
                </w:r>
              </w:p>
            </w:tc>
            <w:tc>
              <w:tcPr>
                <w:tcW w:w="147" w:type="pct"/>
                <w:tcBorders>
                  <w:top w:val="nil"/>
                  <w:left w:val="nil"/>
                  <w:bottom w:val="nil"/>
                  <w:right w:val="nil"/>
                </w:tcBorders>
                <w:shd w:val="clear" w:color="auto" w:fill="auto"/>
                <w:vAlign w:val="center"/>
                <w:hideMark/>
              </w:tcPr>
              <w:p w14:paraId="0256031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vAlign w:val="center"/>
                <w:hideMark/>
              </w:tcPr>
              <w:p w14:paraId="38C170C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w:t>
                </w:r>
              </w:p>
            </w:tc>
            <w:tc>
              <w:tcPr>
                <w:tcW w:w="687" w:type="pct"/>
                <w:tcBorders>
                  <w:top w:val="nil"/>
                  <w:left w:val="nil"/>
                  <w:bottom w:val="nil"/>
                  <w:right w:val="nil"/>
                </w:tcBorders>
                <w:shd w:val="clear" w:color="auto" w:fill="auto"/>
                <w:vAlign w:val="center"/>
                <w:hideMark/>
              </w:tcPr>
              <w:p w14:paraId="700F8F6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Manager controls</w:t>
                </w:r>
              </w:p>
            </w:tc>
            <w:tc>
              <w:tcPr>
                <w:tcW w:w="147" w:type="pct"/>
                <w:tcBorders>
                  <w:top w:val="nil"/>
                  <w:left w:val="nil"/>
                  <w:bottom w:val="nil"/>
                  <w:right w:val="nil"/>
                </w:tcBorders>
                <w:shd w:val="clear" w:color="auto" w:fill="auto"/>
                <w:vAlign w:val="center"/>
                <w:hideMark/>
              </w:tcPr>
              <w:p w14:paraId="1FFE4E5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vAlign w:val="center"/>
                <w:hideMark/>
              </w:tcPr>
              <w:p w14:paraId="7A1068A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w:t>
                </w:r>
              </w:p>
            </w:tc>
            <w:tc>
              <w:tcPr>
                <w:tcW w:w="684" w:type="pct"/>
                <w:tcBorders>
                  <w:top w:val="nil"/>
                  <w:left w:val="nil"/>
                  <w:bottom w:val="nil"/>
                  <w:right w:val="nil"/>
                </w:tcBorders>
                <w:shd w:val="clear" w:color="auto" w:fill="auto"/>
                <w:vAlign w:val="center"/>
                <w:hideMark/>
              </w:tcPr>
              <w:p w14:paraId="628B8A9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Manager controls</w:t>
                </w:r>
              </w:p>
            </w:tc>
          </w:tr>
          <w:tr w:rsidR="007E6876" w:rsidRPr="0067773F" w14:paraId="62187974" w14:textId="77777777" w:rsidTr="003555E9">
            <w:trPr>
              <w:trHeight w:val="261"/>
            </w:trPr>
            <w:tc>
              <w:tcPr>
                <w:tcW w:w="594" w:type="pct"/>
                <w:tcBorders>
                  <w:top w:val="nil"/>
                  <w:left w:val="nil"/>
                  <w:bottom w:val="single" w:sz="4" w:space="0" w:color="auto"/>
                  <w:right w:val="nil"/>
                </w:tcBorders>
                <w:shd w:val="clear" w:color="auto" w:fill="auto"/>
                <w:vAlign w:val="center"/>
                <w:hideMark/>
              </w:tcPr>
              <w:p w14:paraId="3422CA92"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5" w:type="pct"/>
                <w:tcBorders>
                  <w:top w:val="nil"/>
                  <w:left w:val="nil"/>
                  <w:bottom w:val="single" w:sz="4" w:space="0" w:color="auto"/>
                  <w:right w:val="nil"/>
                </w:tcBorders>
                <w:shd w:val="clear" w:color="auto" w:fill="auto"/>
                <w:vAlign w:val="center"/>
                <w:hideMark/>
              </w:tcPr>
              <w:p w14:paraId="35C215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686" w:type="pct"/>
                <w:tcBorders>
                  <w:top w:val="nil"/>
                  <w:left w:val="nil"/>
                  <w:bottom w:val="single" w:sz="4" w:space="0" w:color="auto"/>
                  <w:right w:val="nil"/>
                </w:tcBorders>
                <w:shd w:val="clear" w:color="auto" w:fill="auto"/>
                <w:vAlign w:val="center"/>
                <w:hideMark/>
              </w:tcPr>
              <w:p w14:paraId="71B5829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47" w:type="pct"/>
                <w:tcBorders>
                  <w:top w:val="nil"/>
                  <w:left w:val="nil"/>
                  <w:bottom w:val="single" w:sz="4" w:space="0" w:color="auto"/>
                  <w:right w:val="nil"/>
                </w:tcBorders>
                <w:shd w:val="clear" w:color="auto" w:fill="auto"/>
                <w:vAlign w:val="center"/>
                <w:hideMark/>
              </w:tcPr>
              <w:p w14:paraId="5B6025A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5" w:type="pct"/>
                <w:tcBorders>
                  <w:top w:val="nil"/>
                  <w:left w:val="nil"/>
                  <w:bottom w:val="single" w:sz="4" w:space="0" w:color="auto"/>
                  <w:right w:val="nil"/>
                </w:tcBorders>
                <w:shd w:val="clear" w:color="auto" w:fill="auto"/>
                <w:vAlign w:val="center"/>
                <w:hideMark/>
              </w:tcPr>
              <w:p w14:paraId="12929F6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c>
              <w:tcPr>
                <w:tcW w:w="687" w:type="pct"/>
                <w:tcBorders>
                  <w:top w:val="nil"/>
                  <w:left w:val="nil"/>
                  <w:bottom w:val="single" w:sz="4" w:space="0" w:color="auto"/>
                  <w:right w:val="nil"/>
                </w:tcBorders>
                <w:shd w:val="clear" w:color="auto" w:fill="auto"/>
                <w:vAlign w:val="center"/>
                <w:hideMark/>
              </w:tcPr>
              <w:p w14:paraId="1DF979A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w:t>
                </w:r>
              </w:p>
            </w:tc>
            <w:tc>
              <w:tcPr>
                <w:tcW w:w="147" w:type="pct"/>
                <w:tcBorders>
                  <w:top w:val="nil"/>
                  <w:left w:val="nil"/>
                  <w:bottom w:val="single" w:sz="4" w:space="0" w:color="auto"/>
                  <w:right w:val="nil"/>
                </w:tcBorders>
                <w:shd w:val="clear" w:color="auto" w:fill="auto"/>
                <w:vAlign w:val="center"/>
                <w:hideMark/>
              </w:tcPr>
              <w:p w14:paraId="06BBAEB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5" w:type="pct"/>
                <w:tcBorders>
                  <w:top w:val="nil"/>
                  <w:left w:val="nil"/>
                  <w:bottom w:val="single" w:sz="4" w:space="0" w:color="auto"/>
                  <w:right w:val="nil"/>
                </w:tcBorders>
                <w:shd w:val="clear" w:color="auto" w:fill="auto"/>
                <w:vAlign w:val="center"/>
                <w:hideMark/>
              </w:tcPr>
              <w:p w14:paraId="692B6AA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w:t>
                </w:r>
              </w:p>
            </w:tc>
            <w:tc>
              <w:tcPr>
                <w:tcW w:w="684" w:type="pct"/>
                <w:tcBorders>
                  <w:top w:val="nil"/>
                  <w:left w:val="nil"/>
                  <w:bottom w:val="single" w:sz="4" w:space="0" w:color="auto"/>
                  <w:right w:val="nil"/>
                </w:tcBorders>
                <w:shd w:val="clear" w:color="auto" w:fill="auto"/>
                <w:vAlign w:val="center"/>
                <w:hideMark/>
              </w:tcPr>
              <w:p w14:paraId="41A7EC1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w:t>
                </w:r>
              </w:p>
            </w:tc>
          </w:tr>
          <w:tr w:rsidR="007E6876" w:rsidRPr="0067773F" w14:paraId="4245C8A5" w14:textId="77777777" w:rsidTr="003555E9">
            <w:trPr>
              <w:trHeight w:val="300"/>
            </w:trPr>
            <w:tc>
              <w:tcPr>
                <w:tcW w:w="594" w:type="pct"/>
                <w:tcBorders>
                  <w:top w:val="nil"/>
                  <w:left w:val="nil"/>
                  <w:bottom w:val="nil"/>
                  <w:right w:val="nil"/>
                </w:tcBorders>
                <w:shd w:val="clear" w:color="auto" w:fill="auto"/>
                <w:vAlign w:val="center"/>
                <w:hideMark/>
              </w:tcPr>
              <w:p w14:paraId="5FF84E33"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685" w:type="pct"/>
                <w:tcBorders>
                  <w:top w:val="nil"/>
                  <w:left w:val="nil"/>
                  <w:bottom w:val="nil"/>
                  <w:right w:val="nil"/>
                </w:tcBorders>
                <w:shd w:val="clear" w:color="auto" w:fill="auto"/>
                <w:noWrap/>
                <w:vAlign w:val="center"/>
                <w:hideMark/>
              </w:tcPr>
              <w:p w14:paraId="53DCEC6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0.0050***</w:t>
                </w:r>
              </w:p>
            </w:tc>
            <w:tc>
              <w:tcPr>
                <w:tcW w:w="686" w:type="pct"/>
                <w:tcBorders>
                  <w:top w:val="nil"/>
                  <w:left w:val="nil"/>
                  <w:bottom w:val="nil"/>
                  <w:right w:val="nil"/>
                </w:tcBorders>
                <w:shd w:val="clear" w:color="auto" w:fill="auto"/>
                <w:noWrap/>
                <w:vAlign w:val="center"/>
                <w:hideMark/>
              </w:tcPr>
              <w:p w14:paraId="5D66A24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0.0047***</w:t>
                </w:r>
              </w:p>
            </w:tc>
            <w:tc>
              <w:tcPr>
                <w:tcW w:w="147" w:type="pct"/>
                <w:tcBorders>
                  <w:top w:val="nil"/>
                  <w:left w:val="nil"/>
                  <w:bottom w:val="nil"/>
                  <w:right w:val="nil"/>
                </w:tcBorders>
                <w:shd w:val="clear" w:color="auto" w:fill="auto"/>
                <w:noWrap/>
                <w:vAlign w:val="center"/>
                <w:hideMark/>
              </w:tcPr>
              <w:p w14:paraId="456D779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1391628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0.0023***</w:t>
                </w:r>
              </w:p>
            </w:tc>
            <w:tc>
              <w:tcPr>
                <w:tcW w:w="687" w:type="pct"/>
                <w:tcBorders>
                  <w:top w:val="nil"/>
                  <w:left w:val="nil"/>
                  <w:bottom w:val="nil"/>
                  <w:right w:val="nil"/>
                </w:tcBorders>
                <w:shd w:val="clear" w:color="auto" w:fill="auto"/>
                <w:noWrap/>
                <w:vAlign w:val="center"/>
                <w:hideMark/>
              </w:tcPr>
              <w:p w14:paraId="4B7D8EE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0.0010*</w:t>
                </w:r>
              </w:p>
            </w:tc>
            <w:tc>
              <w:tcPr>
                <w:tcW w:w="147" w:type="pct"/>
                <w:tcBorders>
                  <w:top w:val="nil"/>
                  <w:left w:val="nil"/>
                  <w:bottom w:val="nil"/>
                  <w:right w:val="nil"/>
                </w:tcBorders>
                <w:shd w:val="clear" w:color="auto" w:fill="auto"/>
                <w:noWrap/>
                <w:vAlign w:val="center"/>
                <w:hideMark/>
              </w:tcPr>
              <w:p w14:paraId="2ADF7CF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5ACB170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2.3774***</w:t>
                </w:r>
              </w:p>
            </w:tc>
            <w:tc>
              <w:tcPr>
                <w:tcW w:w="684" w:type="pct"/>
                <w:tcBorders>
                  <w:top w:val="nil"/>
                  <w:left w:val="nil"/>
                  <w:bottom w:val="nil"/>
                  <w:right w:val="nil"/>
                </w:tcBorders>
                <w:shd w:val="clear" w:color="auto" w:fill="auto"/>
                <w:noWrap/>
                <w:vAlign w:val="center"/>
                <w:hideMark/>
              </w:tcPr>
              <w:p w14:paraId="3C3E6F6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1.1760</w:t>
                </w:r>
              </w:p>
            </w:tc>
          </w:tr>
          <w:tr w:rsidR="007E6876" w:rsidRPr="0067773F" w14:paraId="0A07B8E7" w14:textId="77777777" w:rsidTr="003555E9">
            <w:trPr>
              <w:trHeight w:val="300"/>
            </w:trPr>
            <w:tc>
              <w:tcPr>
                <w:tcW w:w="594" w:type="pct"/>
                <w:tcBorders>
                  <w:top w:val="nil"/>
                  <w:left w:val="nil"/>
                  <w:bottom w:val="nil"/>
                  <w:right w:val="nil"/>
                </w:tcBorders>
                <w:shd w:val="clear" w:color="auto" w:fill="auto"/>
                <w:vAlign w:val="center"/>
                <w:hideMark/>
              </w:tcPr>
              <w:p w14:paraId="0A2F3B2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50FE3A5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(3.89)</w:t>
                </w:r>
              </w:p>
            </w:tc>
            <w:tc>
              <w:tcPr>
                <w:tcW w:w="686" w:type="pct"/>
                <w:tcBorders>
                  <w:top w:val="nil"/>
                  <w:left w:val="nil"/>
                  <w:bottom w:val="nil"/>
                  <w:right w:val="nil"/>
                </w:tcBorders>
                <w:shd w:val="clear" w:color="auto" w:fill="auto"/>
                <w:noWrap/>
                <w:vAlign w:val="center"/>
                <w:hideMark/>
              </w:tcPr>
              <w:p w14:paraId="4411D5C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(3.71)</w:t>
                </w:r>
              </w:p>
            </w:tc>
            <w:tc>
              <w:tcPr>
                <w:tcW w:w="147" w:type="pct"/>
                <w:tcBorders>
                  <w:top w:val="nil"/>
                  <w:left w:val="nil"/>
                  <w:bottom w:val="nil"/>
                  <w:right w:val="nil"/>
                </w:tcBorders>
                <w:shd w:val="clear" w:color="auto" w:fill="auto"/>
                <w:noWrap/>
                <w:vAlign w:val="center"/>
                <w:hideMark/>
              </w:tcPr>
              <w:p w14:paraId="7B4324E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59EADA0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(3.79)</w:t>
                </w:r>
              </w:p>
            </w:tc>
            <w:tc>
              <w:tcPr>
                <w:tcW w:w="687" w:type="pct"/>
                <w:tcBorders>
                  <w:top w:val="nil"/>
                  <w:left w:val="nil"/>
                  <w:bottom w:val="nil"/>
                  <w:right w:val="nil"/>
                </w:tcBorders>
                <w:shd w:val="clear" w:color="auto" w:fill="auto"/>
                <w:noWrap/>
                <w:vAlign w:val="center"/>
                <w:hideMark/>
              </w:tcPr>
              <w:p w14:paraId="21BB15F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(1.69)</w:t>
                </w:r>
              </w:p>
            </w:tc>
            <w:tc>
              <w:tcPr>
                <w:tcW w:w="147" w:type="pct"/>
                <w:tcBorders>
                  <w:top w:val="nil"/>
                  <w:left w:val="nil"/>
                  <w:bottom w:val="nil"/>
                  <w:right w:val="nil"/>
                </w:tcBorders>
                <w:shd w:val="clear" w:color="auto" w:fill="auto"/>
                <w:noWrap/>
                <w:vAlign w:val="center"/>
                <w:hideMark/>
              </w:tcPr>
              <w:p w14:paraId="21473D6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50BCF5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(3.00)</w:t>
                </w:r>
              </w:p>
            </w:tc>
            <w:tc>
              <w:tcPr>
                <w:tcW w:w="684" w:type="pct"/>
                <w:tcBorders>
                  <w:top w:val="nil"/>
                  <w:left w:val="nil"/>
                  <w:bottom w:val="nil"/>
                  <w:right w:val="nil"/>
                </w:tcBorders>
                <w:shd w:val="clear" w:color="auto" w:fill="auto"/>
                <w:noWrap/>
                <w:vAlign w:val="center"/>
                <w:hideMark/>
              </w:tcPr>
              <w:p w14:paraId="711D3F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(1.55)</w:t>
                </w:r>
              </w:p>
            </w:tc>
          </w:tr>
          <w:tr w:rsidR="007E6876" w:rsidRPr="0067773F" w14:paraId="7886994D" w14:textId="77777777" w:rsidTr="003555E9">
            <w:trPr>
              <w:trHeight w:val="300"/>
            </w:trPr>
            <w:tc>
              <w:tcPr>
                <w:tcW w:w="594" w:type="pct"/>
                <w:tcBorders>
                  <w:top w:val="nil"/>
                  <w:left w:val="nil"/>
                  <w:bottom w:val="nil"/>
                  <w:right w:val="nil"/>
                </w:tcBorders>
                <w:shd w:val="clear" w:color="auto" w:fill="auto"/>
                <w:vAlign w:val="center"/>
                <w:hideMark/>
              </w:tcPr>
              <w:p w14:paraId="654D22CC"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685" w:type="pct"/>
                <w:tcBorders>
                  <w:top w:val="nil"/>
                  <w:left w:val="nil"/>
                  <w:bottom w:val="nil"/>
                  <w:right w:val="nil"/>
                </w:tcBorders>
                <w:shd w:val="clear" w:color="auto" w:fill="auto"/>
                <w:noWrap/>
                <w:vAlign w:val="center"/>
                <w:hideMark/>
              </w:tcPr>
              <w:p w14:paraId="5B3CE4B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-0.0057***</w:t>
                </w:r>
              </w:p>
            </w:tc>
            <w:tc>
              <w:tcPr>
                <w:tcW w:w="686" w:type="pct"/>
                <w:tcBorders>
                  <w:top w:val="nil"/>
                  <w:left w:val="nil"/>
                  <w:bottom w:val="nil"/>
                  <w:right w:val="nil"/>
                </w:tcBorders>
                <w:shd w:val="clear" w:color="auto" w:fill="auto"/>
                <w:noWrap/>
                <w:vAlign w:val="center"/>
                <w:hideMark/>
              </w:tcPr>
              <w:p w14:paraId="4A2037C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510960B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FD0B4A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0.0038</w:t>
                </w:r>
              </w:p>
            </w:tc>
            <w:tc>
              <w:tcPr>
                <w:tcW w:w="687" w:type="pct"/>
                <w:tcBorders>
                  <w:top w:val="nil"/>
                  <w:left w:val="nil"/>
                  <w:bottom w:val="nil"/>
                  <w:right w:val="nil"/>
                </w:tcBorders>
                <w:shd w:val="clear" w:color="auto" w:fill="auto"/>
                <w:noWrap/>
                <w:vAlign w:val="center"/>
                <w:hideMark/>
              </w:tcPr>
              <w:p w14:paraId="34B073B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705515A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0B2D0C3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12.0000***</w:t>
                </w:r>
              </w:p>
            </w:tc>
            <w:tc>
              <w:tcPr>
                <w:tcW w:w="684" w:type="pct"/>
                <w:tcBorders>
                  <w:top w:val="nil"/>
                  <w:left w:val="nil"/>
                  <w:bottom w:val="nil"/>
                  <w:right w:val="nil"/>
                </w:tcBorders>
                <w:shd w:val="clear" w:color="auto" w:fill="auto"/>
                <w:noWrap/>
                <w:vAlign w:val="center"/>
                <w:hideMark/>
              </w:tcPr>
              <w:p w14:paraId="5A39DAA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7E6876" w:rsidRPr="0067773F" w14:paraId="54FBEAE9" w14:textId="77777777" w:rsidTr="003555E9">
            <w:trPr>
              <w:trHeight w:val="300"/>
            </w:trPr>
            <w:tc>
              <w:tcPr>
                <w:tcW w:w="594" w:type="pct"/>
                <w:tcBorders>
                  <w:top w:val="nil"/>
                  <w:left w:val="nil"/>
                  <w:bottom w:val="nil"/>
                  <w:right w:val="nil"/>
                </w:tcBorders>
                <w:shd w:val="clear" w:color="auto" w:fill="auto"/>
                <w:vAlign w:val="center"/>
                <w:hideMark/>
              </w:tcPr>
              <w:p w14:paraId="5EB40E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3C93305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(-3.05)</w:t>
                </w:r>
              </w:p>
            </w:tc>
            <w:tc>
              <w:tcPr>
                <w:tcW w:w="686" w:type="pct"/>
                <w:tcBorders>
                  <w:top w:val="nil"/>
                  <w:left w:val="nil"/>
                  <w:bottom w:val="nil"/>
                  <w:right w:val="nil"/>
                </w:tcBorders>
                <w:shd w:val="clear" w:color="auto" w:fill="auto"/>
                <w:noWrap/>
                <w:vAlign w:val="center"/>
                <w:hideMark/>
              </w:tcPr>
              <w:p w14:paraId="75B1A4C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3B0B9B8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75B0C5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(1.42)</w:t>
                </w:r>
              </w:p>
            </w:tc>
            <w:tc>
              <w:tcPr>
                <w:tcW w:w="687" w:type="pct"/>
                <w:tcBorders>
                  <w:top w:val="nil"/>
                  <w:left w:val="nil"/>
                  <w:bottom w:val="nil"/>
                  <w:right w:val="nil"/>
                </w:tcBorders>
                <w:shd w:val="clear" w:color="auto" w:fill="auto"/>
                <w:noWrap/>
                <w:vAlign w:val="center"/>
                <w:hideMark/>
              </w:tcPr>
              <w:p w14:paraId="0AF4840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617AAD8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3A6006D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(5.09)</w:t>
                </w:r>
              </w:p>
            </w:tc>
            <w:tc>
              <w:tcPr>
                <w:tcW w:w="684" w:type="pct"/>
                <w:tcBorders>
                  <w:top w:val="nil"/>
                  <w:left w:val="nil"/>
                  <w:bottom w:val="nil"/>
                  <w:right w:val="nil"/>
                </w:tcBorders>
                <w:shd w:val="clear" w:color="auto" w:fill="auto"/>
                <w:noWrap/>
                <w:vAlign w:val="center"/>
                <w:hideMark/>
              </w:tcPr>
              <w:p w14:paraId="10F2FDB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r>
          <w:tr w:rsidR="007E6876" w:rsidRPr="0067773F" w14:paraId="018D1ADE" w14:textId="77777777" w:rsidTr="003555E9">
            <w:trPr>
              <w:trHeight w:val="300"/>
            </w:trPr>
            <w:tc>
              <w:tcPr>
                <w:tcW w:w="594" w:type="pct"/>
                <w:tcBorders>
                  <w:top w:val="nil"/>
                  <w:left w:val="nil"/>
                  <w:bottom w:val="nil"/>
                  <w:right w:val="nil"/>
                </w:tcBorders>
                <w:shd w:val="clear" w:color="auto" w:fill="auto"/>
                <w:vAlign w:val="center"/>
                <w:hideMark/>
              </w:tcPr>
              <w:p w14:paraId="5F6FC489"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685" w:type="pct"/>
                <w:tcBorders>
                  <w:top w:val="nil"/>
                  <w:left w:val="nil"/>
                  <w:bottom w:val="nil"/>
                  <w:right w:val="nil"/>
                </w:tcBorders>
                <w:shd w:val="clear" w:color="auto" w:fill="auto"/>
                <w:noWrap/>
                <w:vAlign w:val="center"/>
                <w:hideMark/>
              </w:tcPr>
              <w:p w14:paraId="5DD3981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0.0067***</w:t>
                </w:r>
              </w:p>
            </w:tc>
            <w:tc>
              <w:tcPr>
                <w:tcW w:w="686" w:type="pct"/>
                <w:tcBorders>
                  <w:top w:val="nil"/>
                  <w:left w:val="nil"/>
                  <w:bottom w:val="nil"/>
                  <w:right w:val="nil"/>
                </w:tcBorders>
                <w:shd w:val="clear" w:color="auto" w:fill="auto"/>
                <w:noWrap/>
                <w:vAlign w:val="center"/>
                <w:hideMark/>
              </w:tcPr>
              <w:p w14:paraId="197E2F1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18E0D6C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049B5E5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0.0076***</w:t>
                </w:r>
              </w:p>
            </w:tc>
            <w:tc>
              <w:tcPr>
                <w:tcW w:w="687" w:type="pct"/>
                <w:tcBorders>
                  <w:top w:val="nil"/>
                  <w:left w:val="nil"/>
                  <w:bottom w:val="nil"/>
                  <w:right w:val="nil"/>
                </w:tcBorders>
                <w:shd w:val="clear" w:color="auto" w:fill="auto"/>
                <w:noWrap/>
                <w:vAlign w:val="center"/>
                <w:hideMark/>
              </w:tcPr>
              <w:p w14:paraId="577EFA3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3D52A65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26C4299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5.5560***</w:t>
                </w:r>
              </w:p>
            </w:tc>
            <w:tc>
              <w:tcPr>
                <w:tcW w:w="684" w:type="pct"/>
                <w:tcBorders>
                  <w:top w:val="nil"/>
                  <w:left w:val="nil"/>
                  <w:bottom w:val="nil"/>
                  <w:right w:val="nil"/>
                </w:tcBorders>
                <w:shd w:val="clear" w:color="auto" w:fill="auto"/>
                <w:noWrap/>
                <w:vAlign w:val="center"/>
                <w:hideMark/>
              </w:tcPr>
              <w:p w14:paraId="4E7BE1A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7E6876" w:rsidRPr="0067773F" w14:paraId="666D490D" w14:textId="77777777" w:rsidTr="003555E9">
            <w:trPr>
              <w:trHeight w:val="300"/>
            </w:trPr>
            <w:tc>
              <w:tcPr>
                <w:tcW w:w="594" w:type="pct"/>
                <w:tcBorders>
                  <w:top w:val="nil"/>
                  <w:left w:val="nil"/>
                  <w:bottom w:val="nil"/>
                  <w:right w:val="nil"/>
                </w:tcBorders>
                <w:shd w:val="clear" w:color="auto" w:fill="auto"/>
                <w:vAlign w:val="center"/>
                <w:hideMark/>
              </w:tcPr>
              <w:p w14:paraId="1D4C5D8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15AD350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(28.48)</w:t>
                </w:r>
              </w:p>
            </w:tc>
            <w:tc>
              <w:tcPr>
                <w:tcW w:w="686" w:type="pct"/>
                <w:tcBorders>
                  <w:top w:val="nil"/>
                  <w:left w:val="nil"/>
                  <w:bottom w:val="nil"/>
                  <w:right w:val="nil"/>
                </w:tcBorders>
                <w:shd w:val="clear" w:color="auto" w:fill="auto"/>
                <w:noWrap/>
                <w:vAlign w:val="center"/>
                <w:hideMark/>
              </w:tcPr>
              <w:p w14:paraId="30D80DD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6B98E84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414FB0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(22.02)</w:t>
                </w:r>
              </w:p>
            </w:tc>
            <w:tc>
              <w:tcPr>
                <w:tcW w:w="687" w:type="pct"/>
                <w:tcBorders>
                  <w:top w:val="nil"/>
                  <w:left w:val="nil"/>
                  <w:bottom w:val="nil"/>
                  <w:right w:val="nil"/>
                </w:tcBorders>
                <w:shd w:val="clear" w:color="auto" w:fill="auto"/>
                <w:noWrap/>
                <w:vAlign w:val="center"/>
                <w:hideMark/>
              </w:tcPr>
              <w:p w14:paraId="13EFE39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74FABE5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526603E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(23.15)</w:t>
                </w:r>
              </w:p>
            </w:tc>
            <w:tc>
              <w:tcPr>
                <w:tcW w:w="684" w:type="pct"/>
                <w:tcBorders>
                  <w:top w:val="nil"/>
                  <w:left w:val="nil"/>
                  <w:bottom w:val="nil"/>
                  <w:right w:val="nil"/>
                </w:tcBorders>
                <w:shd w:val="clear" w:color="auto" w:fill="auto"/>
                <w:noWrap/>
                <w:vAlign w:val="center"/>
                <w:hideMark/>
              </w:tcPr>
              <w:p w14:paraId="2EB1649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r>
          <w:tr w:rsidR="007E6876" w:rsidRPr="0067773F" w14:paraId="1BFB14B6" w14:textId="77777777" w:rsidTr="003555E9">
            <w:trPr>
              <w:trHeight w:val="300"/>
            </w:trPr>
            <w:tc>
              <w:tcPr>
                <w:tcW w:w="594" w:type="pct"/>
                <w:tcBorders>
                  <w:top w:val="nil"/>
                  <w:left w:val="nil"/>
                  <w:bottom w:val="nil"/>
                  <w:right w:val="nil"/>
                </w:tcBorders>
                <w:shd w:val="clear" w:color="auto" w:fill="auto"/>
                <w:vAlign w:val="center"/>
                <w:hideMark/>
              </w:tcPr>
              <w:p w14:paraId="09986127"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685" w:type="pct"/>
                <w:tcBorders>
                  <w:top w:val="nil"/>
                  <w:left w:val="nil"/>
                  <w:bottom w:val="nil"/>
                  <w:right w:val="nil"/>
                </w:tcBorders>
                <w:shd w:val="clear" w:color="auto" w:fill="auto"/>
                <w:noWrap/>
                <w:vAlign w:val="center"/>
                <w:hideMark/>
              </w:tcPr>
              <w:p w14:paraId="35D3B81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-2.6334***</w:t>
                </w:r>
              </w:p>
            </w:tc>
            <w:tc>
              <w:tcPr>
                <w:tcW w:w="686" w:type="pct"/>
                <w:tcBorders>
                  <w:top w:val="nil"/>
                  <w:left w:val="nil"/>
                  <w:bottom w:val="nil"/>
                  <w:right w:val="nil"/>
                </w:tcBorders>
                <w:shd w:val="clear" w:color="auto" w:fill="auto"/>
                <w:noWrap/>
                <w:vAlign w:val="center"/>
                <w:hideMark/>
              </w:tcPr>
              <w:p w14:paraId="1649F03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2D907D9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1B2ED20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0.3978</w:t>
                </w:r>
              </w:p>
            </w:tc>
            <w:tc>
              <w:tcPr>
                <w:tcW w:w="687" w:type="pct"/>
                <w:tcBorders>
                  <w:top w:val="nil"/>
                  <w:left w:val="nil"/>
                  <w:bottom w:val="nil"/>
                  <w:right w:val="nil"/>
                </w:tcBorders>
                <w:shd w:val="clear" w:color="auto" w:fill="auto"/>
                <w:noWrap/>
                <w:vAlign w:val="center"/>
                <w:hideMark/>
              </w:tcPr>
              <w:p w14:paraId="6E3B93D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7EA41F6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7956CE4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370.7000</w:t>
                </w:r>
              </w:p>
            </w:tc>
            <w:tc>
              <w:tcPr>
                <w:tcW w:w="684" w:type="pct"/>
                <w:tcBorders>
                  <w:top w:val="nil"/>
                  <w:left w:val="nil"/>
                  <w:bottom w:val="nil"/>
                  <w:right w:val="nil"/>
                </w:tcBorders>
                <w:shd w:val="clear" w:color="auto" w:fill="auto"/>
                <w:noWrap/>
                <w:vAlign w:val="center"/>
                <w:hideMark/>
              </w:tcPr>
              <w:p w14:paraId="123525E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7E6876" w:rsidRPr="0067773F" w14:paraId="5900CCCE" w14:textId="77777777" w:rsidTr="003555E9">
            <w:trPr>
              <w:trHeight w:val="300"/>
            </w:trPr>
            <w:tc>
              <w:tcPr>
                <w:tcW w:w="594" w:type="pct"/>
                <w:tcBorders>
                  <w:top w:val="nil"/>
                  <w:left w:val="nil"/>
                  <w:bottom w:val="nil"/>
                  <w:right w:val="nil"/>
                </w:tcBorders>
                <w:shd w:val="clear" w:color="auto" w:fill="auto"/>
                <w:vAlign w:val="center"/>
                <w:hideMark/>
              </w:tcPr>
              <w:p w14:paraId="0A565A2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2DCCF09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(-4.12)</w:t>
                </w:r>
              </w:p>
            </w:tc>
            <w:tc>
              <w:tcPr>
                <w:tcW w:w="686" w:type="pct"/>
                <w:tcBorders>
                  <w:top w:val="nil"/>
                  <w:left w:val="nil"/>
                  <w:bottom w:val="nil"/>
                  <w:right w:val="nil"/>
                </w:tcBorders>
                <w:shd w:val="clear" w:color="auto" w:fill="auto"/>
                <w:noWrap/>
                <w:vAlign w:val="center"/>
                <w:hideMark/>
              </w:tcPr>
              <w:p w14:paraId="2A37B99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36D68CD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5FE5476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(0.40)</w:t>
                </w:r>
              </w:p>
            </w:tc>
            <w:tc>
              <w:tcPr>
                <w:tcW w:w="687" w:type="pct"/>
                <w:tcBorders>
                  <w:top w:val="nil"/>
                  <w:left w:val="nil"/>
                  <w:bottom w:val="nil"/>
                  <w:right w:val="nil"/>
                </w:tcBorders>
                <w:shd w:val="clear" w:color="auto" w:fill="auto"/>
                <w:noWrap/>
                <w:vAlign w:val="center"/>
                <w:hideMark/>
              </w:tcPr>
              <w:p w14:paraId="79F02E1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0E2486F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2A597EB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(0.48)</w:t>
                </w:r>
              </w:p>
            </w:tc>
            <w:tc>
              <w:tcPr>
                <w:tcW w:w="684" w:type="pct"/>
                <w:tcBorders>
                  <w:top w:val="nil"/>
                  <w:left w:val="nil"/>
                  <w:bottom w:val="nil"/>
                  <w:right w:val="nil"/>
                </w:tcBorders>
                <w:shd w:val="clear" w:color="auto" w:fill="auto"/>
                <w:noWrap/>
                <w:vAlign w:val="center"/>
                <w:hideMark/>
              </w:tcPr>
              <w:p w14:paraId="465F81B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r>
          <w:tr w:rsidR="007E6876" w:rsidRPr="0067773F" w14:paraId="759D115C" w14:textId="77777777" w:rsidTr="003555E9">
            <w:trPr>
              <w:trHeight w:val="300"/>
            </w:trPr>
            <w:tc>
              <w:tcPr>
                <w:tcW w:w="594" w:type="pct"/>
                <w:tcBorders>
                  <w:top w:val="nil"/>
                  <w:left w:val="nil"/>
                  <w:bottom w:val="nil"/>
                  <w:right w:val="nil"/>
                </w:tcBorders>
                <w:shd w:val="clear" w:color="auto" w:fill="auto"/>
                <w:vAlign w:val="center"/>
                <w:hideMark/>
              </w:tcPr>
              <w:p w14:paraId="0EBDEDEE"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685" w:type="pct"/>
                <w:tcBorders>
                  <w:top w:val="nil"/>
                  <w:left w:val="nil"/>
                  <w:bottom w:val="nil"/>
                  <w:right w:val="nil"/>
                </w:tcBorders>
                <w:shd w:val="clear" w:color="auto" w:fill="auto"/>
                <w:noWrap/>
                <w:vAlign w:val="center"/>
                <w:hideMark/>
              </w:tcPr>
              <w:p w14:paraId="275D76F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-0.0093***</w:t>
                </w:r>
              </w:p>
            </w:tc>
            <w:tc>
              <w:tcPr>
                <w:tcW w:w="686" w:type="pct"/>
                <w:tcBorders>
                  <w:top w:val="nil"/>
                  <w:left w:val="nil"/>
                  <w:bottom w:val="nil"/>
                  <w:right w:val="nil"/>
                </w:tcBorders>
                <w:shd w:val="clear" w:color="auto" w:fill="auto"/>
                <w:noWrap/>
                <w:vAlign w:val="center"/>
                <w:hideMark/>
              </w:tcPr>
              <w:p w14:paraId="47A8A6D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2C161F5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7BC0E4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0.0260***</w:t>
                </w:r>
              </w:p>
            </w:tc>
            <w:tc>
              <w:tcPr>
                <w:tcW w:w="687" w:type="pct"/>
                <w:tcBorders>
                  <w:top w:val="nil"/>
                  <w:left w:val="nil"/>
                  <w:bottom w:val="nil"/>
                  <w:right w:val="nil"/>
                </w:tcBorders>
                <w:shd w:val="clear" w:color="auto" w:fill="auto"/>
                <w:noWrap/>
                <w:vAlign w:val="center"/>
                <w:hideMark/>
              </w:tcPr>
              <w:p w14:paraId="347CF8A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395B513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7F46A5A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11.3000***</w:t>
                </w:r>
              </w:p>
            </w:tc>
            <w:tc>
              <w:tcPr>
                <w:tcW w:w="684" w:type="pct"/>
                <w:tcBorders>
                  <w:top w:val="nil"/>
                  <w:left w:val="nil"/>
                  <w:bottom w:val="nil"/>
                  <w:right w:val="nil"/>
                </w:tcBorders>
                <w:shd w:val="clear" w:color="auto" w:fill="auto"/>
                <w:noWrap/>
                <w:vAlign w:val="center"/>
                <w:hideMark/>
              </w:tcPr>
              <w:p w14:paraId="544EFF1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7E6876" w:rsidRPr="0067773F" w14:paraId="58EE32BD" w14:textId="77777777" w:rsidTr="003555E9">
            <w:trPr>
              <w:trHeight w:val="300"/>
            </w:trPr>
            <w:tc>
              <w:tcPr>
                <w:tcW w:w="594" w:type="pct"/>
                <w:tcBorders>
                  <w:top w:val="nil"/>
                  <w:left w:val="nil"/>
                  <w:bottom w:val="nil"/>
                  <w:right w:val="nil"/>
                </w:tcBorders>
                <w:shd w:val="clear" w:color="auto" w:fill="auto"/>
                <w:vAlign w:val="center"/>
                <w:hideMark/>
              </w:tcPr>
              <w:p w14:paraId="25AFE7D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85EE36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(-4.70)</w:t>
                </w:r>
              </w:p>
            </w:tc>
            <w:tc>
              <w:tcPr>
                <w:tcW w:w="686" w:type="pct"/>
                <w:tcBorders>
                  <w:top w:val="nil"/>
                  <w:left w:val="nil"/>
                  <w:bottom w:val="nil"/>
                  <w:right w:val="nil"/>
                </w:tcBorders>
                <w:shd w:val="clear" w:color="auto" w:fill="auto"/>
                <w:noWrap/>
                <w:vAlign w:val="center"/>
                <w:hideMark/>
              </w:tcPr>
              <w:p w14:paraId="1B4793C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23FD289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209EC0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(9.48)</w:t>
                </w:r>
              </w:p>
            </w:tc>
            <w:tc>
              <w:tcPr>
                <w:tcW w:w="687" w:type="pct"/>
                <w:tcBorders>
                  <w:top w:val="nil"/>
                  <w:left w:val="nil"/>
                  <w:bottom w:val="nil"/>
                  <w:right w:val="nil"/>
                </w:tcBorders>
                <w:shd w:val="clear" w:color="auto" w:fill="auto"/>
                <w:noWrap/>
                <w:vAlign w:val="center"/>
                <w:hideMark/>
              </w:tcPr>
              <w:p w14:paraId="11B0F94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4D58C54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19436F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(6.27)</w:t>
                </w:r>
              </w:p>
            </w:tc>
            <w:tc>
              <w:tcPr>
                <w:tcW w:w="684" w:type="pct"/>
                <w:tcBorders>
                  <w:top w:val="nil"/>
                  <w:left w:val="nil"/>
                  <w:bottom w:val="nil"/>
                  <w:right w:val="nil"/>
                </w:tcBorders>
                <w:shd w:val="clear" w:color="auto" w:fill="auto"/>
                <w:noWrap/>
                <w:vAlign w:val="center"/>
                <w:hideMark/>
              </w:tcPr>
              <w:p w14:paraId="0E0E62B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r>
          <w:tr w:rsidR="007E6876" w:rsidRPr="0067773F" w14:paraId="61749539" w14:textId="77777777" w:rsidTr="003555E9">
            <w:trPr>
              <w:trHeight w:val="300"/>
            </w:trPr>
            <w:tc>
              <w:tcPr>
                <w:tcW w:w="594" w:type="pct"/>
                <w:tcBorders>
                  <w:top w:val="nil"/>
                  <w:left w:val="nil"/>
                  <w:bottom w:val="nil"/>
                  <w:right w:val="nil"/>
                </w:tcBorders>
                <w:shd w:val="clear" w:color="auto" w:fill="auto"/>
                <w:vAlign w:val="center"/>
                <w:hideMark/>
              </w:tcPr>
              <w:p w14:paraId="451D6D34"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685" w:type="pct"/>
                <w:tcBorders>
                  <w:top w:val="nil"/>
                  <w:left w:val="nil"/>
                  <w:bottom w:val="nil"/>
                  <w:right w:val="nil"/>
                </w:tcBorders>
                <w:shd w:val="clear" w:color="auto" w:fill="auto"/>
                <w:noWrap/>
                <w:vAlign w:val="center"/>
                <w:hideMark/>
              </w:tcPr>
              <w:p w14:paraId="14F336F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0.0129</w:t>
                </w:r>
              </w:p>
            </w:tc>
            <w:tc>
              <w:tcPr>
                <w:tcW w:w="686" w:type="pct"/>
                <w:tcBorders>
                  <w:top w:val="nil"/>
                  <w:left w:val="nil"/>
                  <w:bottom w:val="nil"/>
                  <w:right w:val="nil"/>
                </w:tcBorders>
                <w:shd w:val="clear" w:color="auto" w:fill="auto"/>
                <w:noWrap/>
                <w:vAlign w:val="center"/>
                <w:hideMark/>
              </w:tcPr>
              <w:p w14:paraId="51914C3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4E26D98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374560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0.0025</w:t>
                </w:r>
              </w:p>
            </w:tc>
            <w:tc>
              <w:tcPr>
                <w:tcW w:w="687" w:type="pct"/>
                <w:tcBorders>
                  <w:top w:val="nil"/>
                  <w:left w:val="nil"/>
                  <w:bottom w:val="nil"/>
                  <w:right w:val="nil"/>
                </w:tcBorders>
                <w:shd w:val="clear" w:color="auto" w:fill="auto"/>
                <w:noWrap/>
                <w:vAlign w:val="center"/>
                <w:hideMark/>
              </w:tcPr>
              <w:p w14:paraId="61143A2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6007E98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2A97719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684" w:type="pct"/>
                <w:tcBorders>
                  <w:top w:val="nil"/>
                  <w:left w:val="nil"/>
                  <w:bottom w:val="nil"/>
                  <w:right w:val="nil"/>
                </w:tcBorders>
                <w:shd w:val="clear" w:color="auto" w:fill="auto"/>
                <w:noWrap/>
                <w:vAlign w:val="center"/>
                <w:hideMark/>
              </w:tcPr>
              <w:p w14:paraId="0EEE27A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7E6876" w:rsidRPr="0067773F" w14:paraId="354DC2A6" w14:textId="77777777" w:rsidTr="003555E9">
            <w:trPr>
              <w:trHeight w:val="300"/>
            </w:trPr>
            <w:tc>
              <w:tcPr>
                <w:tcW w:w="594" w:type="pct"/>
                <w:tcBorders>
                  <w:top w:val="nil"/>
                  <w:left w:val="nil"/>
                  <w:bottom w:val="nil"/>
                  <w:right w:val="nil"/>
                </w:tcBorders>
                <w:shd w:val="clear" w:color="auto" w:fill="auto"/>
                <w:vAlign w:val="center"/>
                <w:hideMark/>
              </w:tcPr>
              <w:p w14:paraId="508D9E3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3FAD2F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(0.38)</w:t>
                </w:r>
              </w:p>
            </w:tc>
            <w:tc>
              <w:tcPr>
                <w:tcW w:w="686" w:type="pct"/>
                <w:tcBorders>
                  <w:top w:val="nil"/>
                  <w:left w:val="nil"/>
                  <w:bottom w:val="nil"/>
                  <w:right w:val="nil"/>
                </w:tcBorders>
                <w:shd w:val="clear" w:color="auto" w:fill="auto"/>
                <w:noWrap/>
                <w:vAlign w:val="center"/>
                <w:hideMark/>
              </w:tcPr>
              <w:p w14:paraId="287CD9D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58BD4A0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70CE726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(0.58)</w:t>
                </w:r>
              </w:p>
            </w:tc>
            <w:tc>
              <w:tcPr>
                <w:tcW w:w="687" w:type="pct"/>
                <w:tcBorders>
                  <w:top w:val="nil"/>
                  <w:left w:val="nil"/>
                  <w:bottom w:val="nil"/>
                  <w:right w:val="nil"/>
                </w:tcBorders>
                <w:shd w:val="clear" w:color="auto" w:fill="auto"/>
                <w:noWrap/>
                <w:vAlign w:val="center"/>
                <w:hideMark/>
              </w:tcPr>
              <w:p w14:paraId="3B0763D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258DC5D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AEA717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(-0.63)</w:t>
                </w:r>
              </w:p>
            </w:tc>
            <w:tc>
              <w:tcPr>
                <w:tcW w:w="684" w:type="pct"/>
                <w:tcBorders>
                  <w:top w:val="nil"/>
                  <w:left w:val="nil"/>
                  <w:bottom w:val="nil"/>
                  <w:right w:val="nil"/>
                </w:tcBorders>
                <w:shd w:val="clear" w:color="auto" w:fill="auto"/>
                <w:noWrap/>
                <w:vAlign w:val="center"/>
                <w:hideMark/>
              </w:tcPr>
              <w:p w14:paraId="1F0F9ED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r>
          <w:tr w:rsidR="007E6876" w:rsidRPr="0067773F" w14:paraId="0536888C" w14:textId="77777777" w:rsidTr="003555E9">
            <w:trPr>
              <w:trHeight w:val="300"/>
            </w:trPr>
            <w:tc>
              <w:tcPr>
                <w:tcW w:w="594" w:type="pct"/>
                <w:tcBorders>
                  <w:top w:val="nil"/>
                  <w:left w:val="nil"/>
                  <w:bottom w:val="nil"/>
                  <w:right w:val="nil"/>
                </w:tcBorders>
                <w:shd w:val="clear" w:color="auto" w:fill="auto"/>
                <w:vAlign w:val="center"/>
                <w:hideMark/>
              </w:tcPr>
              <w:p w14:paraId="03312FA7"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685" w:type="pct"/>
                <w:tcBorders>
                  <w:top w:val="nil"/>
                  <w:left w:val="nil"/>
                  <w:bottom w:val="nil"/>
                  <w:right w:val="nil"/>
                </w:tcBorders>
                <w:shd w:val="clear" w:color="auto" w:fill="auto"/>
                <w:noWrap/>
                <w:vAlign w:val="center"/>
                <w:hideMark/>
              </w:tcPr>
              <w:p w14:paraId="10FDC8E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0.0054***</w:t>
                </w:r>
              </w:p>
            </w:tc>
            <w:tc>
              <w:tcPr>
                <w:tcW w:w="686" w:type="pct"/>
                <w:tcBorders>
                  <w:top w:val="nil"/>
                  <w:left w:val="nil"/>
                  <w:bottom w:val="nil"/>
                  <w:right w:val="nil"/>
                </w:tcBorders>
                <w:shd w:val="clear" w:color="auto" w:fill="auto"/>
                <w:noWrap/>
                <w:vAlign w:val="center"/>
                <w:hideMark/>
              </w:tcPr>
              <w:p w14:paraId="730FFD7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477C732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0C5AC22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-0.0051***</w:t>
                </w:r>
              </w:p>
            </w:tc>
            <w:tc>
              <w:tcPr>
                <w:tcW w:w="687" w:type="pct"/>
                <w:tcBorders>
                  <w:top w:val="nil"/>
                  <w:left w:val="nil"/>
                  <w:bottom w:val="nil"/>
                  <w:right w:val="nil"/>
                </w:tcBorders>
                <w:shd w:val="clear" w:color="auto" w:fill="auto"/>
                <w:noWrap/>
                <w:vAlign w:val="center"/>
                <w:hideMark/>
              </w:tcPr>
              <w:p w14:paraId="10D6952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1325BEB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2A12EE8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-8.1463***</w:t>
                </w:r>
              </w:p>
            </w:tc>
            <w:tc>
              <w:tcPr>
                <w:tcW w:w="684" w:type="pct"/>
                <w:tcBorders>
                  <w:top w:val="nil"/>
                  <w:left w:val="nil"/>
                  <w:bottom w:val="nil"/>
                  <w:right w:val="nil"/>
                </w:tcBorders>
                <w:shd w:val="clear" w:color="auto" w:fill="auto"/>
                <w:noWrap/>
                <w:vAlign w:val="center"/>
                <w:hideMark/>
              </w:tcPr>
              <w:p w14:paraId="3355FF7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7E6876" w:rsidRPr="0067773F" w14:paraId="7B53CDC2" w14:textId="77777777" w:rsidTr="003555E9">
            <w:trPr>
              <w:trHeight w:val="300"/>
            </w:trPr>
            <w:tc>
              <w:tcPr>
                <w:tcW w:w="594" w:type="pct"/>
                <w:tcBorders>
                  <w:top w:val="nil"/>
                  <w:left w:val="nil"/>
                  <w:bottom w:val="nil"/>
                  <w:right w:val="nil"/>
                </w:tcBorders>
                <w:shd w:val="clear" w:color="auto" w:fill="auto"/>
                <w:vAlign w:val="center"/>
                <w:hideMark/>
              </w:tcPr>
              <w:p w14:paraId="1821103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776FD8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(5.61)</w:t>
                </w:r>
              </w:p>
            </w:tc>
            <w:tc>
              <w:tcPr>
                <w:tcW w:w="686" w:type="pct"/>
                <w:tcBorders>
                  <w:top w:val="nil"/>
                  <w:left w:val="nil"/>
                  <w:bottom w:val="nil"/>
                  <w:right w:val="nil"/>
                </w:tcBorders>
                <w:shd w:val="clear" w:color="auto" w:fill="auto"/>
                <w:noWrap/>
                <w:vAlign w:val="center"/>
                <w:hideMark/>
              </w:tcPr>
              <w:p w14:paraId="3AE8A95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0AB62AA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098F28A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(-6.19)</w:t>
                </w:r>
              </w:p>
            </w:tc>
            <w:tc>
              <w:tcPr>
                <w:tcW w:w="687" w:type="pct"/>
                <w:tcBorders>
                  <w:top w:val="nil"/>
                  <w:left w:val="nil"/>
                  <w:bottom w:val="nil"/>
                  <w:right w:val="nil"/>
                </w:tcBorders>
                <w:shd w:val="clear" w:color="auto" w:fill="auto"/>
                <w:noWrap/>
                <w:vAlign w:val="center"/>
                <w:hideMark/>
              </w:tcPr>
              <w:p w14:paraId="54175C4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47" w:type="pct"/>
                <w:tcBorders>
                  <w:top w:val="nil"/>
                  <w:left w:val="nil"/>
                  <w:bottom w:val="nil"/>
                  <w:right w:val="nil"/>
                </w:tcBorders>
                <w:shd w:val="clear" w:color="auto" w:fill="auto"/>
                <w:noWrap/>
                <w:vAlign w:val="center"/>
                <w:hideMark/>
              </w:tcPr>
              <w:p w14:paraId="1F3C89F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708628C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(-10.32)</w:t>
                </w:r>
              </w:p>
            </w:tc>
            <w:tc>
              <w:tcPr>
                <w:tcW w:w="684" w:type="pct"/>
                <w:tcBorders>
                  <w:top w:val="nil"/>
                  <w:left w:val="nil"/>
                  <w:bottom w:val="nil"/>
                  <w:right w:val="nil"/>
                </w:tcBorders>
                <w:shd w:val="clear" w:color="auto" w:fill="auto"/>
                <w:noWrap/>
                <w:vAlign w:val="center"/>
                <w:hideMark/>
              </w:tcPr>
              <w:p w14:paraId="65D6C51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r>
          <w:tr w:rsidR="007E6876" w:rsidRPr="0067773F" w14:paraId="155DDB15" w14:textId="77777777" w:rsidTr="003555E9">
            <w:trPr>
              <w:trHeight w:val="300"/>
            </w:trPr>
            <w:tc>
              <w:tcPr>
                <w:tcW w:w="594" w:type="pct"/>
                <w:tcBorders>
                  <w:top w:val="nil"/>
                  <w:left w:val="nil"/>
                  <w:bottom w:val="nil"/>
                  <w:right w:val="nil"/>
                </w:tcBorders>
                <w:shd w:val="clear" w:color="auto" w:fill="auto"/>
                <w:vAlign w:val="center"/>
                <w:hideMark/>
              </w:tcPr>
              <w:p w14:paraId="5909737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685" w:type="pct"/>
                <w:tcBorders>
                  <w:top w:val="nil"/>
                  <w:left w:val="nil"/>
                  <w:bottom w:val="nil"/>
                  <w:right w:val="nil"/>
                </w:tcBorders>
                <w:shd w:val="clear" w:color="auto" w:fill="auto"/>
                <w:noWrap/>
                <w:vAlign w:val="center"/>
                <w:hideMark/>
              </w:tcPr>
              <w:p w14:paraId="5A9FEDA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0.0140***</w:t>
                </w:r>
              </w:p>
            </w:tc>
            <w:tc>
              <w:tcPr>
                <w:tcW w:w="686" w:type="pct"/>
                <w:tcBorders>
                  <w:top w:val="nil"/>
                  <w:left w:val="nil"/>
                  <w:bottom w:val="nil"/>
                  <w:right w:val="nil"/>
                </w:tcBorders>
                <w:shd w:val="clear" w:color="auto" w:fill="auto"/>
                <w:noWrap/>
                <w:vAlign w:val="center"/>
                <w:hideMark/>
              </w:tcPr>
              <w:p w14:paraId="446D13C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0.0139***</w:t>
                </w:r>
              </w:p>
            </w:tc>
            <w:tc>
              <w:tcPr>
                <w:tcW w:w="147" w:type="pct"/>
                <w:tcBorders>
                  <w:top w:val="nil"/>
                  <w:left w:val="nil"/>
                  <w:bottom w:val="nil"/>
                  <w:right w:val="nil"/>
                </w:tcBorders>
                <w:shd w:val="clear" w:color="auto" w:fill="auto"/>
                <w:noWrap/>
                <w:vAlign w:val="center"/>
                <w:hideMark/>
              </w:tcPr>
              <w:p w14:paraId="279DB48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8229D9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687" w:type="pct"/>
                <w:tcBorders>
                  <w:top w:val="nil"/>
                  <w:left w:val="nil"/>
                  <w:bottom w:val="nil"/>
                  <w:right w:val="nil"/>
                </w:tcBorders>
                <w:shd w:val="clear" w:color="auto" w:fill="auto"/>
                <w:noWrap/>
                <w:vAlign w:val="center"/>
                <w:hideMark/>
              </w:tcPr>
              <w:p w14:paraId="1303A25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0.0047***</w:t>
                </w:r>
              </w:p>
            </w:tc>
            <w:tc>
              <w:tcPr>
                <w:tcW w:w="147" w:type="pct"/>
                <w:tcBorders>
                  <w:top w:val="nil"/>
                  <w:left w:val="nil"/>
                  <w:bottom w:val="nil"/>
                  <w:right w:val="nil"/>
                </w:tcBorders>
                <w:shd w:val="clear" w:color="auto" w:fill="auto"/>
                <w:noWrap/>
                <w:vAlign w:val="center"/>
                <w:hideMark/>
              </w:tcPr>
              <w:p w14:paraId="0D769A5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1A0C268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0.7830</w:t>
                </w:r>
              </w:p>
            </w:tc>
            <w:tc>
              <w:tcPr>
                <w:tcW w:w="684" w:type="pct"/>
                <w:tcBorders>
                  <w:top w:val="nil"/>
                  <w:left w:val="nil"/>
                  <w:bottom w:val="nil"/>
                  <w:right w:val="nil"/>
                </w:tcBorders>
                <w:shd w:val="clear" w:color="auto" w:fill="auto"/>
                <w:noWrap/>
                <w:vAlign w:val="center"/>
                <w:hideMark/>
              </w:tcPr>
              <w:p w14:paraId="5F2E7C2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4.4713**</w:t>
                </w:r>
              </w:p>
            </w:tc>
          </w:tr>
          <w:tr w:rsidR="007E6876" w:rsidRPr="0067773F" w14:paraId="4475060A" w14:textId="77777777" w:rsidTr="003555E9">
            <w:trPr>
              <w:trHeight w:val="300"/>
            </w:trPr>
            <w:tc>
              <w:tcPr>
                <w:tcW w:w="594" w:type="pct"/>
                <w:tcBorders>
                  <w:top w:val="nil"/>
                  <w:left w:val="nil"/>
                  <w:bottom w:val="nil"/>
                  <w:right w:val="nil"/>
                </w:tcBorders>
                <w:shd w:val="clear" w:color="auto" w:fill="auto"/>
                <w:vAlign w:val="center"/>
                <w:hideMark/>
              </w:tcPr>
              <w:p w14:paraId="4CAA723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1ECB4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(5.00)</w:t>
                </w:r>
              </w:p>
            </w:tc>
            <w:tc>
              <w:tcPr>
                <w:tcW w:w="686" w:type="pct"/>
                <w:tcBorders>
                  <w:top w:val="nil"/>
                  <w:left w:val="nil"/>
                  <w:bottom w:val="nil"/>
                  <w:right w:val="nil"/>
                </w:tcBorders>
                <w:shd w:val="clear" w:color="auto" w:fill="auto"/>
                <w:noWrap/>
                <w:vAlign w:val="center"/>
                <w:hideMark/>
              </w:tcPr>
              <w:p w14:paraId="30C3105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(5.08)</w:t>
                </w:r>
              </w:p>
            </w:tc>
            <w:tc>
              <w:tcPr>
                <w:tcW w:w="147" w:type="pct"/>
                <w:tcBorders>
                  <w:top w:val="nil"/>
                  <w:left w:val="nil"/>
                  <w:bottom w:val="nil"/>
                  <w:right w:val="nil"/>
                </w:tcBorders>
                <w:shd w:val="clear" w:color="auto" w:fill="auto"/>
                <w:noWrap/>
                <w:vAlign w:val="center"/>
                <w:hideMark/>
              </w:tcPr>
              <w:p w14:paraId="4655A78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5F07BC8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(0.36)</w:t>
                </w:r>
              </w:p>
            </w:tc>
            <w:tc>
              <w:tcPr>
                <w:tcW w:w="687" w:type="pct"/>
                <w:tcBorders>
                  <w:top w:val="nil"/>
                  <w:left w:val="nil"/>
                  <w:bottom w:val="nil"/>
                  <w:right w:val="nil"/>
                </w:tcBorders>
                <w:shd w:val="clear" w:color="auto" w:fill="auto"/>
                <w:noWrap/>
                <w:vAlign w:val="center"/>
                <w:hideMark/>
              </w:tcPr>
              <w:p w14:paraId="46D9725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(5.07)</w:t>
                </w:r>
              </w:p>
            </w:tc>
            <w:tc>
              <w:tcPr>
                <w:tcW w:w="147" w:type="pct"/>
                <w:tcBorders>
                  <w:top w:val="nil"/>
                  <w:left w:val="nil"/>
                  <w:bottom w:val="nil"/>
                  <w:right w:val="nil"/>
                </w:tcBorders>
                <w:shd w:val="clear" w:color="auto" w:fill="auto"/>
                <w:noWrap/>
                <w:vAlign w:val="center"/>
                <w:hideMark/>
              </w:tcPr>
              <w:p w14:paraId="1F0577B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2FCF3D3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(0.35)</w:t>
                </w:r>
              </w:p>
            </w:tc>
            <w:tc>
              <w:tcPr>
                <w:tcW w:w="684" w:type="pct"/>
                <w:tcBorders>
                  <w:top w:val="nil"/>
                  <w:left w:val="nil"/>
                  <w:bottom w:val="nil"/>
                  <w:right w:val="nil"/>
                </w:tcBorders>
                <w:shd w:val="clear" w:color="auto" w:fill="auto"/>
                <w:noWrap/>
                <w:vAlign w:val="center"/>
                <w:hideMark/>
              </w:tcPr>
              <w:p w14:paraId="3C6D341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(2.03)</w:t>
                </w:r>
              </w:p>
            </w:tc>
          </w:tr>
          <w:tr w:rsidR="007E6876" w:rsidRPr="0067773F" w14:paraId="1C2CCCE0" w14:textId="77777777" w:rsidTr="003555E9">
            <w:trPr>
              <w:trHeight w:val="300"/>
            </w:trPr>
            <w:tc>
              <w:tcPr>
                <w:tcW w:w="594" w:type="pct"/>
                <w:tcBorders>
                  <w:top w:val="nil"/>
                  <w:left w:val="nil"/>
                  <w:bottom w:val="nil"/>
                  <w:right w:val="nil"/>
                </w:tcBorders>
                <w:shd w:val="clear" w:color="auto" w:fill="auto"/>
                <w:vAlign w:val="center"/>
                <w:hideMark/>
              </w:tcPr>
              <w:p w14:paraId="58758EBD"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685" w:type="pct"/>
                <w:tcBorders>
                  <w:top w:val="nil"/>
                  <w:left w:val="nil"/>
                  <w:bottom w:val="nil"/>
                  <w:right w:val="nil"/>
                </w:tcBorders>
                <w:shd w:val="clear" w:color="auto" w:fill="auto"/>
                <w:noWrap/>
                <w:vAlign w:val="center"/>
                <w:hideMark/>
              </w:tcPr>
              <w:p w14:paraId="30F1D21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0.0043*</w:t>
                </w:r>
              </w:p>
            </w:tc>
            <w:tc>
              <w:tcPr>
                <w:tcW w:w="686" w:type="pct"/>
                <w:tcBorders>
                  <w:top w:val="nil"/>
                  <w:left w:val="nil"/>
                  <w:bottom w:val="nil"/>
                  <w:right w:val="nil"/>
                </w:tcBorders>
                <w:shd w:val="clear" w:color="auto" w:fill="auto"/>
                <w:noWrap/>
                <w:vAlign w:val="center"/>
                <w:hideMark/>
              </w:tcPr>
              <w:p w14:paraId="48155F4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0.0035</w:t>
                </w:r>
              </w:p>
            </w:tc>
            <w:tc>
              <w:tcPr>
                <w:tcW w:w="147" w:type="pct"/>
                <w:tcBorders>
                  <w:top w:val="nil"/>
                  <w:left w:val="nil"/>
                  <w:bottom w:val="nil"/>
                  <w:right w:val="nil"/>
                </w:tcBorders>
                <w:shd w:val="clear" w:color="auto" w:fill="auto"/>
                <w:noWrap/>
                <w:vAlign w:val="center"/>
                <w:hideMark/>
              </w:tcPr>
              <w:p w14:paraId="76F4CCA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285B324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687" w:type="pct"/>
                <w:tcBorders>
                  <w:top w:val="nil"/>
                  <w:left w:val="nil"/>
                  <w:bottom w:val="nil"/>
                  <w:right w:val="nil"/>
                </w:tcBorders>
                <w:shd w:val="clear" w:color="auto" w:fill="auto"/>
                <w:noWrap/>
                <w:vAlign w:val="center"/>
                <w:hideMark/>
              </w:tcPr>
              <w:p w14:paraId="4DA495F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0.0031***</w:t>
                </w:r>
              </w:p>
            </w:tc>
            <w:tc>
              <w:tcPr>
                <w:tcW w:w="147" w:type="pct"/>
                <w:tcBorders>
                  <w:top w:val="nil"/>
                  <w:left w:val="nil"/>
                  <w:bottom w:val="nil"/>
                  <w:right w:val="nil"/>
                </w:tcBorders>
                <w:shd w:val="clear" w:color="auto" w:fill="auto"/>
                <w:noWrap/>
                <w:vAlign w:val="center"/>
                <w:hideMark/>
              </w:tcPr>
              <w:p w14:paraId="3E19620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ED326D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1.6267</w:t>
                </w:r>
              </w:p>
            </w:tc>
            <w:tc>
              <w:tcPr>
                <w:tcW w:w="684" w:type="pct"/>
                <w:tcBorders>
                  <w:top w:val="nil"/>
                  <w:left w:val="nil"/>
                  <w:bottom w:val="nil"/>
                  <w:right w:val="nil"/>
                </w:tcBorders>
                <w:shd w:val="clear" w:color="auto" w:fill="auto"/>
                <w:noWrap/>
                <w:vAlign w:val="center"/>
                <w:hideMark/>
              </w:tcPr>
              <w:p w14:paraId="358721E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3.8876*</w:t>
                </w:r>
              </w:p>
            </w:tc>
          </w:tr>
          <w:tr w:rsidR="007E6876" w:rsidRPr="0067773F" w14:paraId="7DD3E0A0" w14:textId="77777777" w:rsidTr="003555E9">
            <w:trPr>
              <w:trHeight w:val="300"/>
            </w:trPr>
            <w:tc>
              <w:tcPr>
                <w:tcW w:w="594" w:type="pct"/>
                <w:tcBorders>
                  <w:top w:val="nil"/>
                  <w:left w:val="nil"/>
                  <w:bottom w:val="nil"/>
                  <w:right w:val="nil"/>
                </w:tcBorders>
                <w:shd w:val="clear" w:color="auto" w:fill="auto"/>
                <w:vAlign w:val="center"/>
                <w:hideMark/>
              </w:tcPr>
              <w:p w14:paraId="7DBC700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123E29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(1.68)</w:t>
                </w:r>
              </w:p>
            </w:tc>
            <w:tc>
              <w:tcPr>
                <w:tcW w:w="686" w:type="pct"/>
                <w:tcBorders>
                  <w:top w:val="nil"/>
                  <w:left w:val="nil"/>
                  <w:bottom w:val="nil"/>
                  <w:right w:val="nil"/>
                </w:tcBorders>
                <w:shd w:val="clear" w:color="auto" w:fill="auto"/>
                <w:noWrap/>
                <w:vAlign w:val="center"/>
                <w:hideMark/>
              </w:tcPr>
              <w:p w14:paraId="18B981E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(1.41)</w:t>
                </w:r>
              </w:p>
            </w:tc>
            <w:tc>
              <w:tcPr>
                <w:tcW w:w="147" w:type="pct"/>
                <w:tcBorders>
                  <w:top w:val="nil"/>
                  <w:left w:val="nil"/>
                  <w:bottom w:val="nil"/>
                  <w:right w:val="nil"/>
                </w:tcBorders>
                <w:shd w:val="clear" w:color="auto" w:fill="auto"/>
                <w:noWrap/>
                <w:vAlign w:val="center"/>
                <w:hideMark/>
              </w:tcPr>
              <w:p w14:paraId="1FB9E8E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3A28487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w:t>
                </w:r>
              </w:p>
            </w:tc>
            <w:tc>
              <w:tcPr>
                <w:tcW w:w="687" w:type="pct"/>
                <w:tcBorders>
                  <w:top w:val="nil"/>
                  <w:left w:val="nil"/>
                  <w:bottom w:val="nil"/>
                  <w:right w:val="nil"/>
                </w:tcBorders>
                <w:shd w:val="clear" w:color="auto" w:fill="auto"/>
                <w:noWrap/>
                <w:vAlign w:val="center"/>
                <w:hideMark/>
              </w:tcPr>
              <w:p w14:paraId="3671150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(4.15)</w:t>
                </w:r>
              </w:p>
            </w:tc>
            <w:tc>
              <w:tcPr>
                <w:tcW w:w="147" w:type="pct"/>
                <w:tcBorders>
                  <w:top w:val="nil"/>
                  <w:left w:val="nil"/>
                  <w:bottom w:val="nil"/>
                  <w:right w:val="nil"/>
                </w:tcBorders>
                <w:shd w:val="clear" w:color="auto" w:fill="auto"/>
                <w:noWrap/>
                <w:vAlign w:val="center"/>
                <w:hideMark/>
              </w:tcPr>
              <w:p w14:paraId="2B40D44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711BC79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(0.78)</w:t>
                </w:r>
              </w:p>
            </w:tc>
            <w:tc>
              <w:tcPr>
                <w:tcW w:w="684" w:type="pct"/>
                <w:tcBorders>
                  <w:top w:val="nil"/>
                  <w:left w:val="nil"/>
                  <w:bottom w:val="nil"/>
                  <w:right w:val="nil"/>
                </w:tcBorders>
                <w:shd w:val="clear" w:color="auto" w:fill="auto"/>
                <w:noWrap/>
                <w:vAlign w:val="center"/>
                <w:hideMark/>
              </w:tcPr>
              <w:p w14:paraId="51C496A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(1.91)</w:t>
                </w:r>
              </w:p>
            </w:tc>
          </w:tr>
          <w:tr w:rsidR="007E6876" w:rsidRPr="0067773F" w14:paraId="0CB175B7" w14:textId="77777777" w:rsidTr="003555E9">
            <w:trPr>
              <w:trHeight w:val="300"/>
            </w:trPr>
            <w:tc>
              <w:tcPr>
                <w:tcW w:w="594" w:type="pct"/>
                <w:tcBorders>
                  <w:top w:val="nil"/>
                  <w:left w:val="nil"/>
                  <w:bottom w:val="nil"/>
                  <w:right w:val="nil"/>
                </w:tcBorders>
                <w:shd w:val="clear" w:color="auto" w:fill="auto"/>
                <w:vAlign w:val="center"/>
                <w:hideMark/>
              </w:tcPr>
              <w:p w14:paraId="445D4C2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685" w:type="pct"/>
                <w:tcBorders>
                  <w:top w:val="nil"/>
                  <w:left w:val="nil"/>
                  <w:bottom w:val="nil"/>
                  <w:right w:val="nil"/>
                </w:tcBorders>
                <w:shd w:val="clear" w:color="auto" w:fill="auto"/>
                <w:noWrap/>
                <w:vAlign w:val="center"/>
                <w:hideMark/>
              </w:tcPr>
              <w:p w14:paraId="4A3FD2C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686" w:type="pct"/>
                <w:tcBorders>
                  <w:top w:val="nil"/>
                  <w:left w:val="nil"/>
                  <w:bottom w:val="nil"/>
                  <w:right w:val="nil"/>
                </w:tcBorders>
                <w:shd w:val="clear" w:color="auto" w:fill="auto"/>
                <w:noWrap/>
                <w:vAlign w:val="center"/>
                <w:hideMark/>
              </w:tcPr>
              <w:p w14:paraId="0D860F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147" w:type="pct"/>
                <w:tcBorders>
                  <w:top w:val="nil"/>
                  <w:left w:val="nil"/>
                  <w:bottom w:val="nil"/>
                  <w:right w:val="nil"/>
                </w:tcBorders>
                <w:shd w:val="clear" w:color="auto" w:fill="auto"/>
                <w:noWrap/>
                <w:vAlign w:val="center"/>
                <w:hideMark/>
              </w:tcPr>
              <w:p w14:paraId="6B033CB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763C78F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687" w:type="pct"/>
                <w:tcBorders>
                  <w:top w:val="nil"/>
                  <w:left w:val="nil"/>
                  <w:bottom w:val="nil"/>
                  <w:right w:val="nil"/>
                </w:tcBorders>
                <w:shd w:val="clear" w:color="auto" w:fill="auto"/>
                <w:noWrap/>
                <w:vAlign w:val="center"/>
                <w:hideMark/>
              </w:tcPr>
              <w:p w14:paraId="08F88E3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147" w:type="pct"/>
                <w:tcBorders>
                  <w:top w:val="nil"/>
                  <w:left w:val="nil"/>
                  <w:bottom w:val="nil"/>
                  <w:right w:val="nil"/>
                </w:tcBorders>
                <w:shd w:val="clear" w:color="auto" w:fill="auto"/>
                <w:noWrap/>
                <w:vAlign w:val="center"/>
                <w:hideMark/>
              </w:tcPr>
              <w:p w14:paraId="4273C32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E12380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684" w:type="pct"/>
                <w:tcBorders>
                  <w:top w:val="nil"/>
                  <w:left w:val="nil"/>
                  <w:bottom w:val="nil"/>
                  <w:right w:val="nil"/>
                </w:tcBorders>
                <w:shd w:val="clear" w:color="auto" w:fill="auto"/>
                <w:noWrap/>
                <w:vAlign w:val="center"/>
                <w:hideMark/>
              </w:tcPr>
              <w:p w14:paraId="4BFB8F3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r>
          <w:tr w:rsidR="007E6876" w:rsidRPr="0067773F" w14:paraId="63792EBF" w14:textId="77777777" w:rsidTr="003555E9">
            <w:trPr>
              <w:trHeight w:val="300"/>
            </w:trPr>
            <w:tc>
              <w:tcPr>
                <w:tcW w:w="594" w:type="pct"/>
                <w:tcBorders>
                  <w:top w:val="nil"/>
                  <w:left w:val="nil"/>
                  <w:bottom w:val="nil"/>
                  <w:right w:val="nil"/>
                </w:tcBorders>
                <w:shd w:val="clear" w:color="auto" w:fill="auto"/>
                <w:vAlign w:val="center"/>
                <w:hideMark/>
              </w:tcPr>
              <w:p w14:paraId="0EFDAD5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34EEF35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686" w:type="pct"/>
                <w:tcBorders>
                  <w:top w:val="nil"/>
                  <w:left w:val="nil"/>
                  <w:bottom w:val="nil"/>
                  <w:right w:val="nil"/>
                </w:tcBorders>
                <w:shd w:val="clear" w:color="auto" w:fill="auto"/>
                <w:noWrap/>
                <w:vAlign w:val="center"/>
                <w:hideMark/>
              </w:tcPr>
              <w:p w14:paraId="4DFA0E3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47" w:type="pct"/>
                <w:tcBorders>
                  <w:top w:val="nil"/>
                  <w:left w:val="nil"/>
                  <w:bottom w:val="nil"/>
                  <w:right w:val="nil"/>
                </w:tcBorders>
                <w:shd w:val="clear" w:color="auto" w:fill="auto"/>
                <w:noWrap/>
                <w:vAlign w:val="center"/>
                <w:hideMark/>
              </w:tcPr>
              <w:p w14:paraId="0CFF79D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3FF2199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687" w:type="pct"/>
                <w:tcBorders>
                  <w:top w:val="nil"/>
                  <w:left w:val="nil"/>
                  <w:bottom w:val="nil"/>
                  <w:right w:val="nil"/>
                </w:tcBorders>
                <w:shd w:val="clear" w:color="auto" w:fill="auto"/>
                <w:noWrap/>
                <w:vAlign w:val="center"/>
                <w:hideMark/>
              </w:tcPr>
              <w:p w14:paraId="45CD036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147" w:type="pct"/>
                <w:tcBorders>
                  <w:top w:val="nil"/>
                  <w:left w:val="nil"/>
                  <w:bottom w:val="nil"/>
                  <w:right w:val="nil"/>
                </w:tcBorders>
                <w:shd w:val="clear" w:color="auto" w:fill="auto"/>
                <w:noWrap/>
                <w:vAlign w:val="center"/>
                <w:hideMark/>
              </w:tcPr>
              <w:p w14:paraId="6507A9A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720470D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c>
              <w:tcPr>
                <w:tcW w:w="684" w:type="pct"/>
                <w:tcBorders>
                  <w:top w:val="nil"/>
                  <w:left w:val="nil"/>
                  <w:bottom w:val="nil"/>
                  <w:right w:val="nil"/>
                </w:tcBorders>
                <w:shd w:val="clear" w:color="auto" w:fill="auto"/>
                <w:noWrap/>
                <w:vAlign w:val="center"/>
                <w:hideMark/>
              </w:tcPr>
              <w:p w14:paraId="2F68D32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  </w:t>
                </w:r>
              </w:p>
            </w:tc>
          </w:tr>
          <w:tr w:rsidR="007E6876" w:rsidRPr="0067773F" w14:paraId="42F59B31" w14:textId="77777777" w:rsidTr="003555E9">
            <w:trPr>
              <w:trHeight w:val="300"/>
            </w:trPr>
            <w:tc>
              <w:tcPr>
                <w:tcW w:w="594" w:type="pct"/>
                <w:tcBorders>
                  <w:top w:val="nil"/>
                  <w:left w:val="nil"/>
                  <w:bottom w:val="nil"/>
                  <w:right w:val="nil"/>
                </w:tcBorders>
                <w:shd w:val="clear" w:color="auto" w:fill="auto"/>
                <w:vAlign w:val="center"/>
                <w:hideMark/>
              </w:tcPr>
              <w:p w14:paraId="3B033C57"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685" w:type="pct"/>
                <w:tcBorders>
                  <w:top w:val="nil"/>
                  <w:left w:val="nil"/>
                  <w:bottom w:val="nil"/>
                  <w:right w:val="nil"/>
                </w:tcBorders>
                <w:shd w:val="clear" w:color="auto" w:fill="auto"/>
                <w:noWrap/>
                <w:vAlign w:val="center"/>
                <w:hideMark/>
              </w:tcPr>
              <w:p w14:paraId="062E9F1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-0.0023**</w:t>
                </w:r>
              </w:p>
            </w:tc>
            <w:tc>
              <w:tcPr>
                <w:tcW w:w="686" w:type="pct"/>
                <w:tcBorders>
                  <w:top w:val="nil"/>
                  <w:left w:val="nil"/>
                  <w:bottom w:val="nil"/>
                  <w:right w:val="nil"/>
                </w:tcBorders>
                <w:shd w:val="clear" w:color="auto" w:fill="auto"/>
                <w:noWrap/>
                <w:vAlign w:val="center"/>
                <w:hideMark/>
              </w:tcPr>
              <w:p w14:paraId="459AD64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-0.0032***</w:t>
                </w:r>
              </w:p>
            </w:tc>
            <w:tc>
              <w:tcPr>
                <w:tcW w:w="147" w:type="pct"/>
                <w:tcBorders>
                  <w:top w:val="nil"/>
                  <w:left w:val="nil"/>
                  <w:bottom w:val="nil"/>
                  <w:right w:val="nil"/>
                </w:tcBorders>
                <w:shd w:val="clear" w:color="auto" w:fill="auto"/>
                <w:noWrap/>
                <w:vAlign w:val="center"/>
                <w:hideMark/>
              </w:tcPr>
              <w:p w14:paraId="601B4B3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12216CA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-0.0017***</w:t>
                </w:r>
              </w:p>
            </w:tc>
            <w:tc>
              <w:tcPr>
                <w:tcW w:w="687" w:type="pct"/>
                <w:tcBorders>
                  <w:top w:val="nil"/>
                  <w:left w:val="nil"/>
                  <w:bottom w:val="nil"/>
                  <w:right w:val="nil"/>
                </w:tcBorders>
                <w:shd w:val="clear" w:color="auto" w:fill="auto"/>
                <w:noWrap/>
                <w:vAlign w:val="center"/>
                <w:hideMark/>
              </w:tcPr>
              <w:p w14:paraId="2751025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-0.0016**</w:t>
                </w:r>
              </w:p>
            </w:tc>
            <w:tc>
              <w:tcPr>
                <w:tcW w:w="147" w:type="pct"/>
                <w:tcBorders>
                  <w:top w:val="nil"/>
                  <w:left w:val="nil"/>
                  <w:bottom w:val="nil"/>
                  <w:right w:val="nil"/>
                </w:tcBorders>
                <w:shd w:val="clear" w:color="auto" w:fill="auto"/>
                <w:noWrap/>
                <w:vAlign w:val="center"/>
                <w:hideMark/>
              </w:tcPr>
              <w:p w14:paraId="69D31FF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37D28B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-0.8741</w:t>
                </w:r>
              </w:p>
            </w:tc>
            <w:tc>
              <w:tcPr>
                <w:tcW w:w="684" w:type="pct"/>
                <w:tcBorders>
                  <w:top w:val="nil"/>
                  <w:left w:val="nil"/>
                  <w:bottom w:val="nil"/>
                  <w:right w:val="nil"/>
                </w:tcBorders>
                <w:shd w:val="clear" w:color="auto" w:fill="auto"/>
                <w:noWrap/>
                <w:vAlign w:val="center"/>
                <w:hideMark/>
              </w:tcPr>
              <w:p w14:paraId="538F7E8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-0.8674</w:t>
                </w:r>
              </w:p>
            </w:tc>
          </w:tr>
          <w:tr w:rsidR="007E6876" w:rsidRPr="0067773F" w14:paraId="041A90A0" w14:textId="77777777" w:rsidTr="003555E9">
            <w:trPr>
              <w:trHeight w:val="300"/>
            </w:trPr>
            <w:tc>
              <w:tcPr>
                <w:tcW w:w="594" w:type="pct"/>
                <w:tcBorders>
                  <w:top w:val="nil"/>
                  <w:left w:val="nil"/>
                  <w:bottom w:val="nil"/>
                  <w:right w:val="nil"/>
                </w:tcBorders>
                <w:shd w:val="clear" w:color="auto" w:fill="auto"/>
                <w:vAlign w:val="center"/>
                <w:hideMark/>
              </w:tcPr>
              <w:p w14:paraId="634F8FB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7E48AB4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(-2.55)</w:t>
                </w:r>
              </w:p>
            </w:tc>
            <w:tc>
              <w:tcPr>
                <w:tcW w:w="686" w:type="pct"/>
                <w:tcBorders>
                  <w:top w:val="nil"/>
                  <w:left w:val="nil"/>
                  <w:bottom w:val="nil"/>
                  <w:right w:val="nil"/>
                </w:tcBorders>
                <w:shd w:val="clear" w:color="auto" w:fill="auto"/>
                <w:noWrap/>
                <w:vAlign w:val="center"/>
                <w:hideMark/>
              </w:tcPr>
              <w:p w14:paraId="44DEC5A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(-3.51)</w:t>
                </w:r>
              </w:p>
            </w:tc>
            <w:tc>
              <w:tcPr>
                <w:tcW w:w="147" w:type="pct"/>
                <w:tcBorders>
                  <w:top w:val="nil"/>
                  <w:left w:val="nil"/>
                  <w:bottom w:val="nil"/>
                  <w:right w:val="nil"/>
                </w:tcBorders>
                <w:shd w:val="clear" w:color="auto" w:fill="auto"/>
                <w:noWrap/>
                <w:vAlign w:val="center"/>
                <w:hideMark/>
              </w:tcPr>
              <w:p w14:paraId="3151D7B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2BCD298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(-2.58)</w:t>
                </w:r>
              </w:p>
            </w:tc>
            <w:tc>
              <w:tcPr>
                <w:tcW w:w="687" w:type="pct"/>
                <w:tcBorders>
                  <w:top w:val="nil"/>
                  <w:left w:val="nil"/>
                  <w:bottom w:val="nil"/>
                  <w:right w:val="nil"/>
                </w:tcBorders>
                <w:shd w:val="clear" w:color="auto" w:fill="auto"/>
                <w:noWrap/>
                <w:vAlign w:val="center"/>
                <w:hideMark/>
              </w:tcPr>
              <w:p w14:paraId="78BDD8C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(-2.35)</w:t>
                </w:r>
              </w:p>
            </w:tc>
            <w:tc>
              <w:tcPr>
                <w:tcW w:w="147" w:type="pct"/>
                <w:tcBorders>
                  <w:top w:val="nil"/>
                  <w:left w:val="nil"/>
                  <w:bottom w:val="nil"/>
                  <w:right w:val="nil"/>
                </w:tcBorders>
                <w:shd w:val="clear" w:color="auto" w:fill="auto"/>
                <w:noWrap/>
                <w:vAlign w:val="center"/>
                <w:hideMark/>
              </w:tcPr>
              <w:p w14:paraId="263357B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1AB8CB2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(-1.19)</w:t>
                </w:r>
              </w:p>
            </w:tc>
            <w:tc>
              <w:tcPr>
                <w:tcW w:w="684" w:type="pct"/>
                <w:tcBorders>
                  <w:top w:val="nil"/>
                  <w:left w:val="nil"/>
                  <w:bottom w:val="nil"/>
                  <w:right w:val="nil"/>
                </w:tcBorders>
                <w:shd w:val="clear" w:color="auto" w:fill="auto"/>
                <w:noWrap/>
                <w:vAlign w:val="center"/>
                <w:hideMark/>
              </w:tcPr>
              <w:p w14:paraId="3E55FEB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(-1.21)</w:t>
                </w:r>
              </w:p>
            </w:tc>
          </w:tr>
          <w:tr w:rsidR="007E6876" w:rsidRPr="0067773F" w14:paraId="30D065AD" w14:textId="77777777" w:rsidTr="003555E9">
            <w:trPr>
              <w:trHeight w:val="300"/>
            </w:trPr>
            <w:tc>
              <w:tcPr>
                <w:tcW w:w="594" w:type="pct"/>
                <w:tcBorders>
                  <w:top w:val="nil"/>
                  <w:left w:val="nil"/>
                  <w:bottom w:val="nil"/>
                  <w:right w:val="nil"/>
                </w:tcBorders>
                <w:shd w:val="clear" w:color="auto" w:fill="auto"/>
                <w:vAlign w:val="center"/>
                <w:hideMark/>
              </w:tcPr>
              <w:p w14:paraId="0A2AF630"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685" w:type="pct"/>
                <w:tcBorders>
                  <w:top w:val="nil"/>
                  <w:left w:val="nil"/>
                  <w:bottom w:val="nil"/>
                  <w:right w:val="nil"/>
                </w:tcBorders>
                <w:shd w:val="clear" w:color="auto" w:fill="auto"/>
                <w:noWrap/>
                <w:vAlign w:val="center"/>
                <w:hideMark/>
              </w:tcPr>
              <w:p w14:paraId="2D333B6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0.0109***</w:t>
                </w:r>
              </w:p>
            </w:tc>
            <w:tc>
              <w:tcPr>
                <w:tcW w:w="686" w:type="pct"/>
                <w:tcBorders>
                  <w:top w:val="nil"/>
                  <w:left w:val="nil"/>
                  <w:bottom w:val="nil"/>
                  <w:right w:val="nil"/>
                </w:tcBorders>
                <w:shd w:val="clear" w:color="auto" w:fill="auto"/>
                <w:noWrap/>
                <w:vAlign w:val="center"/>
                <w:hideMark/>
              </w:tcPr>
              <w:p w14:paraId="217B699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0.0101***</w:t>
                </w:r>
              </w:p>
            </w:tc>
            <w:tc>
              <w:tcPr>
                <w:tcW w:w="147" w:type="pct"/>
                <w:tcBorders>
                  <w:top w:val="nil"/>
                  <w:left w:val="nil"/>
                  <w:bottom w:val="nil"/>
                  <w:right w:val="nil"/>
                </w:tcBorders>
                <w:shd w:val="clear" w:color="auto" w:fill="auto"/>
                <w:noWrap/>
                <w:vAlign w:val="center"/>
                <w:hideMark/>
              </w:tcPr>
              <w:p w14:paraId="168F7B8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198305E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c>
              <w:tcPr>
                <w:tcW w:w="687" w:type="pct"/>
                <w:tcBorders>
                  <w:top w:val="nil"/>
                  <w:left w:val="nil"/>
                  <w:bottom w:val="nil"/>
                  <w:right w:val="nil"/>
                </w:tcBorders>
                <w:shd w:val="clear" w:color="auto" w:fill="auto"/>
                <w:noWrap/>
                <w:vAlign w:val="center"/>
                <w:hideMark/>
              </w:tcPr>
              <w:p w14:paraId="5285F4D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0.0015***</w:t>
                </w:r>
              </w:p>
            </w:tc>
            <w:tc>
              <w:tcPr>
                <w:tcW w:w="147" w:type="pct"/>
                <w:tcBorders>
                  <w:top w:val="nil"/>
                  <w:left w:val="nil"/>
                  <w:bottom w:val="nil"/>
                  <w:right w:val="nil"/>
                </w:tcBorders>
                <w:shd w:val="clear" w:color="auto" w:fill="auto"/>
                <w:noWrap/>
                <w:vAlign w:val="center"/>
                <w:hideMark/>
              </w:tcPr>
              <w:p w14:paraId="780E9CF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3A9A1A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-0.4664</w:t>
                </w:r>
              </w:p>
            </w:tc>
            <w:tc>
              <w:tcPr>
                <w:tcW w:w="684" w:type="pct"/>
                <w:tcBorders>
                  <w:top w:val="nil"/>
                  <w:left w:val="nil"/>
                  <w:bottom w:val="nil"/>
                  <w:right w:val="nil"/>
                </w:tcBorders>
                <w:shd w:val="clear" w:color="auto" w:fill="auto"/>
                <w:noWrap/>
                <w:vAlign w:val="center"/>
                <w:hideMark/>
              </w:tcPr>
              <w:p w14:paraId="7DAB545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0.1629</w:t>
                </w:r>
              </w:p>
            </w:tc>
          </w:tr>
          <w:tr w:rsidR="007E6876" w:rsidRPr="0067773F" w14:paraId="3A249C6F" w14:textId="77777777" w:rsidTr="003555E9">
            <w:trPr>
              <w:trHeight w:val="300"/>
            </w:trPr>
            <w:tc>
              <w:tcPr>
                <w:tcW w:w="594" w:type="pct"/>
                <w:tcBorders>
                  <w:top w:val="nil"/>
                  <w:left w:val="nil"/>
                  <w:bottom w:val="nil"/>
                  <w:right w:val="nil"/>
                </w:tcBorders>
                <w:shd w:val="clear" w:color="auto" w:fill="auto"/>
                <w:vAlign w:val="center"/>
                <w:hideMark/>
              </w:tcPr>
              <w:p w14:paraId="45D97B4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35B666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(9.58)</w:t>
                </w:r>
              </w:p>
            </w:tc>
            <w:tc>
              <w:tcPr>
                <w:tcW w:w="686" w:type="pct"/>
                <w:tcBorders>
                  <w:top w:val="nil"/>
                  <w:left w:val="nil"/>
                  <w:bottom w:val="nil"/>
                  <w:right w:val="nil"/>
                </w:tcBorders>
                <w:shd w:val="clear" w:color="auto" w:fill="auto"/>
                <w:noWrap/>
                <w:vAlign w:val="center"/>
                <w:hideMark/>
              </w:tcPr>
              <w:p w14:paraId="247450D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(8.97)</w:t>
                </w:r>
              </w:p>
            </w:tc>
            <w:tc>
              <w:tcPr>
                <w:tcW w:w="147" w:type="pct"/>
                <w:tcBorders>
                  <w:top w:val="nil"/>
                  <w:left w:val="nil"/>
                  <w:bottom w:val="nil"/>
                  <w:right w:val="nil"/>
                </w:tcBorders>
                <w:shd w:val="clear" w:color="auto" w:fill="auto"/>
                <w:noWrap/>
                <w:vAlign w:val="center"/>
                <w:hideMark/>
              </w:tcPr>
              <w:p w14:paraId="1D4D1BC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322F371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(0.92)</w:t>
                </w:r>
              </w:p>
            </w:tc>
            <w:tc>
              <w:tcPr>
                <w:tcW w:w="687" w:type="pct"/>
                <w:tcBorders>
                  <w:top w:val="nil"/>
                  <w:left w:val="nil"/>
                  <w:bottom w:val="nil"/>
                  <w:right w:val="nil"/>
                </w:tcBorders>
                <w:shd w:val="clear" w:color="auto" w:fill="auto"/>
                <w:noWrap/>
                <w:vAlign w:val="center"/>
                <w:hideMark/>
              </w:tcPr>
              <w:p w14:paraId="58618E7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(3.28)</w:t>
                </w:r>
              </w:p>
            </w:tc>
            <w:tc>
              <w:tcPr>
                <w:tcW w:w="147" w:type="pct"/>
                <w:tcBorders>
                  <w:top w:val="nil"/>
                  <w:left w:val="nil"/>
                  <w:bottom w:val="nil"/>
                  <w:right w:val="nil"/>
                </w:tcBorders>
                <w:shd w:val="clear" w:color="auto" w:fill="auto"/>
                <w:noWrap/>
                <w:vAlign w:val="center"/>
                <w:hideMark/>
              </w:tcPr>
              <w:p w14:paraId="31A2BFD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BA6BB2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(-0.75)</w:t>
                </w:r>
              </w:p>
            </w:tc>
            <w:tc>
              <w:tcPr>
                <w:tcW w:w="684" w:type="pct"/>
                <w:tcBorders>
                  <w:top w:val="nil"/>
                  <w:left w:val="nil"/>
                  <w:bottom w:val="nil"/>
                  <w:right w:val="nil"/>
                </w:tcBorders>
                <w:shd w:val="clear" w:color="auto" w:fill="auto"/>
                <w:noWrap/>
                <w:vAlign w:val="center"/>
                <w:hideMark/>
              </w:tcPr>
              <w:p w14:paraId="5666A06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(0.27)</w:t>
                </w:r>
              </w:p>
            </w:tc>
          </w:tr>
          <w:tr w:rsidR="007E6876" w:rsidRPr="0067773F" w14:paraId="08AA941B" w14:textId="77777777" w:rsidTr="003555E9">
            <w:trPr>
              <w:trHeight w:val="300"/>
            </w:trPr>
            <w:tc>
              <w:tcPr>
                <w:tcW w:w="594" w:type="pct"/>
                <w:tcBorders>
                  <w:top w:val="nil"/>
                  <w:left w:val="nil"/>
                  <w:bottom w:val="nil"/>
                  <w:right w:val="nil"/>
                </w:tcBorders>
                <w:shd w:val="clear" w:color="auto" w:fill="auto"/>
                <w:vAlign w:val="center"/>
                <w:hideMark/>
              </w:tcPr>
              <w:p w14:paraId="29922252"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Mgr_Age</w:t>
                </w:r>
                <w:proofErr w:type="spellEnd"/>
              </w:p>
            </w:tc>
            <w:tc>
              <w:tcPr>
                <w:tcW w:w="685" w:type="pct"/>
                <w:tcBorders>
                  <w:top w:val="nil"/>
                  <w:left w:val="nil"/>
                  <w:bottom w:val="nil"/>
                  <w:right w:val="nil"/>
                </w:tcBorders>
                <w:shd w:val="clear" w:color="auto" w:fill="auto"/>
                <w:noWrap/>
                <w:vAlign w:val="center"/>
                <w:hideMark/>
              </w:tcPr>
              <w:p w14:paraId="663B6F0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0.0170***</w:t>
                </w:r>
              </w:p>
            </w:tc>
            <w:tc>
              <w:tcPr>
                <w:tcW w:w="686" w:type="pct"/>
                <w:tcBorders>
                  <w:top w:val="nil"/>
                  <w:left w:val="nil"/>
                  <w:bottom w:val="nil"/>
                  <w:right w:val="nil"/>
                </w:tcBorders>
                <w:shd w:val="clear" w:color="auto" w:fill="auto"/>
                <w:noWrap/>
                <w:vAlign w:val="center"/>
                <w:hideMark/>
              </w:tcPr>
              <w:p w14:paraId="111ED46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0.0227***</w:t>
                </w:r>
              </w:p>
            </w:tc>
            <w:tc>
              <w:tcPr>
                <w:tcW w:w="147" w:type="pct"/>
                <w:tcBorders>
                  <w:top w:val="nil"/>
                  <w:left w:val="nil"/>
                  <w:bottom w:val="nil"/>
                  <w:right w:val="nil"/>
                </w:tcBorders>
                <w:shd w:val="clear" w:color="auto" w:fill="auto"/>
                <w:noWrap/>
                <w:vAlign w:val="center"/>
                <w:hideMark/>
              </w:tcPr>
              <w:p w14:paraId="66C6649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40E603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0.0010</w:t>
                </w:r>
              </w:p>
            </w:tc>
            <w:tc>
              <w:tcPr>
                <w:tcW w:w="687" w:type="pct"/>
                <w:tcBorders>
                  <w:top w:val="nil"/>
                  <w:left w:val="nil"/>
                  <w:bottom w:val="nil"/>
                  <w:right w:val="nil"/>
                </w:tcBorders>
                <w:shd w:val="clear" w:color="auto" w:fill="auto"/>
                <w:noWrap/>
                <w:vAlign w:val="center"/>
                <w:hideMark/>
              </w:tcPr>
              <w:p w14:paraId="168D993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0.0053***</w:t>
                </w:r>
              </w:p>
            </w:tc>
            <w:tc>
              <w:tcPr>
                <w:tcW w:w="147" w:type="pct"/>
                <w:tcBorders>
                  <w:top w:val="nil"/>
                  <w:left w:val="nil"/>
                  <w:bottom w:val="nil"/>
                  <w:right w:val="nil"/>
                </w:tcBorders>
                <w:shd w:val="clear" w:color="auto" w:fill="auto"/>
                <w:noWrap/>
                <w:vAlign w:val="center"/>
                <w:hideMark/>
              </w:tcPr>
              <w:p w14:paraId="513A884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D8BBED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0.9949</w:t>
                </w:r>
              </w:p>
            </w:tc>
            <w:tc>
              <w:tcPr>
                <w:tcW w:w="684" w:type="pct"/>
                <w:tcBorders>
                  <w:top w:val="nil"/>
                  <w:left w:val="nil"/>
                  <w:bottom w:val="nil"/>
                  <w:right w:val="nil"/>
                </w:tcBorders>
                <w:shd w:val="clear" w:color="auto" w:fill="auto"/>
                <w:noWrap/>
                <w:vAlign w:val="center"/>
                <w:hideMark/>
              </w:tcPr>
              <w:p w14:paraId="0525729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3.6087*</w:t>
                </w:r>
              </w:p>
            </w:tc>
          </w:tr>
          <w:tr w:rsidR="007E6876" w:rsidRPr="0067773F" w14:paraId="2EA3F939" w14:textId="77777777" w:rsidTr="003555E9">
            <w:trPr>
              <w:trHeight w:val="300"/>
            </w:trPr>
            <w:tc>
              <w:tcPr>
                <w:tcW w:w="594" w:type="pct"/>
                <w:tcBorders>
                  <w:top w:val="nil"/>
                  <w:left w:val="nil"/>
                  <w:right w:val="nil"/>
                </w:tcBorders>
                <w:shd w:val="clear" w:color="auto" w:fill="auto"/>
                <w:vAlign w:val="center"/>
                <w:hideMark/>
              </w:tcPr>
              <w:p w14:paraId="1300839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right w:val="nil"/>
                </w:tcBorders>
                <w:shd w:val="clear" w:color="auto" w:fill="auto"/>
                <w:noWrap/>
                <w:vAlign w:val="center"/>
                <w:hideMark/>
              </w:tcPr>
              <w:p w14:paraId="15C4D8A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(7.51)</w:t>
                </w:r>
              </w:p>
            </w:tc>
            <w:tc>
              <w:tcPr>
                <w:tcW w:w="686" w:type="pct"/>
                <w:tcBorders>
                  <w:top w:val="nil"/>
                  <w:left w:val="nil"/>
                  <w:right w:val="nil"/>
                </w:tcBorders>
                <w:shd w:val="clear" w:color="auto" w:fill="auto"/>
                <w:noWrap/>
                <w:vAlign w:val="center"/>
                <w:hideMark/>
              </w:tcPr>
              <w:p w14:paraId="3BB92DC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(10.18)</w:t>
                </w:r>
              </w:p>
            </w:tc>
            <w:tc>
              <w:tcPr>
                <w:tcW w:w="147" w:type="pct"/>
                <w:tcBorders>
                  <w:top w:val="nil"/>
                  <w:left w:val="nil"/>
                  <w:right w:val="nil"/>
                </w:tcBorders>
                <w:shd w:val="clear" w:color="auto" w:fill="auto"/>
                <w:noWrap/>
                <w:vAlign w:val="center"/>
                <w:hideMark/>
              </w:tcPr>
              <w:p w14:paraId="4A1D14D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right w:val="nil"/>
                </w:tcBorders>
                <w:shd w:val="clear" w:color="auto" w:fill="auto"/>
                <w:noWrap/>
                <w:vAlign w:val="center"/>
                <w:hideMark/>
              </w:tcPr>
              <w:p w14:paraId="58B539C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(0.70)</w:t>
                </w:r>
              </w:p>
            </w:tc>
            <w:tc>
              <w:tcPr>
                <w:tcW w:w="687" w:type="pct"/>
                <w:tcBorders>
                  <w:top w:val="nil"/>
                  <w:left w:val="nil"/>
                  <w:right w:val="nil"/>
                </w:tcBorders>
                <w:shd w:val="clear" w:color="auto" w:fill="auto"/>
                <w:noWrap/>
                <w:vAlign w:val="center"/>
                <w:hideMark/>
              </w:tcPr>
              <w:p w14:paraId="3B76273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(3.71)</w:t>
                </w:r>
              </w:p>
            </w:tc>
            <w:tc>
              <w:tcPr>
                <w:tcW w:w="147" w:type="pct"/>
                <w:tcBorders>
                  <w:top w:val="nil"/>
                  <w:left w:val="nil"/>
                  <w:right w:val="nil"/>
                </w:tcBorders>
                <w:shd w:val="clear" w:color="auto" w:fill="auto"/>
                <w:noWrap/>
                <w:vAlign w:val="center"/>
                <w:hideMark/>
              </w:tcPr>
              <w:p w14:paraId="3ECB2AF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right w:val="nil"/>
                </w:tcBorders>
                <w:shd w:val="clear" w:color="auto" w:fill="auto"/>
                <w:noWrap/>
                <w:vAlign w:val="center"/>
                <w:hideMark/>
              </w:tcPr>
              <w:p w14:paraId="133D2D1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(0.52)</w:t>
                </w:r>
              </w:p>
            </w:tc>
            <w:tc>
              <w:tcPr>
                <w:tcW w:w="684" w:type="pct"/>
                <w:tcBorders>
                  <w:top w:val="nil"/>
                  <w:left w:val="nil"/>
                  <w:right w:val="nil"/>
                </w:tcBorders>
                <w:shd w:val="clear" w:color="auto" w:fill="auto"/>
                <w:noWrap/>
                <w:vAlign w:val="center"/>
                <w:hideMark/>
              </w:tcPr>
              <w:p w14:paraId="2CF7848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(1.95)</w:t>
                </w:r>
              </w:p>
            </w:tc>
          </w:tr>
          <w:tr w:rsidR="007E6876" w:rsidRPr="0067773F" w14:paraId="059DCB41" w14:textId="77777777" w:rsidTr="003555E9">
            <w:trPr>
              <w:trHeight w:val="300"/>
            </w:trPr>
            <w:tc>
              <w:tcPr>
                <w:tcW w:w="594" w:type="pct"/>
                <w:tcBorders>
                  <w:left w:val="nil"/>
                  <w:right w:val="nil"/>
                </w:tcBorders>
                <w:shd w:val="clear" w:color="auto" w:fill="auto"/>
                <w:vAlign w:val="center"/>
                <w:hideMark/>
              </w:tcPr>
              <w:p w14:paraId="639CD2CD"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685" w:type="pct"/>
                <w:tcBorders>
                  <w:left w:val="nil"/>
                  <w:right w:val="nil"/>
                </w:tcBorders>
                <w:shd w:val="clear" w:color="auto" w:fill="auto"/>
                <w:noWrap/>
                <w:vAlign w:val="center"/>
                <w:hideMark/>
              </w:tcPr>
              <w:p w14:paraId="124FED2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6" w:type="pct"/>
                <w:tcBorders>
                  <w:left w:val="nil"/>
                  <w:right w:val="nil"/>
                </w:tcBorders>
                <w:shd w:val="clear" w:color="auto" w:fill="auto"/>
                <w:noWrap/>
                <w:vAlign w:val="center"/>
                <w:hideMark/>
              </w:tcPr>
              <w:p w14:paraId="1F4A7DA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7" w:type="pct"/>
                <w:tcBorders>
                  <w:left w:val="nil"/>
                  <w:right w:val="nil"/>
                </w:tcBorders>
                <w:shd w:val="clear" w:color="auto" w:fill="auto"/>
                <w:noWrap/>
                <w:vAlign w:val="center"/>
                <w:hideMark/>
              </w:tcPr>
              <w:p w14:paraId="07C2A91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5" w:type="pct"/>
                <w:tcBorders>
                  <w:left w:val="nil"/>
                  <w:right w:val="nil"/>
                </w:tcBorders>
                <w:shd w:val="clear" w:color="auto" w:fill="auto"/>
                <w:noWrap/>
                <w:vAlign w:val="center"/>
                <w:hideMark/>
              </w:tcPr>
              <w:p w14:paraId="51DD86C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7" w:type="pct"/>
                <w:tcBorders>
                  <w:left w:val="nil"/>
                  <w:right w:val="nil"/>
                </w:tcBorders>
                <w:shd w:val="clear" w:color="auto" w:fill="auto"/>
                <w:noWrap/>
                <w:vAlign w:val="center"/>
                <w:hideMark/>
              </w:tcPr>
              <w:p w14:paraId="3A88A60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7" w:type="pct"/>
                <w:tcBorders>
                  <w:left w:val="nil"/>
                  <w:right w:val="nil"/>
                </w:tcBorders>
                <w:shd w:val="clear" w:color="auto" w:fill="auto"/>
                <w:noWrap/>
                <w:vAlign w:val="center"/>
                <w:hideMark/>
              </w:tcPr>
              <w:p w14:paraId="2756790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5" w:type="pct"/>
                <w:tcBorders>
                  <w:left w:val="nil"/>
                  <w:right w:val="nil"/>
                </w:tcBorders>
                <w:shd w:val="clear" w:color="auto" w:fill="auto"/>
                <w:noWrap/>
                <w:vAlign w:val="center"/>
                <w:hideMark/>
              </w:tcPr>
              <w:p w14:paraId="3B6D6ED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4" w:type="pct"/>
                <w:tcBorders>
                  <w:left w:val="nil"/>
                  <w:right w:val="nil"/>
                </w:tcBorders>
                <w:shd w:val="clear" w:color="auto" w:fill="auto"/>
                <w:noWrap/>
                <w:vAlign w:val="center"/>
                <w:hideMark/>
              </w:tcPr>
              <w:p w14:paraId="7040EBA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7E6876" w:rsidRPr="0067773F" w14:paraId="25AE29B0" w14:textId="77777777" w:rsidTr="003555E9">
            <w:trPr>
              <w:trHeight w:val="300"/>
            </w:trPr>
            <w:tc>
              <w:tcPr>
                <w:tcW w:w="594" w:type="pct"/>
                <w:tcBorders>
                  <w:top w:val="nil"/>
                  <w:left w:val="nil"/>
                  <w:bottom w:val="nil"/>
                  <w:right w:val="nil"/>
                </w:tcBorders>
                <w:shd w:val="clear" w:color="auto" w:fill="auto"/>
                <w:vAlign w:val="center"/>
                <w:hideMark/>
              </w:tcPr>
              <w:p w14:paraId="118B1EB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Fund-fixed Effect</w:t>
                </w:r>
              </w:p>
            </w:tc>
            <w:tc>
              <w:tcPr>
                <w:tcW w:w="685" w:type="pct"/>
                <w:tcBorders>
                  <w:top w:val="nil"/>
                  <w:left w:val="nil"/>
                  <w:bottom w:val="nil"/>
                  <w:right w:val="nil"/>
                </w:tcBorders>
                <w:shd w:val="clear" w:color="auto" w:fill="auto"/>
                <w:noWrap/>
                <w:vAlign w:val="center"/>
                <w:hideMark/>
              </w:tcPr>
              <w:p w14:paraId="2125D20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6" w:type="pct"/>
                <w:tcBorders>
                  <w:top w:val="nil"/>
                  <w:left w:val="nil"/>
                  <w:bottom w:val="nil"/>
                  <w:right w:val="nil"/>
                </w:tcBorders>
                <w:shd w:val="clear" w:color="auto" w:fill="auto"/>
                <w:noWrap/>
                <w:vAlign w:val="center"/>
                <w:hideMark/>
              </w:tcPr>
              <w:p w14:paraId="42F7534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7" w:type="pct"/>
                <w:tcBorders>
                  <w:top w:val="nil"/>
                  <w:left w:val="nil"/>
                  <w:bottom w:val="nil"/>
                  <w:right w:val="nil"/>
                </w:tcBorders>
                <w:shd w:val="clear" w:color="auto" w:fill="auto"/>
                <w:noWrap/>
                <w:vAlign w:val="center"/>
                <w:hideMark/>
              </w:tcPr>
              <w:p w14:paraId="2543750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27ECA4D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7" w:type="pct"/>
                <w:tcBorders>
                  <w:top w:val="nil"/>
                  <w:left w:val="nil"/>
                  <w:bottom w:val="nil"/>
                  <w:right w:val="nil"/>
                </w:tcBorders>
                <w:shd w:val="clear" w:color="auto" w:fill="auto"/>
                <w:noWrap/>
                <w:vAlign w:val="center"/>
                <w:hideMark/>
              </w:tcPr>
              <w:p w14:paraId="3C7DBC0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47" w:type="pct"/>
                <w:tcBorders>
                  <w:top w:val="nil"/>
                  <w:left w:val="nil"/>
                  <w:bottom w:val="nil"/>
                  <w:right w:val="nil"/>
                </w:tcBorders>
                <w:shd w:val="clear" w:color="auto" w:fill="auto"/>
                <w:noWrap/>
                <w:vAlign w:val="center"/>
                <w:hideMark/>
              </w:tcPr>
              <w:p w14:paraId="3EA246A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727D822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684" w:type="pct"/>
                <w:tcBorders>
                  <w:top w:val="nil"/>
                  <w:left w:val="nil"/>
                  <w:bottom w:val="nil"/>
                  <w:right w:val="nil"/>
                </w:tcBorders>
                <w:shd w:val="clear" w:color="auto" w:fill="auto"/>
                <w:noWrap/>
                <w:vAlign w:val="center"/>
                <w:hideMark/>
              </w:tcPr>
              <w:p w14:paraId="53F629C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7E6876" w:rsidRPr="0067773F" w14:paraId="5029D828" w14:textId="77777777" w:rsidTr="003555E9">
            <w:trPr>
              <w:trHeight w:val="300"/>
            </w:trPr>
            <w:tc>
              <w:tcPr>
                <w:tcW w:w="594" w:type="pct"/>
                <w:tcBorders>
                  <w:top w:val="nil"/>
                  <w:left w:val="nil"/>
                  <w:bottom w:val="nil"/>
                  <w:right w:val="nil"/>
                </w:tcBorders>
                <w:shd w:val="clear" w:color="auto" w:fill="auto"/>
                <w:vAlign w:val="center"/>
                <w:hideMark/>
              </w:tcPr>
              <w:p w14:paraId="25820FB8"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685" w:type="pct"/>
                <w:tcBorders>
                  <w:top w:val="nil"/>
                  <w:left w:val="nil"/>
                  <w:bottom w:val="nil"/>
                  <w:right w:val="nil"/>
                </w:tcBorders>
                <w:shd w:val="clear" w:color="auto" w:fill="auto"/>
                <w:noWrap/>
                <w:vAlign w:val="center"/>
                <w:hideMark/>
              </w:tcPr>
              <w:p w14:paraId="09A1C3F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55,253</w:t>
                </w:r>
              </w:p>
            </w:tc>
            <w:tc>
              <w:tcPr>
                <w:tcW w:w="686" w:type="pct"/>
                <w:tcBorders>
                  <w:top w:val="nil"/>
                  <w:left w:val="nil"/>
                  <w:bottom w:val="nil"/>
                  <w:right w:val="nil"/>
                </w:tcBorders>
                <w:shd w:val="clear" w:color="auto" w:fill="auto"/>
                <w:noWrap/>
                <w:vAlign w:val="center"/>
                <w:hideMark/>
              </w:tcPr>
              <w:p w14:paraId="1DE77E1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60,052</w:t>
                </w:r>
              </w:p>
            </w:tc>
            <w:tc>
              <w:tcPr>
                <w:tcW w:w="147" w:type="pct"/>
                <w:tcBorders>
                  <w:top w:val="nil"/>
                  <w:left w:val="nil"/>
                  <w:bottom w:val="nil"/>
                  <w:right w:val="nil"/>
                </w:tcBorders>
                <w:shd w:val="clear" w:color="auto" w:fill="auto"/>
                <w:noWrap/>
                <w:vAlign w:val="center"/>
                <w:hideMark/>
              </w:tcPr>
              <w:p w14:paraId="54DD54B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4A0866F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55,253</w:t>
                </w:r>
              </w:p>
            </w:tc>
            <w:tc>
              <w:tcPr>
                <w:tcW w:w="687" w:type="pct"/>
                <w:tcBorders>
                  <w:top w:val="nil"/>
                  <w:left w:val="nil"/>
                  <w:bottom w:val="nil"/>
                  <w:right w:val="nil"/>
                </w:tcBorders>
                <w:shd w:val="clear" w:color="auto" w:fill="auto"/>
                <w:noWrap/>
                <w:vAlign w:val="center"/>
                <w:hideMark/>
              </w:tcPr>
              <w:p w14:paraId="3F640F0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60,052</w:t>
                </w:r>
              </w:p>
            </w:tc>
            <w:tc>
              <w:tcPr>
                <w:tcW w:w="147" w:type="pct"/>
                <w:tcBorders>
                  <w:top w:val="nil"/>
                  <w:left w:val="nil"/>
                  <w:bottom w:val="nil"/>
                  <w:right w:val="nil"/>
                </w:tcBorders>
                <w:shd w:val="clear" w:color="auto" w:fill="auto"/>
                <w:noWrap/>
                <w:vAlign w:val="center"/>
                <w:hideMark/>
              </w:tcPr>
              <w:p w14:paraId="7CA1DAA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685" w:type="pct"/>
                <w:tcBorders>
                  <w:top w:val="nil"/>
                  <w:left w:val="nil"/>
                  <w:bottom w:val="nil"/>
                  <w:right w:val="nil"/>
                </w:tcBorders>
                <w:shd w:val="clear" w:color="auto" w:fill="auto"/>
                <w:noWrap/>
                <w:vAlign w:val="center"/>
                <w:hideMark/>
              </w:tcPr>
              <w:p w14:paraId="684D572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55,253</w:t>
                </w:r>
              </w:p>
            </w:tc>
            <w:tc>
              <w:tcPr>
                <w:tcW w:w="684" w:type="pct"/>
                <w:tcBorders>
                  <w:top w:val="nil"/>
                  <w:left w:val="nil"/>
                  <w:bottom w:val="nil"/>
                  <w:right w:val="nil"/>
                </w:tcBorders>
                <w:shd w:val="clear" w:color="auto" w:fill="auto"/>
                <w:noWrap/>
                <w:vAlign w:val="center"/>
                <w:hideMark/>
              </w:tcPr>
              <w:p w14:paraId="7A169A4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60,052</w:t>
                </w:r>
              </w:p>
            </w:tc>
          </w:tr>
          <w:tr w:rsidR="007E6876" w:rsidRPr="0067773F" w14:paraId="236DD0A6" w14:textId="77777777" w:rsidTr="003555E9">
            <w:trPr>
              <w:trHeight w:val="300"/>
            </w:trPr>
            <w:tc>
              <w:tcPr>
                <w:tcW w:w="594" w:type="pct"/>
                <w:tcBorders>
                  <w:top w:val="nil"/>
                  <w:left w:val="nil"/>
                  <w:bottom w:val="single" w:sz="4" w:space="0" w:color="auto"/>
                  <w:right w:val="nil"/>
                </w:tcBorders>
                <w:shd w:val="clear" w:color="auto" w:fill="auto"/>
                <w:vAlign w:val="center"/>
                <w:hideMark/>
              </w:tcPr>
              <w:p w14:paraId="70565743"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685" w:type="pct"/>
                <w:tcBorders>
                  <w:top w:val="nil"/>
                  <w:left w:val="nil"/>
                  <w:bottom w:val="single" w:sz="4" w:space="0" w:color="auto"/>
                  <w:right w:val="nil"/>
                </w:tcBorders>
                <w:shd w:val="clear" w:color="auto" w:fill="auto"/>
                <w:noWrap/>
                <w:vAlign w:val="center"/>
                <w:hideMark/>
              </w:tcPr>
              <w:p w14:paraId="3B5E924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0.8421</w:t>
                </w:r>
              </w:p>
            </w:tc>
            <w:tc>
              <w:tcPr>
                <w:tcW w:w="686" w:type="pct"/>
                <w:tcBorders>
                  <w:top w:val="nil"/>
                  <w:left w:val="nil"/>
                  <w:bottom w:val="single" w:sz="4" w:space="0" w:color="auto"/>
                  <w:right w:val="nil"/>
                </w:tcBorders>
                <w:shd w:val="clear" w:color="auto" w:fill="auto"/>
                <w:noWrap/>
                <w:vAlign w:val="center"/>
                <w:hideMark/>
              </w:tcPr>
              <w:p w14:paraId="361ED88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0.8359</w:t>
                </w:r>
              </w:p>
            </w:tc>
            <w:tc>
              <w:tcPr>
                <w:tcW w:w="147" w:type="pct"/>
                <w:tcBorders>
                  <w:top w:val="nil"/>
                  <w:left w:val="nil"/>
                  <w:bottom w:val="single" w:sz="4" w:space="0" w:color="auto"/>
                  <w:right w:val="nil"/>
                </w:tcBorders>
                <w:shd w:val="clear" w:color="auto" w:fill="auto"/>
                <w:noWrap/>
                <w:vAlign w:val="center"/>
                <w:hideMark/>
              </w:tcPr>
              <w:p w14:paraId="586697D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5" w:type="pct"/>
                <w:tcBorders>
                  <w:top w:val="nil"/>
                  <w:left w:val="nil"/>
                  <w:bottom w:val="single" w:sz="4" w:space="0" w:color="auto"/>
                  <w:right w:val="nil"/>
                </w:tcBorders>
                <w:shd w:val="clear" w:color="auto" w:fill="auto"/>
                <w:noWrap/>
                <w:vAlign w:val="center"/>
                <w:hideMark/>
              </w:tcPr>
              <w:p w14:paraId="72DC5EF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0.6174</w:t>
                </w:r>
              </w:p>
            </w:tc>
            <w:tc>
              <w:tcPr>
                <w:tcW w:w="687" w:type="pct"/>
                <w:tcBorders>
                  <w:top w:val="nil"/>
                  <w:left w:val="nil"/>
                  <w:bottom w:val="single" w:sz="4" w:space="0" w:color="auto"/>
                  <w:right w:val="nil"/>
                </w:tcBorders>
                <w:shd w:val="clear" w:color="auto" w:fill="auto"/>
                <w:noWrap/>
                <w:vAlign w:val="center"/>
                <w:hideMark/>
              </w:tcPr>
              <w:p w14:paraId="0B34CCC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0.6040</w:t>
                </w:r>
              </w:p>
            </w:tc>
            <w:tc>
              <w:tcPr>
                <w:tcW w:w="147" w:type="pct"/>
                <w:tcBorders>
                  <w:top w:val="nil"/>
                  <w:left w:val="nil"/>
                  <w:bottom w:val="single" w:sz="4" w:space="0" w:color="auto"/>
                  <w:right w:val="nil"/>
                </w:tcBorders>
                <w:shd w:val="clear" w:color="auto" w:fill="auto"/>
                <w:noWrap/>
                <w:vAlign w:val="center"/>
                <w:hideMark/>
              </w:tcPr>
              <w:p w14:paraId="039FCE7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685" w:type="pct"/>
                <w:tcBorders>
                  <w:top w:val="nil"/>
                  <w:left w:val="nil"/>
                  <w:bottom w:val="single" w:sz="4" w:space="0" w:color="auto"/>
                  <w:right w:val="nil"/>
                </w:tcBorders>
                <w:shd w:val="clear" w:color="auto" w:fill="auto"/>
                <w:noWrap/>
                <w:vAlign w:val="center"/>
                <w:hideMark/>
              </w:tcPr>
              <w:p w14:paraId="24C0C0F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0.7201</w:t>
                </w:r>
              </w:p>
            </w:tc>
            <w:tc>
              <w:tcPr>
                <w:tcW w:w="684" w:type="pct"/>
                <w:tcBorders>
                  <w:top w:val="nil"/>
                  <w:left w:val="nil"/>
                  <w:bottom w:val="single" w:sz="4" w:space="0" w:color="auto"/>
                  <w:right w:val="nil"/>
                </w:tcBorders>
                <w:shd w:val="clear" w:color="auto" w:fill="auto"/>
                <w:noWrap/>
                <w:vAlign w:val="center"/>
                <w:hideMark/>
              </w:tcPr>
              <w:p w14:paraId="11B68DE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0.7175</w:t>
                </w:r>
              </w:p>
            </w:tc>
          </w:tr>
        </w:tbl>
        <w:p w14:paraId="46EA36F6" w14:textId="77777777" w:rsidR="007E6876" w:rsidRPr="0067773F" w:rsidRDefault="007E6876" w:rsidP="007E6876">
          <w:pPr>
            <w:autoSpaceDE w:val="0"/>
            <w:autoSpaceDN w:val="0"/>
            <w:adjustRightInd w:val="0"/>
            <w:spacing w:line="240" w:lineRule="auto"/>
            <w:jc w:val="both"/>
            <w:rPr>
              <w:rFonts w:ascii="Times New Roman" w:eastAsia="Calibri" w:hAnsi="Times New Roman" w:cs="Times New Roman"/>
              <w:b/>
            </w:rPr>
          </w:pPr>
        </w:p>
        <w:p w14:paraId="40B730EA" w14:textId="26D2D8DB" w:rsidR="007E6876" w:rsidRPr="0067773F" w:rsidRDefault="007E6876" w:rsidP="007E6876">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008D5547" w:rsidRPr="0067773F">
            <w:rPr>
              <w:rFonts w:ascii="Times New Roman" w:eastAsia="Calibri" w:hAnsi="Times New Roman" w:cs="Times New Roman"/>
              <w:b/>
            </w:rPr>
            <w:t>7</w:t>
          </w:r>
          <w:r w:rsidRPr="0067773F">
            <w:rPr>
              <w:rFonts w:ascii="Times New Roman" w:eastAsia="Calibri" w:hAnsi="Times New Roman" w:cs="Times New Roman"/>
              <w:b/>
            </w:rPr>
            <w:t>: Fund Manager Gender and Preference for Portfolio Liquidity</w:t>
          </w:r>
        </w:p>
        <w:p w14:paraId="4EDC626A" w14:textId="0D9FCDEE" w:rsidR="007E6876" w:rsidRPr="0067773F" w:rsidRDefault="007E6876" w:rsidP="007E6876">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t>(</w:t>
          </w:r>
          <w:r w:rsidR="00CA03EC" w:rsidRPr="0067773F">
            <w:rPr>
              <w:rFonts w:ascii="Times New Roman" w:eastAsia="Calibri" w:hAnsi="Times New Roman" w:cs="Times New Roman"/>
              <w:b/>
            </w:rPr>
            <w:t xml:space="preserve">Lagged Liquidity and </w:t>
          </w:r>
          <w:r w:rsidRPr="0067773F">
            <w:rPr>
              <w:rFonts w:ascii="Times New Roman" w:eastAsia="Calibri" w:hAnsi="Times New Roman" w:cs="Times New Roman"/>
              <w:b/>
            </w:rPr>
            <w:t>Stock characteristics as control variables)</w:t>
          </w:r>
        </w:p>
        <w:p w14:paraId="77B85B70" w14:textId="55BAFC8B" w:rsidR="007E6876" w:rsidRPr="0067773F" w:rsidRDefault="007E6876" w:rsidP="007E6876">
          <w:pPr>
            <w:autoSpaceDE w:val="0"/>
            <w:autoSpaceDN w:val="0"/>
            <w:adjustRightInd w:val="0"/>
            <w:spacing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This table presents the findings of the regression of portfolio liquidity on the gender of single managed funds, including stock level characteristics along-with the fund and manager level controls. The baseline regression model is given in Equation (5). The dependent variable is portfolio liquidity</w:t>
          </w:r>
          <w:r w:rsidRPr="0067773F">
            <w:rPr>
              <w:rFonts w:ascii="Times New Roman" w:hAnsi="Times New Roman" w:cs="Times New Roman"/>
              <w:sz w:val="18"/>
              <w:szCs w:val="18"/>
            </w:rPr>
            <w:t xml:space="preserve">, </w:t>
          </w:r>
          <m:oMath>
            <m:r>
              <w:rPr>
                <w:rFonts w:ascii="Cambria Math" w:hAnsi="Cambria Math" w:cs="Times New Roman"/>
                <w:sz w:val="18"/>
                <w:szCs w:val="18"/>
              </w:rPr>
              <m:t>Port</m:t>
            </m:r>
            <m:r>
              <m:rPr>
                <m:sty m:val="p"/>
              </m:rPr>
              <w:rPr>
                <w:rFonts w:ascii="Cambria Math" w:hAnsi="Cambria Math" w:cs="Times New Roman"/>
                <w:sz w:val="18"/>
                <w:szCs w:val="18"/>
              </w:rPr>
              <m:t>_</m:t>
            </m:r>
            <m:r>
              <w:rPr>
                <w:rFonts w:ascii="Cambria Math" w:hAnsi="Cambria Math" w:cs="Times New Roman"/>
                <w:sz w:val="18"/>
                <w:szCs w:val="18"/>
              </w:rPr>
              <m:t>Liq</m:t>
            </m:r>
          </m:oMath>
          <w:r w:rsidRPr="0067773F">
            <w:rPr>
              <w:rFonts w:ascii="Times New Roman" w:hAnsi="Times New Roman" w:cs="Times New Roman"/>
              <w:sz w:val="18"/>
              <w:szCs w:val="18"/>
            </w:rPr>
            <w:t xml:space="preserve">. </w:t>
          </w:r>
          <w:r w:rsidRPr="0067773F">
            <w:rPr>
              <w:rFonts w:ascii="Times New Roman" w:eastAsiaTheme="minorEastAsia" w:hAnsi="Times New Roman" w:cs="Times New Roman"/>
              <w:sz w:val="18"/>
              <w:szCs w:val="18"/>
            </w:rPr>
            <w:t xml:space="preserve">The independent variable is </w:t>
          </w:r>
          <m:oMath>
            <m:r>
              <w:rPr>
                <w:rFonts w:ascii="Cambria Math" w:eastAsia="Calibri" w:hAnsi="Cambria Math" w:cs="Times New Roman"/>
                <w:sz w:val="18"/>
                <w:szCs w:val="18"/>
              </w:rPr>
              <m:t>Female</m:t>
            </m:r>
          </m:oMath>
          <w:r w:rsidRPr="0067773F">
            <w:rPr>
              <w:rFonts w:ascii="Times New Roman" w:hAnsi="Times New Roman" w:cs="Times New Roman"/>
              <w:sz w:val="18"/>
              <w:szCs w:val="18"/>
            </w:rPr>
            <w:t xml:space="preserve"> which is</w:t>
          </w:r>
          <w:r w:rsidRPr="0067773F">
            <w:rPr>
              <w:rFonts w:ascii="Times New Roman" w:hAnsi="Times New Roman" w:cs="Times New Roman"/>
              <w:sz w:val="18"/>
              <w:szCs w:val="18"/>
              <w:lang w:eastAsia="en-NZ"/>
            </w:rPr>
            <w:t xml:space="preserve"> equal to 1 if fund is single female managed at time t, and 0 </w:t>
          </w:r>
          <w:r w:rsidRPr="0067773F">
            <w:rPr>
              <w:rFonts w:ascii="Times New Roman" w:hAnsi="Times New Roman" w:cs="Times New Roman"/>
              <w:sz w:val="18"/>
              <w:szCs w:val="18"/>
            </w:rPr>
            <w:t>if it is single male managed</w:t>
          </w:r>
          <w:r w:rsidRPr="0067773F">
            <w:rPr>
              <w:rFonts w:ascii="Times New Roman" w:hAnsi="Times New Roman" w:cs="Times New Roman"/>
              <w:i/>
              <w:iCs/>
              <w:sz w:val="18"/>
              <w:szCs w:val="18"/>
              <w:lang w:eastAsia="en-NZ"/>
            </w:rPr>
            <w:t xml:space="preserve">. </w:t>
          </w:r>
          <w:proofErr w:type="spellStart"/>
          <w:r w:rsidRPr="0067773F">
            <w:rPr>
              <w:rFonts w:ascii="Times New Roman" w:eastAsia="Times New Roman" w:hAnsi="Times New Roman" w:cs="Times New Roman"/>
              <w:i/>
              <w:iCs/>
              <w:sz w:val="18"/>
              <w:szCs w:val="18"/>
            </w:rPr>
            <w:t>Port_Liq_PST_lag</w:t>
          </w:r>
          <w:proofErr w:type="spellEnd"/>
          <w:r w:rsidRPr="0067773F">
            <w:rPr>
              <w:rFonts w:ascii="Times New Roman" w:eastAsia="Times New Roman" w:hAnsi="Times New Roman" w:cs="Times New Roman"/>
              <w:sz w:val="18"/>
              <w:szCs w:val="18"/>
            </w:rPr>
            <w:t xml:space="preserve"> </w:t>
          </w:r>
          <w:r w:rsidRPr="0067773F">
            <w:rPr>
              <w:rFonts w:ascii="Times New Roman" w:hAnsi="Times New Roman" w:cs="Times New Roman"/>
              <w:sz w:val="18"/>
              <w:szCs w:val="18"/>
            </w:rPr>
            <w:t>is a proxy of portfolio liquidity introduce</w:t>
          </w:r>
          <w:r w:rsidRPr="0067773F">
            <w:rPr>
              <w:rFonts w:ascii="Times New Roman" w:hAnsi="Times New Roman" w:cs="Times New Roman"/>
              <w:sz w:val="18"/>
              <w:szCs w:val="18"/>
              <w:lang w:eastAsia="en-NZ"/>
            </w:rPr>
            <w:t>d b</w:t>
          </w:r>
          <w:r w:rsidRPr="0067773F">
            <w:rPr>
              <w:rFonts w:ascii="Times New Roman" w:hAnsi="Times New Roman" w:cs="Times New Roman"/>
              <w:sz w:val="18"/>
              <w:szCs w:val="18"/>
            </w:rPr>
            <w:t xml:space="preserve">y </w:t>
          </w:r>
          <w:proofErr w:type="spellStart"/>
          <w:r w:rsidRPr="0067773F">
            <w:rPr>
              <w:rFonts w:ascii="Times New Roman" w:hAnsi="Times New Roman" w:cs="Times New Roman"/>
              <w:sz w:val="18"/>
              <w:szCs w:val="18"/>
            </w:rPr>
            <w:t>Pástor</w:t>
          </w:r>
          <w:proofErr w:type="spellEnd"/>
          <w:r w:rsidRPr="0067773F">
            <w:rPr>
              <w:rFonts w:ascii="Times New Roman" w:hAnsi="Times New Roman" w:cs="Times New Roman"/>
              <w:sz w:val="18"/>
              <w:szCs w:val="18"/>
            </w:rPr>
            <w:t xml:space="preserve">, Stambaugh, and Taylor (2020) and measured at time t-1. </w:t>
          </w:r>
          <w:proofErr w:type="spellStart"/>
          <w:r w:rsidRPr="0067773F">
            <w:rPr>
              <w:rFonts w:ascii="Times New Roman" w:eastAsia="Times New Roman" w:hAnsi="Times New Roman" w:cs="Times New Roman"/>
              <w:i/>
              <w:iCs/>
              <w:sz w:val="18"/>
              <w:szCs w:val="18"/>
            </w:rPr>
            <w:t>Port_Liq_Amhd_lag</w:t>
          </w:r>
          <w:proofErr w:type="spellEnd"/>
          <w:r w:rsidRPr="0067773F">
            <w:rPr>
              <w:rFonts w:ascii="Times New Roman" w:eastAsia="Times New Roman" w:hAnsi="Times New Roman" w:cs="Times New Roman"/>
              <w:sz w:val="18"/>
              <w:szCs w:val="18"/>
            </w:rPr>
            <w:t xml:space="preserve"> is</w:t>
          </w:r>
          <w:r w:rsidRPr="0067773F">
            <w:rPr>
              <w:rFonts w:ascii="Times New Roman" w:hAnsi="Times New Roman" w:cs="Times New Roman"/>
              <w:sz w:val="18"/>
              <w:szCs w:val="18"/>
            </w:rPr>
            <w:t xml:space="preserve"> a measure of portfolio liquidity which is the value weighted average of </w:t>
          </w:r>
          <w:proofErr w:type="spellStart"/>
          <w:r w:rsidRPr="0067773F">
            <w:rPr>
              <w:rFonts w:ascii="Times New Roman" w:hAnsi="Times New Roman" w:cs="Times New Roman"/>
              <w:sz w:val="18"/>
              <w:szCs w:val="18"/>
            </w:rPr>
            <w:t>Amihud</w:t>
          </w:r>
          <w:proofErr w:type="spellEnd"/>
          <w:r w:rsidRPr="0067773F">
            <w:rPr>
              <w:rFonts w:ascii="Times New Roman" w:hAnsi="Times New Roman" w:cs="Times New Roman"/>
              <w:sz w:val="18"/>
              <w:szCs w:val="18"/>
            </w:rPr>
            <w:t xml:space="preserve"> liquidity of all the stocks held by a fund at time t-1. </w:t>
          </w:r>
          <w:proofErr w:type="spellStart"/>
          <w:r w:rsidRPr="0067773F">
            <w:rPr>
              <w:rFonts w:ascii="Times New Roman" w:eastAsia="Times New Roman" w:hAnsi="Times New Roman" w:cs="Times New Roman"/>
              <w:i/>
              <w:iCs/>
              <w:sz w:val="18"/>
              <w:szCs w:val="18"/>
            </w:rPr>
            <w:t>Port_Liq_Sprd_lag</w:t>
          </w:r>
          <w:proofErr w:type="spellEnd"/>
          <w:r w:rsidRPr="0067773F">
            <w:rPr>
              <w:rFonts w:ascii="Times New Roman" w:eastAsia="Times New Roman" w:hAnsi="Times New Roman" w:cs="Times New Roman"/>
              <w:sz w:val="18"/>
              <w:szCs w:val="18"/>
            </w:rPr>
            <w:t xml:space="preserve"> </w:t>
          </w:r>
          <w:r w:rsidRPr="0067773F">
            <w:rPr>
              <w:rFonts w:ascii="Times New Roman" w:hAnsi="Times New Roman" w:cs="Times New Roman"/>
              <w:sz w:val="18"/>
              <w:szCs w:val="18"/>
            </w:rPr>
            <w:t xml:space="preserve">is a measure of portfolio liquidity which is the value weighted average of </w:t>
          </w:r>
          <w:proofErr w:type="spellStart"/>
          <w:r w:rsidRPr="0067773F">
            <w:rPr>
              <w:rFonts w:ascii="Times New Roman" w:hAnsi="Times New Roman" w:cs="Times New Roman"/>
              <w:sz w:val="18"/>
              <w:szCs w:val="18"/>
            </w:rPr>
            <w:t>Bid_Ask</w:t>
          </w:r>
          <w:proofErr w:type="spellEnd"/>
          <w:r w:rsidRPr="0067773F">
            <w:rPr>
              <w:rFonts w:ascii="Times New Roman" w:hAnsi="Times New Roman" w:cs="Times New Roman"/>
              <w:sz w:val="18"/>
              <w:szCs w:val="18"/>
            </w:rPr>
            <w:t xml:space="preserve"> Spread of all the stocks held by a fund at time t-1. </w:t>
          </w:r>
          <w:proofErr w:type="spellStart"/>
          <w:r w:rsidRPr="0067773F">
            <w:rPr>
              <w:rFonts w:ascii="Times New Roman" w:eastAsia="Times New Roman" w:hAnsi="Times New Roman" w:cs="Times New Roman"/>
              <w:i/>
              <w:iCs/>
              <w:sz w:val="18"/>
              <w:szCs w:val="18"/>
            </w:rPr>
            <w:t>Port_Vlty</w:t>
          </w:r>
          <w:proofErr w:type="spellEnd"/>
          <w:r w:rsidRPr="0067773F">
            <w:rPr>
              <w:rFonts w:ascii="Times New Roman" w:eastAsia="Times New Roman" w:hAnsi="Times New Roman" w:cs="Times New Roman"/>
              <w:sz w:val="18"/>
              <w:szCs w:val="18"/>
            </w:rPr>
            <w:t xml:space="preserve"> </w:t>
          </w:r>
          <w:r w:rsidRPr="0067773F">
            <w:rPr>
              <w:rFonts w:ascii="Times New Roman" w:hAnsi="Times New Roman" w:cs="Times New Roman"/>
              <w:sz w:val="18"/>
              <w:szCs w:val="18"/>
            </w:rPr>
            <w:t xml:space="preserve">is the value weighted average of the monthly percentile rank of volatility of all the stocks held by a fund at time t, where volatility is the standard deviation of daily stock returns. </w:t>
          </w:r>
          <w:proofErr w:type="spellStart"/>
          <w:r w:rsidRPr="0067773F">
            <w:rPr>
              <w:rFonts w:ascii="Times New Roman" w:eastAsia="Times New Roman" w:hAnsi="Times New Roman" w:cs="Times New Roman"/>
              <w:i/>
              <w:iCs/>
              <w:sz w:val="18"/>
              <w:szCs w:val="18"/>
            </w:rPr>
            <w:t>Port_Div</w:t>
          </w:r>
          <w:proofErr w:type="spellEnd"/>
          <w:r w:rsidRPr="0067773F">
            <w:rPr>
              <w:rFonts w:ascii="Times New Roman" w:eastAsia="Times New Roman" w:hAnsi="Times New Roman" w:cs="Times New Roman"/>
              <w:sz w:val="18"/>
              <w:szCs w:val="18"/>
            </w:rPr>
            <w:t xml:space="preserve"> </w:t>
          </w:r>
          <w:r w:rsidRPr="0067773F">
            <w:rPr>
              <w:rFonts w:ascii="Times New Roman" w:hAnsi="Times New Roman" w:cs="Times New Roman"/>
              <w:sz w:val="18"/>
              <w:szCs w:val="18"/>
            </w:rPr>
            <w:t xml:space="preserve">is the value weighted average of the monthly percentile rank of dividend yield of all the stocks held by a fund at time t. </w:t>
          </w:r>
          <w:proofErr w:type="spellStart"/>
          <w:r w:rsidRPr="0067773F">
            <w:rPr>
              <w:rFonts w:ascii="Times New Roman" w:eastAsia="Times New Roman" w:hAnsi="Times New Roman" w:cs="Times New Roman"/>
              <w:i/>
              <w:iCs/>
              <w:sz w:val="18"/>
              <w:szCs w:val="18"/>
            </w:rPr>
            <w:t>Port_Size</w:t>
          </w:r>
          <w:proofErr w:type="spellEnd"/>
          <w:r w:rsidRPr="0067773F">
            <w:rPr>
              <w:rFonts w:ascii="Times New Roman" w:eastAsia="Times New Roman" w:hAnsi="Times New Roman" w:cs="Times New Roman"/>
              <w:sz w:val="18"/>
              <w:szCs w:val="18"/>
            </w:rPr>
            <w:t xml:space="preserve"> </w:t>
          </w:r>
          <w:r w:rsidRPr="0067773F">
            <w:rPr>
              <w:rFonts w:ascii="Times New Roman" w:hAnsi="Times New Roman" w:cs="Times New Roman"/>
              <w:sz w:val="18"/>
              <w:szCs w:val="18"/>
            </w:rPr>
            <w:t>is the value weighted average of the monthly percentile rank of size of all the stocks held by a fund at time t, where size is the natural log of stock’s market capitalization</w:t>
          </w:r>
          <w:r w:rsidRPr="0067773F">
            <w:rPr>
              <w:rFonts w:ascii="Times New Roman" w:hAnsi="Times New Roman" w:cs="Times New Roman"/>
              <w:i/>
              <w:iCs/>
              <w:sz w:val="18"/>
              <w:szCs w:val="18"/>
            </w:rPr>
            <w:t xml:space="preserve">. </w:t>
          </w:r>
          <w:proofErr w:type="spellStart"/>
          <w:r w:rsidRPr="0067773F">
            <w:rPr>
              <w:rFonts w:ascii="Times New Roman" w:eastAsia="Times New Roman" w:hAnsi="Times New Roman" w:cs="Times New Roman"/>
              <w:i/>
              <w:iCs/>
              <w:sz w:val="18"/>
              <w:szCs w:val="18"/>
            </w:rPr>
            <w:t>Port_Cumret</w:t>
          </w:r>
          <w:proofErr w:type="spellEnd"/>
          <w:r w:rsidRPr="0067773F">
            <w:rPr>
              <w:rFonts w:ascii="Times New Roman" w:eastAsia="Times New Roman" w:hAnsi="Times New Roman" w:cs="Times New Roman"/>
              <w:sz w:val="18"/>
              <w:szCs w:val="18"/>
            </w:rPr>
            <w:t xml:space="preserve"> </w:t>
          </w:r>
          <w:r w:rsidRPr="0067773F">
            <w:rPr>
              <w:rFonts w:ascii="Times New Roman" w:hAnsi="Times New Roman" w:cs="Times New Roman"/>
              <w:sz w:val="18"/>
              <w:szCs w:val="18"/>
            </w:rPr>
            <w:t xml:space="preserve">is the value weighted average of the monthly percentile rank of cumulative return of all the stocks held by a fund at time t, where cumulative return is measured for t-12, t-1. </w:t>
          </w:r>
          <m:oMath>
            <m:r>
              <w:rPr>
                <w:rFonts w:ascii="Cambria Math" w:eastAsia="Calibri" w:hAnsi="Cambria Math" w:cs="Times New Roman"/>
                <w:sz w:val="18"/>
                <w:szCs w:val="18"/>
              </w:rPr>
              <m:t>Port_Liq_Sprd</m:t>
            </m:r>
          </m:oMath>
          <w:r w:rsidRPr="0067773F">
            <w:rPr>
              <w:rFonts w:ascii="Times New Roman" w:eastAsiaTheme="minorEastAsia" w:hAnsi="Times New Roman" w:cs="Times New Roman"/>
              <w:sz w:val="18"/>
              <w:szCs w:val="18"/>
            </w:rPr>
            <w:t xml:space="preserve"> and </w:t>
          </w:r>
          <m:oMath>
            <m:r>
              <w:rPr>
                <w:rFonts w:ascii="Cambria Math" w:hAnsi="Cambria Math" w:cs="Times New Roman"/>
                <w:sz w:val="18"/>
                <w:szCs w:val="18"/>
                <w:shd w:val="clear" w:color="auto" w:fill="FFFFFF"/>
              </w:rPr>
              <m:t>Flow</m:t>
            </m:r>
          </m:oMath>
          <w:r w:rsidRPr="0067773F">
            <w:rPr>
              <w:rFonts w:ascii="Times New Roman" w:eastAsiaTheme="minorEastAsia" w:hAnsi="Times New Roman" w:cs="Times New Roman"/>
              <w:sz w:val="18"/>
              <w:szCs w:val="18"/>
              <w:shd w:val="clear" w:color="auto" w:fill="FFFFFF"/>
            </w:rPr>
            <w:t xml:space="preserve"> are measured in basis points. </w:t>
          </w:r>
          <w:r w:rsidRPr="0067773F">
            <w:rPr>
              <w:rFonts w:ascii="Times New Roman" w:eastAsia="Times New Roman" w:hAnsi="Times New Roman" w:cs="Times New Roman"/>
              <w:sz w:val="18"/>
              <w:szCs w:val="18"/>
            </w:rPr>
            <w:t xml:space="preserve">The results are presented with fund and year fixed effects. 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hAnsi="Times New Roman" w:cs="Times New Roman"/>
              <w:sz w:val="18"/>
              <w:szCs w:val="18"/>
              <w:lang w:eastAsia="en-NZ"/>
            </w:rPr>
            <w:t>See</w:t>
          </w:r>
          <w:r w:rsidRPr="0067773F">
            <w:rPr>
              <w:rFonts w:ascii="Times New Roman" w:eastAsia="Times New Roman" w:hAnsi="Times New Roman" w:cs="Times New Roman"/>
              <w:sz w:val="18"/>
              <w:szCs w:val="18"/>
            </w:rPr>
            <w:t xml:space="preserv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w:t>
          </w:r>
          <w:r w:rsidRPr="0067773F">
            <w:rPr>
              <w:rFonts w:ascii="Times New Roman" w:hAnsi="Times New Roman" w:cs="Times New Roman"/>
              <w:sz w:val="18"/>
              <w:szCs w:val="18"/>
              <w:lang w:eastAsia="en-NZ"/>
            </w:rPr>
            <w:t xml:space="preserve"> for the explanation of the fund and manager level control variables</w:t>
          </w:r>
          <w:r w:rsidRPr="0067773F">
            <w:rPr>
              <w:rFonts w:ascii="Times New Roman" w:eastAsia="Times New Roman" w:hAnsi="Times New Roman" w:cs="Times New Roman"/>
              <w:sz w:val="18"/>
              <w:szCs w:val="18"/>
            </w:rPr>
            <w:t>.</w:t>
          </w:r>
        </w:p>
        <w:tbl>
          <w:tblPr>
            <w:tblW w:w="5000" w:type="pct"/>
            <w:tblLook w:val="04A0" w:firstRow="1" w:lastRow="0" w:firstColumn="1" w:lastColumn="0" w:noHBand="0" w:noVBand="1"/>
          </w:tblPr>
          <w:tblGrid>
            <w:gridCol w:w="2255"/>
            <w:gridCol w:w="2255"/>
            <w:gridCol w:w="2255"/>
            <w:gridCol w:w="2255"/>
          </w:tblGrid>
          <w:tr w:rsidR="00832B9D" w:rsidRPr="0067773F" w14:paraId="0BF41156" w14:textId="77777777" w:rsidTr="003555E9">
            <w:trPr>
              <w:trHeight w:val="359"/>
            </w:trPr>
            <w:tc>
              <w:tcPr>
                <w:tcW w:w="1250" w:type="pct"/>
                <w:tcBorders>
                  <w:top w:val="single" w:sz="4" w:space="0" w:color="auto"/>
                  <w:left w:val="nil"/>
                  <w:bottom w:val="nil"/>
                  <w:right w:val="nil"/>
                </w:tcBorders>
                <w:shd w:val="clear" w:color="auto" w:fill="auto"/>
                <w:vAlign w:val="center"/>
                <w:hideMark/>
              </w:tcPr>
              <w:p w14:paraId="7698DD3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250" w:type="pct"/>
                <w:tcBorders>
                  <w:top w:val="single" w:sz="4" w:space="0" w:color="auto"/>
                  <w:left w:val="nil"/>
                  <w:bottom w:val="single" w:sz="4" w:space="0" w:color="auto"/>
                  <w:right w:val="nil"/>
                </w:tcBorders>
                <w:shd w:val="clear" w:color="auto" w:fill="auto"/>
                <w:vAlign w:val="center"/>
                <w:hideMark/>
              </w:tcPr>
              <w:p w14:paraId="616B2E7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250" w:type="pct"/>
                <w:tcBorders>
                  <w:top w:val="single" w:sz="4" w:space="0" w:color="auto"/>
                  <w:left w:val="nil"/>
                  <w:bottom w:val="single" w:sz="4" w:space="0" w:color="auto"/>
                  <w:right w:val="nil"/>
                </w:tcBorders>
                <w:shd w:val="clear" w:color="auto" w:fill="auto"/>
                <w:vAlign w:val="center"/>
                <w:hideMark/>
              </w:tcPr>
              <w:p w14:paraId="67E280F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250" w:type="pct"/>
                <w:tcBorders>
                  <w:top w:val="single" w:sz="4" w:space="0" w:color="auto"/>
                  <w:left w:val="nil"/>
                  <w:bottom w:val="single" w:sz="4" w:space="0" w:color="auto"/>
                  <w:right w:val="nil"/>
                </w:tcBorders>
                <w:shd w:val="clear" w:color="auto" w:fill="auto"/>
                <w:vAlign w:val="center"/>
                <w:hideMark/>
              </w:tcPr>
              <w:p w14:paraId="7779851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832B9D" w:rsidRPr="0067773F" w14:paraId="411B24A5" w14:textId="77777777" w:rsidTr="003555E9">
            <w:trPr>
              <w:trHeight w:val="269"/>
            </w:trPr>
            <w:tc>
              <w:tcPr>
                <w:tcW w:w="1250" w:type="pct"/>
                <w:tcBorders>
                  <w:top w:val="nil"/>
                  <w:left w:val="nil"/>
                  <w:bottom w:val="single" w:sz="4" w:space="0" w:color="auto"/>
                  <w:right w:val="nil"/>
                </w:tcBorders>
                <w:shd w:val="clear" w:color="auto" w:fill="auto"/>
                <w:vAlign w:val="center"/>
                <w:hideMark/>
              </w:tcPr>
              <w:p w14:paraId="2D49D07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250" w:type="pct"/>
                <w:tcBorders>
                  <w:top w:val="nil"/>
                  <w:left w:val="nil"/>
                  <w:bottom w:val="single" w:sz="4" w:space="0" w:color="auto"/>
                  <w:right w:val="nil"/>
                </w:tcBorders>
                <w:shd w:val="clear" w:color="auto" w:fill="auto"/>
                <w:vAlign w:val="center"/>
                <w:hideMark/>
              </w:tcPr>
              <w:p w14:paraId="03CEE58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1250" w:type="pct"/>
                <w:tcBorders>
                  <w:top w:val="nil"/>
                  <w:left w:val="nil"/>
                  <w:bottom w:val="single" w:sz="4" w:space="0" w:color="auto"/>
                  <w:right w:val="nil"/>
                </w:tcBorders>
                <w:shd w:val="clear" w:color="auto" w:fill="auto"/>
                <w:vAlign w:val="center"/>
                <w:hideMark/>
              </w:tcPr>
              <w:p w14:paraId="334861C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250" w:type="pct"/>
                <w:tcBorders>
                  <w:top w:val="nil"/>
                  <w:left w:val="nil"/>
                  <w:bottom w:val="single" w:sz="4" w:space="0" w:color="auto"/>
                  <w:right w:val="nil"/>
                </w:tcBorders>
                <w:shd w:val="clear" w:color="auto" w:fill="auto"/>
                <w:vAlign w:val="center"/>
                <w:hideMark/>
              </w:tcPr>
              <w:p w14:paraId="7ADB10A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r>
          <w:tr w:rsidR="00832B9D" w:rsidRPr="0067773F" w14:paraId="18D6C5DC" w14:textId="77777777" w:rsidTr="003555E9">
            <w:trPr>
              <w:trHeight w:val="300"/>
            </w:trPr>
            <w:tc>
              <w:tcPr>
                <w:tcW w:w="1250" w:type="pct"/>
                <w:tcBorders>
                  <w:top w:val="nil"/>
                  <w:left w:val="nil"/>
                  <w:bottom w:val="nil"/>
                  <w:right w:val="nil"/>
                </w:tcBorders>
                <w:shd w:val="clear" w:color="auto" w:fill="auto"/>
                <w:vAlign w:val="center"/>
                <w:hideMark/>
              </w:tcPr>
              <w:p w14:paraId="4959B48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1250" w:type="pct"/>
                <w:tcBorders>
                  <w:top w:val="nil"/>
                  <w:left w:val="nil"/>
                  <w:bottom w:val="nil"/>
                  <w:right w:val="nil"/>
                </w:tcBorders>
                <w:shd w:val="clear" w:color="auto" w:fill="auto"/>
                <w:noWrap/>
                <w:vAlign w:val="center"/>
                <w:hideMark/>
              </w:tcPr>
              <w:p w14:paraId="116F1F5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0.0008***</w:t>
                </w:r>
              </w:p>
            </w:tc>
            <w:tc>
              <w:tcPr>
                <w:tcW w:w="1250" w:type="pct"/>
                <w:tcBorders>
                  <w:top w:val="nil"/>
                  <w:left w:val="nil"/>
                  <w:bottom w:val="nil"/>
                  <w:right w:val="nil"/>
                </w:tcBorders>
                <w:shd w:val="clear" w:color="auto" w:fill="auto"/>
                <w:noWrap/>
                <w:vAlign w:val="center"/>
                <w:hideMark/>
              </w:tcPr>
              <w:p w14:paraId="6F12425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1250" w:type="pct"/>
                <w:tcBorders>
                  <w:top w:val="nil"/>
                  <w:left w:val="nil"/>
                  <w:bottom w:val="nil"/>
                  <w:right w:val="nil"/>
                </w:tcBorders>
                <w:shd w:val="clear" w:color="auto" w:fill="auto"/>
                <w:noWrap/>
                <w:vAlign w:val="center"/>
                <w:hideMark/>
              </w:tcPr>
              <w:p w14:paraId="2A8704F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0.5336*</w:t>
                </w:r>
              </w:p>
            </w:tc>
          </w:tr>
          <w:tr w:rsidR="00832B9D" w:rsidRPr="0067773F" w14:paraId="3250C843" w14:textId="77777777" w:rsidTr="003555E9">
            <w:trPr>
              <w:trHeight w:val="261"/>
            </w:trPr>
            <w:tc>
              <w:tcPr>
                <w:tcW w:w="1250" w:type="pct"/>
                <w:tcBorders>
                  <w:top w:val="nil"/>
                  <w:left w:val="nil"/>
                  <w:bottom w:val="nil"/>
                  <w:right w:val="nil"/>
                </w:tcBorders>
                <w:shd w:val="clear" w:color="auto" w:fill="auto"/>
                <w:vAlign w:val="center"/>
                <w:hideMark/>
              </w:tcPr>
              <w:p w14:paraId="0271570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512358D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(3.36)</w:t>
                </w:r>
              </w:p>
            </w:tc>
            <w:tc>
              <w:tcPr>
                <w:tcW w:w="1250" w:type="pct"/>
                <w:tcBorders>
                  <w:top w:val="nil"/>
                  <w:left w:val="nil"/>
                  <w:bottom w:val="nil"/>
                  <w:right w:val="nil"/>
                </w:tcBorders>
                <w:shd w:val="clear" w:color="auto" w:fill="auto"/>
                <w:noWrap/>
                <w:vAlign w:val="center"/>
                <w:hideMark/>
              </w:tcPr>
              <w:p w14:paraId="54131E2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(1.94)</w:t>
                </w:r>
              </w:p>
            </w:tc>
            <w:tc>
              <w:tcPr>
                <w:tcW w:w="1250" w:type="pct"/>
                <w:tcBorders>
                  <w:top w:val="nil"/>
                  <w:left w:val="nil"/>
                  <w:bottom w:val="nil"/>
                  <w:right w:val="nil"/>
                </w:tcBorders>
                <w:shd w:val="clear" w:color="auto" w:fill="auto"/>
                <w:noWrap/>
                <w:vAlign w:val="center"/>
                <w:hideMark/>
              </w:tcPr>
              <w:p w14:paraId="7C78689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(1.89)</w:t>
                </w:r>
              </w:p>
            </w:tc>
          </w:tr>
          <w:tr w:rsidR="00832B9D" w:rsidRPr="0067773F" w14:paraId="10773631" w14:textId="77777777" w:rsidTr="003555E9">
            <w:trPr>
              <w:trHeight w:val="300"/>
            </w:trPr>
            <w:tc>
              <w:tcPr>
                <w:tcW w:w="1250" w:type="pct"/>
                <w:tcBorders>
                  <w:top w:val="nil"/>
                  <w:left w:val="nil"/>
                  <w:bottom w:val="nil"/>
                  <w:right w:val="nil"/>
                </w:tcBorders>
                <w:shd w:val="clear" w:color="auto" w:fill="auto"/>
                <w:vAlign w:val="center"/>
                <w:hideMark/>
              </w:tcPr>
              <w:p w14:paraId="601F8BB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1250" w:type="pct"/>
                <w:tcBorders>
                  <w:top w:val="nil"/>
                  <w:left w:val="nil"/>
                  <w:bottom w:val="nil"/>
                  <w:right w:val="nil"/>
                </w:tcBorders>
                <w:shd w:val="clear" w:color="auto" w:fill="auto"/>
                <w:noWrap/>
                <w:vAlign w:val="center"/>
                <w:hideMark/>
              </w:tcPr>
              <w:p w14:paraId="3540532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0.0015***</w:t>
                </w:r>
              </w:p>
            </w:tc>
            <w:tc>
              <w:tcPr>
                <w:tcW w:w="1250" w:type="pct"/>
                <w:tcBorders>
                  <w:top w:val="nil"/>
                  <w:left w:val="nil"/>
                  <w:bottom w:val="nil"/>
                  <w:right w:val="nil"/>
                </w:tcBorders>
                <w:shd w:val="clear" w:color="auto" w:fill="auto"/>
                <w:noWrap/>
                <w:vAlign w:val="center"/>
                <w:hideMark/>
              </w:tcPr>
              <w:p w14:paraId="7FC317A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0.0143***</w:t>
                </w:r>
              </w:p>
            </w:tc>
            <w:tc>
              <w:tcPr>
                <w:tcW w:w="1250" w:type="pct"/>
                <w:tcBorders>
                  <w:top w:val="nil"/>
                  <w:left w:val="nil"/>
                  <w:bottom w:val="nil"/>
                  <w:right w:val="nil"/>
                </w:tcBorders>
                <w:shd w:val="clear" w:color="auto" w:fill="auto"/>
                <w:noWrap/>
                <w:vAlign w:val="center"/>
                <w:hideMark/>
              </w:tcPr>
              <w:p w14:paraId="7A6F074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18.5000***</w:t>
                </w:r>
              </w:p>
            </w:tc>
          </w:tr>
          <w:tr w:rsidR="00832B9D" w:rsidRPr="0067773F" w14:paraId="7F81A976" w14:textId="77777777" w:rsidTr="003555E9">
            <w:trPr>
              <w:trHeight w:val="300"/>
            </w:trPr>
            <w:tc>
              <w:tcPr>
                <w:tcW w:w="1250" w:type="pct"/>
                <w:tcBorders>
                  <w:top w:val="nil"/>
                  <w:left w:val="nil"/>
                  <w:bottom w:val="nil"/>
                  <w:right w:val="nil"/>
                </w:tcBorders>
                <w:shd w:val="clear" w:color="auto" w:fill="auto"/>
                <w:vAlign w:val="center"/>
                <w:hideMark/>
              </w:tcPr>
              <w:p w14:paraId="4866B1F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26C64B7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(3.31)</w:t>
                </w:r>
              </w:p>
            </w:tc>
            <w:tc>
              <w:tcPr>
                <w:tcW w:w="1250" w:type="pct"/>
                <w:tcBorders>
                  <w:top w:val="nil"/>
                  <w:left w:val="nil"/>
                  <w:bottom w:val="nil"/>
                  <w:right w:val="nil"/>
                </w:tcBorders>
                <w:shd w:val="clear" w:color="auto" w:fill="auto"/>
                <w:noWrap/>
                <w:vAlign w:val="center"/>
                <w:hideMark/>
              </w:tcPr>
              <w:p w14:paraId="2049DBF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(11.05)</w:t>
                </w:r>
              </w:p>
            </w:tc>
            <w:tc>
              <w:tcPr>
                <w:tcW w:w="1250" w:type="pct"/>
                <w:tcBorders>
                  <w:top w:val="nil"/>
                  <w:left w:val="nil"/>
                  <w:bottom w:val="nil"/>
                  <w:right w:val="nil"/>
                </w:tcBorders>
                <w:shd w:val="clear" w:color="auto" w:fill="auto"/>
                <w:noWrap/>
                <w:vAlign w:val="center"/>
                <w:hideMark/>
              </w:tcPr>
              <w:p w14:paraId="4C87598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(23.27)</w:t>
                </w:r>
              </w:p>
            </w:tc>
          </w:tr>
          <w:tr w:rsidR="00832B9D" w:rsidRPr="0067773F" w14:paraId="4D452BB6" w14:textId="77777777" w:rsidTr="003555E9">
            <w:trPr>
              <w:trHeight w:val="300"/>
            </w:trPr>
            <w:tc>
              <w:tcPr>
                <w:tcW w:w="1250" w:type="pct"/>
                <w:tcBorders>
                  <w:top w:val="nil"/>
                  <w:left w:val="nil"/>
                  <w:bottom w:val="nil"/>
                  <w:right w:val="nil"/>
                </w:tcBorders>
                <w:shd w:val="clear" w:color="auto" w:fill="auto"/>
                <w:vAlign w:val="center"/>
                <w:hideMark/>
              </w:tcPr>
              <w:p w14:paraId="2C4F20E2"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1250" w:type="pct"/>
                <w:tcBorders>
                  <w:top w:val="nil"/>
                  <w:left w:val="nil"/>
                  <w:bottom w:val="nil"/>
                  <w:right w:val="nil"/>
                </w:tcBorders>
                <w:shd w:val="clear" w:color="auto" w:fill="auto"/>
                <w:noWrap/>
                <w:vAlign w:val="center"/>
                <w:hideMark/>
              </w:tcPr>
              <w:p w14:paraId="72AD523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1250" w:type="pct"/>
                <w:tcBorders>
                  <w:top w:val="nil"/>
                  <w:left w:val="nil"/>
                  <w:bottom w:val="nil"/>
                  <w:right w:val="nil"/>
                </w:tcBorders>
                <w:shd w:val="clear" w:color="auto" w:fill="auto"/>
                <w:noWrap/>
                <w:vAlign w:val="center"/>
                <w:hideMark/>
              </w:tcPr>
              <w:p w14:paraId="7E39140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0.0012***</w:t>
                </w:r>
              </w:p>
            </w:tc>
            <w:tc>
              <w:tcPr>
                <w:tcW w:w="1250" w:type="pct"/>
                <w:tcBorders>
                  <w:top w:val="nil"/>
                  <w:left w:val="nil"/>
                  <w:bottom w:val="nil"/>
                  <w:right w:val="nil"/>
                </w:tcBorders>
                <w:shd w:val="clear" w:color="auto" w:fill="auto"/>
                <w:noWrap/>
                <w:vAlign w:val="center"/>
                <w:hideMark/>
              </w:tcPr>
              <w:p w14:paraId="6EC3168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0.9083***</w:t>
                </w:r>
              </w:p>
            </w:tc>
          </w:tr>
          <w:tr w:rsidR="00832B9D" w:rsidRPr="0067773F" w14:paraId="7734A0B8" w14:textId="77777777" w:rsidTr="003555E9">
            <w:trPr>
              <w:trHeight w:val="300"/>
            </w:trPr>
            <w:tc>
              <w:tcPr>
                <w:tcW w:w="1250" w:type="pct"/>
                <w:tcBorders>
                  <w:top w:val="nil"/>
                  <w:left w:val="nil"/>
                  <w:bottom w:val="nil"/>
                  <w:right w:val="nil"/>
                </w:tcBorders>
                <w:shd w:val="clear" w:color="auto" w:fill="auto"/>
                <w:vAlign w:val="center"/>
                <w:hideMark/>
              </w:tcPr>
              <w:p w14:paraId="71AAD52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41BF686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(5.62)</w:t>
                </w:r>
              </w:p>
            </w:tc>
            <w:tc>
              <w:tcPr>
                <w:tcW w:w="1250" w:type="pct"/>
                <w:tcBorders>
                  <w:top w:val="nil"/>
                  <w:left w:val="nil"/>
                  <w:bottom w:val="nil"/>
                  <w:right w:val="nil"/>
                </w:tcBorders>
                <w:shd w:val="clear" w:color="auto" w:fill="auto"/>
                <w:noWrap/>
                <w:vAlign w:val="center"/>
                <w:hideMark/>
              </w:tcPr>
              <w:p w14:paraId="6714CC0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(10.32)</w:t>
                </w:r>
              </w:p>
            </w:tc>
            <w:tc>
              <w:tcPr>
                <w:tcW w:w="1250" w:type="pct"/>
                <w:tcBorders>
                  <w:top w:val="nil"/>
                  <w:left w:val="nil"/>
                  <w:bottom w:val="nil"/>
                  <w:right w:val="nil"/>
                </w:tcBorders>
                <w:shd w:val="clear" w:color="auto" w:fill="auto"/>
                <w:noWrap/>
                <w:vAlign w:val="center"/>
                <w:hideMark/>
              </w:tcPr>
              <w:p w14:paraId="23E3DA2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(11.41)</w:t>
                </w:r>
              </w:p>
            </w:tc>
          </w:tr>
          <w:tr w:rsidR="00832B9D" w:rsidRPr="0067773F" w14:paraId="1569D0F3" w14:textId="77777777" w:rsidTr="003555E9">
            <w:trPr>
              <w:trHeight w:val="300"/>
            </w:trPr>
            <w:tc>
              <w:tcPr>
                <w:tcW w:w="1250" w:type="pct"/>
                <w:tcBorders>
                  <w:top w:val="nil"/>
                  <w:left w:val="nil"/>
                  <w:bottom w:val="nil"/>
                  <w:right w:val="nil"/>
                </w:tcBorders>
                <w:shd w:val="clear" w:color="auto" w:fill="auto"/>
                <w:vAlign w:val="center"/>
                <w:hideMark/>
              </w:tcPr>
              <w:p w14:paraId="3906A689"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1250" w:type="pct"/>
                <w:tcBorders>
                  <w:top w:val="nil"/>
                  <w:left w:val="nil"/>
                  <w:bottom w:val="nil"/>
                  <w:right w:val="nil"/>
                </w:tcBorders>
                <w:shd w:val="clear" w:color="auto" w:fill="auto"/>
                <w:noWrap/>
                <w:vAlign w:val="center"/>
                <w:hideMark/>
              </w:tcPr>
              <w:p w14:paraId="4F2F9AA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0.0701</w:t>
                </w:r>
              </w:p>
            </w:tc>
            <w:tc>
              <w:tcPr>
                <w:tcW w:w="1250" w:type="pct"/>
                <w:tcBorders>
                  <w:top w:val="nil"/>
                  <w:left w:val="nil"/>
                  <w:bottom w:val="nil"/>
                  <w:right w:val="nil"/>
                </w:tcBorders>
                <w:shd w:val="clear" w:color="auto" w:fill="auto"/>
                <w:noWrap/>
                <w:vAlign w:val="center"/>
                <w:hideMark/>
              </w:tcPr>
              <w:p w14:paraId="704BE98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1.1346***</w:t>
                </w:r>
              </w:p>
            </w:tc>
            <w:tc>
              <w:tcPr>
                <w:tcW w:w="1250" w:type="pct"/>
                <w:tcBorders>
                  <w:top w:val="nil"/>
                  <w:left w:val="nil"/>
                  <w:bottom w:val="nil"/>
                  <w:right w:val="nil"/>
                </w:tcBorders>
                <w:shd w:val="clear" w:color="auto" w:fill="auto"/>
                <w:noWrap/>
                <w:vAlign w:val="center"/>
                <w:hideMark/>
              </w:tcPr>
              <w:p w14:paraId="2B4BC8F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-223.3000</w:t>
                </w:r>
              </w:p>
            </w:tc>
          </w:tr>
          <w:tr w:rsidR="00832B9D" w:rsidRPr="0067773F" w14:paraId="0B3AC10D" w14:textId="77777777" w:rsidTr="003555E9">
            <w:trPr>
              <w:trHeight w:val="300"/>
            </w:trPr>
            <w:tc>
              <w:tcPr>
                <w:tcW w:w="1250" w:type="pct"/>
                <w:tcBorders>
                  <w:top w:val="nil"/>
                  <w:left w:val="nil"/>
                  <w:bottom w:val="nil"/>
                  <w:right w:val="nil"/>
                </w:tcBorders>
                <w:shd w:val="clear" w:color="auto" w:fill="auto"/>
                <w:vAlign w:val="center"/>
                <w:hideMark/>
              </w:tcPr>
              <w:p w14:paraId="1781C19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67ED548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(0.58)</w:t>
                </w:r>
              </w:p>
            </w:tc>
            <w:tc>
              <w:tcPr>
                <w:tcW w:w="1250" w:type="pct"/>
                <w:tcBorders>
                  <w:top w:val="nil"/>
                  <w:left w:val="nil"/>
                  <w:bottom w:val="nil"/>
                  <w:right w:val="nil"/>
                </w:tcBorders>
                <w:shd w:val="clear" w:color="auto" w:fill="auto"/>
                <w:noWrap/>
                <w:vAlign w:val="center"/>
                <w:hideMark/>
              </w:tcPr>
              <w:p w14:paraId="16D0137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(2.70)</w:t>
                </w:r>
              </w:p>
            </w:tc>
            <w:tc>
              <w:tcPr>
                <w:tcW w:w="1250" w:type="pct"/>
                <w:tcBorders>
                  <w:top w:val="nil"/>
                  <w:left w:val="nil"/>
                  <w:bottom w:val="nil"/>
                  <w:right w:val="nil"/>
                </w:tcBorders>
                <w:shd w:val="clear" w:color="auto" w:fill="auto"/>
                <w:noWrap/>
                <w:vAlign w:val="center"/>
                <w:hideMark/>
              </w:tcPr>
              <w:p w14:paraId="47866E1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(-0.78)</w:t>
                </w:r>
              </w:p>
            </w:tc>
          </w:tr>
          <w:tr w:rsidR="00832B9D" w:rsidRPr="0067773F" w14:paraId="072C6DE7" w14:textId="77777777" w:rsidTr="003555E9">
            <w:trPr>
              <w:trHeight w:val="300"/>
            </w:trPr>
            <w:tc>
              <w:tcPr>
                <w:tcW w:w="1250" w:type="pct"/>
                <w:tcBorders>
                  <w:top w:val="nil"/>
                  <w:left w:val="nil"/>
                  <w:bottom w:val="nil"/>
                  <w:right w:val="nil"/>
                </w:tcBorders>
                <w:shd w:val="clear" w:color="auto" w:fill="auto"/>
                <w:vAlign w:val="center"/>
                <w:hideMark/>
              </w:tcPr>
              <w:p w14:paraId="680CCEE3"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1250" w:type="pct"/>
                <w:tcBorders>
                  <w:top w:val="nil"/>
                  <w:left w:val="nil"/>
                  <w:bottom w:val="nil"/>
                  <w:right w:val="nil"/>
                </w:tcBorders>
                <w:shd w:val="clear" w:color="auto" w:fill="auto"/>
                <w:noWrap/>
                <w:vAlign w:val="center"/>
                <w:hideMark/>
              </w:tcPr>
              <w:p w14:paraId="4E69B9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-0.0014***</w:t>
                </w:r>
              </w:p>
            </w:tc>
            <w:tc>
              <w:tcPr>
                <w:tcW w:w="1250" w:type="pct"/>
                <w:tcBorders>
                  <w:top w:val="nil"/>
                  <w:left w:val="nil"/>
                  <w:bottom w:val="nil"/>
                  <w:right w:val="nil"/>
                </w:tcBorders>
                <w:shd w:val="clear" w:color="auto" w:fill="auto"/>
                <w:noWrap/>
                <w:vAlign w:val="center"/>
                <w:hideMark/>
              </w:tcPr>
              <w:p w14:paraId="48EBFDD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0.0035**</w:t>
                </w:r>
              </w:p>
            </w:tc>
            <w:tc>
              <w:tcPr>
                <w:tcW w:w="1250" w:type="pct"/>
                <w:tcBorders>
                  <w:top w:val="nil"/>
                  <w:left w:val="nil"/>
                  <w:bottom w:val="nil"/>
                  <w:right w:val="nil"/>
                </w:tcBorders>
                <w:shd w:val="clear" w:color="auto" w:fill="auto"/>
                <w:noWrap/>
                <w:vAlign w:val="center"/>
                <w:hideMark/>
              </w:tcPr>
              <w:p w14:paraId="2076C33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0.7854</w:t>
                </w:r>
              </w:p>
            </w:tc>
          </w:tr>
          <w:tr w:rsidR="00832B9D" w:rsidRPr="0067773F" w14:paraId="0EA186BF" w14:textId="77777777" w:rsidTr="003555E9">
            <w:trPr>
              <w:trHeight w:val="300"/>
            </w:trPr>
            <w:tc>
              <w:tcPr>
                <w:tcW w:w="1250" w:type="pct"/>
                <w:tcBorders>
                  <w:top w:val="nil"/>
                  <w:left w:val="nil"/>
                  <w:bottom w:val="nil"/>
                  <w:right w:val="nil"/>
                </w:tcBorders>
                <w:shd w:val="clear" w:color="auto" w:fill="auto"/>
                <w:vAlign w:val="center"/>
                <w:hideMark/>
              </w:tcPr>
              <w:p w14:paraId="4E80E4A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41CFA05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(-2.70)</w:t>
                </w:r>
              </w:p>
            </w:tc>
            <w:tc>
              <w:tcPr>
                <w:tcW w:w="1250" w:type="pct"/>
                <w:tcBorders>
                  <w:top w:val="nil"/>
                  <w:left w:val="nil"/>
                  <w:bottom w:val="nil"/>
                  <w:right w:val="nil"/>
                </w:tcBorders>
                <w:shd w:val="clear" w:color="auto" w:fill="auto"/>
                <w:noWrap/>
                <w:vAlign w:val="center"/>
                <w:hideMark/>
              </w:tcPr>
              <w:p w14:paraId="55464D9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(2.19)</w:t>
                </w:r>
              </w:p>
            </w:tc>
            <w:tc>
              <w:tcPr>
                <w:tcW w:w="1250" w:type="pct"/>
                <w:tcBorders>
                  <w:top w:val="nil"/>
                  <w:left w:val="nil"/>
                  <w:bottom w:val="nil"/>
                  <w:right w:val="nil"/>
                </w:tcBorders>
                <w:shd w:val="clear" w:color="auto" w:fill="auto"/>
                <w:noWrap/>
                <w:vAlign w:val="center"/>
                <w:hideMark/>
              </w:tcPr>
              <w:p w14:paraId="051B97F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(0.96)</w:t>
                </w:r>
              </w:p>
            </w:tc>
          </w:tr>
          <w:tr w:rsidR="00832B9D" w:rsidRPr="0067773F" w14:paraId="20373F63" w14:textId="77777777" w:rsidTr="003555E9">
            <w:trPr>
              <w:trHeight w:val="300"/>
            </w:trPr>
            <w:tc>
              <w:tcPr>
                <w:tcW w:w="1250" w:type="pct"/>
                <w:tcBorders>
                  <w:top w:val="nil"/>
                  <w:left w:val="nil"/>
                  <w:bottom w:val="nil"/>
                  <w:right w:val="nil"/>
                </w:tcBorders>
                <w:shd w:val="clear" w:color="auto" w:fill="auto"/>
                <w:vAlign w:val="center"/>
                <w:hideMark/>
              </w:tcPr>
              <w:p w14:paraId="65BB00B6"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1250" w:type="pct"/>
                <w:tcBorders>
                  <w:top w:val="nil"/>
                  <w:left w:val="nil"/>
                  <w:bottom w:val="nil"/>
                  <w:right w:val="nil"/>
                </w:tcBorders>
                <w:shd w:val="clear" w:color="auto" w:fill="auto"/>
                <w:noWrap/>
                <w:vAlign w:val="center"/>
                <w:hideMark/>
              </w:tcPr>
              <w:p w14:paraId="5217303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0.0125</w:t>
                </w:r>
              </w:p>
            </w:tc>
            <w:tc>
              <w:tcPr>
                <w:tcW w:w="1250" w:type="pct"/>
                <w:tcBorders>
                  <w:top w:val="nil"/>
                  <w:left w:val="nil"/>
                  <w:bottom w:val="nil"/>
                  <w:right w:val="nil"/>
                </w:tcBorders>
                <w:shd w:val="clear" w:color="auto" w:fill="auto"/>
                <w:noWrap/>
                <w:vAlign w:val="center"/>
                <w:hideMark/>
              </w:tcPr>
              <w:p w14:paraId="5EA18F9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1250" w:type="pct"/>
                <w:tcBorders>
                  <w:top w:val="nil"/>
                  <w:left w:val="nil"/>
                  <w:bottom w:val="nil"/>
                  <w:right w:val="nil"/>
                </w:tcBorders>
                <w:shd w:val="clear" w:color="auto" w:fill="auto"/>
                <w:noWrap/>
                <w:vAlign w:val="center"/>
                <w:hideMark/>
              </w:tcPr>
              <w:p w14:paraId="770F478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r>
          <w:tr w:rsidR="00832B9D" w:rsidRPr="0067773F" w14:paraId="098BAF4E" w14:textId="77777777" w:rsidTr="003555E9">
            <w:trPr>
              <w:trHeight w:val="300"/>
            </w:trPr>
            <w:tc>
              <w:tcPr>
                <w:tcW w:w="1250" w:type="pct"/>
                <w:tcBorders>
                  <w:top w:val="nil"/>
                  <w:left w:val="nil"/>
                  <w:bottom w:val="nil"/>
                  <w:right w:val="nil"/>
                </w:tcBorders>
                <w:shd w:val="clear" w:color="auto" w:fill="auto"/>
                <w:vAlign w:val="center"/>
                <w:hideMark/>
              </w:tcPr>
              <w:p w14:paraId="028787D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24740D6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(0.88)</w:t>
                </w:r>
              </w:p>
            </w:tc>
            <w:tc>
              <w:tcPr>
                <w:tcW w:w="1250" w:type="pct"/>
                <w:tcBorders>
                  <w:top w:val="nil"/>
                  <w:left w:val="nil"/>
                  <w:bottom w:val="nil"/>
                  <w:right w:val="nil"/>
                </w:tcBorders>
                <w:shd w:val="clear" w:color="auto" w:fill="auto"/>
                <w:noWrap/>
                <w:vAlign w:val="center"/>
                <w:hideMark/>
              </w:tcPr>
              <w:p w14:paraId="1332829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(-0.42)</w:t>
                </w:r>
              </w:p>
            </w:tc>
            <w:tc>
              <w:tcPr>
                <w:tcW w:w="1250" w:type="pct"/>
                <w:tcBorders>
                  <w:top w:val="nil"/>
                  <w:left w:val="nil"/>
                  <w:bottom w:val="nil"/>
                  <w:right w:val="nil"/>
                </w:tcBorders>
                <w:shd w:val="clear" w:color="auto" w:fill="auto"/>
                <w:noWrap/>
                <w:vAlign w:val="center"/>
                <w:hideMark/>
              </w:tcPr>
              <w:p w14:paraId="13C8630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(-1.49)</w:t>
                </w:r>
              </w:p>
            </w:tc>
          </w:tr>
          <w:tr w:rsidR="00832B9D" w:rsidRPr="0067773F" w14:paraId="575D2545" w14:textId="77777777" w:rsidTr="003555E9">
            <w:trPr>
              <w:trHeight w:val="300"/>
            </w:trPr>
            <w:tc>
              <w:tcPr>
                <w:tcW w:w="1250" w:type="pct"/>
                <w:tcBorders>
                  <w:top w:val="nil"/>
                  <w:left w:val="nil"/>
                  <w:bottom w:val="nil"/>
                  <w:right w:val="nil"/>
                </w:tcBorders>
                <w:shd w:val="clear" w:color="auto" w:fill="auto"/>
                <w:vAlign w:val="center"/>
                <w:hideMark/>
              </w:tcPr>
              <w:p w14:paraId="4ED0F9CF"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1250" w:type="pct"/>
                <w:tcBorders>
                  <w:top w:val="nil"/>
                  <w:left w:val="nil"/>
                  <w:bottom w:val="nil"/>
                  <w:right w:val="nil"/>
                </w:tcBorders>
                <w:shd w:val="clear" w:color="auto" w:fill="auto"/>
                <w:noWrap/>
                <w:vAlign w:val="center"/>
                <w:hideMark/>
              </w:tcPr>
              <w:p w14:paraId="420C561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0.0002</w:t>
                </w:r>
              </w:p>
            </w:tc>
            <w:tc>
              <w:tcPr>
                <w:tcW w:w="1250" w:type="pct"/>
                <w:tcBorders>
                  <w:top w:val="nil"/>
                  <w:left w:val="nil"/>
                  <w:bottom w:val="nil"/>
                  <w:right w:val="nil"/>
                </w:tcBorders>
                <w:shd w:val="clear" w:color="auto" w:fill="auto"/>
                <w:noWrap/>
                <w:vAlign w:val="center"/>
                <w:hideMark/>
              </w:tcPr>
              <w:p w14:paraId="6E4E71C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1250" w:type="pct"/>
                <w:tcBorders>
                  <w:top w:val="nil"/>
                  <w:left w:val="nil"/>
                  <w:bottom w:val="nil"/>
                  <w:right w:val="nil"/>
                </w:tcBorders>
                <w:shd w:val="clear" w:color="auto" w:fill="auto"/>
                <w:noWrap/>
                <w:vAlign w:val="center"/>
                <w:hideMark/>
              </w:tcPr>
              <w:p w14:paraId="527115C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-0.8142***</w:t>
                </w:r>
              </w:p>
            </w:tc>
          </w:tr>
          <w:tr w:rsidR="00832B9D" w:rsidRPr="0067773F" w14:paraId="5DFA4B41" w14:textId="77777777" w:rsidTr="003555E9">
            <w:trPr>
              <w:trHeight w:val="300"/>
            </w:trPr>
            <w:tc>
              <w:tcPr>
                <w:tcW w:w="1250" w:type="pct"/>
                <w:tcBorders>
                  <w:top w:val="nil"/>
                  <w:left w:val="nil"/>
                  <w:bottom w:val="nil"/>
                  <w:right w:val="nil"/>
                </w:tcBorders>
                <w:shd w:val="clear" w:color="auto" w:fill="auto"/>
                <w:vAlign w:val="center"/>
                <w:hideMark/>
              </w:tcPr>
              <w:p w14:paraId="2B6BA7D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5C1228B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(1.52)</w:t>
                </w:r>
              </w:p>
            </w:tc>
            <w:tc>
              <w:tcPr>
                <w:tcW w:w="1250" w:type="pct"/>
                <w:tcBorders>
                  <w:top w:val="nil"/>
                  <w:left w:val="nil"/>
                  <w:bottom w:val="nil"/>
                  <w:right w:val="nil"/>
                </w:tcBorders>
                <w:shd w:val="clear" w:color="auto" w:fill="auto"/>
                <w:noWrap/>
                <w:vAlign w:val="center"/>
                <w:hideMark/>
              </w:tcPr>
              <w:p w14:paraId="3FB1A16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w:t>
                </w:r>
              </w:p>
            </w:tc>
            <w:tc>
              <w:tcPr>
                <w:tcW w:w="1250" w:type="pct"/>
                <w:tcBorders>
                  <w:top w:val="nil"/>
                  <w:left w:val="nil"/>
                  <w:bottom w:val="nil"/>
                  <w:right w:val="nil"/>
                </w:tcBorders>
                <w:shd w:val="clear" w:color="auto" w:fill="auto"/>
                <w:noWrap/>
                <w:vAlign w:val="center"/>
                <w:hideMark/>
              </w:tcPr>
              <w:p w14:paraId="1C89652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(-2.61)</w:t>
                </w:r>
              </w:p>
            </w:tc>
          </w:tr>
          <w:tr w:rsidR="00832B9D" w:rsidRPr="0067773F" w14:paraId="659A3C83" w14:textId="77777777" w:rsidTr="003555E9">
            <w:trPr>
              <w:trHeight w:val="300"/>
            </w:trPr>
            <w:tc>
              <w:tcPr>
                <w:tcW w:w="1250" w:type="pct"/>
                <w:tcBorders>
                  <w:top w:val="nil"/>
                  <w:left w:val="nil"/>
                  <w:bottom w:val="nil"/>
                  <w:right w:val="nil"/>
                </w:tcBorders>
                <w:shd w:val="clear" w:color="auto" w:fill="auto"/>
                <w:vAlign w:val="center"/>
                <w:hideMark/>
              </w:tcPr>
              <w:p w14:paraId="6625DE65"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1250" w:type="pct"/>
                <w:tcBorders>
                  <w:top w:val="nil"/>
                  <w:left w:val="nil"/>
                  <w:bottom w:val="nil"/>
                  <w:right w:val="nil"/>
                </w:tcBorders>
                <w:shd w:val="clear" w:color="auto" w:fill="auto"/>
                <w:noWrap/>
                <w:vAlign w:val="center"/>
                <w:hideMark/>
              </w:tcPr>
              <w:p w14:paraId="55D1A41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1250" w:type="pct"/>
                <w:tcBorders>
                  <w:top w:val="nil"/>
                  <w:left w:val="nil"/>
                  <w:bottom w:val="nil"/>
                  <w:right w:val="nil"/>
                </w:tcBorders>
                <w:shd w:val="clear" w:color="auto" w:fill="auto"/>
                <w:noWrap/>
                <w:vAlign w:val="center"/>
                <w:hideMark/>
              </w:tcPr>
              <w:p w14:paraId="66916A5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1250" w:type="pct"/>
                <w:tcBorders>
                  <w:top w:val="nil"/>
                  <w:left w:val="nil"/>
                  <w:bottom w:val="nil"/>
                  <w:right w:val="nil"/>
                </w:tcBorders>
                <w:shd w:val="clear" w:color="auto" w:fill="auto"/>
                <w:noWrap/>
                <w:vAlign w:val="center"/>
                <w:hideMark/>
              </w:tcPr>
              <w:p w14:paraId="73AA415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-2.0490</w:t>
                </w:r>
              </w:p>
            </w:tc>
          </w:tr>
          <w:tr w:rsidR="00832B9D" w:rsidRPr="0067773F" w14:paraId="478C6D14" w14:textId="77777777" w:rsidTr="003555E9">
            <w:trPr>
              <w:trHeight w:val="300"/>
            </w:trPr>
            <w:tc>
              <w:tcPr>
                <w:tcW w:w="1250" w:type="pct"/>
                <w:tcBorders>
                  <w:top w:val="nil"/>
                  <w:left w:val="nil"/>
                  <w:bottom w:val="nil"/>
                  <w:right w:val="nil"/>
                </w:tcBorders>
                <w:shd w:val="clear" w:color="auto" w:fill="auto"/>
                <w:vAlign w:val="center"/>
                <w:hideMark/>
              </w:tcPr>
              <w:p w14:paraId="6910628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34A1A9D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(-0.63)</w:t>
                </w:r>
              </w:p>
            </w:tc>
            <w:tc>
              <w:tcPr>
                <w:tcW w:w="1250" w:type="pct"/>
                <w:tcBorders>
                  <w:top w:val="nil"/>
                  <w:left w:val="nil"/>
                  <w:bottom w:val="nil"/>
                  <w:right w:val="nil"/>
                </w:tcBorders>
                <w:shd w:val="clear" w:color="auto" w:fill="auto"/>
                <w:noWrap/>
                <w:vAlign w:val="center"/>
                <w:hideMark/>
              </w:tcPr>
              <w:p w14:paraId="38FC94A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(1.48)</w:t>
                </w:r>
              </w:p>
            </w:tc>
            <w:tc>
              <w:tcPr>
                <w:tcW w:w="1250" w:type="pct"/>
                <w:tcBorders>
                  <w:top w:val="nil"/>
                  <w:left w:val="nil"/>
                  <w:bottom w:val="nil"/>
                  <w:right w:val="nil"/>
                </w:tcBorders>
                <w:shd w:val="clear" w:color="auto" w:fill="auto"/>
                <w:noWrap/>
                <w:vAlign w:val="center"/>
                <w:hideMark/>
              </w:tcPr>
              <w:p w14:paraId="4CDFFA2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(-0.82)</w:t>
                </w:r>
              </w:p>
            </w:tc>
          </w:tr>
          <w:tr w:rsidR="00832B9D" w:rsidRPr="0067773F" w14:paraId="6ACCF352" w14:textId="77777777" w:rsidTr="003555E9">
            <w:trPr>
              <w:trHeight w:val="300"/>
            </w:trPr>
            <w:tc>
              <w:tcPr>
                <w:tcW w:w="1250" w:type="pct"/>
                <w:tcBorders>
                  <w:top w:val="nil"/>
                  <w:left w:val="nil"/>
                  <w:bottom w:val="nil"/>
                  <w:right w:val="nil"/>
                </w:tcBorders>
                <w:shd w:val="clear" w:color="auto" w:fill="auto"/>
                <w:vAlign w:val="center"/>
                <w:hideMark/>
              </w:tcPr>
              <w:p w14:paraId="714179F8"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1250" w:type="pct"/>
                <w:tcBorders>
                  <w:top w:val="nil"/>
                  <w:left w:val="nil"/>
                  <w:bottom w:val="nil"/>
                  <w:right w:val="nil"/>
                </w:tcBorders>
                <w:shd w:val="clear" w:color="auto" w:fill="auto"/>
                <w:noWrap/>
                <w:vAlign w:val="center"/>
                <w:hideMark/>
              </w:tcPr>
              <w:p w14:paraId="77F119E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-0.0006</w:t>
                </w:r>
              </w:p>
            </w:tc>
            <w:tc>
              <w:tcPr>
                <w:tcW w:w="1250" w:type="pct"/>
                <w:tcBorders>
                  <w:top w:val="nil"/>
                  <w:left w:val="nil"/>
                  <w:bottom w:val="nil"/>
                  <w:right w:val="nil"/>
                </w:tcBorders>
                <w:shd w:val="clear" w:color="auto" w:fill="auto"/>
                <w:noWrap/>
                <w:vAlign w:val="center"/>
                <w:hideMark/>
              </w:tcPr>
              <w:p w14:paraId="777B81A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0.0012*</w:t>
                </w:r>
              </w:p>
            </w:tc>
            <w:tc>
              <w:tcPr>
                <w:tcW w:w="1250" w:type="pct"/>
                <w:tcBorders>
                  <w:top w:val="nil"/>
                  <w:left w:val="nil"/>
                  <w:bottom w:val="nil"/>
                  <w:right w:val="nil"/>
                </w:tcBorders>
                <w:shd w:val="clear" w:color="auto" w:fill="auto"/>
                <w:noWrap/>
                <w:vAlign w:val="center"/>
                <w:hideMark/>
              </w:tcPr>
              <w:p w14:paraId="582A535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-1.8385</w:t>
                </w:r>
              </w:p>
            </w:tc>
          </w:tr>
          <w:tr w:rsidR="00832B9D" w:rsidRPr="0067773F" w14:paraId="1F86422B" w14:textId="77777777" w:rsidTr="003555E9">
            <w:trPr>
              <w:trHeight w:val="300"/>
            </w:trPr>
            <w:tc>
              <w:tcPr>
                <w:tcW w:w="1250" w:type="pct"/>
                <w:tcBorders>
                  <w:top w:val="nil"/>
                  <w:left w:val="nil"/>
                  <w:bottom w:val="nil"/>
                  <w:right w:val="nil"/>
                </w:tcBorders>
                <w:shd w:val="clear" w:color="auto" w:fill="auto"/>
                <w:vAlign w:val="center"/>
                <w:hideMark/>
              </w:tcPr>
              <w:p w14:paraId="539F772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27AA7EB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(-0.71)</w:t>
                </w:r>
              </w:p>
            </w:tc>
            <w:tc>
              <w:tcPr>
                <w:tcW w:w="1250" w:type="pct"/>
                <w:tcBorders>
                  <w:top w:val="nil"/>
                  <w:left w:val="nil"/>
                  <w:bottom w:val="nil"/>
                  <w:right w:val="nil"/>
                </w:tcBorders>
                <w:shd w:val="clear" w:color="auto" w:fill="auto"/>
                <w:noWrap/>
                <w:vAlign w:val="center"/>
                <w:hideMark/>
              </w:tcPr>
              <w:p w14:paraId="52CBF5C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(1.68)</w:t>
                </w:r>
              </w:p>
            </w:tc>
            <w:tc>
              <w:tcPr>
                <w:tcW w:w="1250" w:type="pct"/>
                <w:tcBorders>
                  <w:top w:val="nil"/>
                  <w:left w:val="nil"/>
                  <w:bottom w:val="nil"/>
                  <w:right w:val="nil"/>
                </w:tcBorders>
                <w:shd w:val="clear" w:color="auto" w:fill="auto"/>
                <w:noWrap/>
                <w:vAlign w:val="center"/>
                <w:hideMark/>
              </w:tcPr>
              <w:p w14:paraId="75A03E6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(-0.73)</w:t>
                </w:r>
              </w:p>
            </w:tc>
          </w:tr>
          <w:tr w:rsidR="00832B9D" w:rsidRPr="0067773F" w14:paraId="02990037" w14:textId="77777777" w:rsidTr="003555E9">
            <w:trPr>
              <w:trHeight w:val="300"/>
            </w:trPr>
            <w:tc>
              <w:tcPr>
                <w:tcW w:w="1250" w:type="pct"/>
                <w:tcBorders>
                  <w:top w:val="nil"/>
                  <w:left w:val="nil"/>
                  <w:bottom w:val="nil"/>
                  <w:right w:val="nil"/>
                </w:tcBorders>
                <w:shd w:val="clear" w:color="auto" w:fill="auto"/>
                <w:vAlign w:val="center"/>
                <w:hideMark/>
              </w:tcPr>
              <w:p w14:paraId="7CA53C2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1250" w:type="pct"/>
                <w:tcBorders>
                  <w:top w:val="nil"/>
                  <w:left w:val="nil"/>
                  <w:bottom w:val="nil"/>
                  <w:right w:val="nil"/>
                </w:tcBorders>
                <w:shd w:val="clear" w:color="auto" w:fill="auto"/>
                <w:noWrap/>
                <w:vAlign w:val="center"/>
                <w:hideMark/>
              </w:tcPr>
              <w:p w14:paraId="6A02219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1250" w:type="pct"/>
                <w:tcBorders>
                  <w:top w:val="nil"/>
                  <w:left w:val="nil"/>
                  <w:bottom w:val="nil"/>
                  <w:right w:val="nil"/>
                </w:tcBorders>
                <w:shd w:val="clear" w:color="auto" w:fill="auto"/>
                <w:noWrap/>
                <w:vAlign w:val="center"/>
                <w:hideMark/>
              </w:tcPr>
              <w:p w14:paraId="6ECEEA3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0.0028***</w:t>
                </w:r>
              </w:p>
            </w:tc>
            <w:tc>
              <w:tcPr>
                <w:tcW w:w="1250" w:type="pct"/>
                <w:tcBorders>
                  <w:top w:val="nil"/>
                  <w:left w:val="nil"/>
                  <w:bottom w:val="nil"/>
                  <w:right w:val="nil"/>
                </w:tcBorders>
                <w:shd w:val="clear" w:color="auto" w:fill="auto"/>
                <w:noWrap/>
                <w:vAlign w:val="center"/>
                <w:hideMark/>
              </w:tcPr>
              <w:p w14:paraId="12FCAD8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-3.4094</w:t>
                </w:r>
              </w:p>
            </w:tc>
          </w:tr>
          <w:tr w:rsidR="00832B9D" w:rsidRPr="0067773F" w14:paraId="0D872097" w14:textId="77777777" w:rsidTr="003555E9">
            <w:trPr>
              <w:trHeight w:val="300"/>
            </w:trPr>
            <w:tc>
              <w:tcPr>
                <w:tcW w:w="1250" w:type="pct"/>
                <w:tcBorders>
                  <w:top w:val="nil"/>
                  <w:left w:val="nil"/>
                  <w:bottom w:val="nil"/>
                  <w:right w:val="nil"/>
                </w:tcBorders>
                <w:shd w:val="clear" w:color="auto" w:fill="auto"/>
                <w:vAlign w:val="center"/>
                <w:hideMark/>
              </w:tcPr>
              <w:p w14:paraId="42A9E2F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0A76202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(-1.29)</w:t>
                </w:r>
              </w:p>
            </w:tc>
            <w:tc>
              <w:tcPr>
                <w:tcW w:w="1250" w:type="pct"/>
                <w:tcBorders>
                  <w:top w:val="nil"/>
                  <w:left w:val="nil"/>
                  <w:bottom w:val="nil"/>
                  <w:right w:val="nil"/>
                </w:tcBorders>
                <w:shd w:val="clear" w:color="auto" w:fill="auto"/>
                <w:noWrap/>
                <w:vAlign w:val="center"/>
                <w:hideMark/>
              </w:tcPr>
              <w:p w14:paraId="70BBC4D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(3.19)</w:t>
                </w:r>
              </w:p>
            </w:tc>
            <w:tc>
              <w:tcPr>
                <w:tcW w:w="1250" w:type="pct"/>
                <w:tcBorders>
                  <w:top w:val="nil"/>
                  <w:left w:val="nil"/>
                  <w:bottom w:val="nil"/>
                  <w:right w:val="nil"/>
                </w:tcBorders>
                <w:shd w:val="clear" w:color="auto" w:fill="auto"/>
                <w:noWrap/>
                <w:vAlign w:val="center"/>
                <w:hideMark/>
              </w:tcPr>
              <w:p w14:paraId="6E7B5C0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(-1.33)</w:t>
                </w:r>
              </w:p>
            </w:tc>
          </w:tr>
          <w:tr w:rsidR="00832B9D" w:rsidRPr="0067773F" w14:paraId="39C52792" w14:textId="77777777" w:rsidTr="003555E9">
            <w:trPr>
              <w:trHeight w:val="300"/>
            </w:trPr>
            <w:tc>
              <w:tcPr>
                <w:tcW w:w="1250" w:type="pct"/>
                <w:tcBorders>
                  <w:top w:val="nil"/>
                  <w:left w:val="nil"/>
                  <w:bottom w:val="nil"/>
                  <w:right w:val="nil"/>
                </w:tcBorders>
                <w:shd w:val="clear" w:color="auto" w:fill="auto"/>
                <w:vAlign w:val="center"/>
                <w:hideMark/>
              </w:tcPr>
              <w:p w14:paraId="13F9E772"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1250" w:type="pct"/>
                <w:tcBorders>
                  <w:top w:val="nil"/>
                  <w:left w:val="nil"/>
                  <w:bottom w:val="nil"/>
                  <w:right w:val="nil"/>
                </w:tcBorders>
                <w:shd w:val="clear" w:color="auto" w:fill="auto"/>
                <w:noWrap/>
                <w:vAlign w:val="center"/>
                <w:hideMark/>
              </w:tcPr>
              <w:p w14:paraId="7530C8C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1250" w:type="pct"/>
                <w:tcBorders>
                  <w:top w:val="nil"/>
                  <w:left w:val="nil"/>
                  <w:bottom w:val="nil"/>
                  <w:right w:val="nil"/>
                </w:tcBorders>
                <w:shd w:val="clear" w:color="auto" w:fill="auto"/>
                <w:noWrap/>
                <w:vAlign w:val="center"/>
                <w:hideMark/>
              </w:tcPr>
              <w:p w14:paraId="6B93FF6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-0.0003</w:t>
                </w:r>
              </w:p>
            </w:tc>
            <w:tc>
              <w:tcPr>
                <w:tcW w:w="1250" w:type="pct"/>
                <w:tcBorders>
                  <w:top w:val="nil"/>
                  <w:left w:val="nil"/>
                  <w:bottom w:val="nil"/>
                  <w:right w:val="nil"/>
                </w:tcBorders>
                <w:shd w:val="clear" w:color="auto" w:fill="auto"/>
                <w:noWrap/>
                <w:vAlign w:val="center"/>
                <w:hideMark/>
              </w:tcPr>
              <w:p w14:paraId="27BA867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-0.0695</w:t>
                </w:r>
              </w:p>
            </w:tc>
          </w:tr>
          <w:tr w:rsidR="00832B9D" w:rsidRPr="0067773F" w14:paraId="3071BB79" w14:textId="77777777" w:rsidTr="003555E9">
            <w:trPr>
              <w:trHeight w:val="300"/>
            </w:trPr>
            <w:tc>
              <w:tcPr>
                <w:tcW w:w="1250" w:type="pct"/>
                <w:tcBorders>
                  <w:top w:val="nil"/>
                  <w:left w:val="nil"/>
                  <w:bottom w:val="nil"/>
                  <w:right w:val="nil"/>
                </w:tcBorders>
                <w:shd w:val="clear" w:color="auto" w:fill="auto"/>
                <w:vAlign w:val="center"/>
                <w:hideMark/>
              </w:tcPr>
              <w:p w14:paraId="5B8BE98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218B941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(0.90)</w:t>
                </w:r>
              </w:p>
            </w:tc>
            <w:tc>
              <w:tcPr>
                <w:tcW w:w="1250" w:type="pct"/>
                <w:tcBorders>
                  <w:top w:val="nil"/>
                  <w:left w:val="nil"/>
                  <w:bottom w:val="nil"/>
                  <w:right w:val="nil"/>
                </w:tcBorders>
                <w:shd w:val="clear" w:color="auto" w:fill="auto"/>
                <w:noWrap/>
                <w:vAlign w:val="center"/>
                <w:hideMark/>
              </w:tcPr>
              <w:p w14:paraId="02BC6C2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(-1.33)</w:t>
                </w:r>
              </w:p>
            </w:tc>
            <w:tc>
              <w:tcPr>
                <w:tcW w:w="1250" w:type="pct"/>
                <w:tcBorders>
                  <w:top w:val="nil"/>
                  <w:left w:val="nil"/>
                  <w:bottom w:val="nil"/>
                  <w:right w:val="nil"/>
                </w:tcBorders>
                <w:shd w:val="clear" w:color="auto" w:fill="auto"/>
                <w:noWrap/>
                <w:vAlign w:val="center"/>
                <w:hideMark/>
              </w:tcPr>
              <w:p w14:paraId="118EDAE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(-0.37)</w:t>
                </w:r>
              </w:p>
            </w:tc>
          </w:tr>
          <w:tr w:rsidR="00832B9D" w:rsidRPr="0067773F" w14:paraId="244A951E" w14:textId="77777777" w:rsidTr="003555E9">
            <w:trPr>
              <w:trHeight w:val="300"/>
            </w:trPr>
            <w:tc>
              <w:tcPr>
                <w:tcW w:w="1250" w:type="pct"/>
                <w:tcBorders>
                  <w:top w:val="nil"/>
                  <w:left w:val="nil"/>
                  <w:bottom w:val="nil"/>
                  <w:right w:val="nil"/>
                </w:tcBorders>
                <w:shd w:val="clear" w:color="auto" w:fill="auto"/>
                <w:vAlign w:val="center"/>
                <w:hideMark/>
              </w:tcPr>
              <w:p w14:paraId="1631E7B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1250" w:type="pct"/>
                <w:tcBorders>
                  <w:top w:val="nil"/>
                  <w:left w:val="nil"/>
                  <w:bottom w:val="nil"/>
                  <w:right w:val="nil"/>
                </w:tcBorders>
                <w:shd w:val="clear" w:color="auto" w:fill="auto"/>
                <w:noWrap/>
                <w:vAlign w:val="center"/>
                <w:hideMark/>
              </w:tcPr>
              <w:p w14:paraId="13938B1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1250" w:type="pct"/>
                <w:tcBorders>
                  <w:top w:val="nil"/>
                  <w:left w:val="nil"/>
                  <w:bottom w:val="nil"/>
                  <w:right w:val="nil"/>
                </w:tcBorders>
                <w:shd w:val="clear" w:color="auto" w:fill="auto"/>
                <w:noWrap/>
                <w:vAlign w:val="center"/>
                <w:hideMark/>
              </w:tcPr>
              <w:p w14:paraId="1E4B8D8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1250" w:type="pct"/>
                <w:tcBorders>
                  <w:top w:val="nil"/>
                  <w:left w:val="nil"/>
                  <w:bottom w:val="nil"/>
                  <w:right w:val="nil"/>
                </w:tcBorders>
                <w:shd w:val="clear" w:color="auto" w:fill="auto"/>
                <w:noWrap/>
                <w:vAlign w:val="center"/>
                <w:hideMark/>
              </w:tcPr>
              <w:p w14:paraId="5381594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-0.0225</w:t>
                </w:r>
              </w:p>
            </w:tc>
          </w:tr>
          <w:tr w:rsidR="00832B9D" w:rsidRPr="0067773F" w14:paraId="05775ACC" w14:textId="77777777" w:rsidTr="003555E9">
            <w:trPr>
              <w:trHeight w:val="315"/>
            </w:trPr>
            <w:tc>
              <w:tcPr>
                <w:tcW w:w="1250" w:type="pct"/>
                <w:tcBorders>
                  <w:top w:val="nil"/>
                  <w:left w:val="nil"/>
                  <w:bottom w:val="nil"/>
                  <w:right w:val="nil"/>
                </w:tcBorders>
                <w:shd w:val="clear" w:color="auto" w:fill="auto"/>
                <w:vAlign w:val="center"/>
                <w:hideMark/>
              </w:tcPr>
              <w:p w14:paraId="5C476CB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3B21EFD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(0.44)</w:t>
                </w:r>
              </w:p>
            </w:tc>
            <w:tc>
              <w:tcPr>
                <w:tcW w:w="1250" w:type="pct"/>
                <w:tcBorders>
                  <w:top w:val="nil"/>
                  <w:left w:val="nil"/>
                  <w:bottom w:val="nil"/>
                  <w:right w:val="nil"/>
                </w:tcBorders>
                <w:shd w:val="clear" w:color="auto" w:fill="auto"/>
                <w:noWrap/>
                <w:vAlign w:val="center"/>
                <w:hideMark/>
              </w:tcPr>
              <w:p w14:paraId="1FFAB24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(2.65)</w:t>
                </w:r>
              </w:p>
            </w:tc>
            <w:tc>
              <w:tcPr>
                <w:tcW w:w="1250" w:type="pct"/>
                <w:tcBorders>
                  <w:top w:val="nil"/>
                  <w:left w:val="nil"/>
                  <w:bottom w:val="nil"/>
                  <w:right w:val="nil"/>
                </w:tcBorders>
                <w:shd w:val="clear" w:color="auto" w:fill="auto"/>
                <w:noWrap/>
                <w:vAlign w:val="center"/>
                <w:hideMark/>
              </w:tcPr>
              <w:p w14:paraId="6F96C10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(-0.10)</w:t>
                </w:r>
              </w:p>
            </w:tc>
          </w:tr>
          <w:tr w:rsidR="00832B9D" w:rsidRPr="0067773F" w14:paraId="726ABA7A" w14:textId="77777777" w:rsidTr="003555E9">
            <w:trPr>
              <w:trHeight w:val="300"/>
            </w:trPr>
            <w:tc>
              <w:tcPr>
                <w:tcW w:w="1250" w:type="pct"/>
                <w:tcBorders>
                  <w:top w:val="nil"/>
                  <w:left w:val="nil"/>
                  <w:bottom w:val="nil"/>
                  <w:right w:val="nil"/>
                </w:tcBorders>
                <w:shd w:val="clear" w:color="auto" w:fill="auto"/>
                <w:vAlign w:val="center"/>
                <w:hideMark/>
              </w:tcPr>
              <w:p w14:paraId="4EE2FB55"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Port_Liq_PST_lag</w:t>
                </w:r>
                <w:proofErr w:type="spellEnd"/>
              </w:p>
            </w:tc>
            <w:tc>
              <w:tcPr>
                <w:tcW w:w="1250" w:type="pct"/>
                <w:tcBorders>
                  <w:top w:val="nil"/>
                  <w:left w:val="nil"/>
                  <w:bottom w:val="nil"/>
                  <w:right w:val="nil"/>
                </w:tcBorders>
                <w:shd w:val="clear" w:color="auto" w:fill="auto"/>
                <w:noWrap/>
                <w:vAlign w:val="center"/>
                <w:hideMark/>
              </w:tcPr>
              <w:p w14:paraId="74D0C0B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0.9265***</w:t>
                </w:r>
              </w:p>
            </w:tc>
            <w:tc>
              <w:tcPr>
                <w:tcW w:w="1250" w:type="pct"/>
                <w:tcBorders>
                  <w:top w:val="nil"/>
                  <w:left w:val="nil"/>
                  <w:bottom w:val="nil"/>
                  <w:right w:val="nil"/>
                </w:tcBorders>
                <w:shd w:val="clear" w:color="auto" w:fill="auto"/>
                <w:noWrap/>
                <w:vAlign w:val="center"/>
              </w:tcPr>
              <w:p w14:paraId="077D5E2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250" w:type="pct"/>
                <w:tcBorders>
                  <w:top w:val="nil"/>
                  <w:left w:val="nil"/>
                  <w:bottom w:val="nil"/>
                  <w:right w:val="nil"/>
                </w:tcBorders>
                <w:shd w:val="clear" w:color="auto" w:fill="auto"/>
                <w:noWrap/>
                <w:vAlign w:val="center"/>
              </w:tcPr>
              <w:p w14:paraId="6F92EBB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832B9D" w:rsidRPr="0067773F" w14:paraId="3C7AB787" w14:textId="77777777" w:rsidTr="003555E9">
            <w:trPr>
              <w:trHeight w:val="261"/>
            </w:trPr>
            <w:tc>
              <w:tcPr>
                <w:tcW w:w="1250" w:type="pct"/>
                <w:tcBorders>
                  <w:top w:val="nil"/>
                  <w:left w:val="nil"/>
                  <w:bottom w:val="nil"/>
                  <w:right w:val="nil"/>
                </w:tcBorders>
                <w:shd w:val="clear" w:color="auto" w:fill="auto"/>
                <w:vAlign w:val="center"/>
                <w:hideMark/>
              </w:tcPr>
              <w:p w14:paraId="0380CE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7F74ADA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(120.71)</w:t>
                </w:r>
              </w:p>
            </w:tc>
            <w:tc>
              <w:tcPr>
                <w:tcW w:w="1250" w:type="pct"/>
                <w:tcBorders>
                  <w:top w:val="nil"/>
                  <w:left w:val="nil"/>
                  <w:bottom w:val="nil"/>
                  <w:right w:val="nil"/>
                </w:tcBorders>
                <w:shd w:val="clear" w:color="auto" w:fill="auto"/>
                <w:noWrap/>
                <w:vAlign w:val="center"/>
              </w:tcPr>
              <w:p w14:paraId="3A3617E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tcPr>
              <w:p w14:paraId="483F390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r>
          <w:tr w:rsidR="00832B9D" w:rsidRPr="0067773F" w14:paraId="19C4E01E" w14:textId="77777777" w:rsidTr="003555E9">
            <w:trPr>
              <w:trHeight w:val="300"/>
            </w:trPr>
            <w:tc>
              <w:tcPr>
                <w:tcW w:w="1250" w:type="pct"/>
                <w:tcBorders>
                  <w:top w:val="nil"/>
                  <w:left w:val="nil"/>
                  <w:bottom w:val="nil"/>
                  <w:right w:val="nil"/>
                </w:tcBorders>
                <w:shd w:val="clear" w:color="auto" w:fill="auto"/>
                <w:vAlign w:val="center"/>
              </w:tcPr>
              <w:p w14:paraId="4ADF798E"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Port_Liq_Amhd_lag</w:t>
                </w:r>
                <w:proofErr w:type="spellEnd"/>
              </w:p>
            </w:tc>
            <w:tc>
              <w:tcPr>
                <w:tcW w:w="1250" w:type="pct"/>
                <w:tcBorders>
                  <w:top w:val="nil"/>
                  <w:left w:val="nil"/>
                  <w:bottom w:val="nil"/>
                  <w:right w:val="nil"/>
                </w:tcBorders>
                <w:shd w:val="clear" w:color="auto" w:fill="auto"/>
                <w:noWrap/>
                <w:vAlign w:val="center"/>
              </w:tcPr>
              <w:p w14:paraId="7A47094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250" w:type="pct"/>
                <w:tcBorders>
                  <w:top w:val="nil"/>
                  <w:left w:val="nil"/>
                  <w:bottom w:val="nil"/>
                  <w:right w:val="nil"/>
                </w:tcBorders>
                <w:shd w:val="clear" w:color="auto" w:fill="auto"/>
                <w:noWrap/>
                <w:vAlign w:val="center"/>
              </w:tcPr>
              <w:p w14:paraId="123D1BE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0.6199***</w:t>
                </w:r>
              </w:p>
            </w:tc>
            <w:tc>
              <w:tcPr>
                <w:tcW w:w="1250" w:type="pct"/>
                <w:tcBorders>
                  <w:top w:val="nil"/>
                  <w:left w:val="nil"/>
                  <w:bottom w:val="nil"/>
                  <w:right w:val="nil"/>
                </w:tcBorders>
                <w:shd w:val="clear" w:color="auto" w:fill="auto"/>
                <w:noWrap/>
                <w:vAlign w:val="center"/>
              </w:tcPr>
              <w:p w14:paraId="4D643EA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832B9D" w:rsidRPr="0067773F" w14:paraId="22248083" w14:textId="77777777" w:rsidTr="003555E9">
            <w:trPr>
              <w:trHeight w:val="90"/>
            </w:trPr>
            <w:tc>
              <w:tcPr>
                <w:tcW w:w="1250" w:type="pct"/>
                <w:tcBorders>
                  <w:top w:val="nil"/>
                  <w:left w:val="nil"/>
                  <w:bottom w:val="nil"/>
                  <w:right w:val="nil"/>
                </w:tcBorders>
                <w:shd w:val="clear" w:color="auto" w:fill="auto"/>
                <w:vAlign w:val="center"/>
              </w:tcPr>
              <w:p w14:paraId="30D6A90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tcPr>
              <w:p w14:paraId="361E577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tcPr>
              <w:p w14:paraId="450F453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(60.61)</w:t>
                </w:r>
              </w:p>
            </w:tc>
            <w:tc>
              <w:tcPr>
                <w:tcW w:w="1250" w:type="pct"/>
                <w:tcBorders>
                  <w:top w:val="nil"/>
                  <w:left w:val="nil"/>
                  <w:bottom w:val="nil"/>
                  <w:right w:val="nil"/>
                </w:tcBorders>
                <w:shd w:val="clear" w:color="auto" w:fill="auto"/>
                <w:noWrap/>
                <w:vAlign w:val="center"/>
              </w:tcPr>
              <w:p w14:paraId="75DFB4B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r>
        </w:tbl>
        <w:p w14:paraId="6D62E5B2" w14:textId="77777777" w:rsidR="007E6876" w:rsidRPr="0067773F" w:rsidRDefault="007E6876" w:rsidP="007E6876">
          <w:r w:rsidRPr="0067773F">
            <w:br w:type="page"/>
          </w:r>
        </w:p>
        <w:tbl>
          <w:tblPr>
            <w:tblW w:w="5000" w:type="pct"/>
            <w:tblLook w:val="04A0" w:firstRow="1" w:lastRow="0" w:firstColumn="1" w:lastColumn="0" w:noHBand="0" w:noVBand="1"/>
          </w:tblPr>
          <w:tblGrid>
            <w:gridCol w:w="2255"/>
            <w:gridCol w:w="2255"/>
            <w:gridCol w:w="2255"/>
            <w:gridCol w:w="2255"/>
          </w:tblGrid>
          <w:tr w:rsidR="00832B9D" w:rsidRPr="0067773F" w14:paraId="1D7A37F3" w14:textId="77777777" w:rsidTr="003555E9">
            <w:trPr>
              <w:trHeight w:val="300"/>
            </w:trPr>
            <w:tc>
              <w:tcPr>
                <w:tcW w:w="5000" w:type="pct"/>
                <w:gridSpan w:val="4"/>
                <w:tcBorders>
                  <w:top w:val="nil"/>
                  <w:left w:val="nil"/>
                  <w:bottom w:val="single" w:sz="4" w:space="0" w:color="auto"/>
                  <w:right w:val="nil"/>
                </w:tcBorders>
                <w:shd w:val="clear" w:color="auto" w:fill="auto"/>
                <w:vAlign w:val="center"/>
              </w:tcPr>
              <w:p w14:paraId="0612E224" w14:textId="0A110BAB" w:rsidR="007E6876" w:rsidRPr="0067773F" w:rsidRDefault="007E6876" w:rsidP="003555E9">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008D5547" w:rsidRPr="0067773F">
                  <w:rPr>
                    <w:rFonts w:ascii="Times New Roman" w:eastAsia="Calibri" w:hAnsi="Times New Roman" w:cs="Times New Roman"/>
                    <w:b/>
                  </w:rPr>
                  <w:t>7</w:t>
                </w:r>
                <w:r w:rsidRPr="0067773F">
                  <w:rPr>
                    <w:rFonts w:ascii="Times New Roman" w:eastAsia="Calibri" w:hAnsi="Times New Roman" w:cs="Times New Roman"/>
                    <w:b/>
                  </w:rPr>
                  <w:t>: (continued)</w:t>
                </w:r>
              </w:p>
            </w:tc>
          </w:tr>
          <w:tr w:rsidR="00832B9D" w:rsidRPr="0067773F" w14:paraId="1A2A459F" w14:textId="77777777" w:rsidTr="003555E9">
            <w:trPr>
              <w:trHeight w:val="386"/>
            </w:trPr>
            <w:tc>
              <w:tcPr>
                <w:tcW w:w="1250" w:type="pct"/>
                <w:tcBorders>
                  <w:top w:val="single" w:sz="4" w:space="0" w:color="auto"/>
                  <w:left w:val="nil"/>
                  <w:bottom w:val="nil"/>
                  <w:right w:val="nil"/>
                </w:tcBorders>
                <w:shd w:val="clear" w:color="auto" w:fill="auto"/>
                <w:vAlign w:val="center"/>
              </w:tcPr>
              <w:p w14:paraId="74C139F2"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1250" w:type="pct"/>
                <w:tcBorders>
                  <w:top w:val="single" w:sz="4" w:space="0" w:color="auto"/>
                  <w:left w:val="nil"/>
                  <w:bottom w:val="single" w:sz="4" w:space="0" w:color="auto"/>
                  <w:right w:val="nil"/>
                </w:tcBorders>
                <w:shd w:val="clear" w:color="auto" w:fill="auto"/>
                <w:noWrap/>
                <w:vAlign w:val="center"/>
              </w:tcPr>
              <w:p w14:paraId="33D8DC7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250" w:type="pct"/>
                <w:tcBorders>
                  <w:top w:val="single" w:sz="4" w:space="0" w:color="auto"/>
                  <w:left w:val="nil"/>
                  <w:bottom w:val="single" w:sz="4" w:space="0" w:color="auto"/>
                  <w:right w:val="nil"/>
                </w:tcBorders>
                <w:shd w:val="clear" w:color="auto" w:fill="auto"/>
                <w:noWrap/>
                <w:vAlign w:val="center"/>
              </w:tcPr>
              <w:p w14:paraId="218FB70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250" w:type="pct"/>
                <w:tcBorders>
                  <w:top w:val="single" w:sz="4" w:space="0" w:color="auto"/>
                  <w:left w:val="nil"/>
                  <w:bottom w:val="single" w:sz="4" w:space="0" w:color="auto"/>
                  <w:right w:val="nil"/>
                </w:tcBorders>
                <w:shd w:val="clear" w:color="auto" w:fill="auto"/>
                <w:noWrap/>
                <w:vAlign w:val="center"/>
              </w:tcPr>
              <w:p w14:paraId="216E291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832B9D" w:rsidRPr="0067773F" w14:paraId="498F8685" w14:textId="77777777" w:rsidTr="003555E9">
            <w:trPr>
              <w:trHeight w:val="350"/>
            </w:trPr>
            <w:tc>
              <w:tcPr>
                <w:tcW w:w="1250" w:type="pct"/>
                <w:tcBorders>
                  <w:left w:val="nil"/>
                  <w:bottom w:val="single" w:sz="4" w:space="0" w:color="auto"/>
                  <w:right w:val="nil"/>
                </w:tcBorders>
                <w:shd w:val="clear" w:color="auto" w:fill="auto"/>
                <w:vAlign w:val="center"/>
              </w:tcPr>
              <w:p w14:paraId="62BDB36F"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1250" w:type="pct"/>
                <w:tcBorders>
                  <w:top w:val="single" w:sz="4" w:space="0" w:color="auto"/>
                  <w:left w:val="nil"/>
                  <w:bottom w:val="single" w:sz="4" w:space="0" w:color="auto"/>
                  <w:right w:val="nil"/>
                </w:tcBorders>
                <w:shd w:val="clear" w:color="auto" w:fill="auto"/>
                <w:noWrap/>
                <w:vAlign w:val="center"/>
              </w:tcPr>
              <w:p w14:paraId="22999EE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1250" w:type="pct"/>
                <w:tcBorders>
                  <w:top w:val="single" w:sz="4" w:space="0" w:color="auto"/>
                  <w:left w:val="nil"/>
                  <w:bottom w:val="single" w:sz="4" w:space="0" w:color="auto"/>
                  <w:right w:val="nil"/>
                </w:tcBorders>
                <w:shd w:val="clear" w:color="auto" w:fill="auto"/>
                <w:noWrap/>
                <w:vAlign w:val="center"/>
              </w:tcPr>
              <w:p w14:paraId="7A71441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250" w:type="pct"/>
                <w:tcBorders>
                  <w:top w:val="single" w:sz="4" w:space="0" w:color="auto"/>
                  <w:left w:val="nil"/>
                  <w:bottom w:val="single" w:sz="4" w:space="0" w:color="auto"/>
                  <w:right w:val="nil"/>
                </w:tcBorders>
                <w:shd w:val="clear" w:color="auto" w:fill="auto"/>
                <w:noWrap/>
                <w:vAlign w:val="center"/>
              </w:tcPr>
              <w:p w14:paraId="664D966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r>
          <w:tr w:rsidR="00832B9D" w:rsidRPr="0067773F" w14:paraId="658615F0" w14:textId="77777777" w:rsidTr="003555E9">
            <w:trPr>
              <w:trHeight w:val="300"/>
            </w:trPr>
            <w:tc>
              <w:tcPr>
                <w:tcW w:w="1250" w:type="pct"/>
                <w:tcBorders>
                  <w:top w:val="single" w:sz="4" w:space="0" w:color="auto"/>
                  <w:left w:val="nil"/>
                  <w:bottom w:val="nil"/>
                  <w:right w:val="nil"/>
                </w:tcBorders>
                <w:shd w:val="clear" w:color="auto" w:fill="auto"/>
                <w:vAlign w:val="center"/>
              </w:tcPr>
              <w:p w14:paraId="22287063"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Port_Liq_Sprd_lag</w:t>
                </w:r>
                <w:proofErr w:type="spellEnd"/>
              </w:p>
            </w:tc>
            <w:tc>
              <w:tcPr>
                <w:tcW w:w="1250" w:type="pct"/>
                <w:tcBorders>
                  <w:top w:val="single" w:sz="4" w:space="0" w:color="auto"/>
                  <w:left w:val="nil"/>
                  <w:bottom w:val="nil"/>
                  <w:right w:val="nil"/>
                </w:tcBorders>
                <w:shd w:val="clear" w:color="auto" w:fill="auto"/>
                <w:noWrap/>
                <w:vAlign w:val="center"/>
              </w:tcPr>
              <w:p w14:paraId="046C582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250" w:type="pct"/>
                <w:tcBorders>
                  <w:top w:val="single" w:sz="4" w:space="0" w:color="auto"/>
                  <w:left w:val="nil"/>
                  <w:bottom w:val="nil"/>
                  <w:right w:val="nil"/>
                </w:tcBorders>
                <w:shd w:val="clear" w:color="auto" w:fill="auto"/>
                <w:noWrap/>
                <w:vAlign w:val="center"/>
              </w:tcPr>
              <w:p w14:paraId="4B7F00B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250" w:type="pct"/>
                <w:tcBorders>
                  <w:top w:val="single" w:sz="4" w:space="0" w:color="auto"/>
                  <w:left w:val="nil"/>
                  <w:bottom w:val="nil"/>
                  <w:right w:val="nil"/>
                </w:tcBorders>
                <w:shd w:val="clear" w:color="auto" w:fill="auto"/>
                <w:noWrap/>
                <w:vAlign w:val="center"/>
              </w:tcPr>
              <w:p w14:paraId="624AAAC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7589.8000***</w:t>
                </w:r>
              </w:p>
            </w:tc>
          </w:tr>
          <w:tr w:rsidR="00832B9D" w:rsidRPr="0067773F" w14:paraId="32A3459A" w14:textId="77777777" w:rsidTr="003555E9">
            <w:trPr>
              <w:trHeight w:val="300"/>
            </w:trPr>
            <w:tc>
              <w:tcPr>
                <w:tcW w:w="1250" w:type="pct"/>
                <w:tcBorders>
                  <w:top w:val="nil"/>
                  <w:left w:val="nil"/>
                  <w:bottom w:val="nil"/>
                  <w:right w:val="nil"/>
                </w:tcBorders>
                <w:shd w:val="clear" w:color="auto" w:fill="auto"/>
                <w:vAlign w:val="center"/>
              </w:tcPr>
              <w:p w14:paraId="640498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tcPr>
              <w:p w14:paraId="1F51464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tcPr>
              <w:p w14:paraId="0C01339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tcPr>
              <w:p w14:paraId="2525B52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(107.61)</w:t>
                </w:r>
              </w:p>
            </w:tc>
          </w:tr>
          <w:tr w:rsidR="00832B9D" w:rsidRPr="0067773F" w14:paraId="126C848E" w14:textId="77777777" w:rsidTr="003555E9">
            <w:trPr>
              <w:trHeight w:val="300"/>
            </w:trPr>
            <w:tc>
              <w:tcPr>
                <w:tcW w:w="1250" w:type="pct"/>
                <w:tcBorders>
                  <w:top w:val="nil"/>
                  <w:left w:val="nil"/>
                  <w:bottom w:val="nil"/>
                  <w:right w:val="nil"/>
                </w:tcBorders>
                <w:shd w:val="clear" w:color="auto" w:fill="auto"/>
                <w:vAlign w:val="center"/>
                <w:hideMark/>
              </w:tcPr>
              <w:p w14:paraId="3CB1F3C5"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Port_Vlty</w:t>
                </w:r>
                <w:proofErr w:type="spellEnd"/>
              </w:p>
            </w:tc>
            <w:tc>
              <w:tcPr>
                <w:tcW w:w="1250" w:type="pct"/>
                <w:tcBorders>
                  <w:top w:val="nil"/>
                  <w:left w:val="nil"/>
                  <w:bottom w:val="nil"/>
                  <w:right w:val="nil"/>
                </w:tcBorders>
                <w:shd w:val="clear" w:color="auto" w:fill="auto"/>
                <w:noWrap/>
                <w:vAlign w:val="center"/>
                <w:hideMark/>
              </w:tcPr>
              <w:p w14:paraId="11E1A9B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-0.0009**</w:t>
                </w:r>
              </w:p>
            </w:tc>
            <w:tc>
              <w:tcPr>
                <w:tcW w:w="1250" w:type="pct"/>
                <w:tcBorders>
                  <w:top w:val="nil"/>
                  <w:left w:val="nil"/>
                  <w:bottom w:val="nil"/>
                  <w:right w:val="nil"/>
                </w:tcBorders>
                <w:shd w:val="clear" w:color="auto" w:fill="auto"/>
                <w:noWrap/>
                <w:vAlign w:val="center"/>
                <w:hideMark/>
              </w:tcPr>
              <w:p w14:paraId="19382FC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0.0100***</w:t>
                </w:r>
              </w:p>
            </w:tc>
            <w:tc>
              <w:tcPr>
                <w:tcW w:w="1250" w:type="pct"/>
                <w:tcBorders>
                  <w:top w:val="nil"/>
                  <w:left w:val="nil"/>
                  <w:bottom w:val="nil"/>
                  <w:right w:val="nil"/>
                </w:tcBorders>
                <w:shd w:val="clear" w:color="auto" w:fill="auto"/>
                <w:noWrap/>
                <w:vAlign w:val="center"/>
                <w:hideMark/>
              </w:tcPr>
              <w:p w14:paraId="1B8D2FB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-6.6277***</w:t>
                </w:r>
              </w:p>
            </w:tc>
          </w:tr>
          <w:tr w:rsidR="00832B9D" w:rsidRPr="0067773F" w14:paraId="337BAAF0" w14:textId="77777777" w:rsidTr="003555E9">
            <w:trPr>
              <w:trHeight w:val="300"/>
            </w:trPr>
            <w:tc>
              <w:tcPr>
                <w:tcW w:w="1250" w:type="pct"/>
                <w:tcBorders>
                  <w:top w:val="nil"/>
                  <w:left w:val="nil"/>
                  <w:bottom w:val="nil"/>
                  <w:right w:val="nil"/>
                </w:tcBorders>
                <w:shd w:val="clear" w:color="auto" w:fill="auto"/>
                <w:vAlign w:val="center"/>
                <w:hideMark/>
              </w:tcPr>
              <w:p w14:paraId="682605D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15BAE32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(-1.99)</w:t>
                </w:r>
              </w:p>
            </w:tc>
            <w:tc>
              <w:tcPr>
                <w:tcW w:w="1250" w:type="pct"/>
                <w:tcBorders>
                  <w:top w:val="nil"/>
                  <w:left w:val="nil"/>
                  <w:bottom w:val="nil"/>
                  <w:right w:val="nil"/>
                </w:tcBorders>
                <w:shd w:val="clear" w:color="auto" w:fill="auto"/>
                <w:noWrap/>
                <w:vAlign w:val="center"/>
                <w:hideMark/>
              </w:tcPr>
              <w:p w14:paraId="3DA9CF3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(8.55)</w:t>
                </w:r>
              </w:p>
            </w:tc>
            <w:tc>
              <w:tcPr>
                <w:tcW w:w="1250" w:type="pct"/>
                <w:tcBorders>
                  <w:top w:val="nil"/>
                  <w:left w:val="nil"/>
                  <w:bottom w:val="nil"/>
                  <w:right w:val="nil"/>
                </w:tcBorders>
                <w:shd w:val="clear" w:color="auto" w:fill="auto"/>
                <w:noWrap/>
                <w:vAlign w:val="center"/>
                <w:hideMark/>
              </w:tcPr>
              <w:p w14:paraId="367EA48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(-9.14)</w:t>
                </w:r>
              </w:p>
            </w:tc>
          </w:tr>
          <w:tr w:rsidR="00832B9D" w:rsidRPr="0067773F" w14:paraId="45486003" w14:textId="77777777" w:rsidTr="003555E9">
            <w:trPr>
              <w:trHeight w:val="300"/>
            </w:trPr>
            <w:tc>
              <w:tcPr>
                <w:tcW w:w="1250" w:type="pct"/>
                <w:tcBorders>
                  <w:top w:val="nil"/>
                  <w:left w:val="nil"/>
                  <w:bottom w:val="nil"/>
                  <w:right w:val="nil"/>
                </w:tcBorders>
                <w:shd w:val="clear" w:color="auto" w:fill="auto"/>
                <w:vAlign w:val="center"/>
                <w:hideMark/>
              </w:tcPr>
              <w:p w14:paraId="2A597A60"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Port_Div</w:t>
                </w:r>
                <w:proofErr w:type="spellEnd"/>
              </w:p>
            </w:tc>
            <w:tc>
              <w:tcPr>
                <w:tcW w:w="1250" w:type="pct"/>
                <w:tcBorders>
                  <w:top w:val="nil"/>
                  <w:left w:val="nil"/>
                  <w:bottom w:val="nil"/>
                  <w:right w:val="nil"/>
                </w:tcBorders>
                <w:shd w:val="clear" w:color="auto" w:fill="auto"/>
                <w:noWrap/>
                <w:vAlign w:val="center"/>
                <w:hideMark/>
              </w:tcPr>
              <w:p w14:paraId="45B88FC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-0.0034***</w:t>
                </w:r>
              </w:p>
            </w:tc>
            <w:tc>
              <w:tcPr>
                <w:tcW w:w="1250" w:type="pct"/>
                <w:tcBorders>
                  <w:top w:val="nil"/>
                  <w:left w:val="nil"/>
                  <w:bottom w:val="nil"/>
                  <w:right w:val="nil"/>
                </w:tcBorders>
                <w:shd w:val="clear" w:color="auto" w:fill="auto"/>
                <w:noWrap/>
                <w:vAlign w:val="center"/>
                <w:hideMark/>
              </w:tcPr>
              <w:p w14:paraId="5470125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-0.0050***</w:t>
                </w:r>
              </w:p>
            </w:tc>
            <w:tc>
              <w:tcPr>
                <w:tcW w:w="1250" w:type="pct"/>
                <w:tcBorders>
                  <w:top w:val="nil"/>
                  <w:left w:val="nil"/>
                  <w:bottom w:val="nil"/>
                  <w:right w:val="nil"/>
                </w:tcBorders>
                <w:shd w:val="clear" w:color="auto" w:fill="auto"/>
                <w:noWrap/>
                <w:vAlign w:val="center"/>
                <w:hideMark/>
              </w:tcPr>
              <w:p w14:paraId="6A7C80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0.9423</w:t>
                </w:r>
              </w:p>
            </w:tc>
          </w:tr>
          <w:tr w:rsidR="00832B9D" w:rsidRPr="0067773F" w14:paraId="1B3A7EB0" w14:textId="77777777" w:rsidTr="003555E9">
            <w:trPr>
              <w:trHeight w:val="300"/>
            </w:trPr>
            <w:tc>
              <w:tcPr>
                <w:tcW w:w="1250" w:type="pct"/>
                <w:tcBorders>
                  <w:top w:val="nil"/>
                  <w:left w:val="nil"/>
                  <w:bottom w:val="nil"/>
                  <w:right w:val="nil"/>
                </w:tcBorders>
                <w:shd w:val="clear" w:color="auto" w:fill="auto"/>
                <w:vAlign w:val="center"/>
                <w:hideMark/>
              </w:tcPr>
              <w:p w14:paraId="04983A4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5F00211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(-7.84)</w:t>
                </w:r>
              </w:p>
            </w:tc>
            <w:tc>
              <w:tcPr>
                <w:tcW w:w="1250" w:type="pct"/>
                <w:tcBorders>
                  <w:top w:val="nil"/>
                  <w:left w:val="nil"/>
                  <w:bottom w:val="nil"/>
                  <w:right w:val="nil"/>
                </w:tcBorders>
                <w:shd w:val="clear" w:color="auto" w:fill="auto"/>
                <w:noWrap/>
                <w:vAlign w:val="center"/>
                <w:hideMark/>
              </w:tcPr>
              <w:p w14:paraId="23032A4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(-5.85)</w:t>
                </w:r>
              </w:p>
            </w:tc>
            <w:tc>
              <w:tcPr>
                <w:tcW w:w="1250" w:type="pct"/>
                <w:tcBorders>
                  <w:top w:val="nil"/>
                  <w:left w:val="nil"/>
                  <w:bottom w:val="nil"/>
                  <w:right w:val="nil"/>
                </w:tcBorders>
                <w:shd w:val="clear" w:color="auto" w:fill="auto"/>
                <w:noWrap/>
                <w:vAlign w:val="center"/>
                <w:hideMark/>
              </w:tcPr>
              <w:p w14:paraId="4B79D05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(1.37)</w:t>
                </w:r>
              </w:p>
            </w:tc>
          </w:tr>
          <w:tr w:rsidR="00832B9D" w:rsidRPr="0067773F" w14:paraId="54A7C195" w14:textId="77777777" w:rsidTr="003555E9">
            <w:trPr>
              <w:trHeight w:val="300"/>
            </w:trPr>
            <w:tc>
              <w:tcPr>
                <w:tcW w:w="1250" w:type="pct"/>
                <w:tcBorders>
                  <w:top w:val="nil"/>
                  <w:left w:val="nil"/>
                  <w:bottom w:val="nil"/>
                  <w:right w:val="nil"/>
                </w:tcBorders>
                <w:shd w:val="clear" w:color="auto" w:fill="auto"/>
                <w:vAlign w:val="center"/>
                <w:hideMark/>
              </w:tcPr>
              <w:p w14:paraId="2E1ADAB0"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Port_Size</w:t>
                </w:r>
                <w:proofErr w:type="spellEnd"/>
              </w:p>
            </w:tc>
            <w:tc>
              <w:tcPr>
                <w:tcW w:w="1250" w:type="pct"/>
                <w:tcBorders>
                  <w:top w:val="nil"/>
                  <w:left w:val="nil"/>
                  <w:bottom w:val="nil"/>
                  <w:right w:val="nil"/>
                </w:tcBorders>
                <w:shd w:val="clear" w:color="auto" w:fill="auto"/>
                <w:noWrap/>
                <w:vAlign w:val="center"/>
                <w:hideMark/>
              </w:tcPr>
              <w:p w14:paraId="574466F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0.0191***</w:t>
                </w:r>
              </w:p>
            </w:tc>
            <w:tc>
              <w:tcPr>
                <w:tcW w:w="1250" w:type="pct"/>
                <w:tcBorders>
                  <w:top w:val="nil"/>
                  <w:left w:val="nil"/>
                  <w:bottom w:val="nil"/>
                  <w:right w:val="nil"/>
                </w:tcBorders>
                <w:shd w:val="clear" w:color="auto" w:fill="auto"/>
                <w:noWrap/>
                <w:vAlign w:val="center"/>
                <w:hideMark/>
              </w:tcPr>
              <w:p w14:paraId="762F8B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0.0586***</w:t>
                </w:r>
              </w:p>
            </w:tc>
            <w:tc>
              <w:tcPr>
                <w:tcW w:w="1250" w:type="pct"/>
                <w:tcBorders>
                  <w:top w:val="nil"/>
                  <w:left w:val="nil"/>
                  <w:bottom w:val="nil"/>
                  <w:right w:val="nil"/>
                </w:tcBorders>
                <w:shd w:val="clear" w:color="auto" w:fill="auto"/>
                <w:noWrap/>
                <w:vAlign w:val="center"/>
                <w:hideMark/>
              </w:tcPr>
              <w:p w14:paraId="18FD9E1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14.6000***</w:t>
                </w:r>
              </w:p>
            </w:tc>
          </w:tr>
          <w:tr w:rsidR="00832B9D" w:rsidRPr="0067773F" w14:paraId="4D5E446C" w14:textId="77777777" w:rsidTr="003555E9">
            <w:trPr>
              <w:trHeight w:val="300"/>
            </w:trPr>
            <w:tc>
              <w:tcPr>
                <w:tcW w:w="1250" w:type="pct"/>
                <w:tcBorders>
                  <w:top w:val="nil"/>
                  <w:left w:val="nil"/>
                  <w:bottom w:val="nil"/>
                  <w:right w:val="nil"/>
                </w:tcBorders>
                <w:shd w:val="clear" w:color="auto" w:fill="auto"/>
                <w:vAlign w:val="center"/>
                <w:hideMark/>
              </w:tcPr>
              <w:p w14:paraId="42BA656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bottom w:val="nil"/>
                  <w:right w:val="nil"/>
                </w:tcBorders>
                <w:shd w:val="clear" w:color="auto" w:fill="auto"/>
                <w:noWrap/>
                <w:vAlign w:val="center"/>
                <w:hideMark/>
              </w:tcPr>
              <w:p w14:paraId="03D1901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(6.88)</w:t>
                </w:r>
              </w:p>
            </w:tc>
            <w:tc>
              <w:tcPr>
                <w:tcW w:w="1250" w:type="pct"/>
                <w:tcBorders>
                  <w:top w:val="nil"/>
                  <w:left w:val="nil"/>
                  <w:bottom w:val="nil"/>
                  <w:right w:val="nil"/>
                </w:tcBorders>
                <w:shd w:val="clear" w:color="auto" w:fill="auto"/>
                <w:noWrap/>
                <w:vAlign w:val="center"/>
                <w:hideMark/>
              </w:tcPr>
              <w:p w14:paraId="1992850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(13.86)</w:t>
                </w:r>
              </w:p>
            </w:tc>
            <w:tc>
              <w:tcPr>
                <w:tcW w:w="1250" w:type="pct"/>
                <w:tcBorders>
                  <w:top w:val="nil"/>
                  <w:left w:val="nil"/>
                  <w:bottom w:val="nil"/>
                  <w:right w:val="nil"/>
                </w:tcBorders>
                <w:shd w:val="clear" w:color="auto" w:fill="auto"/>
                <w:noWrap/>
                <w:vAlign w:val="center"/>
                <w:hideMark/>
              </w:tcPr>
              <w:p w14:paraId="25050A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(9.15)</w:t>
                </w:r>
              </w:p>
            </w:tc>
          </w:tr>
          <w:tr w:rsidR="00832B9D" w:rsidRPr="0067773F" w14:paraId="7C552396" w14:textId="77777777" w:rsidTr="003555E9">
            <w:trPr>
              <w:trHeight w:val="300"/>
            </w:trPr>
            <w:tc>
              <w:tcPr>
                <w:tcW w:w="1250" w:type="pct"/>
                <w:tcBorders>
                  <w:top w:val="nil"/>
                  <w:left w:val="nil"/>
                  <w:bottom w:val="nil"/>
                  <w:right w:val="nil"/>
                </w:tcBorders>
                <w:shd w:val="clear" w:color="auto" w:fill="auto"/>
                <w:vAlign w:val="center"/>
                <w:hideMark/>
              </w:tcPr>
              <w:p w14:paraId="3473BE93"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Port_Cumret</w:t>
                </w:r>
                <w:proofErr w:type="spellEnd"/>
              </w:p>
            </w:tc>
            <w:tc>
              <w:tcPr>
                <w:tcW w:w="1250" w:type="pct"/>
                <w:tcBorders>
                  <w:top w:val="nil"/>
                  <w:left w:val="nil"/>
                  <w:bottom w:val="nil"/>
                  <w:right w:val="nil"/>
                </w:tcBorders>
                <w:shd w:val="clear" w:color="auto" w:fill="auto"/>
                <w:noWrap/>
                <w:vAlign w:val="center"/>
                <w:hideMark/>
              </w:tcPr>
              <w:p w14:paraId="5762D0F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-0.0009***</w:t>
                </w:r>
              </w:p>
            </w:tc>
            <w:tc>
              <w:tcPr>
                <w:tcW w:w="1250" w:type="pct"/>
                <w:tcBorders>
                  <w:top w:val="nil"/>
                  <w:left w:val="nil"/>
                  <w:bottom w:val="nil"/>
                  <w:right w:val="nil"/>
                </w:tcBorders>
                <w:shd w:val="clear" w:color="auto" w:fill="auto"/>
                <w:noWrap/>
                <w:vAlign w:val="center"/>
                <w:hideMark/>
              </w:tcPr>
              <w:p w14:paraId="04F84D9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-0.0011</w:t>
                </w:r>
              </w:p>
            </w:tc>
            <w:tc>
              <w:tcPr>
                <w:tcW w:w="1250" w:type="pct"/>
                <w:tcBorders>
                  <w:top w:val="nil"/>
                  <w:left w:val="nil"/>
                  <w:bottom w:val="nil"/>
                  <w:right w:val="nil"/>
                </w:tcBorders>
                <w:shd w:val="clear" w:color="auto" w:fill="auto"/>
                <w:noWrap/>
                <w:vAlign w:val="center"/>
                <w:hideMark/>
              </w:tcPr>
              <w:p w14:paraId="44C6090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-1.5257**</w:t>
                </w:r>
              </w:p>
            </w:tc>
          </w:tr>
          <w:tr w:rsidR="00832B9D" w:rsidRPr="0067773F" w14:paraId="7FBA88DD" w14:textId="77777777" w:rsidTr="003555E9">
            <w:trPr>
              <w:trHeight w:val="300"/>
            </w:trPr>
            <w:tc>
              <w:tcPr>
                <w:tcW w:w="1250" w:type="pct"/>
                <w:tcBorders>
                  <w:top w:val="nil"/>
                  <w:left w:val="nil"/>
                  <w:right w:val="nil"/>
                </w:tcBorders>
                <w:shd w:val="clear" w:color="auto" w:fill="auto"/>
                <w:vAlign w:val="center"/>
                <w:hideMark/>
              </w:tcPr>
              <w:p w14:paraId="69432DB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250" w:type="pct"/>
                <w:tcBorders>
                  <w:top w:val="nil"/>
                  <w:left w:val="nil"/>
                  <w:right w:val="nil"/>
                </w:tcBorders>
                <w:shd w:val="clear" w:color="auto" w:fill="auto"/>
                <w:noWrap/>
                <w:vAlign w:val="center"/>
                <w:hideMark/>
              </w:tcPr>
              <w:p w14:paraId="513DF25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(-2.91)</w:t>
                </w:r>
              </w:p>
            </w:tc>
            <w:tc>
              <w:tcPr>
                <w:tcW w:w="1250" w:type="pct"/>
                <w:tcBorders>
                  <w:top w:val="nil"/>
                  <w:left w:val="nil"/>
                  <w:right w:val="nil"/>
                </w:tcBorders>
                <w:shd w:val="clear" w:color="auto" w:fill="auto"/>
                <w:noWrap/>
                <w:vAlign w:val="center"/>
                <w:hideMark/>
              </w:tcPr>
              <w:p w14:paraId="5086CF2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(-1.39)</w:t>
                </w:r>
              </w:p>
            </w:tc>
            <w:tc>
              <w:tcPr>
                <w:tcW w:w="1250" w:type="pct"/>
                <w:tcBorders>
                  <w:top w:val="nil"/>
                  <w:left w:val="nil"/>
                  <w:right w:val="nil"/>
                </w:tcBorders>
                <w:shd w:val="clear" w:color="auto" w:fill="auto"/>
                <w:noWrap/>
                <w:vAlign w:val="center"/>
                <w:hideMark/>
              </w:tcPr>
              <w:p w14:paraId="5EC67D1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(-2.44)</w:t>
                </w:r>
              </w:p>
            </w:tc>
          </w:tr>
          <w:tr w:rsidR="00832B9D" w:rsidRPr="0067773F" w14:paraId="4B1A0F44" w14:textId="77777777" w:rsidTr="003555E9">
            <w:trPr>
              <w:trHeight w:val="300"/>
            </w:trPr>
            <w:tc>
              <w:tcPr>
                <w:tcW w:w="1250" w:type="pct"/>
                <w:tcBorders>
                  <w:left w:val="nil"/>
                  <w:bottom w:val="nil"/>
                  <w:right w:val="nil"/>
                </w:tcBorders>
                <w:shd w:val="clear" w:color="auto" w:fill="auto"/>
                <w:vAlign w:val="center"/>
                <w:hideMark/>
              </w:tcPr>
              <w:p w14:paraId="3221837E"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1250" w:type="pct"/>
                <w:tcBorders>
                  <w:left w:val="nil"/>
                  <w:bottom w:val="nil"/>
                  <w:right w:val="nil"/>
                </w:tcBorders>
                <w:shd w:val="clear" w:color="auto" w:fill="auto"/>
                <w:noWrap/>
                <w:vAlign w:val="center"/>
                <w:hideMark/>
              </w:tcPr>
              <w:p w14:paraId="4ABE405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250" w:type="pct"/>
                <w:tcBorders>
                  <w:left w:val="nil"/>
                  <w:bottom w:val="nil"/>
                  <w:right w:val="nil"/>
                </w:tcBorders>
                <w:shd w:val="clear" w:color="auto" w:fill="auto"/>
                <w:noWrap/>
                <w:vAlign w:val="center"/>
                <w:hideMark/>
              </w:tcPr>
              <w:p w14:paraId="7FB6C24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250" w:type="pct"/>
                <w:tcBorders>
                  <w:left w:val="nil"/>
                  <w:bottom w:val="nil"/>
                  <w:right w:val="nil"/>
                </w:tcBorders>
                <w:shd w:val="clear" w:color="auto" w:fill="auto"/>
                <w:noWrap/>
                <w:vAlign w:val="center"/>
                <w:hideMark/>
              </w:tcPr>
              <w:p w14:paraId="214765D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832B9D" w:rsidRPr="0067773F" w14:paraId="50E16D66" w14:textId="77777777" w:rsidTr="003555E9">
            <w:trPr>
              <w:trHeight w:val="300"/>
            </w:trPr>
            <w:tc>
              <w:tcPr>
                <w:tcW w:w="1250" w:type="pct"/>
                <w:tcBorders>
                  <w:top w:val="nil"/>
                  <w:left w:val="nil"/>
                  <w:bottom w:val="nil"/>
                  <w:right w:val="nil"/>
                </w:tcBorders>
                <w:shd w:val="clear" w:color="auto" w:fill="auto"/>
                <w:vAlign w:val="center"/>
                <w:hideMark/>
              </w:tcPr>
              <w:p w14:paraId="41C885B6"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Fund-fixed Effect</w:t>
                </w:r>
              </w:p>
            </w:tc>
            <w:tc>
              <w:tcPr>
                <w:tcW w:w="1250" w:type="pct"/>
                <w:tcBorders>
                  <w:top w:val="nil"/>
                  <w:left w:val="nil"/>
                  <w:bottom w:val="nil"/>
                  <w:right w:val="nil"/>
                </w:tcBorders>
                <w:shd w:val="clear" w:color="auto" w:fill="auto"/>
                <w:noWrap/>
                <w:vAlign w:val="center"/>
                <w:hideMark/>
              </w:tcPr>
              <w:p w14:paraId="44BE611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250" w:type="pct"/>
                <w:tcBorders>
                  <w:top w:val="nil"/>
                  <w:left w:val="nil"/>
                  <w:bottom w:val="nil"/>
                  <w:right w:val="nil"/>
                </w:tcBorders>
                <w:shd w:val="clear" w:color="auto" w:fill="auto"/>
                <w:noWrap/>
                <w:vAlign w:val="center"/>
                <w:hideMark/>
              </w:tcPr>
              <w:p w14:paraId="569ED41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250" w:type="pct"/>
                <w:tcBorders>
                  <w:top w:val="nil"/>
                  <w:left w:val="nil"/>
                  <w:bottom w:val="nil"/>
                  <w:right w:val="nil"/>
                </w:tcBorders>
                <w:shd w:val="clear" w:color="auto" w:fill="auto"/>
                <w:noWrap/>
                <w:vAlign w:val="center"/>
                <w:hideMark/>
              </w:tcPr>
              <w:p w14:paraId="263B6D6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832B9D" w:rsidRPr="0067773F" w14:paraId="78EA0D25" w14:textId="77777777" w:rsidTr="003555E9">
            <w:trPr>
              <w:trHeight w:val="300"/>
            </w:trPr>
            <w:tc>
              <w:tcPr>
                <w:tcW w:w="1250" w:type="pct"/>
                <w:tcBorders>
                  <w:top w:val="nil"/>
                  <w:left w:val="nil"/>
                  <w:bottom w:val="nil"/>
                  <w:right w:val="nil"/>
                </w:tcBorders>
                <w:shd w:val="clear" w:color="auto" w:fill="auto"/>
                <w:vAlign w:val="center"/>
                <w:hideMark/>
              </w:tcPr>
              <w:p w14:paraId="732EBF7D"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1250" w:type="pct"/>
                <w:tcBorders>
                  <w:top w:val="nil"/>
                  <w:left w:val="nil"/>
                  <w:bottom w:val="nil"/>
                  <w:right w:val="nil"/>
                </w:tcBorders>
                <w:shd w:val="clear" w:color="auto" w:fill="auto"/>
                <w:noWrap/>
                <w:vAlign w:val="center"/>
                <w:hideMark/>
              </w:tcPr>
              <w:p w14:paraId="63750BA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112,184</w:t>
                </w:r>
              </w:p>
            </w:tc>
            <w:tc>
              <w:tcPr>
                <w:tcW w:w="1250" w:type="pct"/>
                <w:tcBorders>
                  <w:top w:val="nil"/>
                  <w:left w:val="nil"/>
                  <w:bottom w:val="nil"/>
                  <w:right w:val="nil"/>
                </w:tcBorders>
                <w:shd w:val="clear" w:color="auto" w:fill="auto"/>
                <w:noWrap/>
                <w:vAlign w:val="center"/>
                <w:hideMark/>
              </w:tcPr>
              <w:p w14:paraId="1C4CFF9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112,184</w:t>
                </w:r>
              </w:p>
            </w:tc>
            <w:tc>
              <w:tcPr>
                <w:tcW w:w="1250" w:type="pct"/>
                <w:tcBorders>
                  <w:top w:val="nil"/>
                  <w:left w:val="nil"/>
                  <w:bottom w:val="nil"/>
                  <w:right w:val="nil"/>
                </w:tcBorders>
                <w:shd w:val="clear" w:color="auto" w:fill="auto"/>
                <w:noWrap/>
                <w:vAlign w:val="center"/>
                <w:hideMark/>
              </w:tcPr>
              <w:p w14:paraId="50F5988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112,184</w:t>
                </w:r>
              </w:p>
            </w:tc>
          </w:tr>
          <w:tr w:rsidR="00832B9D" w:rsidRPr="0067773F" w14:paraId="766CBC3B" w14:textId="77777777" w:rsidTr="003555E9">
            <w:trPr>
              <w:trHeight w:val="300"/>
            </w:trPr>
            <w:tc>
              <w:tcPr>
                <w:tcW w:w="1250" w:type="pct"/>
                <w:tcBorders>
                  <w:top w:val="nil"/>
                  <w:left w:val="nil"/>
                  <w:bottom w:val="single" w:sz="4" w:space="0" w:color="auto"/>
                  <w:right w:val="nil"/>
                </w:tcBorders>
                <w:shd w:val="clear" w:color="auto" w:fill="auto"/>
                <w:vAlign w:val="center"/>
                <w:hideMark/>
              </w:tcPr>
              <w:p w14:paraId="46073FEC"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1250" w:type="pct"/>
                <w:tcBorders>
                  <w:top w:val="nil"/>
                  <w:left w:val="nil"/>
                  <w:bottom w:val="single" w:sz="4" w:space="0" w:color="auto"/>
                  <w:right w:val="nil"/>
                </w:tcBorders>
                <w:shd w:val="clear" w:color="auto" w:fill="auto"/>
                <w:noWrap/>
                <w:vAlign w:val="center"/>
                <w:hideMark/>
              </w:tcPr>
              <w:p w14:paraId="1F2C27C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0.9826</w:t>
                </w:r>
              </w:p>
            </w:tc>
            <w:tc>
              <w:tcPr>
                <w:tcW w:w="1250" w:type="pct"/>
                <w:tcBorders>
                  <w:top w:val="nil"/>
                  <w:left w:val="nil"/>
                  <w:bottom w:val="single" w:sz="4" w:space="0" w:color="auto"/>
                  <w:right w:val="nil"/>
                </w:tcBorders>
                <w:shd w:val="clear" w:color="auto" w:fill="auto"/>
                <w:noWrap/>
                <w:vAlign w:val="center"/>
                <w:hideMark/>
              </w:tcPr>
              <w:p w14:paraId="7BFE344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0.7757</w:t>
                </w:r>
              </w:p>
            </w:tc>
            <w:tc>
              <w:tcPr>
                <w:tcW w:w="1250" w:type="pct"/>
                <w:tcBorders>
                  <w:top w:val="nil"/>
                  <w:left w:val="nil"/>
                  <w:bottom w:val="single" w:sz="4" w:space="0" w:color="auto"/>
                  <w:right w:val="nil"/>
                </w:tcBorders>
                <w:shd w:val="clear" w:color="auto" w:fill="auto"/>
                <w:noWrap/>
                <w:vAlign w:val="center"/>
                <w:hideMark/>
              </w:tcPr>
              <w:p w14:paraId="6229BE0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0.8933</w:t>
                </w:r>
              </w:p>
            </w:tc>
          </w:tr>
        </w:tbl>
        <w:p w14:paraId="447E1686" w14:textId="77777777" w:rsidR="007E6876" w:rsidRPr="0067773F" w:rsidRDefault="007E6876" w:rsidP="007E6876">
          <w:pPr>
            <w:rPr>
              <w:rFonts w:ascii="Times New Roman" w:eastAsia="Calibri" w:hAnsi="Times New Roman" w:cs="Times New Roman"/>
              <w:b/>
              <w:sz w:val="24"/>
              <w:szCs w:val="24"/>
            </w:rPr>
          </w:pPr>
          <w:r w:rsidRPr="0067773F">
            <w:rPr>
              <w:rFonts w:ascii="Times New Roman" w:eastAsia="Calibri" w:hAnsi="Times New Roman" w:cs="Times New Roman"/>
              <w:b/>
              <w:sz w:val="24"/>
              <w:szCs w:val="24"/>
            </w:rPr>
            <w:br w:type="page"/>
          </w:r>
        </w:p>
        <w:p w14:paraId="3432EC85" w14:textId="5A8958BF" w:rsidR="007E6876" w:rsidRPr="0067773F" w:rsidRDefault="007E6876" w:rsidP="007E6876">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008D5547" w:rsidRPr="0067773F">
            <w:rPr>
              <w:rFonts w:ascii="Times New Roman" w:eastAsia="Calibri" w:hAnsi="Times New Roman" w:cs="Times New Roman"/>
              <w:b/>
            </w:rPr>
            <w:t>8</w:t>
          </w:r>
          <w:r w:rsidRPr="0067773F">
            <w:rPr>
              <w:rFonts w:ascii="Times New Roman" w:eastAsia="Calibri" w:hAnsi="Times New Roman" w:cs="Times New Roman"/>
              <w:b/>
            </w:rPr>
            <w:t>: Female Fund Manager and Trading</w:t>
          </w:r>
        </w:p>
        <w:p w14:paraId="20A87BFE" w14:textId="58198EFD" w:rsidR="007E6876" w:rsidRPr="0067773F" w:rsidRDefault="007E6876" w:rsidP="007E6876">
          <w:pPr>
            <w:autoSpaceDE w:val="0"/>
            <w:autoSpaceDN w:val="0"/>
            <w:adjustRightInd w:val="0"/>
            <w:spacing w:after="120" w:line="240" w:lineRule="auto"/>
            <w:jc w:val="both"/>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xml:space="preserve">This table </w:t>
          </w:r>
          <w:r w:rsidRPr="0067773F">
            <w:rPr>
              <w:rFonts w:ascii="Times New Roman" w:hAnsi="Times New Roman" w:cs="Times New Roman"/>
              <w:sz w:val="18"/>
              <w:szCs w:val="18"/>
            </w:rPr>
            <w:t>present</w:t>
          </w:r>
          <w:r w:rsidRPr="0067773F">
            <w:rPr>
              <w:rFonts w:ascii="Times New Roman" w:eastAsia="Times New Roman" w:hAnsi="Times New Roman" w:cs="Times New Roman"/>
              <w:sz w:val="18"/>
              <w:szCs w:val="18"/>
            </w:rPr>
            <w:t xml:space="preserve">s the findings of the regression of fund trading on the single female managed funds. The dependent variable is monthly turnover ratio, </w:t>
          </w:r>
          <m:oMath>
            <m:r>
              <w:rPr>
                <w:rFonts w:ascii="Cambria Math" w:hAnsi="Cambria Math" w:cs="Times New Roman"/>
                <w:sz w:val="18"/>
                <w:szCs w:val="18"/>
              </w:rPr>
              <m:t>TOratio</m:t>
            </m:r>
          </m:oMath>
          <w:r w:rsidRPr="0067773F">
            <w:rPr>
              <w:rFonts w:ascii="Times New Roman" w:eastAsiaTheme="minorEastAsia" w:hAnsi="Times New Roman" w:cs="Times New Roman"/>
              <w:sz w:val="18"/>
              <w:szCs w:val="18"/>
            </w:rPr>
            <w:t xml:space="preserve">. The independent variable is </w:t>
          </w:r>
          <m:oMath>
            <m:r>
              <w:rPr>
                <w:rFonts w:ascii="Cambria Math" w:eastAsia="Calibri" w:hAnsi="Cambria Math" w:cs="Times New Roman"/>
                <w:sz w:val="18"/>
                <w:szCs w:val="18"/>
              </w:rPr>
              <m:t>Female</m:t>
            </m:r>
          </m:oMath>
          <w:r w:rsidRPr="0067773F">
            <w:rPr>
              <w:rFonts w:ascii="Times New Roman" w:hAnsi="Times New Roman" w:cs="Times New Roman"/>
              <w:sz w:val="18"/>
              <w:szCs w:val="18"/>
            </w:rPr>
            <w:t xml:space="preserve"> which is</w:t>
          </w:r>
          <w:r w:rsidRPr="0067773F">
            <w:rPr>
              <w:rFonts w:ascii="Times New Roman" w:hAnsi="Times New Roman" w:cs="Times New Roman"/>
              <w:sz w:val="18"/>
              <w:szCs w:val="18"/>
              <w:lang w:eastAsia="en-NZ"/>
            </w:rPr>
            <w:t xml:space="preserve"> equal to 1 if fund is single female managed at time t, and 0 </w:t>
          </w:r>
          <w:r w:rsidRPr="0067773F">
            <w:rPr>
              <w:rFonts w:ascii="Times New Roman" w:hAnsi="Times New Roman" w:cs="Times New Roman"/>
              <w:sz w:val="18"/>
              <w:szCs w:val="18"/>
            </w:rPr>
            <w:t>if it is single male managed</w:t>
          </w:r>
          <w:r w:rsidRPr="0067773F">
            <w:rPr>
              <w:rFonts w:ascii="Times New Roman" w:hAnsi="Times New Roman" w:cs="Times New Roman"/>
              <w:sz w:val="18"/>
              <w:szCs w:val="18"/>
              <w:lang w:eastAsia="en-NZ"/>
            </w:rPr>
            <w:t xml:space="preserve">. </w:t>
          </w:r>
          <m:oMath>
            <m:r>
              <w:rPr>
                <w:rFonts w:ascii="Cambria Math" w:hAnsi="Cambria Math" w:cs="Times New Roman"/>
                <w:sz w:val="18"/>
                <w:szCs w:val="18"/>
                <w:shd w:val="clear" w:color="auto" w:fill="FFFFFF"/>
              </w:rPr>
              <m:t>Flow</m:t>
            </m:r>
          </m:oMath>
          <w:r w:rsidRPr="0067773F">
            <w:rPr>
              <w:rFonts w:ascii="Times New Roman" w:eastAsiaTheme="minorEastAsia" w:hAnsi="Times New Roman" w:cs="Times New Roman"/>
              <w:sz w:val="18"/>
              <w:szCs w:val="18"/>
              <w:shd w:val="clear" w:color="auto" w:fill="FFFFFF"/>
            </w:rPr>
            <w:t xml:space="preserve"> is measured in basis points. </w:t>
          </w:r>
          <w:r w:rsidRPr="0067773F">
            <w:rPr>
              <w:rFonts w:ascii="Times New Roman" w:eastAsia="Times New Roman" w:hAnsi="Times New Roman" w:cs="Times New Roman"/>
              <w:sz w:val="18"/>
              <w:szCs w:val="18"/>
            </w:rPr>
            <w:t xml:space="preserve">The results are presented with fund and year fixed effects. 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eastAsia="Times New Roman" w:hAnsi="Times New Roman" w:cs="Times New Roman"/>
              <w:sz w:val="18"/>
              <w:szCs w:val="18"/>
            </w:rPr>
            <w:t xml:space="preserve">See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 for the explanation of all the variables.</w:t>
          </w:r>
        </w:p>
        <w:p w14:paraId="7AA9724C" w14:textId="77777777" w:rsidR="007E6876" w:rsidRPr="0067773F" w:rsidRDefault="007E6876" w:rsidP="007E6876">
          <w:pPr>
            <w:autoSpaceDE w:val="0"/>
            <w:autoSpaceDN w:val="0"/>
            <w:adjustRightInd w:val="0"/>
            <w:spacing w:after="120" w:line="240" w:lineRule="auto"/>
            <w:jc w:val="both"/>
            <w:rPr>
              <w:rFonts w:ascii="Times New Roman" w:eastAsia="Calibri" w:hAnsi="Times New Roman" w:cs="Times New Roman"/>
              <w:b/>
              <w:sz w:val="18"/>
              <w:szCs w:val="18"/>
            </w:rPr>
          </w:pPr>
        </w:p>
        <w:p w14:paraId="5192C232" w14:textId="77777777" w:rsidR="007E6876" w:rsidRPr="0067773F" w:rsidRDefault="00D46647" w:rsidP="007E6876">
          <w:pPr>
            <w:autoSpaceDE w:val="0"/>
            <w:autoSpaceDN w:val="0"/>
            <w:adjustRightInd w:val="0"/>
            <w:spacing w:after="120" w:line="240" w:lineRule="auto"/>
            <w:jc w:val="both"/>
            <w:rPr>
              <w:rFonts w:ascii="Times New Roman" w:eastAsia="Calibri" w:hAnsi="Times New Roman" w:cs="Times New Roman"/>
              <w:sz w:val="18"/>
              <w:szCs w:val="18"/>
            </w:rPr>
          </w:pPr>
          <m:oMathPara>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TOratio</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α+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Female</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+γ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Controls</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ε</m:t>
                  </m:r>
                </m:e>
                <m:sub>
                  <m:r>
                    <w:rPr>
                      <w:rFonts w:ascii="Cambria Math" w:eastAsia="Calibri" w:hAnsi="Cambria Math" w:cs="Times New Roman"/>
                      <w:sz w:val="18"/>
                      <w:szCs w:val="18"/>
                    </w:rPr>
                    <m:t>i,t</m:t>
                  </m:r>
                </m:sub>
              </m:sSub>
            </m:oMath>
          </m:oMathPara>
        </w:p>
        <w:tbl>
          <w:tblPr>
            <w:tblW w:w="2862" w:type="pct"/>
            <w:jc w:val="center"/>
            <w:tblLook w:val="04A0" w:firstRow="1" w:lastRow="0" w:firstColumn="1" w:lastColumn="0" w:noHBand="0" w:noVBand="1"/>
          </w:tblPr>
          <w:tblGrid>
            <w:gridCol w:w="1045"/>
            <w:gridCol w:w="262"/>
            <w:gridCol w:w="1929"/>
            <w:gridCol w:w="1927"/>
          </w:tblGrid>
          <w:tr w:rsidR="007E6876" w:rsidRPr="0067773F" w14:paraId="689A9F50" w14:textId="77777777" w:rsidTr="003555E9">
            <w:trPr>
              <w:trHeight w:val="300"/>
              <w:jc w:val="center"/>
            </w:trPr>
            <w:tc>
              <w:tcPr>
                <w:tcW w:w="1012" w:type="pct"/>
                <w:tcBorders>
                  <w:top w:val="single" w:sz="4" w:space="0" w:color="auto"/>
                  <w:left w:val="nil"/>
                  <w:bottom w:val="nil"/>
                  <w:right w:val="nil"/>
                </w:tcBorders>
                <w:shd w:val="clear" w:color="auto" w:fill="auto"/>
                <w:vAlign w:val="center"/>
                <w:hideMark/>
              </w:tcPr>
              <w:p w14:paraId="0630EA49"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254" w:type="pct"/>
                <w:tcBorders>
                  <w:top w:val="single" w:sz="4" w:space="0" w:color="auto"/>
                  <w:left w:val="nil"/>
                  <w:bottom w:val="nil"/>
                  <w:right w:val="nil"/>
                </w:tcBorders>
                <w:shd w:val="clear" w:color="auto" w:fill="auto"/>
                <w:vAlign w:val="center"/>
                <w:hideMark/>
              </w:tcPr>
              <w:p w14:paraId="1D98982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3734" w:type="pct"/>
                <w:gridSpan w:val="2"/>
                <w:tcBorders>
                  <w:top w:val="single" w:sz="4" w:space="0" w:color="auto"/>
                  <w:left w:val="nil"/>
                  <w:bottom w:val="single" w:sz="4" w:space="0" w:color="auto"/>
                  <w:right w:val="nil"/>
                </w:tcBorders>
                <w:shd w:val="clear" w:color="auto" w:fill="auto"/>
                <w:vAlign w:val="center"/>
                <w:hideMark/>
              </w:tcPr>
              <w:p w14:paraId="0211313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r>
          <w:tr w:rsidR="007E6876" w:rsidRPr="0067773F" w14:paraId="6F5FB3CC" w14:textId="77777777" w:rsidTr="003555E9">
            <w:trPr>
              <w:trHeight w:val="566"/>
              <w:jc w:val="center"/>
            </w:trPr>
            <w:tc>
              <w:tcPr>
                <w:tcW w:w="1012" w:type="pct"/>
                <w:tcBorders>
                  <w:top w:val="nil"/>
                  <w:left w:val="nil"/>
                  <w:bottom w:val="nil"/>
                  <w:right w:val="nil"/>
                </w:tcBorders>
                <w:shd w:val="clear" w:color="auto" w:fill="auto"/>
                <w:vAlign w:val="center"/>
                <w:hideMark/>
              </w:tcPr>
              <w:p w14:paraId="0EDEBC1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vAlign w:val="center"/>
                <w:hideMark/>
              </w:tcPr>
              <w:p w14:paraId="11E1E0A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vAlign w:val="center"/>
                <w:hideMark/>
              </w:tcPr>
              <w:p w14:paraId="217304B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 manager age</w:t>
                </w:r>
              </w:p>
            </w:tc>
            <w:tc>
              <w:tcPr>
                <w:tcW w:w="1866" w:type="pct"/>
                <w:tcBorders>
                  <w:top w:val="nil"/>
                  <w:left w:val="nil"/>
                  <w:bottom w:val="nil"/>
                  <w:right w:val="nil"/>
                </w:tcBorders>
                <w:shd w:val="clear" w:color="auto" w:fill="auto"/>
                <w:vAlign w:val="center"/>
                <w:hideMark/>
              </w:tcPr>
              <w:p w14:paraId="54878E0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All controls without manager age</w:t>
                </w:r>
              </w:p>
            </w:tc>
          </w:tr>
          <w:tr w:rsidR="007E6876" w:rsidRPr="0067773F" w14:paraId="2F95BF65" w14:textId="77777777" w:rsidTr="003555E9">
            <w:trPr>
              <w:trHeight w:val="162"/>
              <w:jc w:val="center"/>
            </w:trPr>
            <w:tc>
              <w:tcPr>
                <w:tcW w:w="1012" w:type="pct"/>
                <w:tcBorders>
                  <w:top w:val="nil"/>
                  <w:left w:val="nil"/>
                  <w:bottom w:val="single" w:sz="4" w:space="0" w:color="auto"/>
                  <w:right w:val="nil"/>
                </w:tcBorders>
                <w:shd w:val="clear" w:color="auto" w:fill="auto"/>
                <w:vAlign w:val="center"/>
                <w:hideMark/>
              </w:tcPr>
              <w:p w14:paraId="4581877B"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254" w:type="pct"/>
                <w:tcBorders>
                  <w:top w:val="nil"/>
                  <w:left w:val="nil"/>
                  <w:bottom w:val="single" w:sz="4" w:space="0" w:color="auto"/>
                  <w:right w:val="nil"/>
                </w:tcBorders>
                <w:shd w:val="clear" w:color="auto" w:fill="auto"/>
                <w:vAlign w:val="center"/>
                <w:hideMark/>
              </w:tcPr>
              <w:p w14:paraId="1537429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single" w:sz="4" w:space="0" w:color="auto"/>
                  <w:right w:val="nil"/>
                </w:tcBorders>
                <w:shd w:val="clear" w:color="auto" w:fill="auto"/>
                <w:vAlign w:val="center"/>
                <w:hideMark/>
              </w:tcPr>
              <w:p w14:paraId="04026A9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1866" w:type="pct"/>
                <w:tcBorders>
                  <w:top w:val="nil"/>
                  <w:left w:val="nil"/>
                  <w:bottom w:val="single" w:sz="4" w:space="0" w:color="auto"/>
                  <w:right w:val="nil"/>
                </w:tcBorders>
                <w:shd w:val="clear" w:color="auto" w:fill="auto"/>
                <w:vAlign w:val="center"/>
                <w:hideMark/>
              </w:tcPr>
              <w:p w14:paraId="6BBF93C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r>
          <w:tr w:rsidR="007E6876" w:rsidRPr="0067773F" w14:paraId="43242C20" w14:textId="77777777" w:rsidTr="003555E9">
            <w:trPr>
              <w:trHeight w:val="300"/>
              <w:jc w:val="center"/>
            </w:trPr>
            <w:tc>
              <w:tcPr>
                <w:tcW w:w="1012" w:type="pct"/>
                <w:tcBorders>
                  <w:top w:val="nil"/>
                  <w:left w:val="nil"/>
                  <w:bottom w:val="nil"/>
                  <w:right w:val="nil"/>
                </w:tcBorders>
                <w:shd w:val="clear" w:color="auto" w:fill="auto"/>
                <w:vAlign w:val="center"/>
                <w:hideMark/>
              </w:tcPr>
              <w:p w14:paraId="1EDC47DB"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Female</w:t>
                </w:r>
              </w:p>
            </w:tc>
            <w:tc>
              <w:tcPr>
                <w:tcW w:w="254" w:type="pct"/>
                <w:tcBorders>
                  <w:top w:val="nil"/>
                  <w:left w:val="nil"/>
                  <w:bottom w:val="nil"/>
                  <w:right w:val="nil"/>
                </w:tcBorders>
                <w:shd w:val="clear" w:color="auto" w:fill="auto"/>
                <w:noWrap/>
                <w:vAlign w:val="center"/>
                <w:hideMark/>
              </w:tcPr>
              <w:p w14:paraId="03BD5EF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12F0413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-0.0058***</w:t>
                </w:r>
              </w:p>
            </w:tc>
            <w:tc>
              <w:tcPr>
                <w:tcW w:w="1866" w:type="pct"/>
                <w:tcBorders>
                  <w:top w:val="nil"/>
                  <w:left w:val="nil"/>
                  <w:bottom w:val="nil"/>
                  <w:right w:val="nil"/>
                </w:tcBorders>
                <w:shd w:val="clear" w:color="auto" w:fill="auto"/>
                <w:noWrap/>
                <w:vAlign w:val="center"/>
                <w:hideMark/>
              </w:tcPr>
              <w:p w14:paraId="2602592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-0.0020*</w:t>
                </w:r>
              </w:p>
            </w:tc>
          </w:tr>
          <w:tr w:rsidR="007E6876" w:rsidRPr="0067773F" w14:paraId="5DF953DA" w14:textId="77777777" w:rsidTr="003555E9">
            <w:trPr>
              <w:trHeight w:val="300"/>
              <w:jc w:val="center"/>
            </w:trPr>
            <w:tc>
              <w:tcPr>
                <w:tcW w:w="1012" w:type="pct"/>
                <w:tcBorders>
                  <w:top w:val="nil"/>
                  <w:left w:val="nil"/>
                  <w:bottom w:val="nil"/>
                  <w:right w:val="nil"/>
                </w:tcBorders>
                <w:shd w:val="clear" w:color="auto" w:fill="auto"/>
                <w:vAlign w:val="center"/>
                <w:hideMark/>
              </w:tcPr>
              <w:p w14:paraId="5DBDAF79"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5101ABB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482587D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(-3.54)</w:t>
                </w:r>
              </w:p>
            </w:tc>
            <w:tc>
              <w:tcPr>
                <w:tcW w:w="1866" w:type="pct"/>
                <w:tcBorders>
                  <w:top w:val="nil"/>
                  <w:left w:val="nil"/>
                  <w:bottom w:val="nil"/>
                  <w:right w:val="nil"/>
                </w:tcBorders>
                <w:shd w:val="clear" w:color="auto" w:fill="auto"/>
                <w:noWrap/>
                <w:vAlign w:val="center"/>
                <w:hideMark/>
              </w:tcPr>
              <w:p w14:paraId="62D9F0D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(-1.96)</w:t>
                </w:r>
              </w:p>
            </w:tc>
          </w:tr>
          <w:tr w:rsidR="007E6876" w:rsidRPr="0067773F" w14:paraId="458030AF" w14:textId="77777777" w:rsidTr="003555E9">
            <w:trPr>
              <w:trHeight w:val="300"/>
              <w:jc w:val="center"/>
            </w:trPr>
            <w:tc>
              <w:tcPr>
                <w:tcW w:w="1012" w:type="pct"/>
                <w:tcBorders>
                  <w:top w:val="nil"/>
                  <w:left w:val="nil"/>
                  <w:bottom w:val="nil"/>
                  <w:right w:val="nil"/>
                </w:tcBorders>
                <w:shd w:val="clear" w:color="auto" w:fill="auto"/>
                <w:vAlign w:val="center"/>
                <w:hideMark/>
              </w:tcPr>
              <w:p w14:paraId="4112B3AD"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254" w:type="pct"/>
                <w:tcBorders>
                  <w:top w:val="nil"/>
                  <w:left w:val="nil"/>
                  <w:bottom w:val="nil"/>
                  <w:right w:val="nil"/>
                </w:tcBorders>
                <w:shd w:val="clear" w:color="auto" w:fill="auto"/>
                <w:noWrap/>
                <w:vAlign w:val="center"/>
                <w:hideMark/>
              </w:tcPr>
              <w:p w14:paraId="0583D9C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2E4575C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0.0066</w:t>
                </w:r>
              </w:p>
            </w:tc>
            <w:tc>
              <w:tcPr>
                <w:tcW w:w="1866" w:type="pct"/>
                <w:tcBorders>
                  <w:top w:val="nil"/>
                  <w:left w:val="nil"/>
                  <w:bottom w:val="nil"/>
                  <w:right w:val="nil"/>
                </w:tcBorders>
                <w:shd w:val="clear" w:color="auto" w:fill="auto"/>
                <w:noWrap/>
                <w:vAlign w:val="center"/>
                <w:hideMark/>
              </w:tcPr>
              <w:p w14:paraId="39C4947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0.0009</w:t>
                </w:r>
              </w:p>
            </w:tc>
          </w:tr>
          <w:tr w:rsidR="007E6876" w:rsidRPr="0067773F" w14:paraId="40182590" w14:textId="77777777" w:rsidTr="003555E9">
            <w:trPr>
              <w:trHeight w:val="300"/>
              <w:jc w:val="center"/>
            </w:trPr>
            <w:tc>
              <w:tcPr>
                <w:tcW w:w="1012" w:type="pct"/>
                <w:tcBorders>
                  <w:top w:val="nil"/>
                  <w:left w:val="nil"/>
                  <w:bottom w:val="nil"/>
                  <w:right w:val="nil"/>
                </w:tcBorders>
                <w:shd w:val="clear" w:color="auto" w:fill="auto"/>
                <w:vAlign w:val="center"/>
                <w:hideMark/>
              </w:tcPr>
              <w:p w14:paraId="61D87DCB"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495EB4E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514DF74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(1.29)</w:t>
                </w:r>
              </w:p>
            </w:tc>
            <w:tc>
              <w:tcPr>
                <w:tcW w:w="1866" w:type="pct"/>
                <w:tcBorders>
                  <w:top w:val="nil"/>
                  <w:left w:val="nil"/>
                  <w:bottom w:val="nil"/>
                  <w:right w:val="nil"/>
                </w:tcBorders>
                <w:shd w:val="clear" w:color="auto" w:fill="auto"/>
                <w:noWrap/>
                <w:vAlign w:val="center"/>
                <w:hideMark/>
              </w:tcPr>
              <w:p w14:paraId="37151D7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(0.25)</w:t>
                </w:r>
              </w:p>
            </w:tc>
          </w:tr>
          <w:tr w:rsidR="007E6876" w:rsidRPr="0067773F" w14:paraId="2D135B90" w14:textId="77777777" w:rsidTr="003555E9">
            <w:trPr>
              <w:trHeight w:val="300"/>
              <w:jc w:val="center"/>
            </w:trPr>
            <w:tc>
              <w:tcPr>
                <w:tcW w:w="1012" w:type="pct"/>
                <w:tcBorders>
                  <w:top w:val="nil"/>
                  <w:left w:val="nil"/>
                  <w:bottom w:val="nil"/>
                  <w:right w:val="nil"/>
                </w:tcBorders>
                <w:shd w:val="clear" w:color="auto" w:fill="auto"/>
                <w:vAlign w:val="center"/>
                <w:hideMark/>
              </w:tcPr>
              <w:p w14:paraId="7965DC27"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254" w:type="pct"/>
                <w:tcBorders>
                  <w:top w:val="nil"/>
                  <w:left w:val="nil"/>
                  <w:bottom w:val="nil"/>
                  <w:right w:val="nil"/>
                </w:tcBorders>
                <w:shd w:val="clear" w:color="auto" w:fill="auto"/>
                <w:noWrap/>
                <w:vAlign w:val="center"/>
                <w:hideMark/>
              </w:tcPr>
              <w:p w14:paraId="53BBB20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62A9020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-0.0079***</w:t>
                </w:r>
              </w:p>
            </w:tc>
            <w:tc>
              <w:tcPr>
                <w:tcW w:w="1866" w:type="pct"/>
                <w:tcBorders>
                  <w:top w:val="nil"/>
                  <w:left w:val="nil"/>
                  <w:bottom w:val="nil"/>
                  <w:right w:val="nil"/>
                </w:tcBorders>
                <w:shd w:val="clear" w:color="auto" w:fill="auto"/>
                <w:noWrap/>
                <w:vAlign w:val="center"/>
                <w:hideMark/>
              </w:tcPr>
              <w:p w14:paraId="08BF46F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-0.0059***</w:t>
                </w:r>
              </w:p>
            </w:tc>
          </w:tr>
          <w:tr w:rsidR="007E6876" w:rsidRPr="0067773F" w14:paraId="100FD98D" w14:textId="77777777" w:rsidTr="003555E9">
            <w:trPr>
              <w:trHeight w:val="300"/>
              <w:jc w:val="center"/>
            </w:trPr>
            <w:tc>
              <w:tcPr>
                <w:tcW w:w="1012" w:type="pct"/>
                <w:tcBorders>
                  <w:top w:val="nil"/>
                  <w:left w:val="nil"/>
                  <w:bottom w:val="nil"/>
                  <w:right w:val="nil"/>
                </w:tcBorders>
                <w:shd w:val="clear" w:color="auto" w:fill="auto"/>
                <w:vAlign w:val="center"/>
                <w:hideMark/>
              </w:tcPr>
              <w:p w14:paraId="5AAC5C42"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215C2B9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6802057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(-9.88)</w:t>
                </w:r>
              </w:p>
            </w:tc>
            <w:tc>
              <w:tcPr>
                <w:tcW w:w="1866" w:type="pct"/>
                <w:tcBorders>
                  <w:top w:val="nil"/>
                  <w:left w:val="nil"/>
                  <w:bottom w:val="nil"/>
                  <w:right w:val="nil"/>
                </w:tcBorders>
                <w:shd w:val="clear" w:color="auto" w:fill="auto"/>
                <w:noWrap/>
                <w:vAlign w:val="center"/>
                <w:hideMark/>
              </w:tcPr>
              <w:p w14:paraId="30999C5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(-14.50)</w:t>
                </w:r>
              </w:p>
            </w:tc>
          </w:tr>
          <w:tr w:rsidR="007E6876" w:rsidRPr="0067773F" w14:paraId="4DA7F403" w14:textId="77777777" w:rsidTr="003555E9">
            <w:trPr>
              <w:trHeight w:val="300"/>
              <w:jc w:val="center"/>
            </w:trPr>
            <w:tc>
              <w:tcPr>
                <w:tcW w:w="1012" w:type="pct"/>
                <w:tcBorders>
                  <w:top w:val="nil"/>
                  <w:left w:val="nil"/>
                  <w:bottom w:val="nil"/>
                  <w:right w:val="nil"/>
                </w:tcBorders>
                <w:shd w:val="clear" w:color="auto" w:fill="auto"/>
                <w:vAlign w:val="center"/>
                <w:hideMark/>
              </w:tcPr>
              <w:p w14:paraId="4B19BA2F"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254" w:type="pct"/>
                <w:tcBorders>
                  <w:top w:val="nil"/>
                  <w:left w:val="nil"/>
                  <w:bottom w:val="nil"/>
                  <w:right w:val="nil"/>
                </w:tcBorders>
                <w:shd w:val="clear" w:color="auto" w:fill="auto"/>
                <w:noWrap/>
                <w:vAlign w:val="center"/>
                <w:hideMark/>
              </w:tcPr>
              <w:p w14:paraId="35086D4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1F53F15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19.9253***</w:t>
                </w:r>
              </w:p>
            </w:tc>
            <w:tc>
              <w:tcPr>
                <w:tcW w:w="1866" w:type="pct"/>
                <w:tcBorders>
                  <w:top w:val="nil"/>
                  <w:left w:val="nil"/>
                  <w:bottom w:val="nil"/>
                  <w:right w:val="nil"/>
                </w:tcBorders>
                <w:shd w:val="clear" w:color="auto" w:fill="auto"/>
                <w:noWrap/>
                <w:vAlign w:val="center"/>
                <w:hideMark/>
              </w:tcPr>
              <w:p w14:paraId="725F50B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20.3350***</w:t>
                </w:r>
              </w:p>
            </w:tc>
          </w:tr>
          <w:tr w:rsidR="007E6876" w:rsidRPr="0067773F" w14:paraId="59E0E8E8" w14:textId="77777777" w:rsidTr="003555E9">
            <w:trPr>
              <w:trHeight w:val="300"/>
              <w:jc w:val="center"/>
            </w:trPr>
            <w:tc>
              <w:tcPr>
                <w:tcW w:w="1012" w:type="pct"/>
                <w:tcBorders>
                  <w:top w:val="nil"/>
                  <w:left w:val="nil"/>
                  <w:bottom w:val="nil"/>
                  <w:right w:val="nil"/>
                </w:tcBorders>
                <w:shd w:val="clear" w:color="auto" w:fill="auto"/>
                <w:vAlign w:val="center"/>
                <w:hideMark/>
              </w:tcPr>
              <w:p w14:paraId="3F490336"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6F0D0C9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62A85B1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(3.73)</w:t>
                </w:r>
              </w:p>
            </w:tc>
            <w:tc>
              <w:tcPr>
                <w:tcW w:w="1866" w:type="pct"/>
                <w:tcBorders>
                  <w:top w:val="nil"/>
                  <w:left w:val="nil"/>
                  <w:bottom w:val="nil"/>
                  <w:right w:val="nil"/>
                </w:tcBorders>
                <w:shd w:val="clear" w:color="auto" w:fill="auto"/>
                <w:noWrap/>
                <w:vAlign w:val="center"/>
                <w:hideMark/>
              </w:tcPr>
              <w:p w14:paraId="6FBA51C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(7.89)</w:t>
                </w:r>
              </w:p>
            </w:tc>
          </w:tr>
          <w:tr w:rsidR="007E6876" w:rsidRPr="0067773F" w14:paraId="1716ED0B" w14:textId="77777777" w:rsidTr="003555E9">
            <w:trPr>
              <w:trHeight w:val="300"/>
              <w:jc w:val="center"/>
            </w:trPr>
            <w:tc>
              <w:tcPr>
                <w:tcW w:w="1012" w:type="pct"/>
                <w:tcBorders>
                  <w:top w:val="nil"/>
                  <w:left w:val="nil"/>
                  <w:bottom w:val="nil"/>
                  <w:right w:val="nil"/>
                </w:tcBorders>
                <w:shd w:val="clear" w:color="auto" w:fill="auto"/>
                <w:vAlign w:val="center"/>
                <w:hideMark/>
              </w:tcPr>
              <w:p w14:paraId="2453F868"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254" w:type="pct"/>
                <w:tcBorders>
                  <w:top w:val="nil"/>
                  <w:left w:val="nil"/>
                  <w:bottom w:val="nil"/>
                  <w:right w:val="nil"/>
                </w:tcBorders>
                <w:shd w:val="clear" w:color="auto" w:fill="auto"/>
                <w:noWrap/>
                <w:vAlign w:val="center"/>
                <w:hideMark/>
              </w:tcPr>
              <w:p w14:paraId="446D656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33D70B8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0.0438</w:t>
                </w:r>
              </w:p>
            </w:tc>
            <w:tc>
              <w:tcPr>
                <w:tcW w:w="1866" w:type="pct"/>
                <w:tcBorders>
                  <w:top w:val="nil"/>
                  <w:left w:val="nil"/>
                  <w:bottom w:val="nil"/>
                  <w:right w:val="nil"/>
                </w:tcBorders>
                <w:shd w:val="clear" w:color="auto" w:fill="auto"/>
                <w:noWrap/>
                <w:vAlign w:val="center"/>
                <w:hideMark/>
              </w:tcPr>
              <w:p w14:paraId="5BE263A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0.0205</w:t>
                </w:r>
              </w:p>
            </w:tc>
          </w:tr>
          <w:tr w:rsidR="007E6876" w:rsidRPr="0067773F" w14:paraId="4ACBFDD0" w14:textId="77777777" w:rsidTr="003555E9">
            <w:trPr>
              <w:trHeight w:val="300"/>
              <w:jc w:val="center"/>
            </w:trPr>
            <w:tc>
              <w:tcPr>
                <w:tcW w:w="1012" w:type="pct"/>
                <w:tcBorders>
                  <w:top w:val="nil"/>
                  <w:left w:val="nil"/>
                  <w:bottom w:val="nil"/>
                  <w:right w:val="nil"/>
                </w:tcBorders>
                <w:shd w:val="clear" w:color="auto" w:fill="auto"/>
                <w:vAlign w:val="center"/>
                <w:hideMark/>
              </w:tcPr>
              <w:p w14:paraId="659088E0"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74DFD6F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4A46703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(1.46)</w:t>
                </w:r>
              </w:p>
            </w:tc>
            <w:tc>
              <w:tcPr>
                <w:tcW w:w="1866" w:type="pct"/>
                <w:tcBorders>
                  <w:top w:val="nil"/>
                  <w:left w:val="nil"/>
                  <w:bottom w:val="nil"/>
                  <w:right w:val="nil"/>
                </w:tcBorders>
                <w:shd w:val="clear" w:color="auto" w:fill="auto"/>
                <w:noWrap/>
                <w:vAlign w:val="center"/>
                <w:hideMark/>
              </w:tcPr>
              <w:p w14:paraId="0B4AAC9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(1.03)</w:t>
                </w:r>
              </w:p>
            </w:tc>
          </w:tr>
          <w:tr w:rsidR="007E6876" w:rsidRPr="0067773F" w14:paraId="2248E3E8" w14:textId="77777777" w:rsidTr="003555E9">
            <w:trPr>
              <w:trHeight w:val="300"/>
              <w:jc w:val="center"/>
            </w:trPr>
            <w:tc>
              <w:tcPr>
                <w:tcW w:w="1012" w:type="pct"/>
                <w:tcBorders>
                  <w:top w:val="nil"/>
                  <w:left w:val="nil"/>
                  <w:bottom w:val="nil"/>
                  <w:right w:val="nil"/>
                </w:tcBorders>
                <w:shd w:val="clear" w:color="auto" w:fill="auto"/>
                <w:vAlign w:val="center"/>
                <w:hideMark/>
              </w:tcPr>
              <w:p w14:paraId="0ED4F00E"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254" w:type="pct"/>
                <w:tcBorders>
                  <w:top w:val="nil"/>
                  <w:left w:val="nil"/>
                  <w:bottom w:val="nil"/>
                  <w:right w:val="nil"/>
                </w:tcBorders>
                <w:shd w:val="clear" w:color="auto" w:fill="auto"/>
                <w:noWrap/>
                <w:vAlign w:val="center"/>
                <w:hideMark/>
              </w:tcPr>
              <w:p w14:paraId="1A09F43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0AEBE05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-0.0058***</w:t>
                </w:r>
              </w:p>
            </w:tc>
            <w:tc>
              <w:tcPr>
                <w:tcW w:w="1866" w:type="pct"/>
                <w:tcBorders>
                  <w:top w:val="nil"/>
                  <w:left w:val="nil"/>
                  <w:bottom w:val="nil"/>
                  <w:right w:val="nil"/>
                </w:tcBorders>
                <w:shd w:val="clear" w:color="auto" w:fill="auto"/>
                <w:noWrap/>
                <w:vAlign w:val="center"/>
                <w:hideMark/>
              </w:tcPr>
              <w:p w14:paraId="160A4013"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-0.0075***</w:t>
                </w:r>
              </w:p>
            </w:tc>
          </w:tr>
          <w:tr w:rsidR="007E6876" w:rsidRPr="0067773F" w14:paraId="69347780" w14:textId="77777777" w:rsidTr="003555E9">
            <w:trPr>
              <w:trHeight w:val="300"/>
              <w:jc w:val="center"/>
            </w:trPr>
            <w:tc>
              <w:tcPr>
                <w:tcW w:w="1012" w:type="pct"/>
                <w:tcBorders>
                  <w:top w:val="nil"/>
                  <w:left w:val="nil"/>
                  <w:bottom w:val="nil"/>
                  <w:right w:val="nil"/>
                </w:tcBorders>
                <w:shd w:val="clear" w:color="auto" w:fill="auto"/>
                <w:vAlign w:val="center"/>
                <w:hideMark/>
              </w:tcPr>
              <w:p w14:paraId="615C0E4D"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239D83B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6CD2612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(-3.71)</w:t>
                </w:r>
              </w:p>
            </w:tc>
            <w:tc>
              <w:tcPr>
                <w:tcW w:w="1866" w:type="pct"/>
                <w:tcBorders>
                  <w:top w:val="nil"/>
                  <w:left w:val="nil"/>
                  <w:bottom w:val="nil"/>
                  <w:right w:val="nil"/>
                </w:tcBorders>
                <w:shd w:val="clear" w:color="auto" w:fill="auto"/>
                <w:noWrap/>
                <w:vAlign w:val="center"/>
                <w:hideMark/>
              </w:tcPr>
              <w:p w14:paraId="5DE65AC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(-6.37)</w:t>
                </w:r>
              </w:p>
            </w:tc>
          </w:tr>
          <w:tr w:rsidR="007E6876" w:rsidRPr="0067773F" w14:paraId="1478A076" w14:textId="77777777" w:rsidTr="003555E9">
            <w:trPr>
              <w:trHeight w:val="300"/>
              <w:jc w:val="center"/>
            </w:trPr>
            <w:tc>
              <w:tcPr>
                <w:tcW w:w="1012" w:type="pct"/>
                <w:tcBorders>
                  <w:top w:val="nil"/>
                  <w:left w:val="nil"/>
                  <w:bottom w:val="nil"/>
                  <w:right w:val="nil"/>
                </w:tcBorders>
                <w:shd w:val="clear" w:color="auto" w:fill="auto"/>
                <w:vAlign w:val="center"/>
                <w:hideMark/>
              </w:tcPr>
              <w:p w14:paraId="1CD95E17"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254" w:type="pct"/>
                <w:tcBorders>
                  <w:top w:val="nil"/>
                  <w:left w:val="nil"/>
                  <w:bottom w:val="nil"/>
                  <w:right w:val="nil"/>
                </w:tcBorders>
                <w:shd w:val="clear" w:color="auto" w:fill="auto"/>
                <w:noWrap/>
                <w:vAlign w:val="center"/>
                <w:hideMark/>
              </w:tcPr>
              <w:p w14:paraId="59FB641B"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1C3C522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0.0216***</w:t>
                </w:r>
              </w:p>
            </w:tc>
            <w:tc>
              <w:tcPr>
                <w:tcW w:w="1866" w:type="pct"/>
                <w:tcBorders>
                  <w:top w:val="nil"/>
                  <w:left w:val="nil"/>
                  <w:bottom w:val="nil"/>
                  <w:right w:val="nil"/>
                </w:tcBorders>
                <w:shd w:val="clear" w:color="auto" w:fill="auto"/>
                <w:noWrap/>
                <w:vAlign w:val="center"/>
                <w:hideMark/>
              </w:tcPr>
              <w:p w14:paraId="51285CB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0.1363***</w:t>
                </w:r>
              </w:p>
            </w:tc>
          </w:tr>
          <w:tr w:rsidR="007E6876" w:rsidRPr="0067773F" w14:paraId="6740B787" w14:textId="77777777" w:rsidTr="003555E9">
            <w:trPr>
              <w:trHeight w:val="300"/>
              <w:jc w:val="center"/>
            </w:trPr>
            <w:tc>
              <w:tcPr>
                <w:tcW w:w="1012" w:type="pct"/>
                <w:tcBorders>
                  <w:top w:val="nil"/>
                  <w:left w:val="nil"/>
                  <w:bottom w:val="nil"/>
                  <w:right w:val="nil"/>
                </w:tcBorders>
                <w:shd w:val="clear" w:color="auto" w:fill="auto"/>
                <w:vAlign w:val="center"/>
                <w:hideMark/>
              </w:tcPr>
              <w:p w14:paraId="72B07E25"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77E442E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0AE6B23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(6.75)</w:t>
                </w:r>
              </w:p>
            </w:tc>
            <w:tc>
              <w:tcPr>
                <w:tcW w:w="1866" w:type="pct"/>
                <w:tcBorders>
                  <w:top w:val="nil"/>
                  <w:left w:val="nil"/>
                  <w:bottom w:val="nil"/>
                  <w:right w:val="nil"/>
                </w:tcBorders>
                <w:shd w:val="clear" w:color="auto" w:fill="auto"/>
                <w:noWrap/>
                <w:vAlign w:val="center"/>
                <w:hideMark/>
              </w:tcPr>
              <w:p w14:paraId="4F50BBC8"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(6.01)</w:t>
                </w:r>
              </w:p>
            </w:tc>
          </w:tr>
          <w:tr w:rsidR="007E6876" w:rsidRPr="0067773F" w14:paraId="28999906" w14:textId="77777777" w:rsidTr="003555E9">
            <w:trPr>
              <w:trHeight w:val="300"/>
              <w:jc w:val="center"/>
            </w:trPr>
            <w:tc>
              <w:tcPr>
                <w:tcW w:w="1012" w:type="pct"/>
                <w:tcBorders>
                  <w:top w:val="nil"/>
                  <w:left w:val="nil"/>
                  <w:bottom w:val="nil"/>
                  <w:right w:val="nil"/>
                </w:tcBorders>
                <w:shd w:val="clear" w:color="auto" w:fill="auto"/>
                <w:vAlign w:val="center"/>
                <w:hideMark/>
              </w:tcPr>
              <w:p w14:paraId="38CDA802"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254" w:type="pct"/>
                <w:tcBorders>
                  <w:top w:val="nil"/>
                  <w:left w:val="nil"/>
                  <w:bottom w:val="nil"/>
                  <w:right w:val="nil"/>
                </w:tcBorders>
                <w:shd w:val="clear" w:color="auto" w:fill="auto"/>
                <w:noWrap/>
                <w:vAlign w:val="center"/>
                <w:hideMark/>
              </w:tcPr>
              <w:p w14:paraId="44B33921"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2AA3901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0.0222***</w:t>
                </w:r>
              </w:p>
            </w:tc>
            <w:tc>
              <w:tcPr>
                <w:tcW w:w="1866" w:type="pct"/>
                <w:tcBorders>
                  <w:top w:val="nil"/>
                  <w:left w:val="nil"/>
                  <w:bottom w:val="nil"/>
                  <w:right w:val="nil"/>
                </w:tcBorders>
                <w:shd w:val="clear" w:color="auto" w:fill="auto"/>
                <w:noWrap/>
                <w:vAlign w:val="center"/>
                <w:hideMark/>
              </w:tcPr>
              <w:p w14:paraId="5FDC7C4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0.1468***</w:t>
                </w:r>
              </w:p>
            </w:tc>
          </w:tr>
          <w:tr w:rsidR="007E6876" w:rsidRPr="0067773F" w14:paraId="7C98F72E" w14:textId="77777777" w:rsidTr="003555E9">
            <w:trPr>
              <w:trHeight w:val="300"/>
              <w:jc w:val="center"/>
            </w:trPr>
            <w:tc>
              <w:tcPr>
                <w:tcW w:w="1012" w:type="pct"/>
                <w:tcBorders>
                  <w:top w:val="nil"/>
                  <w:left w:val="nil"/>
                  <w:bottom w:val="nil"/>
                  <w:right w:val="nil"/>
                </w:tcBorders>
                <w:shd w:val="clear" w:color="auto" w:fill="auto"/>
                <w:vAlign w:val="center"/>
                <w:hideMark/>
              </w:tcPr>
              <w:p w14:paraId="2790491B"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6551670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7EEB3A2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(7.60)</w:t>
                </w:r>
              </w:p>
            </w:tc>
            <w:tc>
              <w:tcPr>
                <w:tcW w:w="1866" w:type="pct"/>
                <w:tcBorders>
                  <w:top w:val="nil"/>
                  <w:left w:val="nil"/>
                  <w:bottom w:val="nil"/>
                  <w:right w:val="nil"/>
                </w:tcBorders>
                <w:shd w:val="clear" w:color="auto" w:fill="auto"/>
                <w:noWrap/>
                <w:vAlign w:val="center"/>
                <w:hideMark/>
              </w:tcPr>
              <w:p w14:paraId="2123FC7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(6.45)</w:t>
                </w:r>
              </w:p>
            </w:tc>
          </w:tr>
          <w:tr w:rsidR="007E6876" w:rsidRPr="0067773F" w14:paraId="3CF1D32D" w14:textId="77777777" w:rsidTr="003555E9">
            <w:trPr>
              <w:trHeight w:val="300"/>
              <w:jc w:val="center"/>
            </w:trPr>
            <w:tc>
              <w:tcPr>
                <w:tcW w:w="1012" w:type="pct"/>
                <w:tcBorders>
                  <w:top w:val="nil"/>
                  <w:left w:val="nil"/>
                  <w:bottom w:val="nil"/>
                  <w:right w:val="nil"/>
                </w:tcBorders>
                <w:shd w:val="clear" w:color="auto" w:fill="auto"/>
                <w:vAlign w:val="center"/>
                <w:hideMark/>
              </w:tcPr>
              <w:p w14:paraId="134FA862"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254" w:type="pct"/>
                <w:tcBorders>
                  <w:top w:val="nil"/>
                  <w:left w:val="nil"/>
                  <w:bottom w:val="nil"/>
                  <w:right w:val="nil"/>
                </w:tcBorders>
                <w:shd w:val="clear" w:color="auto" w:fill="auto"/>
                <w:noWrap/>
                <w:vAlign w:val="center"/>
                <w:hideMark/>
              </w:tcPr>
              <w:p w14:paraId="71FB771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57139B3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w:t>
                </w:r>
              </w:p>
            </w:tc>
            <w:tc>
              <w:tcPr>
                <w:tcW w:w="1866" w:type="pct"/>
                <w:tcBorders>
                  <w:top w:val="nil"/>
                  <w:left w:val="nil"/>
                  <w:bottom w:val="nil"/>
                  <w:right w:val="nil"/>
                </w:tcBorders>
                <w:shd w:val="clear" w:color="auto" w:fill="auto"/>
                <w:noWrap/>
                <w:vAlign w:val="center"/>
                <w:hideMark/>
              </w:tcPr>
              <w:p w14:paraId="2637923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0.1019***</w:t>
                </w:r>
              </w:p>
            </w:tc>
          </w:tr>
          <w:tr w:rsidR="007E6876" w:rsidRPr="0067773F" w14:paraId="15AF1BF8" w14:textId="77777777" w:rsidTr="003555E9">
            <w:trPr>
              <w:trHeight w:val="300"/>
              <w:jc w:val="center"/>
            </w:trPr>
            <w:tc>
              <w:tcPr>
                <w:tcW w:w="1012" w:type="pct"/>
                <w:tcBorders>
                  <w:top w:val="nil"/>
                  <w:left w:val="nil"/>
                  <w:bottom w:val="nil"/>
                  <w:right w:val="nil"/>
                </w:tcBorders>
                <w:shd w:val="clear" w:color="auto" w:fill="auto"/>
                <w:vAlign w:val="center"/>
                <w:hideMark/>
              </w:tcPr>
              <w:p w14:paraId="243F34D9"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27DB37F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1FFE84A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c>
              <w:tcPr>
                <w:tcW w:w="1866" w:type="pct"/>
                <w:tcBorders>
                  <w:top w:val="nil"/>
                  <w:left w:val="nil"/>
                  <w:bottom w:val="nil"/>
                  <w:right w:val="nil"/>
                </w:tcBorders>
                <w:shd w:val="clear" w:color="auto" w:fill="auto"/>
                <w:noWrap/>
                <w:vAlign w:val="center"/>
                <w:hideMark/>
              </w:tcPr>
              <w:p w14:paraId="0233BB8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(4.47)</w:t>
                </w:r>
              </w:p>
            </w:tc>
          </w:tr>
          <w:tr w:rsidR="007E6876" w:rsidRPr="0067773F" w14:paraId="3629778A" w14:textId="77777777" w:rsidTr="003555E9">
            <w:trPr>
              <w:trHeight w:val="300"/>
              <w:jc w:val="center"/>
            </w:trPr>
            <w:tc>
              <w:tcPr>
                <w:tcW w:w="1012" w:type="pct"/>
                <w:tcBorders>
                  <w:top w:val="nil"/>
                  <w:left w:val="nil"/>
                  <w:bottom w:val="nil"/>
                  <w:right w:val="nil"/>
                </w:tcBorders>
                <w:shd w:val="clear" w:color="auto" w:fill="auto"/>
                <w:vAlign w:val="center"/>
                <w:hideMark/>
              </w:tcPr>
              <w:p w14:paraId="79D0A35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254" w:type="pct"/>
                <w:tcBorders>
                  <w:top w:val="nil"/>
                  <w:left w:val="nil"/>
                  <w:bottom w:val="nil"/>
                  <w:right w:val="nil"/>
                </w:tcBorders>
                <w:shd w:val="clear" w:color="auto" w:fill="auto"/>
                <w:noWrap/>
                <w:vAlign w:val="center"/>
                <w:hideMark/>
              </w:tcPr>
              <w:p w14:paraId="5417B59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2C9F6D6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0.0077***</w:t>
                </w:r>
              </w:p>
            </w:tc>
            <w:tc>
              <w:tcPr>
                <w:tcW w:w="1866" w:type="pct"/>
                <w:tcBorders>
                  <w:top w:val="nil"/>
                  <w:left w:val="nil"/>
                  <w:bottom w:val="nil"/>
                  <w:right w:val="nil"/>
                </w:tcBorders>
                <w:shd w:val="clear" w:color="auto" w:fill="auto"/>
                <w:noWrap/>
                <w:vAlign w:val="center"/>
                <w:hideMark/>
              </w:tcPr>
              <w:p w14:paraId="7B34DDA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-0.0031***</w:t>
                </w:r>
              </w:p>
            </w:tc>
          </w:tr>
          <w:tr w:rsidR="007E6876" w:rsidRPr="0067773F" w14:paraId="02CBCECB" w14:textId="77777777" w:rsidTr="003555E9">
            <w:trPr>
              <w:trHeight w:val="300"/>
              <w:jc w:val="center"/>
            </w:trPr>
            <w:tc>
              <w:tcPr>
                <w:tcW w:w="1012" w:type="pct"/>
                <w:tcBorders>
                  <w:top w:val="nil"/>
                  <w:left w:val="nil"/>
                  <w:bottom w:val="nil"/>
                  <w:right w:val="nil"/>
                </w:tcBorders>
                <w:shd w:val="clear" w:color="auto" w:fill="auto"/>
                <w:vAlign w:val="center"/>
                <w:hideMark/>
              </w:tcPr>
              <w:p w14:paraId="6FDBB170"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5A32FA6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70BCACF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(5.78)</w:t>
                </w:r>
              </w:p>
            </w:tc>
            <w:tc>
              <w:tcPr>
                <w:tcW w:w="1866" w:type="pct"/>
                <w:tcBorders>
                  <w:top w:val="nil"/>
                  <w:left w:val="nil"/>
                  <w:bottom w:val="nil"/>
                  <w:right w:val="nil"/>
                </w:tcBorders>
                <w:shd w:val="clear" w:color="auto" w:fill="auto"/>
                <w:noWrap/>
                <w:vAlign w:val="center"/>
                <w:hideMark/>
              </w:tcPr>
              <w:p w14:paraId="1144430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(-3.96)</w:t>
                </w:r>
              </w:p>
            </w:tc>
          </w:tr>
          <w:tr w:rsidR="007E6876" w:rsidRPr="0067773F" w14:paraId="5CF7FB42" w14:textId="77777777" w:rsidTr="003555E9">
            <w:trPr>
              <w:trHeight w:val="300"/>
              <w:jc w:val="center"/>
            </w:trPr>
            <w:tc>
              <w:tcPr>
                <w:tcW w:w="1012" w:type="pct"/>
                <w:tcBorders>
                  <w:top w:val="nil"/>
                  <w:left w:val="nil"/>
                  <w:bottom w:val="nil"/>
                  <w:right w:val="nil"/>
                </w:tcBorders>
                <w:shd w:val="clear" w:color="auto" w:fill="auto"/>
                <w:vAlign w:val="center"/>
                <w:hideMark/>
              </w:tcPr>
              <w:p w14:paraId="5FC8E928"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254" w:type="pct"/>
                <w:tcBorders>
                  <w:top w:val="nil"/>
                  <w:left w:val="nil"/>
                  <w:bottom w:val="nil"/>
                  <w:right w:val="nil"/>
                </w:tcBorders>
                <w:shd w:val="clear" w:color="auto" w:fill="auto"/>
                <w:noWrap/>
                <w:vAlign w:val="center"/>
                <w:hideMark/>
              </w:tcPr>
              <w:p w14:paraId="39A5923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1FE6AA3C"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-0.0076***</w:t>
                </w:r>
              </w:p>
            </w:tc>
            <w:tc>
              <w:tcPr>
                <w:tcW w:w="1866" w:type="pct"/>
                <w:tcBorders>
                  <w:top w:val="nil"/>
                  <w:left w:val="nil"/>
                  <w:bottom w:val="nil"/>
                  <w:right w:val="nil"/>
                </w:tcBorders>
                <w:shd w:val="clear" w:color="auto" w:fill="auto"/>
                <w:noWrap/>
                <w:vAlign w:val="center"/>
                <w:hideMark/>
              </w:tcPr>
              <w:p w14:paraId="6F1D955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-0.0028***</w:t>
                </w:r>
              </w:p>
            </w:tc>
          </w:tr>
          <w:tr w:rsidR="007E6876" w:rsidRPr="0067773F" w14:paraId="673C87BB" w14:textId="77777777" w:rsidTr="003555E9">
            <w:trPr>
              <w:trHeight w:val="300"/>
              <w:jc w:val="center"/>
            </w:trPr>
            <w:tc>
              <w:tcPr>
                <w:tcW w:w="1012" w:type="pct"/>
                <w:tcBorders>
                  <w:top w:val="nil"/>
                  <w:left w:val="nil"/>
                  <w:bottom w:val="nil"/>
                  <w:right w:val="nil"/>
                </w:tcBorders>
                <w:shd w:val="clear" w:color="auto" w:fill="auto"/>
                <w:vAlign w:val="center"/>
                <w:hideMark/>
              </w:tcPr>
              <w:p w14:paraId="306EF12A"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bottom w:val="nil"/>
                  <w:right w:val="nil"/>
                </w:tcBorders>
                <w:shd w:val="clear" w:color="auto" w:fill="auto"/>
                <w:noWrap/>
                <w:vAlign w:val="center"/>
                <w:hideMark/>
              </w:tcPr>
              <w:p w14:paraId="2B26981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02A5C7A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(-5.18)</w:t>
                </w:r>
              </w:p>
            </w:tc>
            <w:tc>
              <w:tcPr>
                <w:tcW w:w="1866" w:type="pct"/>
                <w:tcBorders>
                  <w:top w:val="nil"/>
                  <w:left w:val="nil"/>
                  <w:bottom w:val="nil"/>
                  <w:right w:val="nil"/>
                </w:tcBorders>
                <w:shd w:val="clear" w:color="auto" w:fill="auto"/>
                <w:noWrap/>
                <w:vAlign w:val="center"/>
                <w:hideMark/>
              </w:tcPr>
              <w:p w14:paraId="2CE84F7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(-3.27)</w:t>
                </w:r>
              </w:p>
            </w:tc>
          </w:tr>
          <w:tr w:rsidR="007E6876" w:rsidRPr="0067773F" w14:paraId="164DBF97" w14:textId="77777777" w:rsidTr="003555E9">
            <w:trPr>
              <w:trHeight w:val="300"/>
              <w:jc w:val="center"/>
            </w:trPr>
            <w:tc>
              <w:tcPr>
                <w:tcW w:w="1012" w:type="pct"/>
                <w:tcBorders>
                  <w:top w:val="nil"/>
                  <w:left w:val="nil"/>
                  <w:bottom w:val="nil"/>
                  <w:right w:val="nil"/>
                </w:tcBorders>
                <w:shd w:val="clear" w:color="auto" w:fill="auto"/>
                <w:vAlign w:val="center"/>
                <w:hideMark/>
              </w:tcPr>
              <w:p w14:paraId="182FEE12" w14:textId="77777777" w:rsidR="007E6876" w:rsidRPr="0067773F" w:rsidRDefault="007E6876" w:rsidP="003555E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Mgr_Age</w:t>
                </w:r>
                <w:proofErr w:type="spellEnd"/>
              </w:p>
            </w:tc>
            <w:tc>
              <w:tcPr>
                <w:tcW w:w="254" w:type="pct"/>
                <w:tcBorders>
                  <w:top w:val="nil"/>
                  <w:left w:val="nil"/>
                  <w:bottom w:val="nil"/>
                  <w:right w:val="nil"/>
                </w:tcBorders>
                <w:shd w:val="clear" w:color="auto" w:fill="auto"/>
                <w:noWrap/>
                <w:vAlign w:val="center"/>
                <w:hideMark/>
              </w:tcPr>
              <w:p w14:paraId="01CCF9E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2F9C438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-0.0258***</w:t>
                </w:r>
              </w:p>
            </w:tc>
            <w:tc>
              <w:tcPr>
                <w:tcW w:w="1866" w:type="pct"/>
                <w:tcBorders>
                  <w:top w:val="nil"/>
                  <w:left w:val="nil"/>
                  <w:bottom w:val="nil"/>
                  <w:right w:val="nil"/>
                </w:tcBorders>
                <w:shd w:val="clear" w:color="auto" w:fill="auto"/>
                <w:noWrap/>
                <w:vAlign w:val="center"/>
                <w:hideMark/>
              </w:tcPr>
              <w:p w14:paraId="18D74A6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p>
            </w:tc>
          </w:tr>
          <w:tr w:rsidR="007E6876" w:rsidRPr="0067773F" w14:paraId="2E54E88D" w14:textId="77777777" w:rsidTr="003555E9">
            <w:trPr>
              <w:trHeight w:val="300"/>
              <w:jc w:val="center"/>
            </w:trPr>
            <w:tc>
              <w:tcPr>
                <w:tcW w:w="1012" w:type="pct"/>
                <w:tcBorders>
                  <w:top w:val="nil"/>
                  <w:left w:val="nil"/>
                  <w:right w:val="nil"/>
                </w:tcBorders>
                <w:shd w:val="clear" w:color="auto" w:fill="auto"/>
                <w:vAlign w:val="center"/>
                <w:hideMark/>
              </w:tcPr>
              <w:p w14:paraId="3FBBAE7D" w14:textId="77777777" w:rsidR="007E6876" w:rsidRPr="0067773F" w:rsidRDefault="007E6876" w:rsidP="003555E9">
                <w:pPr>
                  <w:spacing w:after="0" w:line="240" w:lineRule="auto"/>
                  <w:rPr>
                    <w:rFonts w:ascii="Times New Roman" w:eastAsia="Times New Roman" w:hAnsi="Times New Roman" w:cs="Times New Roman"/>
                    <w:sz w:val="18"/>
                    <w:szCs w:val="18"/>
                  </w:rPr>
                </w:pPr>
              </w:p>
            </w:tc>
            <w:tc>
              <w:tcPr>
                <w:tcW w:w="254" w:type="pct"/>
                <w:tcBorders>
                  <w:top w:val="nil"/>
                  <w:left w:val="nil"/>
                  <w:right w:val="nil"/>
                </w:tcBorders>
                <w:shd w:val="clear" w:color="auto" w:fill="auto"/>
                <w:noWrap/>
                <w:vAlign w:val="center"/>
                <w:hideMark/>
              </w:tcPr>
              <w:p w14:paraId="1E21D8D0"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right w:val="nil"/>
                </w:tcBorders>
                <w:shd w:val="clear" w:color="auto" w:fill="auto"/>
                <w:noWrap/>
                <w:vAlign w:val="center"/>
                <w:hideMark/>
              </w:tcPr>
              <w:p w14:paraId="1387708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(-7.26)</w:t>
                </w:r>
              </w:p>
            </w:tc>
            <w:tc>
              <w:tcPr>
                <w:tcW w:w="1866" w:type="pct"/>
                <w:tcBorders>
                  <w:top w:val="nil"/>
                  <w:left w:val="nil"/>
                  <w:right w:val="nil"/>
                </w:tcBorders>
                <w:shd w:val="clear" w:color="auto" w:fill="auto"/>
                <w:noWrap/>
                <w:vAlign w:val="center"/>
                <w:hideMark/>
              </w:tcPr>
              <w:p w14:paraId="4DF4405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r>
          <w:tr w:rsidR="007E6876" w:rsidRPr="0067773F" w14:paraId="07B81116" w14:textId="77777777" w:rsidTr="003555E9">
            <w:trPr>
              <w:trHeight w:val="300"/>
              <w:jc w:val="center"/>
            </w:trPr>
            <w:tc>
              <w:tcPr>
                <w:tcW w:w="1012" w:type="pct"/>
                <w:tcBorders>
                  <w:left w:val="nil"/>
                  <w:bottom w:val="nil"/>
                  <w:right w:val="nil"/>
                </w:tcBorders>
                <w:shd w:val="clear" w:color="auto" w:fill="auto"/>
                <w:vAlign w:val="center"/>
                <w:hideMark/>
              </w:tcPr>
              <w:p w14:paraId="0A6A43BD"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254" w:type="pct"/>
                <w:tcBorders>
                  <w:left w:val="nil"/>
                  <w:bottom w:val="nil"/>
                  <w:right w:val="nil"/>
                </w:tcBorders>
                <w:shd w:val="clear" w:color="auto" w:fill="auto"/>
                <w:noWrap/>
                <w:vAlign w:val="center"/>
                <w:hideMark/>
              </w:tcPr>
              <w:p w14:paraId="29B56D5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left w:val="nil"/>
                  <w:bottom w:val="nil"/>
                  <w:right w:val="nil"/>
                </w:tcBorders>
                <w:shd w:val="clear" w:color="auto" w:fill="auto"/>
                <w:noWrap/>
                <w:vAlign w:val="center"/>
                <w:hideMark/>
              </w:tcPr>
              <w:p w14:paraId="302FBD74"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866" w:type="pct"/>
                <w:tcBorders>
                  <w:left w:val="nil"/>
                  <w:bottom w:val="nil"/>
                  <w:right w:val="nil"/>
                </w:tcBorders>
                <w:shd w:val="clear" w:color="auto" w:fill="auto"/>
                <w:noWrap/>
                <w:vAlign w:val="center"/>
                <w:hideMark/>
              </w:tcPr>
              <w:p w14:paraId="3283DCBD"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7E6876" w:rsidRPr="0067773F" w14:paraId="5C3FA3A3" w14:textId="77777777" w:rsidTr="003555E9">
            <w:trPr>
              <w:trHeight w:val="300"/>
              <w:jc w:val="center"/>
            </w:trPr>
            <w:tc>
              <w:tcPr>
                <w:tcW w:w="1012" w:type="pct"/>
                <w:tcBorders>
                  <w:top w:val="nil"/>
                  <w:left w:val="nil"/>
                  <w:bottom w:val="nil"/>
                  <w:right w:val="nil"/>
                </w:tcBorders>
                <w:shd w:val="clear" w:color="auto" w:fill="auto"/>
                <w:vAlign w:val="center"/>
                <w:hideMark/>
              </w:tcPr>
              <w:p w14:paraId="3B7424FA"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Fund-fixed Effect</w:t>
                </w:r>
              </w:p>
            </w:tc>
            <w:tc>
              <w:tcPr>
                <w:tcW w:w="254" w:type="pct"/>
                <w:tcBorders>
                  <w:top w:val="nil"/>
                  <w:left w:val="nil"/>
                  <w:bottom w:val="nil"/>
                  <w:right w:val="nil"/>
                </w:tcBorders>
                <w:shd w:val="clear" w:color="auto" w:fill="auto"/>
                <w:noWrap/>
                <w:vAlign w:val="center"/>
                <w:hideMark/>
              </w:tcPr>
              <w:p w14:paraId="71BB5632"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3AE6B207"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866" w:type="pct"/>
                <w:tcBorders>
                  <w:top w:val="nil"/>
                  <w:left w:val="nil"/>
                  <w:bottom w:val="nil"/>
                  <w:right w:val="nil"/>
                </w:tcBorders>
                <w:shd w:val="clear" w:color="auto" w:fill="auto"/>
                <w:noWrap/>
                <w:vAlign w:val="center"/>
                <w:hideMark/>
              </w:tcPr>
              <w:p w14:paraId="3F4885BE"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7E6876" w:rsidRPr="0067773F" w14:paraId="24A02BE3" w14:textId="77777777" w:rsidTr="003555E9">
            <w:trPr>
              <w:trHeight w:val="300"/>
              <w:jc w:val="center"/>
            </w:trPr>
            <w:tc>
              <w:tcPr>
                <w:tcW w:w="1012" w:type="pct"/>
                <w:tcBorders>
                  <w:top w:val="nil"/>
                  <w:left w:val="nil"/>
                  <w:bottom w:val="nil"/>
                  <w:right w:val="nil"/>
                </w:tcBorders>
                <w:shd w:val="clear" w:color="auto" w:fill="auto"/>
                <w:vAlign w:val="center"/>
                <w:hideMark/>
              </w:tcPr>
              <w:p w14:paraId="10758759"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254" w:type="pct"/>
                <w:tcBorders>
                  <w:top w:val="nil"/>
                  <w:left w:val="nil"/>
                  <w:bottom w:val="nil"/>
                  <w:right w:val="nil"/>
                </w:tcBorders>
                <w:shd w:val="clear" w:color="auto" w:fill="auto"/>
                <w:noWrap/>
                <w:vAlign w:val="center"/>
                <w:hideMark/>
              </w:tcPr>
              <w:p w14:paraId="07D620BA"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nil"/>
                  <w:right w:val="nil"/>
                </w:tcBorders>
                <w:shd w:val="clear" w:color="auto" w:fill="auto"/>
                <w:noWrap/>
                <w:vAlign w:val="center"/>
                <w:hideMark/>
              </w:tcPr>
              <w:p w14:paraId="3CB2264F"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55,253</w:t>
                </w:r>
              </w:p>
            </w:tc>
            <w:tc>
              <w:tcPr>
                <w:tcW w:w="1866" w:type="pct"/>
                <w:tcBorders>
                  <w:top w:val="nil"/>
                  <w:left w:val="nil"/>
                  <w:bottom w:val="nil"/>
                  <w:right w:val="nil"/>
                </w:tcBorders>
                <w:shd w:val="clear" w:color="auto" w:fill="auto"/>
                <w:noWrap/>
                <w:vAlign w:val="center"/>
                <w:hideMark/>
              </w:tcPr>
              <w:p w14:paraId="19747B0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113,855</w:t>
                </w:r>
              </w:p>
            </w:tc>
          </w:tr>
          <w:tr w:rsidR="007E6876" w:rsidRPr="0067773F" w14:paraId="6BE647F6" w14:textId="77777777" w:rsidTr="003555E9">
            <w:trPr>
              <w:trHeight w:val="300"/>
              <w:jc w:val="center"/>
            </w:trPr>
            <w:tc>
              <w:tcPr>
                <w:tcW w:w="1012" w:type="pct"/>
                <w:tcBorders>
                  <w:top w:val="nil"/>
                  <w:left w:val="nil"/>
                  <w:bottom w:val="single" w:sz="4" w:space="0" w:color="auto"/>
                  <w:right w:val="nil"/>
                </w:tcBorders>
                <w:shd w:val="clear" w:color="auto" w:fill="auto"/>
                <w:vAlign w:val="center"/>
                <w:hideMark/>
              </w:tcPr>
              <w:p w14:paraId="2FC0585E" w14:textId="77777777" w:rsidR="007E6876" w:rsidRPr="0067773F" w:rsidRDefault="007E6876" w:rsidP="003555E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254" w:type="pct"/>
                <w:tcBorders>
                  <w:top w:val="nil"/>
                  <w:left w:val="nil"/>
                  <w:bottom w:val="single" w:sz="4" w:space="0" w:color="auto"/>
                  <w:right w:val="nil"/>
                </w:tcBorders>
                <w:shd w:val="clear" w:color="auto" w:fill="auto"/>
                <w:noWrap/>
                <w:vAlign w:val="center"/>
                <w:hideMark/>
              </w:tcPr>
              <w:p w14:paraId="010ACAC5"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p>
            </w:tc>
            <w:tc>
              <w:tcPr>
                <w:tcW w:w="1868" w:type="pct"/>
                <w:tcBorders>
                  <w:top w:val="nil"/>
                  <w:left w:val="nil"/>
                  <w:bottom w:val="single" w:sz="4" w:space="0" w:color="auto"/>
                  <w:right w:val="nil"/>
                </w:tcBorders>
                <w:shd w:val="clear" w:color="auto" w:fill="auto"/>
                <w:noWrap/>
                <w:vAlign w:val="center"/>
                <w:hideMark/>
              </w:tcPr>
              <w:p w14:paraId="16119906"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0.7344</w:t>
                </w:r>
              </w:p>
            </w:tc>
            <w:tc>
              <w:tcPr>
                <w:tcW w:w="1866" w:type="pct"/>
                <w:tcBorders>
                  <w:top w:val="nil"/>
                  <w:left w:val="nil"/>
                  <w:bottom w:val="single" w:sz="4" w:space="0" w:color="auto"/>
                  <w:right w:val="nil"/>
                </w:tcBorders>
                <w:shd w:val="clear" w:color="auto" w:fill="auto"/>
                <w:noWrap/>
                <w:vAlign w:val="center"/>
                <w:hideMark/>
              </w:tcPr>
              <w:p w14:paraId="3C282A29" w14:textId="77777777" w:rsidR="007E6876" w:rsidRPr="0067773F" w:rsidRDefault="007E6876" w:rsidP="003555E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0.7056</w:t>
                </w:r>
              </w:p>
            </w:tc>
          </w:tr>
        </w:tbl>
        <w:p w14:paraId="7C63A173" w14:textId="77777777" w:rsidR="007E6876" w:rsidRPr="0067773F" w:rsidRDefault="007E6876" w:rsidP="007E6876">
          <w:pPr>
            <w:rPr>
              <w:rFonts w:ascii="Times New Roman" w:eastAsia="Calibri" w:hAnsi="Times New Roman" w:cs="Times New Roman"/>
              <w:b/>
              <w:sz w:val="24"/>
              <w:szCs w:val="24"/>
            </w:rPr>
          </w:pPr>
        </w:p>
        <w:p w14:paraId="7F645C5B" w14:textId="42104425" w:rsidR="00B5224B" w:rsidRPr="0067773F" w:rsidRDefault="00D46647" w:rsidP="007E6876">
          <w:pPr>
            <w:spacing w:line="240" w:lineRule="auto"/>
            <w:jc w:val="center"/>
            <w:rPr>
              <w:rFonts w:ascii="Times New Roman" w:hAnsi="Times New Roman" w:cs="Times New Roman"/>
            </w:rPr>
          </w:pPr>
        </w:p>
      </w:sdtContent>
    </w:sdt>
    <w:p w14:paraId="78E9F2B0" w14:textId="5F75A5DD" w:rsidR="00171921" w:rsidRPr="0067773F" w:rsidRDefault="00171921">
      <w:pPr>
        <w:spacing w:after="0" w:line="240" w:lineRule="auto"/>
        <w:rPr>
          <w:rFonts w:ascii="Times New Roman" w:hAnsi="Times New Roman" w:cs="Times New Roman"/>
        </w:rPr>
      </w:pPr>
      <w:r w:rsidRPr="0067773F">
        <w:rPr>
          <w:rFonts w:ascii="Times New Roman" w:hAnsi="Times New Roman" w:cs="Times New Roman"/>
        </w:rPr>
        <w:br w:type="page"/>
      </w:r>
    </w:p>
    <w:p w14:paraId="3AA3F5AE" w14:textId="459FA798" w:rsidR="00171921" w:rsidRPr="0067773F" w:rsidRDefault="00171921" w:rsidP="00171921">
      <w:pPr>
        <w:autoSpaceDE w:val="0"/>
        <w:autoSpaceDN w:val="0"/>
        <w:adjustRightInd w:val="0"/>
        <w:spacing w:line="240" w:lineRule="auto"/>
        <w:jc w:val="both"/>
        <w:rPr>
          <w:rFonts w:ascii="Times New Roman" w:eastAsia="Calibri" w:hAnsi="Times New Roman" w:cs="Times New Roman"/>
          <w:b/>
        </w:rPr>
      </w:pPr>
      <w:r w:rsidRPr="0067773F">
        <w:rPr>
          <w:rFonts w:ascii="Times New Roman" w:eastAsia="Calibri" w:hAnsi="Times New Roman" w:cs="Times New Roman"/>
          <w:b/>
        </w:rPr>
        <w:lastRenderedPageBreak/>
        <w:t xml:space="preserve">Table </w:t>
      </w:r>
      <w:r w:rsidR="00832B9D" w:rsidRPr="0067773F">
        <w:rPr>
          <w:rFonts w:ascii="Times New Roman" w:eastAsia="Calibri" w:hAnsi="Times New Roman" w:cs="Times New Roman"/>
          <w:b/>
        </w:rPr>
        <w:t>C</w:t>
      </w:r>
      <w:r w:rsidRPr="0067773F">
        <w:rPr>
          <w:rFonts w:ascii="Times New Roman" w:eastAsia="Calibri" w:hAnsi="Times New Roman" w:cs="Times New Roman"/>
          <w:b/>
        </w:rPr>
        <w:t>9. Difference-in-Differences Regression for Female to Male Transition Funds</w:t>
      </w:r>
    </w:p>
    <w:p w14:paraId="3F14EB47" w14:textId="021C9042" w:rsidR="00171921" w:rsidRPr="0067773F" w:rsidRDefault="00171921" w:rsidP="00171921">
      <w:pPr>
        <w:autoSpaceDE w:val="0"/>
        <w:autoSpaceDN w:val="0"/>
        <w:adjustRightInd w:val="0"/>
        <w:spacing w:after="120" w:line="240" w:lineRule="auto"/>
        <w:jc w:val="both"/>
        <w:rPr>
          <w:rFonts w:ascii="Times New Roman" w:eastAsia="Calibri" w:hAnsi="Times New Roman" w:cs="Times New Roman"/>
          <w:b/>
          <w:sz w:val="18"/>
          <w:szCs w:val="18"/>
        </w:rPr>
      </w:pPr>
      <w:r w:rsidRPr="0067773F">
        <w:rPr>
          <w:rFonts w:ascii="Times New Roman" w:hAnsi="Times New Roman" w:cs="Times New Roman"/>
          <w:sz w:val="18"/>
          <w:szCs w:val="18"/>
        </w:rPr>
        <w:t>This table</w:t>
      </w:r>
      <w:r w:rsidRPr="0067773F" w:rsidDel="006105BD">
        <w:rPr>
          <w:rFonts w:ascii="Times New Roman" w:eastAsia="Times New Roman" w:hAnsi="Times New Roman" w:cs="Times New Roman"/>
          <w:sz w:val="18"/>
          <w:szCs w:val="18"/>
        </w:rPr>
        <w:t xml:space="preserve"> </w:t>
      </w:r>
      <w:r w:rsidRPr="0067773F">
        <w:rPr>
          <w:rFonts w:ascii="Times New Roman" w:eastAsia="Times New Roman" w:hAnsi="Times New Roman" w:cs="Times New Roman"/>
          <w:sz w:val="18"/>
          <w:szCs w:val="18"/>
        </w:rPr>
        <w:t>presents the findings of the difference-in-differences regression of portfolio liquidity after the Female</w:t>
      </w:r>
      <w:r w:rsidR="005868AE" w:rsidRPr="0067773F">
        <w:rPr>
          <w:rFonts w:ascii="Times New Roman" w:eastAsia="Times New Roman" w:hAnsi="Times New Roman" w:cs="Times New Roman"/>
          <w:sz w:val="18"/>
          <w:szCs w:val="18"/>
        </w:rPr>
        <w:t xml:space="preserve"> to Male</w:t>
      </w:r>
      <w:r w:rsidRPr="0067773F">
        <w:rPr>
          <w:rFonts w:ascii="Times New Roman" w:eastAsia="Times New Roman" w:hAnsi="Times New Roman" w:cs="Times New Roman"/>
          <w:sz w:val="18"/>
          <w:szCs w:val="18"/>
        </w:rPr>
        <w:t xml:space="preserve"> transition. The dependent variable is portfolio liquidity</w:t>
      </w:r>
      <w:r w:rsidRPr="0067773F">
        <w:rPr>
          <w:rFonts w:ascii="Times New Roman" w:hAnsi="Times New Roman" w:cs="Times New Roman"/>
          <w:sz w:val="18"/>
          <w:szCs w:val="18"/>
        </w:rPr>
        <w:t xml:space="preserve">, </w:t>
      </w:r>
      <m:oMath>
        <m:r>
          <w:rPr>
            <w:rFonts w:ascii="Cambria Math" w:hAnsi="Cambria Math" w:cs="Times New Roman"/>
            <w:sz w:val="18"/>
            <w:szCs w:val="18"/>
          </w:rPr>
          <m:t>Port</m:t>
        </m:r>
        <m:r>
          <m:rPr>
            <m:sty m:val="p"/>
          </m:rPr>
          <w:rPr>
            <w:rFonts w:ascii="Cambria Math" w:hAnsi="Cambria Math" w:cs="Times New Roman"/>
            <w:sz w:val="18"/>
            <w:szCs w:val="18"/>
          </w:rPr>
          <m:t>_</m:t>
        </m:r>
        <m:r>
          <w:rPr>
            <w:rFonts w:ascii="Cambria Math" w:hAnsi="Cambria Math" w:cs="Times New Roman"/>
            <w:sz w:val="18"/>
            <w:szCs w:val="18"/>
          </w:rPr>
          <m:t>Liq</m:t>
        </m:r>
      </m:oMath>
      <w:r w:rsidRPr="0067773F">
        <w:rPr>
          <w:rFonts w:ascii="Times New Roman" w:hAnsi="Times New Roman" w:cs="Times New Roman"/>
          <w:sz w:val="18"/>
          <w:szCs w:val="18"/>
        </w:rPr>
        <w:t>.</w:t>
      </w:r>
      <w:r w:rsidRPr="0067773F">
        <w:rPr>
          <w:rFonts w:ascii="Times New Roman" w:eastAsia="Times New Roman" w:hAnsi="Times New Roman" w:cs="Times New Roman"/>
          <w:sz w:val="18"/>
          <w:szCs w:val="18"/>
        </w:rPr>
        <w:t xml:space="preserve"> </w:t>
      </w:r>
      <m:oMath>
        <m:r>
          <w:rPr>
            <w:rFonts w:ascii="Cambria Math" w:eastAsia="Calibri" w:hAnsi="Cambria Math" w:cs="Times New Roman"/>
            <w:sz w:val="18"/>
            <w:szCs w:val="18"/>
          </w:rPr>
          <m:t>Male_Trans</m:t>
        </m:r>
      </m:oMath>
      <w:r w:rsidRPr="0067773F">
        <w:rPr>
          <w:rFonts w:ascii="Times New Roman" w:eastAsia="Times New Roman" w:hAnsi="Times New Roman" w:cs="Times New Roman"/>
          <w:sz w:val="18"/>
          <w:szCs w:val="18"/>
        </w:rPr>
        <w:t xml:space="preserve"> </w:t>
      </w:r>
      <w:r w:rsidRPr="0067773F">
        <w:rPr>
          <w:rFonts w:ascii="Times New Roman" w:eastAsiaTheme="minorEastAsia" w:hAnsi="Times New Roman" w:cs="Times New Roman"/>
          <w:sz w:val="18"/>
          <w:szCs w:val="18"/>
        </w:rPr>
        <w:t>is a dummy variable equal to 1 if the fund is a female</w:t>
      </w:r>
      <w:r w:rsidR="00623DEC" w:rsidRPr="0067773F">
        <w:rPr>
          <w:rFonts w:ascii="Times New Roman" w:eastAsiaTheme="minorEastAsia" w:hAnsi="Times New Roman" w:cs="Times New Roman"/>
          <w:sz w:val="18"/>
          <w:szCs w:val="18"/>
        </w:rPr>
        <w:t xml:space="preserve"> to male</w:t>
      </w:r>
      <w:r w:rsidRPr="0067773F">
        <w:rPr>
          <w:rFonts w:ascii="Times New Roman" w:eastAsiaTheme="minorEastAsia" w:hAnsi="Times New Roman" w:cs="Times New Roman"/>
          <w:sz w:val="18"/>
          <w:szCs w:val="18"/>
        </w:rPr>
        <w:t xml:space="preserve"> transition fund and 0 if the fund is a male to male transition fund. </w:t>
      </w:r>
      <m:oMath>
        <m:r>
          <w:rPr>
            <w:rFonts w:ascii="Cambria Math" w:eastAsia="Calibri" w:hAnsi="Cambria Math" w:cs="Times New Roman"/>
            <w:sz w:val="18"/>
            <w:szCs w:val="18"/>
          </w:rPr>
          <m:t>Post</m:t>
        </m:r>
      </m:oMath>
      <w:r w:rsidRPr="0067773F">
        <w:rPr>
          <w:rFonts w:ascii="Times New Roman" w:eastAsiaTheme="minorEastAsia" w:hAnsi="Times New Roman" w:cs="Times New Roman"/>
          <w:sz w:val="18"/>
          <w:szCs w:val="18"/>
        </w:rPr>
        <w:t xml:space="preserve"> is a dummy variable equal to 1 if month t+1 is after the transition and 0 if it is before the transition. </w:t>
      </w:r>
      <m:oMath>
        <m:r>
          <w:rPr>
            <w:rFonts w:ascii="Cambria Math" w:eastAsia="Calibri" w:hAnsi="Cambria Math" w:cs="Times New Roman"/>
            <w:sz w:val="18"/>
            <w:szCs w:val="18"/>
          </w:rPr>
          <m:t>Male_Trans×Post</m:t>
        </m:r>
      </m:oMath>
      <w:r w:rsidRPr="0067773F">
        <w:rPr>
          <w:rFonts w:ascii="Times New Roman" w:eastAsiaTheme="minorEastAsia" w:hAnsi="Times New Roman" w:cs="Times New Roman"/>
          <w:sz w:val="18"/>
          <w:szCs w:val="18"/>
        </w:rPr>
        <w:t xml:space="preserve"> is </w:t>
      </w:r>
      <w:r w:rsidRPr="0067773F">
        <w:rPr>
          <w:rFonts w:ascii="Times New Roman" w:eastAsia="Times New Roman" w:hAnsi="Times New Roman" w:cs="Times New Roman"/>
          <w:sz w:val="18"/>
          <w:szCs w:val="18"/>
        </w:rPr>
        <w:t>the multiplication of</w:t>
      </w:r>
      <w:r w:rsidRPr="0067773F">
        <w:rPr>
          <w:rFonts w:ascii="Times New Roman" w:eastAsiaTheme="minorEastAsia" w:hAnsi="Times New Roman" w:cs="Times New Roman"/>
          <w:sz w:val="18"/>
          <w:szCs w:val="18"/>
        </w:rPr>
        <w:t xml:space="preserve"> transition funds and Post variables</w:t>
      </w:r>
      <w:r w:rsidRPr="0067773F">
        <w:rPr>
          <w:rFonts w:ascii="Times New Roman" w:eastAsia="Times New Roman" w:hAnsi="Times New Roman" w:cs="Times New Roman"/>
          <w:sz w:val="18"/>
          <w:szCs w:val="18"/>
        </w:rPr>
        <w:t xml:space="preserve">. </w:t>
      </w:r>
      <m:oMath>
        <m:r>
          <w:rPr>
            <w:rFonts w:ascii="Cambria Math" w:eastAsia="Calibri" w:hAnsi="Cambria Math" w:cs="Times New Roman"/>
            <w:sz w:val="18"/>
            <w:szCs w:val="18"/>
          </w:rPr>
          <m:t>Port_Liq_Sprd</m:t>
        </m:r>
      </m:oMath>
      <w:r w:rsidRPr="0067773F">
        <w:rPr>
          <w:rFonts w:ascii="Times New Roman" w:eastAsiaTheme="minorEastAsia" w:hAnsi="Times New Roman" w:cs="Times New Roman"/>
          <w:sz w:val="18"/>
          <w:szCs w:val="18"/>
        </w:rPr>
        <w:t xml:space="preserve"> and </w:t>
      </w:r>
      <m:oMath>
        <m:r>
          <w:rPr>
            <w:rFonts w:ascii="Cambria Math" w:hAnsi="Cambria Math" w:cs="Times New Roman"/>
            <w:sz w:val="18"/>
            <w:szCs w:val="18"/>
            <w:shd w:val="clear" w:color="auto" w:fill="FFFFFF"/>
          </w:rPr>
          <m:t>Flow</m:t>
        </m:r>
      </m:oMath>
      <w:r w:rsidRPr="0067773F">
        <w:rPr>
          <w:rFonts w:ascii="Times New Roman" w:eastAsiaTheme="minorEastAsia" w:hAnsi="Times New Roman" w:cs="Times New Roman"/>
          <w:sz w:val="18"/>
          <w:szCs w:val="18"/>
          <w:shd w:val="clear" w:color="auto" w:fill="FFFFFF"/>
        </w:rPr>
        <w:t xml:space="preserve"> are measured in basis points. </w:t>
      </w:r>
      <w:r w:rsidRPr="0067773F">
        <w:rPr>
          <w:rFonts w:ascii="Times New Roman" w:eastAsia="Times New Roman" w:hAnsi="Times New Roman" w:cs="Times New Roman"/>
          <w:sz w:val="18"/>
          <w:szCs w:val="18"/>
        </w:rPr>
        <w:t xml:space="preserve">The results are presented with fund and year fixed effects. The t-statistics based on White robust standard errors are reported in parentheses. </w:t>
      </w:r>
      <w:r w:rsidRPr="0067773F">
        <w:rPr>
          <w:rFonts w:ascii="Times New Roman" w:eastAsia="Calibri" w:hAnsi="Times New Roman" w:cs="Times New Roman"/>
          <w:sz w:val="18"/>
          <w:szCs w:val="18"/>
        </w:rPr>
        <w:t xml:space="preserve">***, **, and * denote 99%, 95%, and 90% significance levels. </w:t>
      </w:r>
      <w:r w:rsidRPr="0067773F">
        <w:rPr>
          <w:rFonts w:ascii="Times New Roman" w:eastAsia="Times New Roman" w:hAnsi="Times New Roman" w:cs="Times New Roman"/>
          <w:sz w:val="18"/>
          <w:szCs w:val="18"/>
        </w:rPr>
        <w:t xml:space="preserve">See </w:t>
      </w:r>
      <w:r w:rsidR="00A52DB2" w:rsidRPr="0067773F">
        <w:rPr>
          <w:rFonts w:ascii="Times New Roman" w:eastAsia="Times New Roman" w:hAnsi="Times New Roman" w:cs="Times New Roman"/>
          <w:sz w:val="18"/>
          <w:szCs w:val="18"/>
        </w:rPr>
        <w:t>Table C</w:t>
      </w:r>
      <w:r w:rsidRPr="0067773F">
        <w:rPr>
          <w:rFonts w:ascii="Times New Roman" w:eastAsia="Times New Roman" w:hAnsi="Times New Roman" w:cs="Times New Roman"/>
          <w:sz w:val="18"/>
          <w:szCs w:val="18"/>
        </w:rPr>
        <w:t>1 in the appendix for the explanation of all the variables.</w:t>
      </w:r>
    </w:p>
    <w:p w14:paraId="2092DF2F" w14:textId="29997E10" w:rsidR="00171921" w:rsidRPr="0067773F" w:rsidRDefault="00D46647" w:rsidP="00171921">
      <w:pPr>
        <w:autoSpaceDE w:val="0"/>
        <w:autoSpaceDN w:val="0"/>
        <w:adjustRightInd w:val="0"/>
        <w:spacing w:after="120" w:line="240" w:lineRule="auto"/>
        <w:jc w:val="both"/>
        <w:rPr>
          <w:rFonts w:ascii="Times New Roman" w:eastAsia="Calibri" w:hAnsi="Times New Roman" w:cs="Times New Roman"/>
          <w:sz w:val="18"/>
          <w:szCs w:val="18"/>
        </w:rPr>
      </w:pPr>
      <m:oMathPara>
        <m:oMath>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Port_Liq</m:t>
              </m:r>
            </m:e>
            <m:sub>
              <m:r>
                <w:rPr>
                  <w:rFonts w:ascii="Cambria Math" w:eastAsia="Calibri" w:hAnsi="Cambria Math" w:cs="Times New Roman"/>
                  <w:sz w:val="18"/>
                  <w:szCs w:val="18"/>
                </w:rPr>
                <m:t>i,t+1</m:t>
              </m:r>
            </m:sub>
          </m:sSub>
          <m:r>
            <w:rPr>
              <w:rFonts w:ascii="Cambria Math" w:eastAsia="Calibri" w:hAnsi="Cambria Math" w:cs="Times New Roman"/>
              <w:sz w:val="18"/>
              <w:szCs w:val="18"/>
            </w:rPr>
            <m:t xml:space="preserve">= α+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1</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Male_Trans</m:t>
              </m:r>
            </m:e>
            <m:sub>
              <m:r>
                <w:rPr>
                  <w:rFonts w:ascii="Cambria Math" w:eastAsia="Calibri" w:hAnsi="Cambria Math" w:cs="Times New Roman"/>
                  <w:sz w:val="18"/>
                  <w:szCs w:val="18"/>
                </w:rPr>
                <m:t>i</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Post</m:t>
              </m:r>
            </m:e>
            <m:sub>
              <m:r>
                <w:rPr>
                  <w:rFonts w:ascii="Cambria Math" w:eastAsia="Calibri" w:hAnsi="Cambria Math" w:cs="Times New Roman"/>
                  <w:sz w:val="18"/>
                  <w:szCs w:val="18"/>
                </w:rPr>
                <m:t>i,t+1</m:t>
              </m:r>
            </m:sub>
          </m:sSub>
          <m:r>
            <w:rPr>
              <w:rFonts w:ascii="Cambria Math" w:eastAsia="Calibri" w:hAnsi="Cambria Math" w:cs="Times New Roman"/>
              <w:sz w:val="18"/>
              <w:szCs w:val="18"/>
            </w:rPr>
            <m:t>+</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β</m:t>
              </m:r>
            </m:e>
            <m:sub>
              <m:r>
                <w:rPr>
                  <w:rFonts w:ascii="Cambria Math" w:eastAsia="Calibri" w:hAnsi="Cambria Math" w:cs="Times New Roman"/>
                  <w:sz w:val="18"/>
                  <w:szCs w:val="18"/>
                </w:rPr>
                <m:t>2</m:t>
              </m:r>
            </m:sub>
          </m:sSub>
          <m:r>
            <w:rPr>
              <w:rFonts w:ascii="Cambria Math" w:eastAsia="Calibri" w:hAnsi="Cambria Math" w:cs="Times New Roman"/>
              <w:sz w:val="18"/>
              <w:szCs w:val="18"/>
            </w:rPr>
            <m:t xml:space="preserve">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Post</m:t>
              </m:r>
            </m:e>
            <m:sub>
              <m:r>
                <w:rPr>
                  <w:rFonts w:ascii="Cambria Math" w:eastAsia="Calibri" w:hAnsi="Cambria Math" w:cs="Times New Roman"/>
                  <w:sz w:val="18"/>
                  <w:szCs w:val="18"/>
                </w:rPr>
                <m:t>i,t+1</m:t>
              </m:r>
            </m:sub>
          </m:sSub>
          <m:r>
            <w:rPr>
              <w:rFonts w:ascii="Cambria Math" w:eastAsia="Calibri" w:hAnsi="Cambria Math" w:cs="Times New Roman"/>
              <w:sz w:val="18"/>
              <w:szCs w:val="18"/>
            </w:rPr>
            <m:t xml:space="preserve">+γ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Controls</m:t>
              </m:r>
            </m:e>
            <m:sub>
              <m:r>
                <w:rPr>
                  <w:rFonts w:ascii="Cambria Math" w:eastAsia="Calibri" w:hAnsi="Cambria Math" w:cs="Times New Roman"/>
                  <w:sz w:val="18"/>
                  <w:szCs w:val="18"/>
                </w:rPr>
                <m:t>i,t</m:t>
              </m:r>
            </m:sub>
          </m:sSub>
          <m:r>
            <w:rPr>
              <w:rFonts w:ascii="Cambria Math" w:eastAsia="Calibri" w:hAnsi="Cambria Math" w:cs="Times New Roman"/>
              <w:sz w:val="18"/>
              <w:szCs w:val="18"/>
            </w:rPr>
            <m:t xml:space="preserve"> + </m:t>
          </m:r>
          <m:sSub>
            <m:sSubPr>
              <m:ctrlPr>
                <w:rPr>
                  <w:rFonts w:ascii="Cambria Math" w:eastAsia="Calibri" w:hAnsi="Cambria Math" w:cs="Times New Roman"/>
                  <w:i/>
                  <w:sz w:val="18"/>
                  <w:szCs w:val="18"/>
                </w:rPr>
              </m:ctrlPr>
            </m:sSubPr>
            <m:e>
              <m:r>
                <w:rPr>
                  <w:rFonts w:ascii="Cambria Math" w:eastAsia="Calibri" w:hAnsi="Cambria Math" w:cs="Times New Roman"/>
                  <w:sz w:val="18"/>
                  <w:szCs w:val="18"/>
                </w:rPr>
                <m:t>ε</m:t>
              </m:r>
            </m:e>
            <m:sub>
              <m:r>
                <w:rPr>
                  <w:rFonts w:ascii="Cambria Math" w:eastAsia="Calibri" w:hAnsi="Cambria Math" w:cs="Times New Roman"/>
                  <w:sz w:val="18"/>
                  <w:szCs w:val="18"/>
                </w:rPr>
                <m:t>i,t</m:t>
              </m:r>
            </m:sub>
          </m:sSub>
        </m:oMath>
      </m:oMathPara>
    </w:p>
    <w:p w14:paraId="0085F925" w14:textId="77777777" w:rsidR="00A22FF6" w:rsidRPr="0067773F" w:rsidRDefault="00A22FF6" w:rsidP="00171921">
      <w:pPr>
        <w:autoSpaceDE w:val="0"/>
        <w:autoSpaceDN w:val="0"/>
        <w:adjustRightInd w:val="0"/>
        <w:spacing w:after="120" w:line="240" w:lineRule="auto"/>
        <w:jc w:val="both"/>
        <w:rPr>
          <w:rFonts w:ascii="Times New Roman" w:eastAsia="Calibri" w:hAnsi="Times New Roman" w:cs="Times New Roman"/>
          <w:b/>
          <w:sz w:val="18"/>
          <w:szCs w:val="18"/>
        </w:rPr>
      </w:pPr>
    </w:p>
    <w:tbl>
      <w:tblPr>
        <w:tblW w:w="5003" w:type="pct"/>
        <w:tblLook w:val="04A0" w:firstRow="1" w:lastRow="0" w:firstColumn="1" w:lastColumn="0" w:noHBand="0" w:noVBand="1"/>
      </w:tblPr>
      <w:tblGrid>
        <w:gridCol w:w="1773"/>
        <w:gridCol w:w="2249"/>
        <w:gridCol w:w="314"/>
        <w:gridCol w:w="2083"/>
        <w:gridCol w:w="312"/>
        <w:gridCol w:w="2294"/>
      </w:tblGrid>
      <w:tr w:rsidR="00832B9D" w:rsidRPr="0067773F" w14:paraId="0A6BF28B" w14:textId="77777777" w:rsidTr="00AF0434">
        <w:trPr>
          <w:trHeight w:val="377"/>
        </w:trPr>
        <w:tc>
          <w:tcPr>
            <w:tcW w:w="982" w:type="pct"/>
            <w:tcBorders>
              <w:top w:val="single" w:sz="4" w:space="0" w:color="auto"/>
              <w:left w:val="nil"/>
              <w:bottom w:val="nil"/>
            </w:tcBorders>
            <w:shd w:val="clear" w:color="auto" w:fill="auto"/>
            <w:vAlign w:val="center"/>
          </w:tcPr>
          <w:p w14:paraId="7D9A2D15" w14:textId="77777777" w:rsidR="00A62F39" w:rsidRPr="0067773F" w:rsidRDefault="00A62F39" w:rsidP="00A62F39">
            <w:pPr>
              <w:spacing w:after="0" w:line="240" w:lineRule="auto"/>
              <w:rPr>
                <w:rFonts w:ascii="Times New Roman" w:eastAsia="Times New Roman" w:hAnsi="Times New Roman" w:cs="Times New Roman"/>
                <w:sz w:val="18"/>
                <w:szCs w:val="18"/>
              </w:rPr>
            </w:pPr>
          </w:p>
        </w:tc>
        <w:tc>
          <w:tcPr>
            <w:tcW w:w="1246" w:type="pct"/>
            <w:tcBorders>
              <w:top w:val="single" w:sz="4" w:space="0" w:color="auto"/>
              <w:bottom w:val="single" w:sz="4" w:space="0" w:color="auto"/>
            </w:tcBorders>
            <w:shd w:val="clear" w:color="auto" w:fill="auto"/>
            <w:noWrap/>
            <w:vAlign w:val="center"/>
          </w:tcPr>
          <w:p w14:paraId="1EC07132" w14:textId="2C9D71D4" w:rsidR="00A62F39" w:rsidRPr="0067773F" w:rsidRDefault="00A62F39" w:rsidP="00A62F3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Port_Liq_PST</w:t>
            </w:r>
            <w:proofErr w:type="spellEnd"/>
          </w:p>
        </w:tc>
        <w:tc>
          <w:tcPr>
            <w:tcW w:w="174" w:type="pct"/>
            <w:tcBorders>
              <w:top w:val="single" w:sz="4" w:space="0" w:color="auto"/>
              <w:bottom w:val="single" w:sz="4" w:space="0" w:color="auto"/>
            </w:tcBorders>
            <w:shd w:val="clear" w:color="auto" w:fill="auto"/>
            <w:noWrap/>
            <w:vAlign w:val="center"/>
          </w:tcPr>
          <w:p w14:paraId="57C35AA9"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tcBorders>
              <w:top w:val="single" w:sz="4" w:space="0" w:color="auto"/>
              <w:bottom w:val="single" w:sz="4" w:space="0" w:color="auto"/>
            </w:tcBorders>
            <w:shd w:val="clear" w:color="auto" w:fill="auto"/>
            <w:noWrap/>
            <w:vAlign w:val="center"/>
          </w:tcPr>
          <w:p w14:paraId="7C79FAE1" w14:textId="255A9E70" w:rsidR="00A62F39" w:rsidRPr="0067773F" w:rsidRDefault="00A62F39" w:rsidP="00A62F3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Port_Liq_Amhd</w:t>
            </w:r>
            <w:proofErr w:type="spellEnd"/>
          </w:p>
        </w:tc>
        <w:tc>
          <w:tcPr>
            <w:tcW w:w="173" w:type="pct"/>
            <w:tcBorders>
              <w:top w:val="single" w:sz="4" w:space="0" w:color="auto"/>
              <w:bottom w:val="single" w:sz="4" w:space="0" w:color="auto"/>
            </w:tcBorders>
            <w:shd w:val="clear" w:color="auto" w:fill="auto"/>
            <w:noWrap/>
            <w:vAlign w:val="center"/>
          </w:tcPr>
          <w:p w14:paraId="6E9A82BF"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tcBorders>
              <w:top w:val="single" w:sz="4" w:space="0" w:color="auto"/>
              <w:bottom w:val="single" w:sz="4" w:space="0" w:color="auto"/>
            </w:tcBorders>
            <w:shd w:val="clear" w:color="auto" w:fill="auto"/>
            <w:noWrap/>
            <w:vAlign w:val="center"/>
          </w:tcPr>
          <w:p w14:paraId="3896C0B7" w14:textId="2BAC9151" w:rsidR="00A62F39" w:rsidRPr="0067773F" w:rsidRDefault="00A62F39" w:rsidP="00A62F39">
            <w:pPr>
              <w:spacing w:after="0" w:line="240" w:lineRule="auto"/>
              <w:jc w:val="center"/>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Port_Liq_Sprd</w:t>
            </w:r>
            <w:proofErr w:type="spellEnd"/>
          </w:p>
        </w:tc>
      </w:tr>
      <w:tr w:rsidR="00832B9D" w:rsidRPr="0067773F" w14:paraId="2C78E80A" w14:textId="77777777" w:rsidTr="00AF0434">
        <w:trPr>
          <w:trHeight w:val="350"/>
        </w:trPr>
        <w:tc>
          <w:tcPr>
            <w:tcW w:w="982" w:type="pct"/>
            <w:tcBorders>
              <w:top w:val="nil"/>
              <w:left w:val="nil"/>
              <w:bottom w:val="single" w:sz="4" w:space="0" w:color="auto"/>
            </w:tcBorders>
            <w:shd w:val="clear" w:color="auto" w:fill="auto"/>
            <w:vAlign w:val="center"/>
          </w:tcPr>
          <w:p w14:paraId="4B924793" w14:textId="77777777" w:rsidR="00A62F39" w:rsidRPr="0067773F" w:rsidRDefault="00A62F39" w:rsidP="00A62F39">
            <w:pPr>
              <w:spacing w:after="0" w:line="240" w:lineRule="auto"/>
              <w:rPr>
                <w:rFonts w:ascii="Times New Roman" w:eastAsia="Times New Roman" w:hAnsi="Times New Roman" w:cs="Times New Roman"/>
                <w:sz w:val="18"/>
                <w:szCs w:val="18"/>
              </w:rPr>
            </w:pPr>
          </w:p>
        </w:tc>
        <w:tc>
          <w:tcPr>
            <w:tcW w:w="1246" w:type="pct"/>
            <w:tcBorders>
              <w:top w:val="single" w:sz="4" w:space="0" w:color="auto"/>
              <w:bottom w:val="single" w:sz="4" w:space="0" w:color="auto"/>
            </w:tcBorders>
            <w:shd w:val="clear" w:color="auto" w:fill="auto"/>
            <w:noWrap/>
            <w:vAlign w:val="center"/>
          </w:tcPr>
          <w:p w14:paraId="45D0A93F" w14:textId="487E3AB5"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p>
        </w:tc>
        <w:tc>
          <w:tcPr>
            <w:tcW w:w="174" w:type="pct"/>
            <w:tcBorders>
              <w:top w:val="single" w:sz="4" w:space="0" w:color="auto"/>
              <w:bottom w:val="single" w:sz="4" w:space="0" w:color="auto"/>
            </w:tcBorders>
            <w:shd w:val="clear" w:color="auto" w:fill="auto"/>
            <w:noWrap/>
            <w:vAlign w:val="center"/>
          </w:tcPr>
          <w:p w14:paraId="70F99D5E"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tcBorders>
              <w:top w:val="single" w:sz="4" w:space="0" w:color="auto"/>
              <w:bottom w:val="single" w:sz="4" w:space="0" w:color="auto"/>
            </w:tcBorders>
            <w:shd w:val="clear" w:color="auto" w:fill="auto"/>
            <w:noWrap/>
            <w:vAlign w:val="center"/>
          </w:tcPr>
          <w:p w14:paraId="331703EE" w14:textId="0864E9B4"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p>
        </w:tc>
        <w:tc>
          <w:tcPr>
            <w:tcW w:w="173" w:type="pct"/>
            <w:tcBorders>
              <w:top w:val="single" w:sz="4" w:space="0" w:color="auto"/>
              <w:bottom w:val="single" w:sz="4" w:space="0" w:color="auto"/>
            </w:tcBorders>
            <w:shd w:val="clear" w:color="auto" w:fill="auto"/>
            <w:noWrap/>
            <w:vAlign w:val="center"/>
          </w:tcPr>
          <w:p w14:paraId="14FE80C7"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tcBorders>
              <w:top w:val="single" w:sz="4" w:space="0" w:color="auto"/>
              <w:bottom w:val="single" w:sz="4" w:space="0" w:color="auto"/>
            </w:tcBorders>
            <w:shd w:val="clear" w:color="auto" w:fill="auto"/>
            <w:noWrap/>
            <w:vAlign w:val="center"/>
          </w:tcPr>
          <w:p w14:paraId="029F186E" w14:textId="470C998F"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p>
        </w:tc>
      </w:tr>
      <w:tr w:rsidR="00832B9D" w:rsidRPr="0067773F" w14:paraId="54F20ACC" w14:textId="77777777" w:rsidTr="00AF0434">
        <w:trPr>
          <w:trHeight w:val="300"/>
        </w:trPr>
        <w:tc>
          <w:tcPr>
            <w:tcW w:w="982" w:type="pct"/>
            <w:tcBorders>
              <w:top w:val="single" w:sz="4" w:space="0" w:color="auto"/>
              <w:left w:val="nil"/>
            </w:tcBorders>
            <w:shd w:val="clear" w:color="auto" w:fill="auto"/>
            <w:vAlign w:val="center"/>
          </w:tcPr>
          <w:p w14:paraId="04932FE2" w14:textId="00F57146" w:rsidR="00A62F39" w:rsidRPr="0067773F" w:rsidRDefault="00A62F39" w:rsidP="00A62F3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Male_Trans</w:t>
            </w:r>
            <w:proofErr w:type="spellEnd"/>
            <m:oMath>
              <m:r>
                <w:rPr>
                  <w:rFonts w:ascii="Cambria Math" w:eastAsia="Calibri" w:hAnsi="Cambria Math" w:cs="Times New Roman"/>
                  <w:sz w:val="18"/>
                  <w:szCs w:val="18"/>
                </w:rPr>
                <m:t>×</m:t>
              </m:r>
            </m:oMath>
            <w:r w:rsidRPr="0067773F">
              <w:rPr>
                <w:rFonts w:ascii="Times New Roman" w:eastAsia="Times New Roman" w:hAnsi="Times New Roman" w:cs="Times New Roman"/>
                <w:sz w:val="18"/>
                <w:szCs w:val="18"/>
              </w:rPr>
              <w:t>Post</w:t>
            </w:r>
          </w:p>
        </w:tc>
        <w:tc>
          <w:tcPr>
            <w:tcW w:w="1246" w:type="pct"/>
            <w:tcBorders>
              <w:top w:val="single" w:sz="4" w:space="0" w:color="auto"/>
            </w:tcBorders>
            <w:shd w:val="clear" w:color="auto" w:fill="auto"/>
            <w:noWrap/>
            <w:vAlign w:val="center"/>
          </w:tcPr>
          <w:p w14:paraId="1DA0A328" w14:textId="26B0F3E0" w:rsidR="00A62F39" w:rsidRPr="0067773F" w:rsidRDefault="000766E6" w:rsidP="000766E6">
            <w:pPr>
              <w:spacing w:after="0" w:line="240" w:lineRule="auto"/>
              <w:jc w:val="center"/>
              <w:rPr>
                <w:rFonts w:ascii="Times New Roman" w:hAnsi="Times New Roman" w:cs="Times New Roman"/>
                <w:sz w:val="18"/>
                <w:szCs w:val="18"/>
              </w:rPr>
            </w:pPr>
            <w:r w:rsidRPr="0067773F">
              <w:rPr>
                <w:rFonts w:ascii="Times New Roman" w:eastAsia="Times New Roman" w:hAnsi="Times New Roman" w:cs="Times New Roman"/>
                <w:sz w:val="18"/>
                <w:szCs w:val="18"/>
              </w:rPr>
              <w:t>0.0041</w:t>
            </w:r>
            <w:r w:rsidR="00EF404E" w:rsidRPr="0067773F">
              <w:rPr>
                <w:rFonts w:ascii="Times New Roman" w:eastAsia="Times New Roman" w:hAnsi="Times New Roman" w:cs="Times New Roman"/>
                <w:sz w:val="18"/>
                <w:szCs w:val="18"/>
              </w:rPr>
              <w:t>***</w:t>
            </w:r>
          </w:p>
        </w:tc>
        <w:tc>
          <w:tcPr>
            <w:tcW w:w="174" w:type="pct"/>
            <w:tcBorders>
              <w:top w:val="single" w:sz="4" w:space="0" w:color="auto"/>
            </w:tcBorders>
            <w:shd w:val="clear" w:color="auto" w:fill="auto"/>
            <w:noWrap/>
            <w:vAlign w:val="center"/>
          </w:tcPr>
          <w:p w14:paraId="369FF5E5"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tcBorders>
              <w:top w:val="single" w:sz="4" w:space="0" w:color="auto"/>
            </w:tcBorders>
            <w:shd w:val="clear" w:color="auto" w:fill="auto"/>
            <w:noWrap/>
            <w:vAlign w:val="center"/>
          </w:tcPr>
          <w:p w14:paraId="31A92D28" w14:textId="4DD2C00F"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c>
          <w:tcPr>
            <w:tcW w:w="173" w:type="pct"/>
            <w:tcBorders>
              <w:top w:val="single" w:sz="4" w:space="0" w:color="auto"/>
            </w:tcBorders>
            <w:shd w:val="clear" w:color="auto" w:fill="auto"/>
            <w:noWrap/>
            <w:vAlign w:val="center"/>
          </w:tcPr>
          <w:p w14:paraId="42361EA3"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tcBorders>
              <w:top w:val="single" w:sz="4" w:space="0" w:color="auto"/>
            </w:tcBorders>
            <w:shd w:val="clear" w:color="auto" w:fill="auto"/>
            <w:noWrap/>
            <w:vAlign w:val="center"/>
          </w:tcPr>
          <w:p w14:paraId="31423B84" w14:textId="0077199B" w:rsidR="00A62F39" w:rsidRPr="0067773F" w:rsidRDefault="00297AA5"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-2.0437</w:t>
            </w:r>
            <w:r w:rsidR="00544A87" w:rsidRPr="0067773F">
              <w:rPr>
                <w:rFonts w:ascii="Times New Roman" w:eastAsia="Times New Roman" w:hAnsi="Times New Roman" w:cs="Times New Roman"/>
                <w:sz w:val="18"/>
                <w:szCs w:val="18"/>
              </w:rPr>
              <w:t>**</w:t>
            </w:r>
          </w:p>
        </w:tc>
      </w:tr>
      <w:tr w:rsidR="00832B9D" w:rsidRPr="0067773F" w14:paraId="752F9A1A" w14:textId="77777777" w:rsidTr="00AF0434">
        <w:trPr>
          <w:trHeight w:val="300"/>
        </w:trPr>
        <w:tc>
          <w:tcPr>
            <w:tcW w:w="982" w:type="pct"/>
            <w:tcBorders>
              <w:left w:val="nil"/>
            </w:tcBorders>
            <w:shd w:val="clear" w:color="auto" w:fill="auto"/>
            <w:vAlign w:val="center"/>
            <w:hideMark/>
          </w:tcPr>
          <w:p w14:paraId="477D4F6A"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2D5C75B8" w14:textId="10CB179B" w:rsidR="00A62F39" w:rsidRPr="0067773F" w:rsidRDefault="00A62F39" w:rsidP="000766E6">
            <w:pPr>
              <w:spacing w:after="0" w:line="240" w:lineRule="auto"/>
              <w:jc w:val="center"/>
              <w:rPr>
                <w:rFonts w:ascii="Times New Roman" w:hAnsi="Times New Roman" w:cs="Times New Roman"/>
                <w:sz w:val="18"/>
                <w:szCs w:val="18"/>
              </w:rPr>
            </w:pPr>
            <w:r w:rsidRPr="0067773F">
              <w:rPr>
                <w:rFonts w:ascii="Times New Roman" w:eastAsia="Times New Roman" w:hAnsi="Times New Roman" w:cs="Times New Roman"/>
                <w:sz w:val="18"/>
                <w:szCs w:val="18"/>
              </w:rPr>
              <w:t>(</w:t>
            </w:r>
            <w:r w:rsidR="000766E6" w:rsidRPr="0067773F">
              <w:rPr>
                <w:rFonts w:ascii="Times New Roman" w:eastAsia="Times New Roman" w:hAnsi="Times New Roman" w:cs="Times New Roman"/>
                <w:sz w:val="18"/>
                <w:szCs w:val="18"/>
              </w:rPr>
              <w:t>3.46</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1F64D776"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7C9F87B8" w14:textId="45A4C302"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8E2894" w:rsidRPr="0067773F">
              <w:rPr>
                <w:rFonts w:ascii="Times New Roman" w:eastAsia="Times New Roman" w:hAnsi="Times New Roman" w:cs="Times New Roman"/>
                <w:sz w:val="18"/>
                <w:szCs w:val="18"/>
              </w:rPr>
              <w:t>-0.53</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0F269D73"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7299110A" w14:textId="63EB2D66"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-2.49</w:t>
            </w:r>
            <w:r w:rsidRPr="0067773F">
              <w:rPr>
                <w:rFonts w:ascii="Times New Roman" w:eastAsia="Times New Roman" w:hAnsi="Times New Roman" w:cs="Times New Roman"/>
                <w:sz w:val="18"/>
                <w:szCs w:val="18"/>
              </w:rPr>
              <w:t>)</w:t>
            </w:r>
          </w:p>
        </w:tc>
      </w:tr>
      <w:tr w:rsidR="00832B9D" w:rsidRPr="0067773F" w14:paraId="79D513C7" w14:textId="77777777" w:rsidTr="00AF0434">
        <w:trPr>
          <w:trHeight w:val="300"/>
        </w:trPr>
        <w:tc>
          <w:tcPr>
            <w:tcW w:w="982" w:type="pct"/>
            <w:tcBorders>
              <w:left w:val="nil"/>
            </w:tcBorders>
            <w:shd w:val="clear" w:color="auto" w:fill="auto"/>
            <w:vAlign w:val="center"/>
            <w:hideMark/>
          </w:tcPr>
          <w:p w14:paraId="3E37BFD2"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Post</w:t>
            </w:r>
          </w:p>
        </w:tc>
        <w:tc>
          <w:tcPr>
            <w:tcW w:w="1246" w:type="pct"/>
            <w:shd w:val="clear" w:color="auto" w:fill="auto"/>
            <w:noWrap/>
            <w:vAlign w:val="center"/>
          </w:tcPr>
          <w:p w14:paraId="7BC6B62C" w14:textId="6D88985C" w:rsidR="00A62F39" w:rsidRPr="0067773F" w:rsidRDefault="000766E6"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-0.0014</w:t>
            </w:r>
            <w:r w:rsidR="00EF404E"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090AEB4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49DA3CCE" w14:textId="44FD2DB4"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p>
        </w:tc>
        <w:tc>
          <w:tcPr>
            <w:tcW w:w="173" w:type="pct"/>
            <w:shd w:val="clear" w:color="auto" w:fill="auto"/>
            <w:noWrap/>
            <w:vAlign w:val="center"/>
            <w:hideMark/>
          </w:tcPr>
          <w:p w14:paraId="545B893F"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4AF02555" w14:textId="741E0687" w:rsidR="00A62F39" w:rsidRPr="0067773F" w:rsidRDefault="00297AA5" w:rsidP="00297AA5">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w:t>
            </w:r>
            <w:r w:rsidR="007D1512" w:rsidRPr="0067773F">
              <w:rPr>
                <w:rFonts w:ascii="Times New Roman" w:eastAsia="Times New Roman" w:hAnsi="Times New Roman" w:cs="Times New Roman"/>
                <w:sz w:val="18"/>
                <w:szCs w:val="18"/>
              </w:rPr>
              <w:t>3</w:t>
            </w:r>
            <w:r w:rsidR="00544A87" w:rsidRPr="0067773F">
              <w:rPr>
                <w:rFonts w:ascii="Times New Roman" w:eastAsia="Times New Roman" w:hAnsi="Times New Roman" w:cs="Times New Roman"/>
                <w:sz w:val="18"/>
                <w:szCs w:val="18"/>
              </w:rPr>
              <w:t>***</w:t>
            </w:r>
          </w:p>
        </w:tc>
      </w:tr>
      <w:tr w:rsidR="00832B9D" w:rsidRPr="0067773F" w14:paraId="3BA7F8C7" w14:textId="77777777" w:rsidTr="00AF0434">
        <w:trPr>
          <w:trHeight w:val="300"/>
        </w:trPr>
        <w:tc>
          <w:tcPr>
            <w:tcW w:w="982" w:type="pct"/>
            <w:tcBorders>
              <w:left w:val="nil"/>
            </w:tcBorders>
            <w:shd w:val="clear" w:color="auto" w:fill="auto"/>
            <w:vAlign w:val="center"/>
            <w:hideMark/>
          </w:tcPr>
          <w:p w14:paraId="7E64BAB1"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795B0CD0" w14:textId="775D3095" w:rsidR="00A62F39" w:rsidRPr="0067773F" w:rsidRDefault="000766E6"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(-2.64</w:t>
            </w:r>
            <w:r w:rsidR="00A62F39"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79CB6028"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2ABEB3B2" w14:textId="0B11E4C3"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r w:rsidR="008E2894" w:rsidRPr="0067773F">
              <w:rPr>
                <w:rFonts w:ascii="Times New Roman" w:eastAsia="Times New Roman" w:hAnsi="Times New Roman" w:cs="Times New Roman"/>
                <w:sz w:val="18"/>
                <w:szCs w:val="18"/>
              </w:rPr>
              <w:t>31</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71008256"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60FF4286" w14:textId="5C8E4954"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7.58</w:t>
            </w:r>
            <w:r w:rsidRPr="0067773F">
              <w:rPr>
                <w:rFonts w:ascii="Times New Roman" w:eastAsia="Times New Roman" w:hAnsi="Times New Roman" w:cs="Times New Roman"/>
                <w:sz w:val="18"/>
                <w:szCs w:val="18"/>
              </w:rPr>
              <w:t>)</w:t>
            </w:r>
          </w:p>
        </w:tc>
      </w:tr>
      <w:tr w:rsidR="00832B9D" w:rsidRPr="0067773F" w14:paraId="12B65AB9" w14:textId="77777777" w:rsidTr="00AF0434">
        <w:trPr>
          <w:trHeight w:val="300"/>
        </w:trPr>
        <w:tc>
          <w:tcPr>
            <w:tcW w:w="982" w:type="pct"/>
            <w:tcBorders>
              <w:left w:val="nil"/>
            </w:tcBorders>
            <w:shd w:val="clear" w:color="auto" w:fill="auto"/>
            <w:vAlign w:val="center"/>
            <w:hideMark/>
          </w:tcPr>
          <w:p w14:paraId="35FFCBED"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Ret</w:t>
            </w:r>
          </w:p>
        </w:tc>
        <w:tc>
          <w:tcPr>
            <w:tcW w:w="1246" w:type="pct"/>
            <w:shd w:val="clear" w:color="auto" w:fill="auto"/>
            <w:noWrap/>
            <w:vAlign w:val="center"/>
          </w:tcPr>
          <w:p w14:paraId="313F1093" w14:textId="55A51BD0" w:rsidR="00A62F39" w:rsidRPr="0067773F" w:rsidRDefault="000766E6"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-0.0072</w:t>
            </w:r>
          </w:p>
        </w:tc>
        <w:tc>
          <w:tcPr>
            <w:tcW w:w="174" w:type="pct"/>
            <w:shd w:val="clear" w:color="auto" w:fill="auto"/>
            <w:noWrap/>
            <w:vAlign w:val="center"/>
            <w:hideMark/>
          </w:tcPr>
          <w:p w14:paraId="4C6D355A"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09D4AEC1" w14:textId="26216A21"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w:t>
            </w:r>
            <w:r w:rsidR="00FC0268" w:rsidRPr="0067773F">
              <w:rPr>
                <w:rFonts w:ascii="Times New Roman" w:eastAsia="Times New Roman" w:hAnsi="Times New Roman" w:cs="Times New Roman"/>
                <w:sz w:val="18"/>
                <w:szCs w:val="18"/>
              </w:rPr>
              <w:t>8</w:t>
            </w:r>
          </w:p>
        </w:tc>
        <w:tc>
          <w:tcPr>
            <w:tcW w:w="173" w:type="pct"/>
            <w:shd w:val="clear" w:color="auto" w:fill="auto"/>
            <w:noWrap/>
            <w:vAlign w:val="center"/>
            <w:hideMark/>
          </w:tcPr>
          <w:p w14:paraId="3F40DFA1"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64F128C8" w14:textId="6B3DA7BF" w:rsidR="00A62F39" w:rsidRPr="0067773F" w:rsidRDefault="00297AA5"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w:t>
            </w:r>
            <w:r w:rsidR="007D1512" w:rsidRPr="0067773F">
              <w:rPr>
                <w:rFonts w:ascii="Times New Roman" w:eastAsia="Times New Roman" w:hAnsi="Times New Roman" w:cs="Times New Roman"/>
                <w:sz w:val="18"/>
                <w:szCs w:val="18"/>
              </w:rPr>
              <w:t>6</w:t>
            </w:r>
            <w:r w:rsidR="00544A87" w:rsidRPr="0067773F">
              <w:rPr>
                <w:rFonts w:ascii="Times New Roman" w:eastAsia="Times New Roman" w:hAnsi="Times New Roman" w:cs="Times New Roman"/>
                <w:sz w:val="18"/>
                <w:szCs w:val="18"/>
              </w:rPr>
              <w:t>*</w:t>
            </w:r>
          </w:p>
        </w:tc>
      </w:tr>
      <w:tr w:rsidR="00832B9D" w:rsidRPr="0067773F" w14:paraId="166BC11A" w14:textId="77777777" w:rsidTr="00AF0434">
        <w:trPr>
          <w:trHeight w:val="300"/>
        </w:trPr>
        <w:tc>
          <w:tcPr>
            <w:tcW w:w="982" w:type="pct"/>
            <w:tcBorders>
              <w:left w:val="nil"/>
            </w:tcBorders>
            <w:shd w:val="clear" w:color="auto" w:fill="auto"/>
            <w:vAlign w:val="center"/>
            <w:hideMark/>
          </w:tcPr>
          <w:p w14:paraId="78C32B6B"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72659B42" w14:textId="40F788A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r w:rsidR="000766E6" w:rsidRPr="0067773F">
              <w:rPr>
                <w:rFonts w:ascii="Times New Roman" w:eastAsia="Times New Roman" w:hAnsi="Times New Roman" w:cs="Times New Roman"/>
                <w:sz w:val="18"/>
                <w:szCs w:val="18"/>
              </w:rPr>
              <w:t>64</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50DFCF90"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40A8B901" w14:textId="1B193774"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r w:rsidR="008E2894" w:rsidRPr="0067773F">
              <w:rPr>
                <w:rFonts w:ascii="Times New Roman" w:eastAsia="Times New Roman" w:hAnsi="Times New Roman" w:cs="Times New Roman"/>
                <w:sz w:val="18"/>
                <w:szCs w:val="18"/>
              </w:rPr>
              <w:t>24</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23CE21CC"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54929505" w14:textId="2E6B52E0"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1.92</w:t>
            </w:r>
            <w:r w:rsidRPr="0067773F">
              <w:rPr>
                <w:rFonts w:ascii="Times New Roman" w:eastAsia="Times New Roman" w:hAnsi="Times New Roman" w:cs="Times New Roman"/>
                <w:sz w:val="18"/>
                <w:szCs w:val="18"/>
              </w:rPr>
              <w:t>)</w:t>
            </w:r>
          </w:p>
        </w:tc>
      </w:tr>
      <w:tr w:rsidR="00832B9D" w:rsidRPr="0067773F" w14:paraId="68003845" w14:textId="77777777" w:rsidTr="00AF0434">
        <w:trPr>
          <w:trHeight w:val="300"/>
        </w:trPr>
        <w:tc>
          <w:tcPr>
            <w:tcW w:w="982" w:type="pct"/>
            <w:tcBorders>
              <w:left w:val="nil"/>
            </w:tcBorders>
            <w:shd w:val="clear" w:color="auto" w:fill="auto"/>
            <w:vAlign w:val="center"/>
            <w:hideMark/>
          </w:tcPr>
          <w:p w14:paraId="3EDBC595"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Size</w:t>
            </w:r>
          </w:p>
        </w:tc>
        <w:tc>
          <w:tcPr>
            <w:tcW w:w="1246" w:type="pct"/>
            <w:shd w:val="clear" w:color="auto" w:fill="auto"/>
            <w:noWrap/>
            <w:vAlign w:val="center"/>
          </w:tcPr>
          <w:p w14:paraId="1037B561" w14:textId="2C4A0645" w:rsidR="00A62F39" w:rsidRPr="0067773F" w:rsidRDefault="000766E6"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0.0065</w:t>
            </w:r>
            <w:r w:rsidR="00EF404E"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6969A396"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16414FF0" w14:textId="48680108"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w:t>
            </w:r>
            <w:r w:rsidR="00FC0268" w:rsidRPr="0067773F">
              <w:rPr>
                <w:rFonts w:ascii="Times New Roman" w:eastAsia="Times New Roman" w:hAnsi="Times New Roman" w:cs="Times New Roman"/>
                <w:sz w:val="18"/>
                <w:szCs w:val="18"/>
              </w:rPr>
              <w:t>2</w:t>
            </w:r>
            <w:r w:rsidR="00DA637B"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62A46C9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0E9AE998" w14:textId="37593769"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r w:rsidR="00544A87" w:rsidRPr="0067773F">
              <w:rPr>
                <w:rFonts w:ascii="Times New Roman" w:eastAsia="Times New Roman" w:hAnsi="Times New Roman" w:cs="Times New Roman"/>
                <w:sz w:val="18"/>
                <w:szCs w:val="18"/>
              </w:rPr>
              <w:t>***</w:t>
            </w:r>
          </w:p>
        </w:tc>
      </w:tr>
      <w:tr w:rsidR="00832B9D" w:rsidRPr="0067773F" w14:paraId="326797CF" w14:textId="77777777" w:rsidTr="00AF0434">
        <w:trPr>
          <w:trHeight w:val="300"/>
        </w:trPr>
        <w:tc>
          <w:tcPr>
            <w:tcW w:w="982" w:type="pct"/>
            <w:tcBorders>
              <w:left w:val="nil"/>
            </w:tcBorders>
            <w:shd w:val="clear" w:color="auto" w:fill="auto"/>
            <w:vAlign w:val="center"/>
            <w:hideMark/>
          </w:tcPr>
          <w:p w14:paraId="6B7B96EA"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7F5985C4" w14:textId="631629A9"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w:t>
            </w:r>
            <w:r w:rsidR="000766E6" w:rsidRPr="0067773F">
              <w:rPr>
                <w:rFonts w:ascii="Times New Roman" w:eastAsia="Times New Roman" w:hAnsi="Times New Roman" w:cs="Times New Roman"/>
                <w:sz w:val="18"/>
                <w:szCs w:val="18"/>
              </w:rPr>
              <w:t>1.38</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12859DFF"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6139AD62" w14:textId="3B992F42"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8E2894" w:rsidRPr="0067773F">
              <w:rPr>
                <w:rFonts w:ascii="Times New Roman" w:eastAsia="Times New Roman" w:hAnsi="Times New Roman" w:cs="Times New Roman"/>
                <w:sz w:val="18"/>
                <w:szCs w:val="18"/>
              </w:rPr>
              <w:t>14.82</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7CBD6B5B"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023E7DAA" w14:textId="0F247E03"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13.51</w:t>
            </w:r>
            <w:r w:rsidRPr="0067773F">
              <w:rPr>
                <w:rFonts w:ascii="Times New Roman" w:eastAsia="Times New Roman" w:hAnsi="Times New Roman" w:cs="Times New Roman"/>
                <w:sz w:val="18"/>
                <w:szCs w:val="18"/>
              </w:rPr>
              <w:t>)</w:t>
            </w:r>
          </w:p>
        </w:tc>
      </w:tr>
      <w:tr w:rsidR="00832B9D" w:rsidRPr="0067773F" w14:paraId="62F8BE82" w14:textId="77777777" w:rsidTr="00AF0434">
        <w:trPr>
          <w:trHeight w:val="300"/>
        </w:trPr>
        <w:tc>
          <w:tcPr>
            <w:tcW w:w="982" w:type="pct"/>
            <w:tcBorders>
              <w:left w:val="nil"/>
            </w:tcBorders>
            <w:shd w:val="clear" w:color="auto" w:fill="auto"/>
            <w:vAlign w:val="center"/>
            <w:hideMark/>
          </w:tcPr>
          <w:p w14:paraId="4B37AAC1"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Exp</w:t>
            </w:r>
          </w:p>
        </w:tc>
        <w:tc>
          <w:tcPr>
            <w:tcW w:w="1246" w:type="pct"/>
            <w:shd w:val="clear" w:color="auto" w:fill="auto"/>
            <w:noWrap/>
            <w:vAlign w:val="center"/>
          </w:tcPr>
          <w:p w14:paraId="319E94B1" w14:textId="16F9C818" w:rsidR="00A62F39" w:rsidRPr="0067773F" w:rsidRDefault="000766E6"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-1.5702</w:t>
            </w:r>
          </w:p>
        </w:tc>
        <w:tc>
          <w:tcPr>
            <w:tcW w:w="174" w:type="pct"/>
            <w:shd w:val="clear" w:color="auto" w:fill="auto"/>
            <w:noWrap/>
            <w:vAlign w:val="center"/>
            <w:hideMark/>
          </w:tcPr>
          <w:p w14:paraId="437AC0DD"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2AC37DA2" w14:textId="58FC750F"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-3.5726</w:t>
            </w:r>
            <w:r w:rsidR="00DA637B"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28B76FFE"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3E4E7559" w14:textId="615739E1"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0.1484</w:t>
            </w:r>
          </w:p>
        </w:tc>
      </w:tr>
      <w:tr w:rsidR="00832B9D" w:rsidRPr="0067773F" w14:paraId="5273B706" w14:textId="77777777" w:rsidTr="00AF0434">
        <w:trPr>
          <w:trHeight w:val="300"/>
        </w:trPr>
        <w:tc>
          <w:tcPr>
            <w:tcW w:w="982" w:type="pct"/>
            <w:tcBorders>
              <w:left w:val="nil"/>
            </w:tcBorders>
            <w:shd w:val="clear" w:color="auto" w:fill="auto"/>
            <w:vAlign w:val="center"/>
            <w:hideMark/>
          </w:tcPr>
          <w:p w14:paraId="7BB15FA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5EAEC4F5" w14:textId="56518E1A"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(-1.0</w:t>
            </w:r>
            <w:r w:rsidR="000766E6" w:rsidRPr="0067773F">
              <w:rPr>
                <w:rFonts w:ascii="Times New Roman" w:eastAsia="Times New Roman" w:hAnsi="Times New Roman" w:cs="Times New Roman"/>
                <w:sz w:val="18"/>
                <w:szCs w:val="18"/>
              </w:rPr>
              <w:t>6</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73FE472B"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19ABC10F" w14:textId="684CADCD"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(-3.</w:t>
            </w:r>
            <w:r w:rsidR="008E2894" w:rsidRPr="0067773F">
              <w:rPr>
                <w:rFonts w:ascii="Times New Roman" w:eastAsia="Times New Roman" w:hAnsi="Times New Roman" w:cs="Times New Roman"/>
                <w:sz w:val="18"/>
                <w:szCs w:val="18"/>
              </w:rPr>
              <w:t>34</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6D1A116C"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5D604CEB" w14:textId="07E2CF32"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1.47</w:t>
            </w:r>
            <w:r w:rsidRPr="0067773F">
              <w:rPr>
                <w:rFonts w:ascii="Times New Roman" w:eastAsia="Times New Roman" w:hAnsi="Times New Roman" w:cs="Times New Roman"/>
                <w:sz w:val="18"/>
                <w:szCs w:val="18"/>
              </w:rPr>
              <w:t>)</w:t>
            </w:r>
          </w:p>
        </w:tc>
      </w:tr>
      <w:tr w:rsidR="00832B9D" w:rsidRPr="0067773F" w14:paraId="7CDBE387" w14:textId="77777777" w:rsidTr="00AF0434">
        <w:trPr>
          <w:trHeight w:val="300"/>
        </w:trPr>
        <w:tc>
          <w:tcPr>
            <w:tcW w:w="982" w:type="pct"/>
            <w:tcBorders>
              <w:left w:val="nil"/>
            </w:tcBorders>
            <w:shd w:val="clear" w:color="auto" w:fill="auto"/>
            <w:vAlign w:val="center"/>
            <w:hideMark/>
          </w:tcPr>
          <w:p w14:paraId="3C415159" w14:textId="77777777" w:rsidR="00A62F39" w:rsidRPr="0067773F" w:rsidRDefault="00A62F39" w:rsidP="00A62F3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TOratio</w:t>
            </w:r>
            <w:proofErr w:type="spellEnd"/>
          </w:p>
        </w:tc>
        <w:tc>
          <w:tcPr>
            <w:tcW w:w="1246" w:type="pct"/>
            <w:shd w:val="clear" w:color="auto" w:fill="auto"/>
            <w:noWrap/>
            <w:vAlign w:val="center"/>
          </w:tcPr>
          <w:p w14:paraId="30DA99F3" w14:textId="2EDF60DB" w:rsidR="00A62F39" w:rsidRPr="0067773F" w:rsidRDefault="000766E6"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-0.0377</w:t>
            </w:r>
            <w:r w:rsidR="00EF404E"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3183A720"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368726C1" w14:textId="3A1F0C54"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0.0082</w:t>
            </w:r>
            <w:r w:rsidR="00DA637B"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79E689C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58BD9A78" w14:textId="0083686B"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0.00004</w:t>
            </w:r>
          </w:p>
        </w:tc>
      </w:tr>
      <w:tr w:rsidR="00832B9D" w:rsidRPr="0067773F" w14:paraId="7892BB76" w14:textId="77777777" w:rsidTr="00AF0434">
        <w:trPr>
          <w:trHeight w:val="300"/>
        </w:trPr>
        <w:tc>
          <w:tcPr>
            <w:tcW w:w="982" w:type="pct"/>
            <w:tcBorders>
              <w:left w:val="nil"/>
            </w:tcBorders>
            <w:shd w:val="clear" w:color="auto" w:fill="auto"/>
            <w:vAlign w:val="center"/>
            <w:hideMark/>
          </w:tcPr>
          <w:p w14:paraId="1AB4AE80"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2097331A" w14:textId="119CE784"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0766E6" w:rsidRPr="0067773F">
              <w:rPr>
                <w:rFonts w:ascii="Times New Roman" w:eastAsia="Times New Roman" w:hAnsi="Times New Roman" w:cs="Times New Roman"/>
                <w:sz w:val="18"/>
                <w:szCs w:val="18"/>
              </w:rPr>
              <w:t>7.17</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2E41AE96"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52050360" w14:textId="1D17E7A1"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(2.</w:t>
            </w:r>
            <w:r w:rsidR="008E2894" w:rsidRPr="0067773F">
              <w:rPr>
                <w:rFonts w:ascii="Times New Roman" w:eastAsia="Times New Roman" w:hAnsi="Times New Roman" w:cs="Times New Roman"/>
                <w:sz w:val="18"/>
                <w:szCs w:val="18"/>
              </w:rPr>
              <w:t>16</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255F5B95"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51E5D114" w14:textId="0370A4CD"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0.11</w:t>
            </w:r>
            <w:r w:rsidRPr="0067773F">
              <w:rPr>
                <w:rFonts w:ascii="Times New Roman" w:eastAsia="Times New Roman" w:hAnsi="Times New Roman" w:cs="Times New Roman"/>
                <w:sz w:val="18"/>
                <w:szCs w:val="18"/>
              </w:rPr>
              <w:t>)</w:t>
            </w:r>
          </w:p>
        </w:tc>
      </w:tr>
      <w:tr w:rsidR="00832B9D" w:rsidRPr="0067773F" w14:paraId="516ECE0A" w14:textId="77777777" w:rsidTr="00AF0434">
        <w:trPr>
          <w:trHeight w:val="300"/>
        </w:trPr>
        <w:tc>
          <w:tcPr>
            <w:tcW w:w="982" w:type="pct"/>
            <w:tcBorders>
              <w:left w:val="nil"/>
            </w:tcBorders>
            <w:shd w:val="clear" w:color="auto" w:fill="auto"/>
            <w:vAlign w:val="center"/>
            <w:hideMark/>
          </w:tcPr>
          <w:p w14:paraId="302E9DD9"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Flow</w:t>
            </w:r>
          </w:p>
        </w:tc>
        <w:tc>
          <w:tcPr>
            <w:tcW w:w="1246" w:type="pct"/>
            <w:shd w:val="clear" w:color="auto" w:fill="auto"/>
            <w:noWrap/>
            <w:vAlign w:val="center"/>
          </w:tcPr>
          <w:p w14:paraId="076A4A9A" w14:textId="4DEBB8B0"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w:t>
            </w:r>
            <w:r w:rsidR="000766E6" w:rsidRPr="0067773F">
              <w:rPr>
                <w:rFonts w:ascii="Times New Roman" w:eastAsia="Times New Roman" w:hAnsi="Times New Roman" w:cs="Times New Roman"/>
                <w:sz w:val="18"/>
                <w:szCs w:val="18"/>
              </w:rPr>
              <w:t>26</w:t>
            </w:r>
          </w:p>
        </w:tc>
        <w:tc>
          <w:tcPr>
            <w:tcW w:w="174" w:type="pct"/>
            <w:shd w:val="clear" w:color="auto" w:fill="auto"/>
            <w:noWrap/>
            <w:vAlign w:val="center"/>
            <w:hideMark/>
          </w:tcPr>
          <w:p w14:paraId="49857158"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5DA2BAF3" w14:textId="11CED4A3"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w:t>
            </w:r>
            <w:r w:rsidR="00FC0268" w:rsidRPr="0067773F">
              <w:rPr>
                <w:rFonts w:ascii="Times New Roman" w:eastAsia="Times New Roman" w:hAnsi="Times New Roman" w:cs="Times New Roman"/>
                <w:sz w:val="18"/>
                <w:szCs w:val="18"/>
              </w:rPr>
              <w:t>1</w:t>
            </w:r>
          </w:p>
        </w:tc>
        <w:tc>
          <w:tcPr>
            <w:tcW w:w="173" w:type="pct"/>
            <w:shd w:val="clear" w:color="auto" w:fill="auto"/>
            <w:noWrap/>
            <w:vAlign w:val="center"/>
            <w:hideMark/>
          </w:tcPr>
          <w:p w14:paraId="46EAD78A"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69E6AC59" w14:textId="65499748"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-0.0004</w:t>
            </w:r>
          </w:p>
        </w:tc>
      </w:tr>
      <w:tr w:rsidR="00832B9D" w:rsidRPr="0067773F" w14:paraId="353ED3A9" w14:textId="77777777" w:rsidTr="00AF0434">
        <w:trPr>
          <w:trHeight w:val="300"/>
        </w:trPr>
        <w:tc>
          <w:tcPr>
            <w:tcW w:w="982" w:type="pct"/>
            <w:tcBorders>
              <w:left w:val="nil"/>
            </w:tcBorders>
            <w:shd w:val="clear" w:color="auto" w:fill="auto"/>
            <w:vAlign w:val="center"/>
            <w:hideMark/>
          </w:tcPr>
          <w:p w14:paraId="22E32B34"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7FFD2DFF" w14:textId="248507A9"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w:t>
            </w:r>
            <w:r w:rsidR="000766E6" w:rsidRPr="0067773F">
              <w:rPr>
                <w:rFonts w:ascii="Times New Roman" w:eastAsia="Times New Roman" w:hAnsi="Times New Roman" w:cs="Times New Roman"/>
                <w:sz w:val="18"/>
                <w:szCs w:val="18"/>
              </w:rPr>
              <w:t>11</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1270D569"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5F04DE5B" w14:textId="6786C45E"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8E2894" w:rsidRPr="0067773F">
              <w:rPr>
                <w:rFonts w:ascii="Times New Roman" w:eastAsia="Times New Roman" w:hAnsi="Times New Roman" w:cs="Times New Roman"/>
                <w:sz w:val="18"/>
                <w:szCs w:val="18"/>
              </w:rPr>
              <w:t>0.12</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58D3324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4A5B8D0C" w14:textId="62F573DA"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-0.26</w:t>
            </w:r>
            <w:r w:rsidRPr="0067773F">
              <w:rPr>
                <w:rFonts w:ascii="Times New Roman" w:eastAsia="Times New Roman" w:hAnsi="Times New Roman" w:cs="Times New Roman"/>
                <w:sz w:val="18"/>
                <w:szCs w:val="18"/>
              </w:rPr>
              <w:t>)</w:t>
            </w:r>
          </w:p>
        </w:tc>
      </w:tr>
      <w:tr w:rsidR="00832B9D" w:rsidRPr="0067773F" w14:paraId="4E6D7D4F" w14:textId="77777777" w:rsidTr="00AF0434">
        <w:trPr>
          <w:trHeight w:val="300"/>
        </w:trPr>
        <w:tc>
          <w:tcPr>
            <w:tcW w:w="982" w:type="pct"/>
            <w:tcBorders>
              <w:left w:val="nil"/>
            </w:tcBorders>
            <w:shd w:val="clear" w:color="auto" w:fill="auto"/>
            <w:vAlign w:val="center"/>
            <w:hideMark/>
          </w:tcPr>
          <w:p w14:paraId="464ACD1E" w14:textId="77777777" w:rsidR="00A62F39" w:rsidRPr="0067773F" w:rsidRDefault="00A62F39" w:rsidP="00A62F39">
            <w:pPr>
              <w:spacing w:after="0" w:line="240" w:lineRule="auto"/>
              <w:rPr>
                <w:rFonts w:ascii="Times New Roman" w:eastAsia="Times New Roman" w:hAnsi="Times New Roman" w:cs="Times New Roman"/>
                <w:sz w:val="18"/>
                <w:szCs w:val="18"/>
              </w:rPr>
            </w:pPr>
            <w:proofErr w:type="spellStart"/>
            <w:r w:rsidRPr="0067773F">
              <w:rPr>
                <w:rFonts w:ascii="Times New Roman" w:eastAsia="Times New Roman" w:hAnsi="Times New Roman" w:cs="Times New Roman"/>
                <w:sz w:val="18"/>
                <w:szCs w:val="18"/>
              </w:rPr>
              <w:t>Fund_Age</w:t>
            </w:r>
            <w:proofErr w:type="spellEnd"/>
          </w:p>
        </w:tc>
        <w:tc>
          <w:tcPr>
            <w:tcW w:w="1246" w:type="pct"/>
            <w:shd w:val="clear" w:color="auto" w:fill="auto"/>
            <w:noWrap/>
            <w:vAlign w:val="center"/>
          </w:tcPr>
          <w:p w14:paraId="3EABBFC1" w14:textId="42A827D1" w:rsidR="00A62F39" w:rsidRPr="0067773F" w:rsidRDefault="00EC459E"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-0.0027</w:t>
            </w:r>
          </w:p>
        </w:tc>
        <w:tc>
          <w:tcPr>
            <w:tcW w:w="174" w:type="pct"/>
            <w:shd w:val="clear" w:color="auto" w:fill="auto"/>
            <w:noWrap/>
            <w:vAlign w:val="center"/>
            <w:hideMark/>
          </w:tcPr>
          <w:p w14:paraId="2F947D83"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0353AC72" w14:textId="5D1C153D"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w:t>
            </w:r>
            <w:r w:rsidR="00FC0268" w:rsidRPr="0067773F">
              <w:rPr>
                <w:rFonts w:ascii="Times New Roman" w:eastAsia="Times New Roman" w:hAnsi="Times New Roman" w:cs="Times New Roman"/>
                <w:sz w:val="18"/>
                <w:szCs w:val="18"/>
              </w:rPr>
              <w:t>4</w:t>
            </w:r>
          </w:p>
        </w:tc>
        <w:tc>
          <w:tcPr>
            <w:tcW w:w="173" w:type="pct"/>
            <w:shd w:val="clear" w:color="auto" w:fill="auto"/>
            <w:noWrap/>
            <w:vAlign w:val="center"/>
            <w:hideMark/>
          </w:tcPr>
          <w:p w14:paraId="3C0B338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36D61842" w14:textId="74AF75B5"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r w:rsidR="00544A87" w:rsidRPr="0067773F">
              <w:rPr>
                <w:rFonts w:ascii="Times New Roman" w:eastAsia="Times New Roman" w:hAnsi="Times New Roman" w:cs="Times New Roman"/>
                <w:sz w:val="18"/>
                <w:szCs w:val="18"/>
              </w:rPr>
              <w:t>***</w:t>
            </w:r>
          </w:p>
        </w:tc>
      </w:tr>
      <w:tr w:rsidR="00832B9D" w:rsidRPr="0067773F" w14:paraId="1984C52D" w14:textId="77777777" w:rsidTr="00AF0434">
        <w:trPr>
          <w:trHeight w:val="300"/>
        </w:trPr>
        <w:tc>
          <w:tcPr>
            <w:tcW w:w="982" w:type="pct"/>
            <w:tcBorders>
              <w:left w:val="nil"/>
            </w:tcBorders>
            <w:shd w:val="clear" w:color="auto" w:fill="auto"/>
            <w:vAlign w:val="center"/>
            <w:hideMark/>
          </w:tcPr>
          <w:p w14:paraId="596D17AA"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4931B80A" w14:textId="1DCD5701"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EF404E" w:rsidRPr="0067773F">
              <w:rPr>
                <w:rFonts w:ascii="Times New Roman" w:eastAsia="Times New Roman" w:hAnsi="Times New Roman" w:cs="Times New Roman"/>
                <w:sz w:val="18"/>
                <w:szCs w:val="18"/>
              </w:rPr>
              <w:t>1.22</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038CB63B"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19ED691B" w14:textId="5E8BC5F9"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8E2894" w:rsidRPr="0067773F">
              <w:rPr>
                <w:rFonts w:ascii="Times New Roman" w:eastAsia="Times New Roman" w:hAnsi="Times New Roman" w:cs="Times New Roman"/>
                <w:sz w:val="18"/>
                <w:szCs w:val="18"/>
              </w:rPr>
              <w:t>0.24</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43E5E2DC"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6F1BD344" w14:textId="067074D5"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3.5</w:t>
            </w:r>
            <w:r w:rsidRPr="0067773F">
              <w:rPr>
                <w:rFonts w:ascii="Times New Roman" w:eastAsia="Times New Roman" w:hAnsi="Times New Roman" w:cs="Times New Roman"/>
                <w:sz w:val="18"/>
                <w:szCs w:val="18"/>
              </w:rPr>
              <w:t>)</w:t>
            </w:r>
          </w:p>
        </w:tc>
      </w:tr>
      <w:tr w:rsidR="00832B9D" w:rsidRPr="0067773F" w14:paraId="5287F1EF" w14:textId="77777777" w:rsidTr="00AF0434">
        <w:trPr>
          <w:trHeight w:val="300"/>
        </w:trPr>
        <w:tc>
          <w:tcPr>
            <w:tcW w:w="982" w:type="pct"/>
            <w:tcBorders>
              <w:left w:val="nil"/>
            </w:tcBorders>
            <w:shd w:val="clear" w:color="auto" w:fill="auto"/>
            <w:vAlign w:val="center"/>
            <w:hideMark/>
          </w:tcPr>
          <w:p w14:paraId="158D115D"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Undergrad</w:t>
            </w:r>
          </w:p>
        </w:tc>
        <w:tc>
          <w:tcPr>
            <w:tcW w:w="1246" w:type="pct"/>
            <w:shd w:val="clear" w:color="auto" w:fill="auto"/>
            <w:noWrap/>
            <w:vAlign w:val="center"/>
          </w:tcPr>
          <w:p w14:paraId="5FDFD13C" w14:textId="2D43A43D" w:rsidR="00A62F39" w:rsidRPr="0067773F" w:rsidRDefault="00EC459E"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w:t>
            </w:r>
            <w:r w:rsidR="00EF404E" w:rsidRPr="0067773F">
              <w:rPr>
                <w:rFonts w:ascii="Times New Roman" w:eastAsia="Times New Roman" w:hAnsi="Times New Roman" w:cs="Times New Roman"/>
                <w:sz w:val="18"/>
                <w:szCs w:val="18"/>
              </w:rPr>
              <w:t>1</w:t>
            </w:r>
          </w:p>
        </w:tc>
        <w:tc>
          <w:tcPr>
            <w:tcW w:w="174" w:type="pct"/>
            <w:shd w:val="clear" w:color="auto" w:fill="auto"/>
            <w:noWrap/>
            <w:vAlign w:val="center"/>
            <w:hideMark/>
          </w:tcPr>
          <w:p w14:paraId="23E0E90F"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3AE33A32" w14:textId="7C984C82"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0.006</w:t>
            </w:r>
            <w:r w:rsidR="00FC0268" w:rsidRPr="0067773F">
              <w:rPr>
                <w:rFonts w:ascii="Times New Roman" w:eastAsia="Times New Roman" w:hAnsi="Times New Roman" w:cs="Times New Roman"/>
                <w:sz w:val="18"/>
                <w:szCs w:val="18"/>
              </w:rPr>
              <w:t>2</w:t>
            </w:r>
          </w:p>
        </w:tc>
        <w:tc>
          <w:tcPr>
            <w:tcW w:w="173" w:type="pct"/>
            <w:shd w:val="clear" w:color="auto" w:fill="auto"/>
            <w:noWrap/>
            <w:vAlign w:val="center"/>
            <w:hideMark/>
          </w:tcPr>
          <w:p w14:paraId="3A3C5CD1"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74DCB7E6" w14:textId="0ECDE77F"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w:t>
            </w:r>
            <w:r w:rsidR="007D1512" w:rsidRPr="0067773F">
              <w:rPr>
                <w:rFonts w:ascii="Times New Roman" w:eastAsia="Times New Roman" w:hAnsi="Times New Roman" w:cs="Times New Roman"/>
                <w:sz w:val="18"/>
                <w:szCs w:val="18"/>
              </w:rPr>
              <w:t>6</w:t>
            </w:r>
          </w:p>
        </w:tc>
      </w:tr>
      <w:tr w:rsidR="00832B9D" w:rsidRPr="0067773F" w14:paraId="63CF2F56" w14:textId="77777777" w:rsidTr="00AF0434">
        <w:trPr>
          <w:trHeight w:val="300"/>
        </w:trPr>
        <w:tc>
          <w:tcPr>
            <w:tcW w:w="982" w:type="pct"/>
            <w:tcBorders>
              <w:left w:val="nil"/>
            </w:tcBorders>
            <w:shd w:val="clear" w:color="auto" w:fill="auto"/>
            <w:vAlign w:val="center"/>
            <w:hideMark/>
          </w:tcPr>
          <w:p w14:paraId="44592F9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2C82D466" w14:textId="595646E0" w:rsidR="00A62F39" w:rsidRPr="0067773F" w:rsidRDefault="00EF404E"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(0.69</w:t>
            </w:r>
            <w:r w:rsidR="00A62F39"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54544C05"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1D3D1B7F" w14:textId="0BB83E45"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8E2894" w:rsidRPr="0067773F">
              <w:rPr>
                <w:rFonts w:ascii="Times New Roman" w:eastAsia="Times New Roman" w:hAnsi="Times New Roman" w:cs="Times New Roman"/>
                <w:sz w:val="18"/>
                <w:szCs w:val="18"/>
              </w:rPr>
              <w:t>1.16</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4C54872A"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5A07442C" w14:textId="4B030808"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-1.14</w:t>
            </w:r>
            <w:r w:rsidRPr="0067773F">
              <w:rPr>
                <w:rFonts w:ascii="Times New Roman" w:eastAsia="Times New Roman" w:hAnsi="Times New Roman" w:cs="Times New Roman"/>
                <w:sz w:val="18"/>
                <w:szCs w:val="18"/>
              </w:rPr>
              <w:t>)</w:t>
            </w:r>
          </w:p>
        </w:tc>
      </w:tr>
      <w:tr w:rsidR="00832B9D" w:rsidRPr="0067773F" w14:paraId="2A423F29" w14:textId="77777777" w:rsidTr="00AF0434">
        <w:trPr>
          <w:trHeight w:val="300"/>
        </w:trPr>
        <w:tc>
          <w:tcPr>
            <w:tcW w:w="982" w:type="pct"/>
            <w:tcBorders>
              <w:left w:val="nil"/>
            </w:tcBorders>
            <w:shd w:val="clear" w:color="auto" w:fill="auto"/>
            <w:vAlign w:val="center"/>
            <w:hideMark/>
          </w:tcPr>
          <w:p w14:paraId="1E57F0E7"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Grad</w:t>
            </w:r>
          </w:p>
        </w:tc>
        <w:tc>
          <w:tcPr>
            <w:tcW w:w="1246" w:type="pct"/>
            <w:shd w:val="clear" w:color="auto" w:fill="auto"/>
            <w:noWrap/>
            <w:vAlign w:val="center"/>
          </w:tcPr>
          <w:p w14:paraId="2EC18EA8" w14:textId="797799DD" w:rsidR="00A62F39" w:rsidRPr="0067773F" w:rsidRDefault="00EC459E"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w:t>
            </w:r>
            <w:r w:rsidR="00EF404E" w:rsidRPr="0067773F">
              <w:rPr>
                <w:rFonts w:ascii="Times New Roman" w:eastAsia="Times New Roman" w:hAnsi="Times New Roman" w:cs="Times New Roman"/>
                <w:sz w:val="18"/>
                <w:szCs w:val="18"/>
              </w:rPr>
              <w:t>5</w:t>
            </w:r>
          </w:p>
        </w:tc>
        <w:tc>
          <w:tcPr>
            <w:tcW w:w="174" w:type="pct"/>
            <w:shd w:val="clear" w:color="auto" w:fill="auto"/>
            <w:noWrap/>
            <w:vAlign w:val="center"/>
            <w:hideMark/>
          </w:tcPr>
          <w:p w14:paraId="2A54ECD3"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13B37D78" w14:textId="79BC1F98"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0.0058</w:t>
            </w:r>
          </w:p>
        </w:tc>
        <w:tc>
          <w:tcPr>
            <w:tcW w:w="173" w:type="pct"/>
            <w:shd w:val="clear" w:color="auto" w:fill="auto"/>
            <w:noWrap/>
            <w:vAlign w:val="center"/>
            <w:hideMark/>
          </w:tcPr>
          <w:p w14:paraId="67E12DF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2C148515" w14:textId="70B863E4"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-0.0005</w:t>
            </w:r>
          </w:p>
        </w:tc>
      </w:tr>
      <w:tr w:rsidR="00832B9D" w:rsidRPr="0067773F" w14:paraId="5422EF40" w14:textId="77777777" w:rsidTr="00AF0434">
        <w:trPr>
          <w:trHeight w:val="300"/>
        </w:trPr>
        <w:tc>
          <w:tcPr>
            <w:tcW w:w="982" w:type="pct"/>
            <w:tcBorders>
              <w:left w:val="nil"/>
            </w:tcBorders>
            <w:shd w:val="clear" w:color="auto" w:fill="auto"/>
            <w:vAlign w:val="center"/>
            <w:hideMark/>
          </w:tcPr>
          <w:p w14:paraId="4A7DDB24"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594CC659" w14:textId="3461C59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EF404E" w:rsidRPr="0067773F">
              <w:rPr>
                <w:rFonts w:ascii="Times New Roman" w:eastAsia="Times New Roman" w:hAnsi="Times New Roman" w:cs="Times New Roman"/>
                <w:sz w:val="18"/>
                <w:szCs w:val="18"/>
              </w:rPr>
              <w:t>0.06</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5EB5F26D"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0C4D004A" w14:textId="31E9104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8E2894" w:rsidRPr="0067773F">
              <w:rPr>
                <w:rFonts w:ascii="Times New Roman" w:eastAsia="Times New Roman" w:hAnsi="Times New Roman" w:cs="Times New Roman"/>
                <w:sz w:val="18"/>
                <w:szCs w:val="18"/>
              </w:rPr>
              <w:t>1.09</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0110C604"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5C195D73" w14:textId="35CAC73D"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-1.09</w:t>
            </w:r>
            <w:r w:rsidRPr="0067773F">
              <w:rPr>
                <w:rFonts w:ascii="Times New Roman" w:eastAsia="Times New Roman" w:hAnsi="Times New Roman" w:cs="Times New Roman"/>
                <w:sz w:val="18"/>
                <w:szCs w:val="18"/>
              </w:rPr>
              <w:t>)</w:t>
            </w:r>
          </w:p>
        </w:tc>
      </w:tr>
      <w:tr w:rsidR="00832B9D" w:rsidRPr="0067773F" w14:paraId="5527864B" w14:textId="77777777" w:rsidTr="00AF0434">
        <w:trPr>
          <w:trHeight w:val="300"/>
        </w:trPr>
        <w:tc>
          <w:tcPr>
            <w:tcW w:w="982" w:type="pct"/>
            <w:tcBorders>
              <w:left w:val="nil"/>
            </w:tcBorders>
            <w:shd w:val="clear" w:color="auto" w:fill="auto"/>
            <w:vAlign w:val="center"/>
            <w:hideMark/>
          </w:tcPr>
          <w:p w14:paraId="5B41485C"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PhD</w:t>
            </w:r>
          </w:p>
        </w:tc>
        <w:tc>
          <w:tcPr>
            <w:tcW w:w="1246" w:type="pct"/>
            <w:shd w:val="clear" w:color="auto" w:fill="auto"/>
            <w:noWrap/>
            <w:vAlign w:val="center"/>
          </w:tcPr>
          <w:p w14:paraId="7281D0A7" w14:textId="7C56A938" w:rsidR="00A62F39" w:rsidRPr="0067773F" w:rsidRDefault="00EC459E"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0.0019</w:t>
            </w:r>
          </w:p>
        </w:tc>
        <w:tc>
          <w:tcPr>
            <w:tcW w:w="174" w:type="pct"/>
            <w:shd w:val="clear" w:color="auto" w:fill="auto"/>
            <w:noWrap/>
            <w:vAlign w:val="center"/>
            <w:hideMark/>
          </w:tcPr>
          <w:p w14:paraId="0A9863C3"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60BF7B9D" w14:textId="19B612B7"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0.0038</w:t>
            </w:r>
          </w:p>
        </w:tc>
        <w:tc>
          <w:tcPr>
            <w:tcW w:w="173" w:type="pct"/>
            <w:shd w:val="clear" w:color="auto" w:fill="auto"/>
            <w:noWrap/>
            <w:vAlign w:val="center"/>
            <w:hideMark/>
          </w:tcPr>
          <w:p w14:paraId="2CF63198"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5CA5868C" w14:textId="6617A674"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-0.0009</w:t>
            </w:r>
            <w:r w:rsidR="00544A87" w:rsidRPr="0067773F">
              <w:rPr>
                <w:rFonts w:ascii="Times New Roman" w:eastAsia="Times New Roman" w:hAnsi="Times New Roman" w:cs="Times New Roman"/>
                <w:sz w:val="18"/>
                <w:szCs w:val="18"/>
              </w:rPr>
              <w:t>*</w:t>
            </w:r>
          </w:p>
        </w:tc>
      </w:tr>
      <w:tr w:rsidR="00832B9D" w:rsidRPr="0067773F" w14:paraId="33D07F8D" w14:textId="77777777" w:rsidTr="00AF0434">
        <w:trPr>
          <w:trHeight w:val="300"/>
        </w:trPr>
        <w:tc>
          <w:tcPr>
            <w:tcW w:w="982" w:type="pct"/>
            <w:tcBorders>
              <w:left w:val="nil"/>
            </w:tcBorders>
            <w:shd w:val="clear" w:color="auto" w:fill="auto"/>
            <w:vAlign w:val="center"/>
            <w:hideMark/>
          </w:tcPr>
          <w:p w14:paraId="6857D87D"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0D192D2C" w14:textId="4A28438F"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EF404E" w:rsidRPr="0067773F">
              <w:rPr>
                <w:rFonts w:ascii="Times New Roman" w:eastAsia="Times New Roman" w:hAnsi="Times New Roman" w:cs="Times New Roman"/>
                <w:sz w:val="18"/>
                <w:szCs w:val="18"/>
              </w:rPr>
              <w:t>0.25</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4134698C"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35C34324" w14:textId="3B06560C"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8E2894" w:rsidRPr="0067773F">
              <w:rPr>
                <w:rFonts w:ascii="Times New Roman" w:eastAsia="Times New Roman" w:hAnsi="Times New Roman" w:cs="Times New Roman"/>
                <w:sz w:val="18"/>
                <w:szCs w:val="18"/>
              </w:rPr>
              <w:t>0.69</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1EF38F67"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702AC4E5" w14:textId="6379DFC9"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-1.78</w:t>
            </w:r>
            <w:r w:rsidRPr="0067773F">
              <w:rPr>
                <w:rFonts w:ascii="Times New Roman" w:eastAsia="Times New Roman" w:hAnsi="Times New Roman" w:cs="Times New Roman"/>
                <w:sz w:val="18"/>
                <w:szCs w:val="18"/>
              </w:rPr>
              <w:t>)</w:t>
            </w:r>
          </w:p>
        </w:tc>
      </w:tr>
      <w:tr w:rsidR="00832B9D" w:rsidRPr="0067773F" w14:paraId="37308F79" w14:textId="77777777" w:rsidTr="00AF0434">
        <w:trPr>
          <w:trHeight w:val="300"/>
        </w:trPr>
        <w:tc>
          <w:tcPr>
            <w:tcW w:w="982" w:type="pct"/>
            <w:tcBorders>
              <w:left w:val="nil"/>
            </w:tcBorders>
            <w:shd w:val="clear" w:color="auto" w:fill="auto"/>
            <w:vAlign w:val="center"/>
            <w:hideMark/>
          </w:tcPr>
          <w:p w14:paraId="60BA1B10"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MBA</w:t>
            </w:r>
          </w:p>
        </w:tc>
        <w:tc>
          <w:tcPr>
            <w:tcW w:w="1246" w:type="pct"/>
            <w:shd w:val="clear" w:color="auto" w:fill="auto"/>
            <w:noWrap/>
            <w:vAlign w:val="center"/>
          </w:tcPr>
          <w:p w14:paraId="5EAD22A8" w14:textId="16861A31" w:rsidR="00A62F39" w:rsidRPr="0067773F" w:rsidRDefault="00EC459E"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w:t>
            </w:r>
            <w:r w:rsidR="00EF404E" w:rsidRPr="0067773F">
              <w:rPr>
                <w:rFonts w:ascii="Times New Roman" w:eastAsia="Times New Roman" w:hAnsi="Times New Roman" w:cs="Times New Roman"/>
                <w:sz w:val="18"/>
                <w:szCs w:val="18"/>
              </w:rPr>
              <w:t>3**</w:t>
            </w:r>
          </w:p>
        </w:tc>
        <w:tc>
          <w:tcPr>
            <w:tcW w:w="174" w:type="pct"/>
            <w:shd w:val="clear" w:color="auto" w:fill="auto"/>
            <w:noWrap/>
            <w:vAlign w:val="center"/>
            <w:hideMark/>
          </w:tcPr>
          <w:p w14:paraId="248FC9CE"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46A3158F" w14:textId="5428D2F3"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-0.0016</w:t>
            </w:r>
            <w:r w:rsidR="00DA637B"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797EF1A0"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61814492" w14:textId="3459A9E6"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w:t>
            </w:r>
            <w:r w:rsidR="007D1512" w:rsidRPr="0067773F">
              <w:rPr>
                <w:rFonts w:ascii="Times New Roman" w:eastAsia="Times New Roman" w:hAnsi="Times New Roman" w:cs="Times New Roman"/>
                <w:sz w:val="18"/>
                <w:szCs w:val="18"/>
              </w:rPr>
              <w:t>2</w:t>
            </w:r>
            <w:r w:rsidR="00544A87" w:rsidRPr="0067773F">
              <w:rPr>
                <w:rFonts w:ascii="Times New Roman" w:eastAsia="Times New Roman" w:hAnsi="Times New Roman" w:cs="Times New Roman"/>
                <w:sz w:val="18"/>
                <w:szCs w:val="18"/>
              </w:rPr>
              <w:t>***</w:t>
            </w:r>
          </w:p>
        </w:tc>
      </w:tr>
      <w:tr w:rsidR="00832B9D" w:rsidRPr="0067773F" w14:paraId="3CAD55F3" w14:textId="77777777" w:rsidTr="00AF0434">
        <w:trPr>
          <w:trHeight w:val="300"/>
        </w:trPr>
        <w:tc>
          <w:tcPr>
            <w:tcW w:w="982" w:type="pct"/>
            <w:tcBorders>
              <w:left w:val="nil"/>
            </w:tcBorders>
            <w:shd w:val="clear" w:color="auto" w:fill="auto"/>
            <w:vAlign w:val="center"/>
            <w:hideMark/>
          </w:tcPr>
          <w:p w14:paraId="5CFCE727"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6D3CA6F8" w14:textId="61098509"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EF404E" w:rsidRPr="0067773F">
              <w:rPr>
                <w:rFonts w:ascii="Times New Roman" w:eastAsia="Times New Roman" w:hAnsi="Times New Roman" w:cs="Times New Roman"/>
                <w:sz w:val="18"/>
                <w:szCs w:val="18"/>
              </w:rPr>
              <w:t>2.06</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536950FA"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6312994C" w14:textId="306C6B0B"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8E2894" w:rsidRPr="0067773F">
              <w:rPr>
                <w:rFonts w:ascii="Times New Roman" w:eastAsia="Times New Roman" w:hAnsi="Times New Roman" w:cs="Times New Roman"/>
                <w:sz w:val="18"/>
                <w:szCs w:val="18"/>
              </w:rPr>
              <w:t>-3.53</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5B8FDA9D"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1EE7C640" w14:textId="60CC9F76"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4.01</w:t>
            </w:r>
            <w:r w:rsidRPr="0067773F">
              <w:rPr>
                <w:rFonts w:ascii="Times New Roman" w:eastAsia="Times New Roman" w:hAnsi="Times New Roman" w:cs="Times New Roman"/>
                <w:sz w:val="18"/>
                <w:szCs w:val="18"/>
              </w:rPr>
              <w:t>)</w:t>
            </w:r>
          </w:p>
        </w:tc>
      </w:tr>
      <w:tr w:rsidR="00832B9D" w:rsidRPr="0067773F" w14:paraId="0931B586" w14:textId="77777777" w:rsidTr="00AF0434">
        <w:trPr>
          <w:trHeight w:val="300"/>
        </w:trPr>
        <w:tc>
          <w:tcPr>
            <w:tcW w:w="982" w:type="pct"/>
            <w:tcBorders>
              <w:left w:val="nil"/>
            </w:tcBorders>
            <w:shd w:val="clear" w:color="auto" w:fill="auto"/>
            <w:vAlign w:val="center"/>
            <w:hideMark/>
          </w:tcPr>
          <w:p w14:paraId="60C716CE"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Cert</w:t>
            </w:r>
          </w:p>
        </w:tc>
        <w:tc>
          <w:tcPr>
            <w:tcW w:w="1246" w:type="pct"/>
            <w:shd w:val="clear" w:color="auto" w:fill="auto"/>
            <w:noWrap/>
            <w:vAlign w:val="center"/>
          </w:tcPr>
          <w:p w14:paraId="50C2BA45" w14:textId="31A77B68" w:rsidR="00A62F39" w:rsidRPr="0067773F" w:rsidRDefault="00EC459E"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-0.002</w:t>
            </w:r>
            <w:r w:rsidR="00EF404E" w:rsidRPr="0067773F">
              <w:rPr>
                <w:rFonts w:ascii="Times New Roman" w:eastAsia="Times New Roman" w:hAnsi="Times New Roman" w:cs="Times New Roman"/>
                <w:sz w:val="18"/>
                <w:szCs w:val="18"/>
              </w:rPr>
              <w:t>2***</w:t>
            </w:r>
          </w:p>
        </w:tc>
        <w:tc>
          <w:tcPr>
            <w:tcW w:w="174" w:type="pct"/>
            <w:shd w:val="clear" w:color="auto" w:fill="auto"/>
            <w:noWrap/>
            <w:vAlign w:val="center"/>
            <w:hideMark/>
          </w:tcPr>
          <w:p w14:paraId="58DA8E75"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09136EA7" w14:textId="2FDCE339" w:rsidR="00A62F39" w:rsidRPr="0067773F" w:rsidRDefault="006E11EC"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-0.0009</w:t>
            </w:r>
            <w:r w:rsidR="00DA637B"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4988AAAC"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2EB8F8E8" w14:textId="6571675E" w:rsidR="00A62F39" w:rsidRPr="0067773F" w:rsidRDefault="00C11323"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0.0001</w:t>
            </w:r>
            <w:r w:rsidR="00544A87" w:rsidRPr="0067773F">
              <w:rPr>
                <w:rFonts w:ascii="Times New Roman" w:eastAsia="Times New Roman" w:hAnsi="Times New Roman" w:cs="Times New Roman"/>
                <w:sz w:val="18"/>
                <w:szCs w:val="18"/>
              </w:rPr>
              <w:t>**</w:t>
            </w:r>
          </w:p>
        </w:tc>
      </w:tr>
      <w:tr w:rsidR="00832B9D" w:rsidRPr="0067773F" w14:paraId="63B3A2A6" w14:textId="77777777" w:rsidTr="00AF0434">
        <w:trPr>
          <w:trHeight w:val="300"/>
        </w:trPr>
        <w:tc>
          <w:tcPr>
            <w:tcW w:w="982" w:type="pct"/>
            <w:tcBorders>
              <w:left w:val="nil"/>
            </w:tcBorders>
            <w:shd w:val="clear" w:color="auto" w:fill="auto"/>
            <w:vAlign w:val="center"/>
            <w:hideMark/>
          </w:tcPr>
          <w:p w14:paraId="530D95F8"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46" w:type="pct"/>
            <w:shd w:val="clear" w:color="auto" w:fill="auto"/>
            <w:noWrap/>
            <w:vAlign w:val="center"/>
          </w:tcPr>
          <w:p w14:paraId="4B3F1F17" w14:textId="094BFD36"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EF404E" w:rsidRPr="0067773F">
              <w:rPr>
                <w:rFonts w:ascii="Times New Roman" w:eastAsia="Times New Roman" w:hAnsi="Times New Roman" w:cs="Times New Roman"/>
                <w:sz w:val="18"/>
                <w:szCs w:val="18"/>
              </w:rPr>
              <w:t>3.17</w:t>
            </w:r>
            <w:r w:rsidRPr="0067773F">
              <w:rPr>
                <w:rFonts w:ascii="Times New Roman" w:eastAsia="Times New Roman" w:hAnsi="Times New Roman" w:cs="Times New Roman"/>
                <w:sz w:val="18"/>
                <w:szCs w:val="18"/>
              </w:rPr>
              <w:t>)</w:t>
            </w:r>
          </w:p>
        </w:tc>
        <w:tc>
          <w:tcPr>
            <w:tcW w:w="174" w:type="pct"/>
            <w:shd w:val="clear" w:color="auto" w:fill="auto"/>
            <w:noWrap/>
            <w:vAlign w:val="center"/>
            <w:hideMark/>
          </w:tcPr>
          <w:p w14:paraId="2889BC0E"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6F1C0009" w14:textId="634D3AD8"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8E2894" w:rsidRPr="0067773F">
              <w:rPr>
                <w:rFonts w:ascii="Times New Roman" w:eastAsia="Times New Roman" w:hAnsi="Times New Roman" w:cs="Times New Roman"/>
                <w:sz w:val="18"/>
                <w:szCs w:val="18"/>
              </w:rPr>
              <w:t>-1.86</w:t>
            </w:r>
            <w:r w:rsidRPr="0067773F">
              <w:rPr>
                <w:rFonts w:ascii="Times New Roman" w:eastAsia="Times New Roman" w:hAnsi="Times New Roman" w:cs="Times New Roman"/>
                <w:sz w:val="18"/>
                <w:szCs w:val="18"/>
              </w:rPr>
              <w:t>)</w:t>
            </w:r>
          </w:p>
        </w:tc>
        <w:tc>
          <w:tcPr>
            <w:tcW w:w="173" w:type="pct"/>
            <w:shd w:val="clear" w:color="auto" w:fill="auto"/>
            <w:noWrap/>
            <w:vAlign w:val="center"/>
            <w:hideMark/>
          </w:tcPr>
          <w:p w14:paraId="203A4791"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623D4602" w14:textId="5B76BEDE"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w:t>
            </w:r>
            <w:r w:rsidR="00C11323" w:rsidRPr="0067773F">
              <w:rPr>
                <w:rFonts w:ascii="Times New Roman" w:eastAsia="Times New Roman" w:hAnsi="Times New Roman" w:cs="Times New Roman"/>
                <w:sz w:val="18"/>
                <w:szCs w:val="18"/>
              </w:rPr>
              <w:t>2.34</w:t>
            </w:r>
            <w:r w:rsidRPr="0067773F">
              <w:rPr>
                <w:rFonts w:ascii="Times New Roman" w:eastAsia="Times New Roman" w:hAnsi="Times New Roman" w:cs="Times New Roman"/>
                <w:sz w:val="18"/>
                <w:szCs w:val="18"/>
              </w:rPr>
              <w:t>)</w:t>
            </w:r>
          </w:p>
        </w:tc>
      </w:tr>
      <w:tr w:rsidR="00832B9D" w:rsidRPr="0067773F" w14:paraId="1E0CF1AF" w14:textId="77777777" w:rsidTr="00AF0434">
        <w:trPr>
          <w:trHeight w:val="378"/>
        </w:trPr>
        <w:tc>
          <w:tcPr>
            <w:tcW w:w="982" w:type="pct"/>
            <w:tcBorders>
              <w:left w:val="nil"/>
            </w:tcBorders>
            <w:shd w:val="clear" w:color="auto" w:fill="auto"/>
            <w:vAlign w:val="center"/>
            <w:hideMark/>
          </w:tcPr>
          <w:p w14:paraId="7D73B808"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Year-fixed Effect</w:t>
            </w:r>
          </w:p>
        </w:tc>
        <w:tc>
          <w:tcPr>
            <w:tcW w:w="1246" w:type="pct"/>
            <w:shd w:val="clear" w:color="auto" w:fill="auto"/>
            <w:noWrap/>
            <w:vAlign w:val="center"/>
          </w:tcPr>
          <w:p w14:paraId="5B68032A" w14:textId="158B18B2"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74" w:type="pct"/>
            <w:shd w:val="clear" w:color="auto" w:fill="auto"/>
            <w:noWrap/>
            <w:vAlign w:val="center"/>
            <w:hideMark/>
          </w:tcPr>
          <w:p w14:paraId="1777F95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154" w:type="pct"/>
            <w:shd w:val="clear" w:color="auto" w:fill="auto"/>
            <w:noWrap/>
            <w:vAlign w:val="center"/>
            <w:hideMark/>
          </w:tcPr>
          <w:p w14:paraId="72F0C7A5"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73" w:type="pct"/>
            <w:shd w:val="clear" w:color="auto" w:fill="auto"/>
            <w:noWrap/>
            <w:vAlign w:val="center"/>
            <w:hideMark/>
          </w:tcPr>
          <w:p w14:paraId="1A27F15E"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271" w:type="pct"/>
            <w:shd w:val="clear" w:color="auto" w:fill="auto"/>
            <w:noWrap/>
            <w:vAlign w:val="center"/>
            <w:hideMark/>
          </w:tcPr>
          <w:p w14:paraId="420D94A9"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832B9D" w:rsidRPr="0067773F" w14:paraId="5572CAC6" w14:textId="77777777" w:rsidTr="00AF0434">
        <w:trPr>
          <w:trHeight w:val="270"/>
        </w:trPr>
        <w:tc>
          <w:tcPr>
            <w:tcW w:w="982" w:type="pct"/>
            <w:tcBorders>
              <w:left w:val="nil"/>
            </w:tcBorders>
            <w:shd w:val="clear" w:color="auto" w:fill="auto"/>
            <w:vAlign w:val="center"/>
            <w:hideMark/>
          </w:tcPr>
          <w:p w14:paraId="71A09BB1"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Fund-fixed Effect</w:t>
            </w:r>
          </w:p>
        </w:tc>
        <w:tc>
          <w:tcPr>
            <w:tcW w:w="1246" w:type="pct"/>
            <w:shd w:val="clear" w:color="auto" w:fill="auto"/>
            <w:noWrap/>
            <w:vAlign w:val="center"/>
          </w:tcPr>
          <w:p w14:paraId="3981BC54" w14:textId="143F29AD"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74" w:type="pct"/>
            <w:shd w:val="clear" w:color="auto" w:fill="auto"/>
            <w:noWrap/>
            <w:vAlign w:val="center"/>
            <w:hideMark/>
          </w:tcPr>
          <w:p w14:paraId="6B3C50C4"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290C2850"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c>
          <w:tcPr>
            <w:tcW w:w="173" w:type="pct"/>
            <w:shd w:val="clear" w:color="auto" w:fill="auto"/>
            <w:noWrap/>
            <w:vAlign w:val="center"/>
            <w:hideMark/>
          </w:tcPr>
          <w:p w14:paraId="5273401B"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05C79A30"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YES</w:t>
            </w:r>
          </w:p>
        </w:tc>
      </w:tr>
      <w:tr w:rsidR="00832B9D" w:rsidRPr="0067773F" w14:paraId="007B8C06" w14:textId="77777777" w:rsidTr="00AF0434">
        <w:trPr>
          <w:trHeight w:val="351"/>
        </w:trPr>
        <w:tc>
          <w:tcPr>
            <w:tcW w:w="982" w:type="pct"/>
            <w:tcBorders>
              <w:left w:val="nil"/>
            </w:tcBorders>
            <w:shd w:val="clear" w:color="auto" w:fill="auto"/>
            <w:vAlign w:val="center"/>
            <w:hideMark/>
          </w:tcPr>
          <w:p w14:paraId="2FD9F5A2"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No. of Obs.</w:t>
            </w:r>
          </w:p>
        </w:tc>
        <w:tc>
          <w:tcPr>
            <w:tcW w:w="1246" w:type="pct"/>
            <w:shd w:val="clear" w:color="auto" w:fill="auto"/>
            <w:noWrap/>
            <w:vAlign w:val="center"/>
          </w:tcPr>
          <w:p w14:paraId="57B10A50" w14:textId="3BB3C639" w:rsidR="00A62F39" w:rsidRPr="0067773F" w:rsidRDefault="00EF404E"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11,347</w:t>
            </w:r>
          </w:p>
        </w:tc>
        <w:tc>
          <w:tcPr>
            <w:tcW w:w="174" w:type="pct"/>
            <w:shd w:val="clear" w:color="auto" w:fill="auto"/>
            <w:noWrap/>
            <w:vAlign w:val="center"/>
            <w:hideMark/>
          </w:tcPr>
          <w:p w14:paraId="28059FF6"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154" w:type="pct"/>
            <w:shd w:val="clear" w:color="auto" w:fill="auto"/>
            <w:noWrap/>
            <w:vAlign w:val="center"/>
            <w:hideMark/>
          </w:tcPr>
          <w:p w14:paraId="0F188C14" w14:textId="6935616C" w:rsidR="00A62F39" w:rsidRPr="0067773F" w:rsidRDefault="00DA637B"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11,347</w:t>
            </w:r>
          </w:p>
        </w:tc>
        <w:tc>
          <w:tcPr>
            <w:tcW w:w="173" w:type="pct"/>
            <w:shd w:val="clear" w:color="auto" w:fill="auto"/>
            <w:noWrap/>
            <w:vAlign w:val="center"/>
            <w:hideMark/>
          </w:tcPr>
          <w:p w14:paraId="3BC29722"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p>
        </w:tc>
        <w:tc>
          <w:tcPr>
            <w:tcW w:w="1271" w:type="pct"/>
            <w:shd w:val="clear" w:color="auto" w:fill="auto"/>
            <w:noWrap/>
            <w:vAlign w:val="center"/>
            <w:hideMark/>
          </w:tcPr>
          <w:p w14:paraId="598939CE" w14:textId="4CB8766A" w:rsidR="00A62F39" w:rsidRPr="0067773F" w:rsidRDefault="002006EE"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11,347</w:t>
            </w:r>
          </w:p>
        </w:tc>
      </w:tr>
      <w:tr w:rsidR="00A62F39" w:rsidRPr="0067773F" w14:paraId="0090B565" w14:textId="77777777" w:rsidTr="00AF0434">
        <w:trPr>
          <w:trHeight w:val="207"/>
        </w:trPr>
        <w:tc>
          <w:tcPr>
            <w:tcW w:w="982" w:type="pct"/>
            <w:tcBorders>
              <w:left w:val="nil"/>
              <w:bottom w:val="single" w:sz="4" w:space="0" w:color="auto"/>
            </w:tcBorders>
            <w:shd w:val="clear" w:color="auto" w:fill="auto"/>
            <w:vAlign w:val="center"/>
            <w:hideMark/>
          </w:tcPr>
          <w:p w14:paraId="1EB78325" w14:textId="77777777" w:rsidR="00A62F39" w:rsidRPr="0067773F" w:rsidRDefault="00A62F39" w:rsidP="00A62F39">
            <w:pPr>
              <w:spacing w:after="0" w:line="240" w:lineRule="auto"/>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Adj. R-squared</w:t>
            </w:r>
          </w:p>
        </w:tc>
        <w:tc>
          <w:tcPr>
            <w:tcW w:w="1246" w:type="pct"/>
            <w:tcBorders>
              <w:bottom w:val="single" w:sz="4" w:space="0" w:color="auto"/>
            </w:tcBorders>
            <w:shd w:val="clear" w:color="auto" w:fill="auto"/>
            <w:noWrap/>
            <w:vAlign w:val="center"/>
          </w:tcPr>
          <w:p w14:paraId="012EE86E" w14:textId="76560266"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0.8</w:t>
            </w:r>
            <w:r w:rsidR="00EF404E" w:rsidRPr="0067773F">
              <w:rPr>
                <w:rFonts w:ascii="Times New Roman" w:eastAsia="Times New Roman" w:hAnsi="Times New Roman" w:cs="Times New Roman"/>
                <w:sz w:val="18"/>
                <w:szCs w:val="18"/>
              </w:rPr>
              <w:t>634</w:t>
            </w:r>
          </w:p>
        </w:tc>
        <w:tc>
          <w:tcPr>
            <w:tcW w:w="174" w:type="pct"/>
            <w:tcBorders>
              <w:bottom w:val="single" w:sz="4" w:space="0" w:color="auto"/>
            </w:tcBorders>
            <w:shd w:val="clear" w:color="auto" w:fill="auto"/>
            <w:noWrap/>
            <w:vAlign w:val="center"/>
            <w:hideMark/>
          </w:tcPr>
          <w:p w14:paraId="70876887"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154" w:type="pct"/>
            <w:tcBorders>
              <w:bottom w:val="single" w:sz="4" w:space="0" w:color="auto"/>
            </w:tcBorders>
            <w:shd w:val="clear" w:color="auto" w:fill="auto"/>
            <w:noWrap/>
            <w:vAlign w:val="center"/>
            <w:hideMark/>
          </w:tcPr>
          <w:p w14:paraId="4BB07FEA" w14:textId="663C771A"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0.62</w:t>
            </w:r>
            <w:r w:rsidR="00DA637B" w:rsidRPr="0067773F">
              <w:rPr>
                <w:rFonts w:ascii="Times New Roman" w:eastAsia="Times New Roman" w:hAnsi="Times New Roman" w:cs="Times New Roman"/>
                <w:sz w:val="18"/>
                <w:szCs w:val="18"/>
              </w:rPr>
              <w:t>14</w:t>
            </w:r>
          </w:p>
        </w:tc>
        <w:tc>
          <w:tcPr>
            <w:tcW w:w="173" w:type="pct"/>
            <w:tcBorders>
              <w:bottom w:val="single" w:sz="4" w:space="0" w:color="auto"/>
            </w:tcBorders>
            <w:shd w:val="clear" w:color="auto" w:fill="auto"/>
            <w:noWrap/>
            <w:vAlign w:val="center"/>
            <w:hideMark/>
          </w:tcPr>
          <w:p w14:paraId="4D280C93" w14:textId="77777777"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 </w:t>
            </w:r>
          </w:p>
        </w:tc>
        <w:tc>
          <w:tcPr>
            <w:tcW w:w="1271" w:type="pct"/>
            <w:tcBorders>
              <w:bottom w:val="single" w:sz="4" w:space="0" w:color="auto"/>
            </w:tcBorders>
            <w:shd w:val="clear" w:color="auto" w:fill="auto"/>
            <w:noWrap/>
            <w:vAlign w:val="center"/>
            <w:hideMark/>
          </w:tcPr>
          <w:p w14:paraId="3BBA991D" w14:textId="6932AE04" w:rsidR="00A62F39" w:rsidRPr="0067773F" w:rsidRDefault="00A62F39" w:rsidP="00A62F39">
            <w:pPr>
              <w:spacing w:after="0" w:line="240" w:lineRule="auto"/>
              <w:jc w:val="center"/>
              <w:rPr>
                <w:rFonts w:ascii="Times New Roman" w:eastAsia="Times New Roman" w:hAnsi="Times New Roman" w:cs="Times New Roman"/>
                <w:sz w:val="18"/>
                <w:szCs w:val="18"/>
              </w:rPr>
            </w:pPr>
            <w:r w:rsidRPr="0067773F">
              <w:rPr>
                <w:rFonts w:ascii="Times New Roman" w:eastAsia="Times New Roman" w:hAnsi="Times New Roman" w:cs="Times New Roman"/>
                <w:sz w:val="18"/>
                <w:szCs w:val="18"/>
              </w:rPr>
              <w:t>0.7</w:t>
            </w:r>
            <w:r w:rsidR="002006EE" w:rsidRPr="0067773F">
              <w:rPr>
                <w:rFonts w:ascii="Times New Roman" w:eastAsia="Times New Roman" w:hAnsi="Times New Roman" w:cs="Times New Roman"/>
                <w:sz w:val="18"/>
                <w:szCs w:val="18"/>
              </w:rPr>
              <w:t>522</w:t>
            </w:r>
          </w:p>
        </w:tc>
      </w:tr>
    </w:tbl>
    <w:p w14:paraId="3F6902FA" w14:textId="77777777" w:rsidR="00745216" w:rsidRPr="0067773F" w:rsidRDefault="00745216" w:rsidP="00190723">
      <w:pPr>
        <w:spacing w:after="0" w:line="240" w:lineRule="auto"/>
        <w:rPr>
          <w:rFonts w:ascii="Times New Roman" w:hAnsi="Times New Roman" w:cs="Times New Roman"/>
        </w:rPr>
      </w:pPr>
    </w:p>
    <w:sectPr w:rsidR="00745216" w:rsidRPr="0067773F" w:rsidSect="006A1F0A">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F92C" w14:textId="77777777" w:rsidR="0054247D" w:rsidRDefault="0054247D">
      <w:pPr>
        <w:spacing w:after="0" w:line="240" w:lineRule="auto"/>
      </w:pPr>
      <w:r>
        <w:separator/>
      </w:r>
    </w:p>
  </w:endnote>
  <w:endnote w:type="continuationSeparator" w:id="0">
    <w:p w14:paraId="290D49E9" w14:textId="77777777" w:rsidR="0054247D" w:rsidRDefault="0054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IHBAI D+ Gulliver">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R12">
    <w:altName w:val="Cambri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377619"/>
      <w:docPartObj>
        <w:docPartGallery w:val="Page Numbers (Bottom of Page)"/>
        <w:docPartUnique/>
      </w:docPartObj>
    </w:sdtPr>
    <w:sdtEndPr>
      <w:rPr>
        <w:noProof/>
      </w:rPr>
    </w:sdtEndPr>
    <w:sdtContent>
      <w:p w14:paraId="68F67642" w14:textId="120F4F8F" w:rsidR="00485AE2" w:rsidRDefault="00485AE2">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14:paraId="5223BA3C" w14:textId="77777777" w:rsidR="00485AE2" w:rsidRDefault="00485AE2">
    <w:pPr>
      <w:pStyle w:val="Footer"/>
    </w:pPr>
  </w:p>
  <w:p w14:paraId="3FAC7E17" w14:textId="77777777" w:rsidR="00485AE2" w:rsidRDefault="00485A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855914"/>
      <w:docPartObj>
        <w:docPartGallery w:val="Page Numbers (Bottom of Page)"/>
        <w:docPartUnique/>
      </w:docPartObj>
    </w:sdtPr>
    <w:sdtEndPr>
      <w:rPr>
        <w:noProof/>
      </w:rPr>
    </w:sdtEndPr>
    <w:sdtContent>
      <w:p w14:paraId="3BF36F34" w14:textId="77777777" w:rsidR="00485AE2" w:rsidRDefault="00485AE2">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14:paraId="04FDEAB2" w14:textId="77777777" w:rsidR="00485AE2" w:rsidRDefault="00485AE2">
    <w:pPr>
      <w:pStyle w:val="Footer"/>
    </w:pPr>
  </w:p>
  <w:p w14:paraId="1C21691C" w14:textId="77777777" w:rsidR="00485AE2" w:rsidRDefault="00485A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F596" w14:textId="77777777" w:rsidR="0054247D" w:rsidRDefault="0054247D" w:rsidP="00856BAC">
      <w:pPr>
        <w:spacing w:after="0" w:line="240" w:lineRule="auto"/>
      </w:pPr>
      <w:r>
        <w:separator/>
      </w:r>
    </w:p>
  </w:footnote>
  <w:footnote w:type="continuationSeparator" w:id="0">
    <w:p w14:paraId="5F11ADDC" w14:textId="77777777" w:rsidR="0054247D" w:rsidRDefault="0054247D" w:rsidP="00856BAC">
      <w:pPr>
        <w:spacing w:after="0" w:line="240" w:lineRule="auto"/>
      </w:pPr>
      <w:r>
        <w:continuationSeparator/>
      </w:r>
    </w:p>
  </w:footnote>
  <w:footnote w:id="1">
    <w:p w14:paraId="57372AE2" w14:textId="2ED530DA" w:rsidR="00485AE2" w:rsidRPr="00E41C3E" w:rsidRDefault="00485AE2">
      <w:pPr>
        <w:pStyle w:val="FootnoteText"/>
        <w:rPr>
          <w:lang w:val="en-GB"/>
        </w:rPr>
      </w:pPr>
      <w:r w:rsidRPr="00E41C3E">
        <w:rPr>
          <w:rStyle w:val="FootnoteReference"/>
          <w:color w:val="0070C0"/>
        </w:rPr>
        <w:footnoteRef/>
      </w:r>
      <w:r w:rsidRPr="00E41C3E">
        <w:rPr>
          <w:color w:val="0070C0"/>
        </w:rPr>
        <w:t xml:space="preserve"> Further comments on theory development and research hypotheses are available in Appendix A.</w:t>
      </w:r>
    </w:p>
  </w:footnote>
  <w:footnote w:id="2">
    <w:p w14:paraId="5F91D780" w14:textId="511E0440" w:rsidR="00485AE2" w:rsidRPr="00A66894" w:rsidRDefault="00485AE2" w:rsidP="00856BAC">
      <w:pPr>
        <w:pStyle w:val="FootnoteText"/>
        <w:jc w:val="both"/>
        <w:rPr>
          <w:rFonts w:ascii="Times New Roman" w:hAnsi="Times New Roman" w:cs="Times New Roman"/>
        </w:rPr>
      </w:pPr>
      <w:r w:rsidRPr="00A66894">
        <w:rPr>
          <w:rStyle w:val="FootnoteReference"/>
          <w:rFonts w:ascii="Times New Roman" w:hAnsi="Times New Roman" w:cs="Times New Roman"/>
        </w:rPr>
        <w:footnoteRef/>
      </w:r>
      <w:r w:rsidRPr="00A66894">
        <w:rPr>
          <w:rFonts w:ascii="Times New Roman" w:hAnsi="Times New Roman" w:cs="Times New Roman"/>
        </w:rPr>
        <w:t xml:space="preserve"> See, for example, Elton, Gruber, and Blake (2001); </w:t>
      </w:r>
      <w:r w:rsidRPr="00934216">
        <w:rPr>
          <w:rFonts w:ascii="Times New Roman" w:hAnsi="Times New Roman" w:cs="Times New Roman"/>
          <w:color w:val="0070C0"/>
        </w:rPr>
        <w:t xml:space="preserve">Evans (2009). </w:t>
      </w:r>
    </w:p>
  </w:footnote>
  <w:footnote w:id="3">
    <w:p w14:paraId="79053073" w14:textId="7FF5D95F" w:rsidR="00485AE2" w:rsidRDefault="00485AE2" w:rsidP="00856BAC">
      <w:pPr>
        <w:pStyle w:val="FootnoteText"/>
        <w:jc w:val="both"/>
      </w:pPr>
      <w:r w:rsidRPr="00A66894">
        <w:rPr>
          <w:rStyle w:val="FootnoteReference"/>
          <w:rFonts w:ascii="Times New Roman" w:hAnsi="Times New Roman" w:cs="Times New Roman"/>
        </w:rPr>
        <w:footnoteRef/>
      </w:r>
      <w:r w:rsidRPr="00A66894">
        <w:rPr>
          <w:rFonts w:ascii="Times New Roman" w:hAnsi="Times New Roman" w:cs="Times New Roman"/>
        </w:rPr>
        <w:t xml:space="preserve">See the details of the </w:t>
      </w:r>
      <w:r>
        <w:rPr>
          <w:rFonts w:ascii="Times New Roman" w:hAnsi="Times New Roman" w:cs="Times New Roman"/>
        </w:rPr>
        <w:t xml:space="preserve">matching procedure and </w:t>
      </w:r>
      <w:r w:rsidRPr="00A66894">
        <w:rPr>
          <w:rFonts w:ascii="Times New Roman" w:hAnsi="Times New Roman" w:cs="Times New Roman"/>
        </w:rPr>
        <w:t>data in A</w:t>
      </w:r>
      <w:r>
        <w:rPr>
          <w:rFonts w:ascii="Times New Roman" w:hAnsi="Times New Roman" w:cs="Times New Roman"/>
        </w:rPr>
        <w:t>p</w:t>
      </w:r>
      <w:r w:rsidRPr="00A66894">
        <w:rPr>
          <w:rFonts w:ascii="Times New Roman" w:hAnsi="Times New Roman" w:cs="Times New Roman"/>
        </w:rPr>
        <w:t xml:space="preserve">pendix </w:t>
      </w:r>
      <w:r>
        <w:rPr>
          <w:rFonts w:ascii="Times New Roman" w:hAnsi="Times New Roman" w:cs="Times New Roman"/>
        </w:rPr>
        <w:t>B</w:t>
      </w:r>
    </w:p>
  </w:footnote>
  <w:footnote w:id="4">
    <w:p w14:paraId="57209BA5" w14:textId="77777777" w:rsidR="00485AE2" w:rsidRPr="00277CBA" w:rsidRDefault="00485AE2" w:rsidP="00856BAC">
      <w:pPr>
        <w:pStyle w:val="FootnoteText"/>
        <w:jc w:val="both"/>
        <w:rPr>
          <w:rFonts w:ascii="Times New Roman" w:hAnsi="Times New Roman" w:cs="Times New Roman"/>
        </w:rPr>
      </w:pPr>
      <w:r w:rsidRPr="00935CCE">
        <w:rPr>
          <w:rStyle w:val="FootnoteReference"/>
          <w:rFonts w:ascii="Times New Roman" w:hAnsi="Times New Roman" w:cs="Times New Roman"/>
        </w:rPr>
        <w:footnoteRef/>
      </w:r>
      <w:r w:rsidRPr="00935CCE">
        <w:rPr>
          <w:rFonts w:ascii="Times New Roman" w:hAnsi="Times New Roman" w:cs="Times New Roman"/>
        </w:rPr>
        <w:t xml:space="preserve"> The manager age data contains many missing observations because of the unavailability of many fund managers' graduation year. The unavailability of manager age data reduces our sample significantly. Our main results, however, are not </w:t>
      </w:r>
      <w:r w:rsidRPr="00277CBA">
        <w:rPr>
          <w:rFonts w:ascii="Times New Roman" w:hAnsi="Times New Roman" w:cs="Times New Roman"/>
        </w:rPr>
        <w:t>affected by the inclusion of this variable.</w:t>
      </w:r>
    </w:p>
  </w:footnote>
  <w:footnote w:id="5">
    <w:p w14:paraId="040D5E25" w14:textId="77777777" w:rsidR="00485AE2" w:rsidRPr="00833851" w:rsidRDefault="00485AE2" w:rsidP="00856BAC">
      <w:pPr>
        <w:pStyle w:val="FootnoteText"/>
        <w:jc w:val="both"/>
        <w:rPr>
          <w:rFonts w:ascii="Times New Roman" w:hAnsi="Times New Roman" w:cs="Times New Roman"/>
        </w:rPr>
      </w:pPr>
      <w:r w:rsidRPr="00833851">
        <w:rPr>
          <w:rStyle w:val="FootnoteReference"/>
          <w:rFonts w:ascii="Times New Roman" w:hAnsi="Times New Roman" w:cs="Times New Roman"/>
        </w:rPr>
        <w:footnoteRef/>
      </w:r>
      <w:r w:rsidRPr="00833851">
        <w:rPr>
          <w:rFonts w:ascii="Times New Roman" w:hAnsi="Times New Roman" w:cs="Times New Roman"/>
        </w:rPr>
        <w:t xml:space="preserve"> The </w:t>
      </w:r>
      <w:proofErr w:type="spellStart"/>
      <w:r w:rsidRPr="00833851">
        <w:rPr>
          <w:rFonts w:ascii="Times New Roman" w:hAnsi="Times New Roman" w:cs="Times New Roman"/>
        </w:rPr>
        <w:t>Port_Liq_Sprd</w:t>
      </w:r>
      <w:proofErr w:type="spellEnd"/>
      <w:r w:rsidRPr="00833851">
        <w:rPr>
          <w:rFonts w:ascii="Times New Roman" w:hAnsi="Times New Roman" w:cs="Times New Roman"/>
        </w:rPr>
        <w:t xml:space="preserve"> is scaled by 10</w:t>
      </w:r>
      <w:r w:rsidRPr="00833851">
        <w:rPr>
          <w:rFonts w:ascii="Times New Roman" w:hAnsi="Times New Roman" w:cs="Times New Roman"/>
          <w:vertAlign w:val="superscript"/>
        </w:rPr>
        <w:t>4</w:t>
      </w:r>
      <w:r w:rsidRPr="00833851">
        <w:rPr>
          <w:rFonts w:ascii="Times New Roman" w:hAnsi="Times New Roman" w:cs="Times New Roman"/>
        </w:rPr>
        <w:t>.</w:t>
      </w:r>
    </w:p>
  </w:footnote>
  <w:footnote w:id="6">
    <w:p w14:paraId="05E9B248" w14:textId="32316D3F" w:rsidR="00485AE2" w:rsidRPr="007833AD" w:rsidRDefault="00485AE2" w:rsidP="00856BAC">
      <w:pPr>
        <w:pStyle w:val="FootnoteText"/>
        <w:jc w:val="both"/>
        <w:rPr>
          <w:rFonts w:ascii="Times New Roman" w:hAnsi="Times New Roman" w:cs="Times New Roman"/>
        </w:rPr>
      </w:pPr>
      <w:r w:rsidRPr="007833AD">
        <w:rPr>
          <w:rStyle w:val="FootnoteReference"/>
          <w:rFonts w:ascii="Times New Roman" w:hAnsi="Times New Roman" w:cs="Times New Roman"/>
        </w:rPr>
        <w:footnoteRef/>
      </w:r>
      <w:r w:rsidRPr="007833AD">
        <w:rPr>
          <w:rFonts w:ascii="Times New Roman" w:hAnsi="Times New Roman" w:cs="Times New Roman"/>
        </w:rPr>
        <w:t xml:space="preserve"> </w:t>
      </w:r>
      <w:r w:rsidRPr="007833AD">
        <w:rPr>
          <w:rFonts w:ascii="Times New Roman" w:hAnsi="Times New Roman" w:cs="Times New Roman"/>
          <w:lang w:val="en-NZ"/>
        </w:rPr>
        <w:t xml:space="preserve">We have many missing observations for the control variable of manager age, i.e., </w:t>
      </w:r>
      <w:proofErr w:type="spellStart"/>
      <w:r w:rsidRPr="007833AD">
        <w:rPr>
          <w:rFonts w:ascii="Times New Roman" w:hAnsi="Times New Roman" w:cs="Times New Roman"/>
          <w:lang w:val="en-NZ"/>
        </w:rPr>
        <w:t>Mgr_Age</w:t>
      </w:r>
      <w:proofErr w:type="spellEnd"/>
      <w:r w:rsidRPr="007833AD">
        <w:rPr>
          <w:rFonts w:ascii="Times New Roman" w:hAnsi="Times New Roman" w:cs="Times New Roman"/>
          <w:lang w:val="en-NZ"/>
        </w:rPr>
        <w:t xml:space="preserve">. The inclusion of this variable significantly reduces the number of observations for our regression analysis. Although the results do not change with this variable, we present the findings </w:t>
      </w:r>
      <w:r w:rsidRPr="007833AD">
        <w:rPr>
          <w:rFonts w:ascii="Times New Roman" w:hAnsi="Times New Roman" w:cs="Times New Roman"/>
        </w:rPr>
        <w:t xml:space="preserve">in the Appendix (Table </w:t>
      </w:r>
      <w:r>
        <w:rPr>
          <w:rFonts w:ascii="Times New Roman" w:hAnsi="Times New Roman" w:cs="Times New Roman"/>
        </w:rPr>
        <w:t>C6</w:t>
      </w:r>
      <w:r w:rsidRPr="007833AD">
        <w:rPr>
          <w:rFonts w:ascii="Times New Roman" w:hAnsi="Times New Roman" w:cs="Times New Roman"/>
        </w:rPr>
        <w:t>).</w:t>
      </w:r>
    </w:p>
  </w:footnote>
  <w:footnote w:id="7">
    <w:p w14:paraId="687316EC" w14:textId="767A56CC" w:rsidR="00485AE2" w:rsidRPr="007833AD" w:rsidRDefault="00485AE2" w:rsidP="00856BAC">
      <w:pPr>
        <w:pStyle w:val="FootnoteText"/>
        <w:jc w:val="both"/>
        <w:rPr>
          <w:rFonts w:ascii="Times New Roman" w:hAnsi="Times New Roman" w:cs="Times New Roman"/>
        </w:rPr>
      </w:pPr>
      <w:r w:rsidRPr="007833AD">
        <w:rPr>
          <w:rStyle w:val="FootnoteReference"/>
          <w:rFonts w:ascii="Times New Roman" w:hAnsi="Times New Roman" w:cs="Times New Roman"/>
        </w:rPr>
        <w:footnoteRef/>
      </w:r>
      <w:r w:rsidRPr="007833AD">
        <w:rPr>
          <w:rFonts w:ascii="Times New Roman" w:hAnsi="Times New Roman" w:cs="Times New Roman"/>
        </w:rPr>
        <w:t xml:space="preserve"> The description of all the variables is in the Appendix (Table </w:t>
      </w:r>
      <w:r>
        <w:rPr>
          <w:rFonts w:ascii="Times New Roman" w:hAnsi="Times New Roman" w:cs="Times New Roman"/>
        </w:rPr>
        <w:t>C</w:t>
      </w:r>
      <w:r w:rsidRPr="007833AD">
        <w:rPr>
          <w:rFonts w:ascii="Times New Roman" w:hAnsi="Times New Roman" w:cs="Times New Roman"/>
        </w:rPr>
        <w:t>1).</w:t>
      </w:r>
    </w:p>
  </w:footnote>
  <w:footnote w:id="8">
    <w:p w14:paraId="22433979" w14:textId="7130354F" w:rsidR="00485AE2" w:rsidRDefault="00485AE2" w:rsidP="00856BAC">
      <w:pPr>
        <w:pStyle w:val="FootnoteText"/>
        <w:jc w:val="both"/>
      </w:pPr>
      <w:r w:rsidRPr="007833AD">
        <w:rPr>
          <w:rStyle w:val="FootnoteReference"/>
          <w:rFonts w:ascii="Times New Roman" w:hAnsi="Times New Roman" w:cs="Times New Roman"/>
        </w:rPr>
        <w:footnoteRef/>
      </w:r>
      <w:r w:rsidRPr="007833AD">
        <w:rPr>
          <w:rFonts w:ascii="Times New Roman" w:hAnsi="Times New Roman" w:cs="Times New Roman"/>
        </w:rPr>
        <w:t xml:space="preserve"> The regression results are in the Appendix (Table </w:t>
      </w:r>
      <w:r>
        <w:rPr>
          <w:rFonts w:ascii="Times New Roman" w:hAnsi="Times New Roman" w:cs="Times New Roman"/>
        </w:rPr>
        <w:t>C8</w:t>
      </w:r>
      <w:r w:rsidRPr="007833AD">
        <w:rPr>
          <w:rFonts w:ascii="Times New Roman" w:hAnsi="Times New Roman" w:cs="Times New Roman"/>
        </w:rPr>
        <w:t>).</w:t>
      </w:r>
    </w:p>
  </w:footnote>
  <w:footnote w:id="9">
    <w:p w14:paraId="01312C4A" w14:textId="2327B3C6" w:rsidR="00485AE2" w:rsidRDefault="00485AE2">
      <w:pPr>
        <w:pStyle w:val="FootnoteText"/>
      </w:pPr>
      <w:r>
        <w:rPr>
          <w:rStyle w:val="FootnoteReference"/>
        </w:rPr>
        <w:footnoteRef/>
      </w:r>
      <w:r>
        <w:t xml:space="preserve"> </w:t>
      </w:r>
      <w:r w:rsidRPr="007833AD">
        <w:rPr>
          <w:rFonts w:ascii="Times New Roman" w:hAnsi="Times New Roman" w:cs="Times New Roman"/>
        </w:rPr>
        <w:t xml:space="preserve">The </w:t>
      </w:r>
      <w:r>
        <w:rPr>
          <w:rFonts w:ascii="Times New Roman" w:hAnsi="Times New Roman" w:cs="Times New Roman"/>
        </w:rPr>
        <w:t xml:space="preserve">quantile </w:t>
      </w:r>
      <w:r w:rsidRPr="007833AD">
        <w:rPr>
          <w:rFonts w:ascii="Times New Roman" w:hAnsi="Times New Roman" w:cs="Times New Roman"/>
        </w:rPr>
        <w:t xml:space="preserve">regression results are in the Appendix (Table </w:t>
      </w:r>
      <w:r>
        <w:rPr>
          <w:rFonts w:ascii="Times New Roman" w:hAnsi="Times New Roman" w:cs="Times New Roman"/>
        </w:rPr>
        <w:t>C5</w:t>
      </w:r>
      <w:r w:rsidRPr="007833AD">
        <w:rPr>
          <w:rFonts w:ascii="Times New Roman" w:hAnsi="Times New Roman" w:cs="Times New Roman"/>
        </w:rPr>
        <w:t>).</w:t>
      </w:r>
    </w:p>
  </w:footnote>
  <w:footnote w:id="10">
    <w:p w14:paraId="0800935A" w14:textId="77777777" w:rsidR="00485AE2" w:rsidRPr="00BC646B" w:rsidRDefault="00485AE2" w:rsidP="00856BAC">
      <w:pPr>
        <w:pStyle w:val="FootnoteText"/>
        <w:jc w:val="both"/>
        <w:rPr>
          <w:rFonts w:ascii="Times New Roman" w:hAnsi="Times New Roman" w:cs="Times New Roman"/>
        </w:rPr>
      </w:pPr>
      <w:r w:rsidRPr="00BC646B">
        <w:rPr>
          <w:rStyle w:val="FootnoteReference"/>
          <w:rFonts w:ascii="Times New Roman" w:hAnsi="Times New Roman" w:cs="Times New Roman"/>
        </w:rPr>
        <w:footnoteRef/>
      </w:r>
      <w:r w:rsidRPr="00BC646B">
        <w:rPr>
          <w:rFonts w:ascii="Times New Roman" w:hAnsi="Times New Roman" w:cs="Times New Roman"/>
        </w:rPr>
        <w:t xml:space="preserve"> The market return is from the Kenneth R. French-Data Library. </w:t>
      </w:r>
      <w:hyperlink r:id="rId1" w:history="1">
        <w:r w:rsidRPr="00BC646B">
          <w:rPr>
            <w:rStyle w:val="Hyperlink"/>
            <w:rFonts w:ascii="Times New Roman" w:hAnsi="Times New Roman" w:cs="Times New Roman"/>
          </w:rPr>
          <w:t>https://mba.tuck.dartmouth.edu/pages/faculty/ken.french/data_library.html</w:t>
        </w:r>
      </w:hyperlink>
    </w:p>
  </w:footnote>
  <w:footnote w:id="11">
    <w:p w14:paraId="1FB53319" w14:textId="0662581F" w:rsidR="00485AE2" w:rsidRPr="007C7952" w:rsidRDefault="00485AE2">
      <w:pPr>
        <w:pStyle w:val="FootnoteText"/>
        <w:rPr>
          <w:lang w:val="en-GB"/>
        </w:rPr>
      </w:pPr>
      <w:r>
        <w:rPr>
          <w:rStyle w:val="FootnoteReference"/>
        </w:rPr>
        <w:footnoteRef/>
      </w:r>
      <w:r>
        <w:t xml:space="preserve"> </w:t>
      </w:r>
      <w:r>
        <w:rPr>
          <w:lang w:val="en-GB"/>
        </w:rPr>
        <w:t>Econometric specifications are available in Appendix C.</w:t>
      </w:r>
    </w:p>
  </w:footnote>
  <w:footnote w:id="12">
    <w:p w14:paraId="61F24A0C" w14:textId="769F9C4D" w:rsidR="00485AE2" w:rsidRPr="00F242AA" w:rsidRDefault="00485AE2" w:rsidP="00E92452">
      <w:pPr>
        <w:pStyle w:val="FootnoteText"/>
        <w:rPr>
          <w:rFonts w:ascii="Times New Roman" w:hAnsi="Times New Roman" w:cs="Times New Roman"/>
        </w:rPr>
      </w:pPr>
      <w:r w:rsidRPr="00F242AA">
        <w:rPr>
          <w:rStyle w:val="FootnoteReference"/>
          <w:rFonts w:ascii="Times New Roman" w:hAnsi="Times New Roman" w:cs="Times New Roman"/>
        </w:rPr>
        <w:footnoteRef/>
      </w:r>
      <w:r w:rsidRPr="00F242AA">
        <w:rPr>
          <w:rFonts w:ascii="Times New Roman" w:hAnsi="Times New Roman" w:cs="Times New Roman"/>
        </w:rPr>
        <w:t xml:space="preserve"> </w:t>
      </w:r>
      <w:r w:rsidRPr="00EB76B7">
        <w:rPr>
          <w:rFonts w:ascii="Times New Roman" w:hAnsi="Times New Roman" w:cs="Times New Roman"/>
          <w:color w:val="0070C0"/>
        </w:rPr>
        <w:t xml:space="preserve">The results are presented in the Appendix </w:t>
      </w:r>
      <w:r>
        <w:rPr>
          <w:rFonts w:ascii="Times New Roman" w:hAnsi="Times New Roman" w:cs="Times New Roman"/>
          <w:color w:val="0070C0"/>
        </w:rPr>
        <w:t xml:space="preserve">C </w:t>
      </w:r>
      <w:r w:rsidRPr="00EB76B7">
        <w:rPr>
          <w:rFonts w:ascii="Times New Roman" w:hAnsi="Times New Roman" w:cs="Times New Roman"/>
          <w:color w:val="0070C0"/>
        </w:rPr>
        <w:t xml:space="preserve">(Table </w:t>
      </w:r>
      <w:r>
        <w:rPr>
          <w:rFonts w:ascii="Times New Roman" w:hAnsi="Times New Roman" w:cs="Times New Roman"/>
          <w:color w:val="0070C0"/>
        </w:rPr>
        <w:t>C</w:t>
      </w:r>
      <w:r w:rsidRPr="00EB76B7">
        <w:rPr>
          <w:rFonts w:ascii="Times New Roman" w:hAnsi="Times New Roman" w:cs="Times New Roman"/>
          <w:color w:val="0070C0"/>
        </w:rPr>
        <w:t>9).</w:t>
      </w:r>
    </w:p>
  </w:footnote>
  <w:footnote w:id="13">
    <w:p w14:paraId="30BA2CBD" w14:textId="08F7DEB1" w:rsidR="00485AE2" w:rsidRPr="00E41C3E" w:rsidRDefault="00485AE2">
      <w:pPr>
        <w:pStyle w:val="FootnoteText"/>
        <w:rPr>
          <w:lang w:val="en-GB"/>
        </w:rPr>
      </w:pPr>
      <w:r>
        <w:rPr>
          <w:rStyle w:val="FootnoteReference"/>
        </w:rPr>
        <w:footnoteRef/>
      </w:r>
      <w:r>
        <w:t xml:space="preserve"> </w:t>
      </w:r>
      <w:r>
        <w:rPr>
          <w:lang w:val="en-GB"/>
        </w:rPr>
        <w:t>Econometric specifications are available in Appendix C.</w:t>
      </w:r>
    </w:p>
  </w:footnote>
  <w:footnote w:id="14">
    <w:p w14:paraId="465465F8" w14:textId="1D52A9C4" w:rsidR="00485AE2" w:rsidRPr="007B012E" w:rsidRDefault="00485AE2" w:rsidP="007E6876">
      <w:pPr>
        <w:pStyle w:val="FootnoteText"/>
        <w:jc w:val="both"/>
        <w:rPr>
          <w:rFonts w:ascii="Times New Roman" w:hAnsi="Times New Roman" w:cs="Times New Roman"/>
        </w:rPr>
      </w:pPr>
      <w:r w:rsidRPr="001D32C3">
        <w:rPr>
          <w:rStyle w:val="FootnoteReference"/>
          <w:rFonts w:ascii="Times New Roman" w:hAnsi="Times New Roman" w:cs="Times New Roman"/>
        </w:rPr>
        <w:footnoteRef/>
      </w:r>
      <w:r w:rsidRPr="001D32C3">
        <w:rPr>
          <w:rFonts w:ascii="Times New Roman" w:hAnsi="Times New Roman" w:cs="Times New Roman"/>
        </w:rPr>
        <w:t xml:space="preserve"> Lucian A. Taylor has been </w:t>
      </w:r>
      <w:r>
        <w:rPr>
          <w:rFonts w:ascii="Times New Roman" w:hAnsi="Times New Roman" w:cs="Times New Roman"/>
        </w:rPr>
        <w:t xml:space="preserve">very </w:t>
      </w:r>
      <w:r w:rsidRPr="001D32C3">
        <w:rPr>
          <w:rFonts w:ascii="Times New Roman" w:hAnsi="Times New Roman" w:cs="Times New Roman"/>
        </w:rPr>
        <w:t xml:space="preserve">kind to provide the data of matched CRSP and MS share classes (including </w:t>
      </w:r>
      <w:proofErr w:type="spellStart"/>
      <w:r w:rsidRPr="001D32C3">
        <w:rPr>
          <w:rFonts w:ascii="Times New Roman" w:hAnsi="Times New Roman" w:cs="Times New Roman"/>
        </w:rPr>
        <w:t>crsp_fundno</w:t>
      </w:r>
      <w:proofErr w:type="spellEnd"/>
      <w:r w:rsidRPr="001D32C3">
        <w:rPr>
          <w:rFonts w:ascii="Times New Roman" w:hAnsi="Times New Roman" w:cs="Times New Roman"/>
        </w:rPr>
        <w:t xml:space="preserve">, </w:t>
      </w:r>
      <w:proofErr w:type="spellStart"/>
      <w:r w:rsidRPr="001D32C3">
        <w:rPr>
          <w:rFonts w:ascii="Times New Roman" w:hAnsi="Times New Roman" w:cs="Times New Roman"/>
        </w:rPr>
        <w:t>secid</w:t>
      </w:r>
      <w:proofErr w:type="spellEnd"/>
      <w:r w:rsidRPr="001D32C3">
        <w:rPr>
          <w:rFonts w:ascii="Times New Roman" w:hAnsi="Times New Roman" w:cs="Times New Roman"/>
        </w:rPr>
        <w:t xml:space="preserve">, and </w:t>
      </w:r>
      <w:proofErr w:type="spellStart"/>
      <w:r w:rsidRPr="001D32C3">
        <w:rPr>
          <w:rFonts w:ascii="Times New Roman" w:hAnsi="Times New Roman" w:cs="Times New Roman"/>
        </w:rPr>
        <w:t>fundid</w:t>
      </w:r>
      <w:proofErr w:type="spellEnd"/>
      <w:r w:rsidRPr="001D32C3">
        <w:rPr>
          <w:rFonts w:ascii="Times New Roman" w:hAnsi="Times New Roman" w:cs="Times New Roman"/>
        </w:rPr>
        <w:t>). The comprehensive matching process, till the end of year 2014, is described in their paper (</w:t>
      </w:r>
      <w:proofErr w:type="spellStart"/>
      <w:r w:rsidRPr="00202E77">
        <w:rPr>
          <w:rFonts w:ascii="Times New Roman" w:hAnsi="Times New Roman" w:cs="Times New Roman"/>
        </w:rPr>
        <w:t>Pástor</w:t>
      </w:r>
      <w:proofErr w:type="spellEnd"/>
      <w:r w:rsidRPr="00202E77">
        <w:rPr>
          <w:rFonts w:ascii="Times New Roman" w:hAnsi="Times New Roman" w:cs="Times New Roman"/>
        </w:rPr>
        <w:t>,</w:t>
      </w:r>
      <w:r>
        <w:rPr>
          <w:rFonts w:ascii="Times New Roman" w:hAnsi="Times New Roman" w:cs="Times New Roman"/>
        </w:rPr>
        <w:t xml:space="preserve"> </w:t>
      </w:r>
      <w:r w:rsidRPr="00202E77">
        <w:rPr>
          <w:rFonts w:ascii="Times New Roman" w:hAnsi="Times New Roman" w:cs="Times New Roman"/>
        </w:rPr>
        <w:t>Stambaugh,</w:t>
      </w:r>
      <w:r>
        <w:rPr>
          <w:rFonts w:ascii="Times New Roman" w:hAnsi="Times New Roman" w:cs="Times New Roman"/>
        </w:rPr>
        <w:t xml:space="preserve"> </w:t>
      </w:r>
      <w:r w:rsidR="00125D3A">
        <w:rPr>
          <w:rFonts w:ascii="Times New Roman" w:hAnsi="Times New Roman" w:cs="Times New Roman"/>
        </w:rPr>
        <w:t>and</w:t>
      </w:r>
      <w:r w:rsidRPr="00202E77">
        <w:rPr>
          <w:rFonts w:ascii="Times New Roman" w:hAnsi="Times New Roman" w:cs="Times New Roman"/>
        </w:rPr>
        <w:t xml:space="preserve"> Taylor, 2015). </w:t>
      </w:r>
      <w:r w:rsidRPr="001D32C3">
        <w:rPr>
          <w:rFonts w:ascii="Times New Roman" w:hAnsi="Times New Roman" w:cs="Times New Roman"/>
          <w:color w:val="222222"/>
          <w:shd w:val="clear" w:color="auto" w:fill="FFFFFF"/>
        </w:rPr>
        <w:t xml:space="preserve">We find some discrepancies in their matched </w:t>
      </w:r>
      <w:proofErr w:type="spellStart"/>
      <w:r w:rsidRPr="001D32C3">
        <w:rPr>
          <w:rFonts w:ascii="Times New Roman" w:hAnsi="Times New Roman" w:cs="Times New Roman"/>
          <w:color w:val="222222"/>
          <w:shd w:val="clear" w:color="auto" w:fill="FFFFFF"/>
        </w:rPr>
        <w:t>fundid</w:t>
      </w:r>
      <w:proofErr w:type="spellEnd"/>
      <w:r w:rsidRPr="001D32C3">
        <w:rPr>
          <w:rFonts w:ascii="Times New Roman" w:hAnsi="Times New Roman" w:cs="Times New Roman"/>
          <w:color w:val="222222"/>
          <w:shd w:val="clear" w:color="auto" w:fill="FFFFFF"/>
        </w:rPr>
        <w:t xml:space="preserve"> and the ones we obtain from MS, due to different study time windows. For our analysis, we mostly rely on </w:t>
      </w:r>
      <w:proofErr w:type="spellStart"/>
      <w:r w:rsidRPr="001D32C3">
        <w:rPr>
          <w:rFonts w:ascii="Times New Roman" w:hAnsi="Times New Roman" w:cs="Times New Roman"/>
          <w:color w:val="222222"/>
          <w:shd w:val="clear" w:color="auto" w:fill="FFFFFF"/>
        </w:rPr>
        <w:t>fundid</w:t>
      </w:r>
      <w:proofErr w:type="spellEnd"/>
      <w:r w:rsidRPr="001D32C3">
        <w:rPr>
          <w:rFonts w:ascii="Times New Roman" w:hAnsi="Times New Roman" w:cs="Times New Roman"/>
          <w:color w:val="222222"/>
          <w:shd w:val="clear" w:color="auto" w:fill="FFFFFF"/>
        </w:rPr>
        <w:t xml:space="preserve"> retrieved from MS, as they fulfill our matching criteria.</w:t>
      </w:r>
    </w:p>
  </w:footnote>
  <w:footnote w:id="15">
    <w:p w14:paraId="2ED8B310" w14:textId="77777777" w:rsidR="00485AE2" w:rsidRPr="00B548E3" w:rsidRDefault="00485AE2" w:rsidP="007E6876">
      <w:pPr>
        <w:pStyle w:val="FootnoteText"/>
        <w:jc w:val="both"/>
        <w:rPr>
          <w:rFonts w:ascii="Times New Roman" w:hAnsi="Times New Roman" w:cs="Times New Roman"/>
          <w:sz w:val="18"/>
          <w:szCs w:val="18"/>
        </w:rPr>
      </w:pPr>
      <w:r w:rsidRPr="007B012E">
        <w:rPr>
          <w:rStyle w:val="FootnoteReference"/>
          <w:rFonts w:ascii="Times New Roman" w:hAnsi="Times New Roman" w:cs="Times New Roman"/>
        </w:rPr>
        <w:footnoteRef/>
      </w:r>
      <w:r w:rsidRPr="007B012E">
        <w:rPr>
          <w:rFonts w:ascii="Times New Roman" w:hAnsi="Times New Roman" w:cs="Times New Roman"/>
        </w:rPr>
        <w:t xml:space="preserve"> </w:t>
      </w:r>
      <w:r w:rsidRPr="007B012E">
        <w:rPr>
          <w:rFonts w:ascii="Times New Roman" w:hAnsi="Times New Roman" w:cs="Times New Roman"/>
          <w:color w:val="222222"/>
          <w:shd w:val="clear" w:color="auto" w:fill="FFFFFF"/>
        </w:rPr>
        <w:t xml:space="preserve">In all such cases, name and inception date of the oldest share class with </w:t>
      </w:r>
      <w:proofErr w:type="spellStart"/>
      <w:r w:rsidRPr="007B012E">
        <w:rPr>
          <w:rFonts w:ascii="Times New Roman" w:hAnsi="Times New Roman" w:cs="Times New Roman"/>
          <w:color w:val="222222"/>
          <w:shd w:val="clear" w:color="auto" w:fill="FFFFFF"/>
        </w:rPr>
        <w:t>fundid</w:t>
      </w:r>
      <w:proofErr w:type="spellEnd"/>
      <w:r w:rsidRPr="007B012E">
        <w:rPr>
          <w:rFonts w:ascii="Times New Roman" w:hAnsi="Times New Roman" w:cs="Times New Roman"/>
          <w:color w:val="222222"/>
          <w:shd w:val="clear" w:color="auto" w:fill="FFFFFF"/>
        </w:rPr>
        <w:t xml:space="preserve"> are exactly matched with the oldest share class of the allocated unique </w:t>
      </w:r>
      <w:proofErr w:type="spellStart"/>
      <w:r w:rsidRPr="007B012E">
        <w:rPr>
          <w:rFonts w:ascii="Times New Roman" w:hAnsi="Times New Roman" w:cs="Times New Roman"/>
          <w:color w:val="222222"/>
          <w:shd w:val="clear" w:color="auto" w:fill="FFFFFF"/>
        </w:rPr>
        <w:t>wficn</w:t>
      </w:r>
      <w:proofErr w:type="spellEnd"/>
      <w:r w:rsidRPr="007B012E">
        <w:rPr>
          <w:rFonts w:ascii="Times New Roman" w:hAnsi="Times New Roman" w:cs="Times New Roman"/>
          <w:color w:val="222222"/>
          <w:shd w:val="clear" w:color="auto" w:fill="FFFFFF"/>
        </w:rPr>
        <w:t>.</w:t>
      </w:r>
    </w:p>
  </w:footnote>
  <w:footnote w:id="16">
    <w:p w14:paraId="4A5A29BB" w14:textId="77777777" w:rsidR="00485AE2" w:rsidRPr="007B012E" w:rsidRDefault="00485AE2" w:rsidP="007E6876">
      <w:pPr>
        <w:pStyle w:val="FootnoteText"/>
        <w:jc w:val="both"/>
        <w:rPr>
          <w:rFonts w:ascii="Times New Roman" w:hAnsi="Times New Roman" w:cs="Times New Roman"/>
        </w:rPr>
      </w:pPr>
      <w:r w:rsidRPr="007B012E">
        <w:rPr>
          <w:rStyle w:val="FootnoteReference"/>
          <w:rFonts w:ascii="Times New Roman" w:hAnsi="Times New Roman" w:cs="Times New Roman"/>
        </w:rPr>
        <w:footnoteRef/>
      </w:r>
      <w:r w:rsidRPr="007B012E">
        <w:rPr>
          <w:rFonts w:ascii="Times New Roman" w:hAnsi="Times New Roman" w:cs="Times New Roman"/>
        </w:rPr>
        <w:t xml:space="preserve"> During the selection process </w:t>
      </w:r>
      <w:r>
        <w:rPr>
          <w:rFonts w:ascii="Times New Roman" w:hAnsi="Times New Roman" w:cs="Times New Roman"/>
        </w:rPr>
        <w:t>to deal with</w:t>
      </w:r>
      <w:r w:rsidRPr="007B012E">
        <w:rPr>
          <w:rFonts w:ascii="Times New Roman" w:hAnsi="Times New Roman" w:cs="Times New Roman"/>
        </w:rPr>
        <w:t xml:space="preserve"> all</w:t>
      </w:r>
      <w:r>
        <w:rPr>
          <w:rFonts w:ascii="Times New Roman" w:hAnsi="Times New Roman" w:cs="Times New Roman"/>
        </w:rPr>
        <w:t xml:space="preserve"> the</w:t>
      </w:r>
      <w:r w:rsidRPr="007B012E">
        <w:rPr>
          <w:rFonts w:ascii="Times New Roman" w:hAnsi="Times New Roman" w:cs="Times New Roman"/>
        </w:rPr>
        <w:t xml:space="preserve"> matching issues, we have verified inception dates of all funds with the year when their first manager(s) started managing the fund, given in </w:t>
      </w:r>
      <w:r>
        <w:rPr>
          <w:rFonts w:ascii="Times New Roman" w:hAnsi="Times New Roman" w:cs="Times New Roman"/>
        </w:rPr>
        <w:t xml:space="preserve">the </w:t>
      </w:r>
      <w:r w:rsidRPr="007B012E">
        <w:rPr>
          <w:rFonts w:ascii="Times New Roman" w:hAnsi="Times New Roman" w:cs="Times New Roman"/>
        </w:rPr>
        <w:t>manager history data point.</w:t>
      </w:r>
    </w:p>
  </w:footnote>
  <w:footnote w:id="17">
    <w:p w14:paraId="141FE215" w14:textId="77777777" w:rsidR="00485AE2" w:rsidRDefault="00485AE2" w:rsidP="005F58CA">
      <w:pPr>
        <w:pStyle w:val="FootnoteText"/>
        <w:jc w:val="both"/>
      </w:pPr>
      <w:r w:rsidRPr="00277CBA">
        <w:rPr>
          <w:rStyle w:val="FootnoteReference"/>
          <w:rFonts w:ascii="Times New Roman" w:hAnsi="Times New Roman" w:cs="Times New Roman"/>
        </w:rPr>
        <w:footnoteRef/>
      </w:r>
      <w:r w:rsidRPr="00277CBA">
        <w:rPr>
          <w:rFonts w:ascii="Times New Roman" w:hAnsi="Times New Roman" w:cs="Times New Roman"/>
        </w:rPr>
        <w:t xml:space="preserve"> We count the same fund twice if both genders manage it. </w:t>
      </w:r>
    </w:p>
  </w:footnote>
  <w:footnote w:id="18">
    <w:p w14:paraId="0DC25BBB" w14:textId="77777777" w:rsidR="00485AE2" w:rsidRPr="00B3126B" w:rsidRDefault="00485AE2" w:rsidP="00B3126B">
      <w:pPr>
        <w:pStyle w:val="FootnoteText"/>
        <w:rPr>
          <w:lang w:val="en-GB"/>
        </w:rPr>
      </w:pPr>
      <w:r>
        <w:rPr>
          <w:rStyle w:val="FootnoteReference"/>
        </w:rPr>
        <w:footnoteRef/>
      </w:r>
      <w:r>
        <w:t xml:space="preserve"> </w:t>
      </w:r>
      <w:r>
        <w:rPr>
          <w:lang w:val="en-GB"/>
        </w:rPr>
        <w:t xml:space="preserve">Econometric specifications are available in Appendix 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6334872"/>
    <w:lvl w:ilvl="0" w:tplc="FFFFFFFF">
      <w:start w:val="9"/>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6B4567A"/>
    <w:multiLevelType w:val="hybridMultilevel"/>
    <w:tmpl w:val="89E6A8BA"/>
    <w:lvl w:ilvl="0" w:tplc="893E7960">
      <w:start w:val="1"/>
      <w:numFmt w:val="bullet"/>
      <w:lvlText w:val=""/>
      <w:lvlJc w:val="left"/>
      <w:pPr>
        <w:ind w:left="720" w:hanging="360"/>
      </w:pPr>
      <w:rPr>
        <w:rFonts w:ascii="Symbol" w:hAnsi="Symbol" w:hint="default"/>
      </w:rPr>
    </w:lvl>
    <w:lvl w:ilvl="1" w:tplc="CF126AB2" w:tentative="1">
      <w:start w:val="1"/>
      <w:numFmt w:val="bullet"/>
      <w:lvlText w:val="o"/>
      <w:lvlJc w:val="left"/>
      <w:pPr>
        <w:ind w:left="1440" w:hanging="360"/>
      </w:pPr>
      <w:rPr>
        <w:rFonts w:ascii="Courier New" w:hAnsi="Courier New" w:cs="Courier New" w:hint="default"/>
      </w:rPr>
    </w:lvl>
    <w:lvl w:ilvl="2" w:tplc="A5509292" w:tentative="1">
      <w:start w:val="1"/>
      <w:numFmt w:val="bullet"/>
      <w:lvlText w:val=""/>
      <w:lvlJc w:val="left"/>
      <w:pPr>
        <w:ind w:left="2160" w:hanging="360"/>
      </w:pPr>
      <w:rPr>
        <w:rFonts w:ascii="Wingdings" w:hAnsi="Wingdings" w:hint="default"/>
      </w:rPr>
    </w:lvl>
    <w:lvl w:ilvl="3" w:tplc="574A3500" w:tentative="1">
      <w:start w:val="1"/>
      <w:numFmt w:val="bullet"/>
      <w:lvlText w:val=""/>
      <w:lvlJc w:val="left"/>
      <w:pPr>
        <w:ind w:left="2880" w:hanging="360"/>
      </w:pPr>
      <w:rPr>
        <w:rFonts w:ascii="Symbol" w:hAnsi="Symbol" w:hint="default"/>
      </w:rPr>
    </w:lvl>
    <w:lvl w:ilvl="4" w:tplc="9DFA02C0" w:tentative="1">
      <w:start w:val="1"/>
      <w:numFmt w:val="bullet"/>
      <w:lvlText w:val="o"/>
      <w:lvlJc w:val="left"/>
      <w:pPr>
        <w:ind w:left="3600" w:hanging="360"/>
      </w:pPr>
      <w:rPr>
        <w:rFonts w:ascii="Courier New" w:hAnsi="Courier New" w:cs="Courier New" w:hint="default"/>
      </w:rPr>
    </w:lvl>
    <w:lvl w:ilvl="5" w:tplc="E27C3560" w:tentative="1">
      <w:start w:val="1"/>
      <w:numFmt w:val="bullet"/>
      <w:lvlText w:val=""/>
      <w:lvlJc w:val="left"/>
      <w:pPr>
        <w:ind w:left="4320" w:hanging="360"/>
      </w:pPr>
      <w:rPr>
        <w:rFonts w:ascii="Wingdings" w:hAnsi="Wingdings" w:hint="default"/>
      </w:rPr>
    </w:lvl>
    <w:lvl w:ilvl="6" w:tplc="35CA0706" w:tentative="1">
      <w:start w:val="1"/>
      <w:numFmt w:val="bullet"/>
      <w:lvlText w:val=""/>
      <w:lvlJc w:val="left"/>
      <w:pPr>
        <w:ind w:left="5040" w:hanging="360"/>
      </w:pPr>
      <w:rPr>
        <w:rFonts w:ascii="Symbol" w:hAnsi="Symbol" w:hint="default"/>
      </w:rPr>
    </w:lvl>
    <w:lvl w:ilvl="7" w:tplc="D0A26048" w:tentative="1">
      <w:start w:val="1"/>
      <w:numFmt w:val="bullet"/>
      <w:lvlText w:val="o"/>
      <w:lvlJc w:val="left"/>
      <w:pPr>
        <w:ind w:left="5760" w:hanging="360"/>
      </w:pPr>
      <w:rPr>
        <w:rFonts w:ascii="Courier New" w:hAnsi="Courier New" w:cs="Courier New" w:hint="default"/>
      </w:rPr>
    </w:lvl>
    <w:lvl w:ilvl="8" w:tplc="439C2A22" w:tentative="1">
      <w:start w:val="1"/>
      <w:numFmt w:val="bullet"/>
      <w:lvlText w:val=""/>
      <w:lvlJc w:val="left"/>
      <w:pPr>
        <w:ind w:left="6480" w:hanging="360"/>
      </w:pPr>
      <w:rPr>
        <w:rFonts w:ascii="Wingdings" w:hAnsi="Wingdings" w:hint="default"/>
      </w:rPr>
    </w:lvl>
  </w:abstractNum>
  <w:abstractNum w:abstractNumId="2" w15:restartNumberingAfterBreak="0">
    <w:nsid w:val="07B4417D"/>
    <w:multiLevelType w:val="hybridMultilevel"/>
    <w:tmpl w:val="01707892"/>
    <w:lvl w:ilvl="0" w:tplc="D3085E9E">
      <w:start w:val="1"/>
      <w:numFmt w:val="decimal"/>
      <w:lvlText w:val="%1"/>
      <w:lvlJc w:val="left"/>
      <w:pPr>
        <w:ind w:left="720" w:hanging="360"/>
      </w:pPr>
      <w:rPr>
        <w:rFonts w:hint="default"/>
        <w:sz w:val="28"/>
      </w:rPr>
    </w:lvl>
    <w:lvl w:ilvl="1" w:tplc="37B0C956" w:tentative="1">
      <w:start w:val="1"/>
      <w:numFmt w:val="lowerLetter"/>
      <w:lvlText w:val="%2."/>
      <w:lvlJc w:val="left"/>
      <w:pPr>
        <w:ind w:left="1440" w:hanging="360"/>
      </w:pPr>
    </w:lvl>
    <w:lvl w:ilvl="2" w:tplc="92568B62" w:tentative="1">
      <w:start w:val="1"/>
      <w:numFmt w:val="lowerRoman"/>
      <w:lvlText w:val="%3."/>
      <w:lvlJc w:val="right"/>
      <w:pPr>
        <w:ind w:left="2160" w:hanging="180"/>
      </w:pPr>
    </w:lvl>
    <w:lvl w:ilvl="3" w:tplc="D1A0A03E" w:tentative="1">
      <w:start w:val="1"/>
      <w:numFmt w:val="decimal"/>
      <w:lvlText w:val="%4."/>
      <w:lvlJc w:val="left"/>
      <w:pPr>
        <w:ind w:left="2880" w:hanging="360"/>
      </w:pPr>
    </w:lvl>
    <w:lvl w:ilvl="4" w:tplc="1A848768" w:tentative="1">
      <w:start w:val="1"/>
      <w:numFmt w:val="lowerLetter"/>
      <w:lvlText w:val="%5."/>
      <w:lvlJc w:val="left"/>
      <w:pPr>
        <w:ind w:left="3600" w:hanging="360"/>
      </w:pPr>
    </w:lvl>
    <w:lvl w:ilvl="5" w:tplc="05921CE4" w:tentative="1">
      <w:start w:val="1"/>
      <w:numFmt w:val="lowerRoman"/>
      <w:lvlText w:val="%6."/>
      <w:lvlJc w:val="right"/>
      <w:pPr>
        <w:ind w:left="4320" w:hanging="180"/>
      </w:pPr>
    </w:lvl>
    <w:lvl w:ilvl="6" w:tplc="96C22DDC" w:tentative="1">
      <w:start w:val="1"/>
      <w:numFmt w:val="decimal"/>
      <w:lvlText w:val="%7."/>
      <w:lvlJc w:val="left"/>
      <w:pPr>
        <w:ind w:left="5040" w:hanging="360"/>
      </w:pPr>
    </w:lvl>
    <w:lvl w:ilvl="7" w:tplc="D9A89F60" w:tentative="1">
      <w:start w:val="1"/>
      <w:numFmt w:val="lowerLetter"/>
      <w:lvlText w:val="%8."/>
      <w:lvlJc w:val="left"/>
      <w:pPr>
        <w:ind w:left="5760" w:hanging="360"/>
      </w:pPr>
    </w:lvl>
    <w:lvl w:ilvl="8" w:tplc="C0B0BB42" w:tentative="1">
      <w:start w:val="1"/>
      <w:numFmt w:val="lowerRoman"/>
      <w:lvlText w:val="%9."/>
      <w:lvlJc w:val="right"/>
      <w:pPr>
        <w:ind w:left="6480" w:hanging="180"/>
      </w:pPr>
    </w:lvl>
  </w:abstractNum>
  <w:abstractNum w:abstractNumId="3" w15:restartNumberingAfterBreak="0">
    <w:nsid w:val="08DA5170"/>
    <w:multiLevelType w:val="hybridMultilevel"/>
    <w:tmpl w:val="351AB0F0"/>
    <w:lvl w:ilvl="0" w:tplc="C4823874">
      <w:start w:val="1"/>
      <w:numFmt w:val="decimal"/>
      <w:lvlText w:val="%1."/>
      <w:lvlJc w:val="left"/>
      <w:pPr>
        <w:ind w:left="720" w:hanging="360"/>
      </w:pPr>
      <w:rPr>
        <w:rFonts w:hint="default"/>
        <w:sz w:val="28"/>
      </w:rPr>
    </w:lvl>
    <w:lvl w:ilvl="1" w:tplc="2296321C" w:tentative="1">
      <w:start w:val="1"/>
      <w:numFmt w:val="lowerLetter"/>
      <w:lvlText w:val="%2."/>
      <w:lvlJc w:val="left"/>
      <w:pPr>
        <w:ind w:left="1440" w:hanging="360"/>
      </w:pPr>
    </w:lvl>
    <w:lvl w:ilvl="2" w:tplc="EB420AF8" w:tentative="1">
      <w:start w:val="1"/>
      <w:numFmt w:val="lowerRoman"/>
      <w:lvlText w:val="%3."/>
      <w:lvlJc w:val="right"/>
      <w:pPr>
        <w:ind w:left="2160" w:hanging="180"/>
      </w:pPr>
    </w:lvl>
    <w:lvl w:ilvl="3" w:tplc="3B4A1962" w:tentative="1">
      <w:start w:val="1"/>
      <w:numFmt w:val="decimal"/>
      <w:lvlText w:val="%4."/>
      <w:lvlJc w:val="left"/>
      <w:pPr>
        <w:ind w:left="2880" w:hanging="360"/>
      </w:pPr>
    </w:lvl>
    <w:lvl w:ilvl="4" w:tplc="42AAC452" w:tentative="1">
      <w:start w:val="1"/>
      <w:numFmt w:val="lowerLetter"/>
      <w:lvlText w:val="%5."/>
      <w:lvlJc w:val="left"/>
      <w:pPr>
        <w:ind w:left="3600" w:hanging="360"/>
      </w:pPr>
    </w:lvl>
    <w:lvl w:ilvl="5" w:tplc="308819C2" w:tentative="1">
      <w:start w:val="1"/>
      <w:numFmt w:val="lowerRoman"/>
      <w:lvlText w:val="%6."/>
      <w:lvlJc w:val="right"/>
      <w:pPr>
        <w:ind w:left="4320" w:hanging="180"/>
      </w:pPr>
    </w:lvl>
    <w:lvl w:ilvl="6" w:tplc="6ADA8ABC" w:tentative="1">
      <w:start w:val="1"/>
      <w:numFmt w:val="decimal"/>
      <w:lvlText w:val="%7."/>
      <w:lvlJc w:val="left"/>
      <w:pPr>
        <w:ind w:left="5040" w:hanging="360"/>
      </w:pPr>
    </w:lvl>
    <w:lvl w:ilvl="7" w:tplc="F8346A2E" w:tentative="1">
      <w:start w:val="1"/>
      <w:numFmt w:val="lowerLetter"/>
      <w:lvlText w:val="%8."/>
      <w:lvlJc w:val="left"/>
      <w:pPr>
        <w:ind w:left="5760" w:hanging="360"/>
      </w:pPr>
    </w:lvl>
    <w:lvl w:ilvl="8" w:tplc="04FC88A0" w:tentative="1">
      <w:start w:val="1"/>
      <w:numFmt w:val="lowerRoman"/>
      <w:lvlText w:val="%9."/>
      <w:lvlJc w:val="right"/>
      <w:pPr>
        <w:ind w:left="6480" w:hanging="180"/>
      </w:pPr>
    </w:lvl>
  </w:abstractNum>
  <w:abstractNum w:abstractNumId="4" w15:restartNumberingAfterBreak="0">
    <w:nsid w:val="0B5F70D9"/>
    <w:multiLevelType w:val="hybridMultilevel"/>
    <w:tmpl w:val="9884A402"/>
    <w:lvl w:ilvl="0" w:tplc="BC488602">
      <w:start w:val="1"/>
      <w:numFmt w:val="decimal"/>
      <w:lvlText w:val="%1-"/>
      <w:lvlJc w:val="left"/>
      <w:pPr>
        <w:ind w:left="720" w:hanging="360"/>
      </w:pPr>
      <w:rPr>
        <w:rFonts w:hint="default"/>
      </w:rPr>
    </w:lvl>
    <w:lvl w:ilvl="1" w:tplc="6D8AE216" w:tentative="1">
      <w:start w:val="1"/>
      <w:numFmt w:val="lowerLetter"/>
      <w:lvlText w:val="%2."/>
      <w:lvlJc w:val="left"/>
      <w:pPr>
        <w:ind w:left="1440" w:hanging="360"/>
      </w:pPr>
    </w:lvl>
    <w:lvl w:ilvl="2" w:tplc="064E4C0E" w:tentative="1">
      <w:start w:val="1"/>
      <w:numFmt w:val="lowerRoman"/>
      <w:lvlText w:val="%3."/>
      <w:lvlJc w:val="right"/>
      <w:pPr>
        <w:ind w:left="2160" w:hanging="180"/>
      </w:pPr>
    </w:lvl>
    <w:lvl w:ilvl="3" w:tplc="348076DC" w:tentative="1">
      <w:start w:val="1"/>
      <w:numFmt w:val="decimal"/>
      <w:lvlText w:val="%4."/>
      <w:lvlJc w:val="left"/>
      <w:pPr>
        <w:ind w:left="2880" w:hanging="360"/>
      </w:pPr>
    </w:lvl>
    <w:lvl w:ilvl="4" w:tplc="35FEA802" w:tentative="1">
      <w:start w:val="1"/>
      <w:numFmt w:val="lowerLetter"/>
      <w:lvlText w:val="%5."/>
      <w:lvlJc w:val="left"/>
      <w:pPr>
        <w:ind w:left="3600" w:hanging="360"/>
      </w:pPr>
    </w:lvl>
    <w:lvl w:ilvl="5" w:tplc="F1000C84" w:tentative="1">
      <w:start w:val="1"/>
      <w:numFmt w:val="lowerRoman"/>
      <w:lvlText w:val="%6."/>
      <w:lvlJc w:val="right"/>
      <w:pPr>
        <w:ind w:left="4320" w:hanging="180"/>
      </w:pPr>
    </w:lvl>
    <w:lvl w:ilvl="6" w:tplc="8B803F78" w:tentative="1">
      <w:start w:val="1"/>
      <w:numFmt w:val="decimal"/>
      <w:lvlText w:val="%7."/>
      <w:lvlJc w:val="left"/>
      <w:pPr>
        <w:ind w:left="5040" w:hanging="360"/>
      </w:pPr>
    </w:lvl>
    <w:lvl w:ilvl="7" w:tplc="4C12D25C" w:tentative="1">
      <w:start w:val="1"/>
      <w:numFmt w:val="lowerLetter"/>
      <w:lvlText w:val="%8."/>
      <w:lvlJc w:val="left"/>
      <w:pPr>
        <w:ind w:left="5760" w:hanging="360"/>
      </w:pPr>
    </w:lvl>
    <w:lvl w:ilvl="8" w:tplc="D082C790" w:tentative="1">
      <w:start w:val="1"/>
      <w:numFmt w:val="lowerRoman"/>
      <w:lvlText w:val="%9."/>
      <w:lvlJc w:val="right"/>
      <w:pPr>
        <w:ind w:left="6480" w:hanging="180"/>
      </w:pPr>
    </w:lvl>
  </w:abstractNum>
  <w:abstractNum w:abstractNumId="5" w15:restartNumberingAfterBreak="0">
    <w:nsid w:val="11006832"/>
    <w:multiLevelType w:val="hybridMultilevel"/>
    <w:tmpl w:val="44A4A952"/>
    <w:lvl w:ilvl="0" w:tplc="76D092EC">
      <w:start w:val="1"/>
      <w:numFmt w:val="decimal"/>
      <w:lvlText w:val="%1."/>
      <w:lvlJc w:val="left"/>
      <w:pPr>
        <w:ind w:left="720" w:hanging="360"/>
      </w:pPr>
    </w:lvl>
    <w:lvl w:ilvl="1" w:tplc="0F023020">
      <w:start w:val="1"/>
      <w:numFmt w:val="lowerLetter"/>
      <w:lvlText w:val="%2."/>
      <w:lvlJc w:val="left"/>
      <w:pPr>
        <w:ind w:left="1440" w:hanging="360"/>
      </w:pPr>
    </w:lvl>
    <w:lvl w:ilvl="2" w:tplc="8774F950">
      <w:start w:val="1"/>
      <w:numFmt w:val="lowerRoman"/>
      <w:lvlText w:val="%3."/>
      <w:lvlJc w:val="right"/>
      <w:pPr>
        <w:ind w:left="2160" w:hanging="180"/>
      </w:pPr>
    </w:lvl>
    <w:lvl w:ilvl="3" w:tplc="02F8393E">
      <w:start w:val="1"/>
      <w:numFmt w:val="decimal"/>
      <w:lvlText w:val="%4."/>
      <w:lvlJc w:val="left"/>
      <w:pPr>
        <w:ind w:left="2880" w:hanging="360"/>
      </w:pPr>
    </w:lvl>
    <w:lvl w:ilvl="4" w:tplc="7C4A8C36">
      <w:start w:val="1"/>
      <w:numFmt w:val="lowerLetter"/>
      <w:lvlText w:val="%5."/>
      <w:lvlJc w:val="left"/>
      <w:pPr>
        <w:ind w:left="3600" w:hanging="360"/>
      </w:pPr>
    </w:lvl>
    <w:lvl w:ilvl="5" w:tplc="89D2B960">
      <w:start w:val="1"/>
      <w:numFmt w:val="lowerRoman"/>
      <w:lvlText w:val="%6."/>
      <w:lvlJc w:val="right"/>
      <w:pPr>
        <w:ind w:left="4320" w:hanging="180"/>
      </w:pPr>
    </w:lvl>
    <w:lvl w:ilvl="6" w:tplc="29A88824">
      <w:start w:val="1"/>
      <w:numFmt w:val="decimal"/>
      <w:lvlText w:val="%7."/>
      <w:lvlJc w:val="left"/>
      <w:pPr>
        <w:ind w:left="5040" w:hanging="360"/>
      </w:pPr>
    </w:lvl>
    <w:lvl w:ilvl="7" w:tplc="4F5A7E52">
      <w:start w:val="1"/>
      <w:numFmt w:val="lowerLetter"/>
      <w:lvlText w:val="%8."/>
      <w:lvlJc w:val="left"/>
      <w:pPr>
        <w:ind w:left="5760" w:hanging="360"/>
      </w:pPr>
    </w:lvl>
    <w:lvl w:ilvl="8" w:tplc="7E0864C0">
      <w:start w:val="1"/>
      <w:numFmt w:val="lowerRoman"/>
      <w:lvlText w:val="%9."/>
      <w:lvlJc w:val="right"/>
      <w:pPr>
        <w:ind w:left="6480" w:hanging="180"/>
      </w:pPr>
    </w:lvl>
  </w:abstractNum>
  <w:abstractNum w:abstractNumId="6" w15:restartNumberingAfterBreak="0">
    <w:nsid w:val="12A33237"/>
    <w:multiLevelType w:val="hybridMultilevel"/>
    <w:tmpl w:val="ABF41D1A"/>
    <w:lvl w:ilvl="0" w:tplc="AF1C32B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87777"/>
    <w:multiLevelType w:val="hybridMultilevel"/>
    <w:tmpl w:val="C4966442"/>
    <w:lvl w:ilvl="0" w:tplc="F8E2BA26">
      <w:start w:val="1"/>
      <w:numFmt w:val="lowerRoman"/>
      <w:lvlText w:val="%1."/>
      <w:lvlJc w:val="right"/>
      <w:pPr>
        <w:ind w:left="720" w:hanging="360"/>
      </w:pPr>
    </w:lvl>
    <w:lvl w:ilvl="1" w:tplc="C9BA9DBE" w:tentative="1">
      <w:start w:val="1"/>
      <w:numFmt w:val="lowerLetter"/>
      <w:lvlText w:val="%2."/>
      <w:lvlJc w:val="left"/>
      <w:pPr>
        <w:ind w:left="1440" w:hanging="360"/>
      </w:pPr>
    </w:lvl>
    <w:lvl w:ilvl="2" w:tplc="11E6E99A" w:tentative="1">
      <w:start w:val="1"/>
      <w:numFmt w:val="lowerRoman"/>
      <w:lvlText w:val="%3."/>
      <w:lvlJc w:val="right"/>
      <w:pPr>
        <w:ind w:left="2160" w:hanging="180"/>
      </w:pPr>
    </w:lvl>
    <w:lvl w:ilvl="3" w:tplc="6AE44C3E" w:tentative="1">
      <w:start w:val="1"/>
      <w:numFmt w:val="decimal"/>
      <w:lvlText w:val="%4."/>
      <w:lvlJc w:val="left"/>
      <w:pPr>
        <w:ind w:left="2880" w:hanging="360"/>
      </w:pPr>
    </w:lvl>
    <w:lvl w:ilvl="4" w:tplc="7DC44BD8" w:tentative="1">
      <w:start w:val="1"/>
      <w:numFmt w:val="lowerLetter"/>
      <w:lvlText w:val="%5."/>
      <w:lvlJc w:val="left"/>
      <w:pPr>
        <w:ind w:left="3600" w:hanging="360"/>
      </w:pPr>
    </w:lvl>
    <w:lvl w:ilvl="5" w:tplc="F774A3F4" w:tentative="1">
      <w:start w:val="1"/>
      <w:numFmt w:val="lowerRoman"/>
      <w:lvlText w:val="%6."/>
      <w:lvlJc w:val="right"/>
      <w:pPr>
        <w:ind w:left="4320" w:hanging="180"/>
      </w:pPr>
    </w:lvl>
    <w:lvl w:ilvl="6" w:tplc="319465C2" w:tentative="1">
      <w:start w:val="1"/>
      <w:numFmt w:val="decimal"/>
      <w:lvlText w:val="%7."/>
      <w:lvlJc w:val="left"/>
      <w:pPr>
        <w:ind w:left="5040" w:hanging="360"/>
      </w:pPr>
    </w:lvl>
    <w:lvl w:ilvl="7" w:tplc="1BA60A78" w:tentative="1">
      <w:start w:val="1"/>
      <w:numFmt w:val="lowerLetter"/>
      <w:lvlText w:val="%8."/>
      <w:lvlJc w:val="left"/>
      <w:pPr>
        <w:ind w:left="5760" w:hanging="360"/>
      </w:pPr>
    </w:lvl>
    <w:lvl w:ilvl="8" w:tplc="F740DA24" w:tentative="1">
      <w:start w:val="1"/>
      <w:numFmt w:val="lowerRoman"/>
      <w:lvlText w:val="%9."/>
      <w:lvlJc w:val="right"/>
      <w:pPr>
        <w:ind w:left="6480" w:hanging="180"/>
      </w:pPr>
    </w:lvl>
  </w:abstractNum>
  <w:abstractNum w:abstractNumId="8" w15:restartNumberingAfterBreak="0">
    <w:nsid w:val="142F71B3"/>
    <w:multiLevelType w:val="multilevel"/>
    <w:tmpl w:val="761A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E233B"/>
    <w:multiLevelType w:val="multilevel"/>
    <w:tmpl w:val="824877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AB7E7B"/>
    <w:multiLevelType w:val="hybridMultilevel"/>
    <w:tmpl w:val="B7968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5F6FE1"/>
    <w:multiLevelType w:val="hybridMultilevel"/>
    <w:tmpl w:val="B9081242"/>
    <w:lvl w:ilvl="0" w:tplc="6B9A4AE8">
      <w:start w:val="1"/>
      <w:numFmt w:val="bullet"/>
      <w:lvlText w:val=""/>
      <w:lvlJc w:val="left"/>
      <w:pPr>
        <w:ind w:left="720" w:hanging="360"/>
      </w:pPr>
      <w:rPr>
        <w:rFonts w:ascii="Symbol" w:hAnsi="Symbol" w:hint="default"/>
      </w:rPr>
    </w:lvl>
    <w:lvl w:ilvl="1" w:tplc="3C04D4EA" w:tentative="1">
      <w:start w:val="1"/>
      <w:numFmt w:val="bullet"/>
      <w:lvlText w:val="o"/>
      <w:lvlJc w:val="left"/>
      <w:pPr>
        <w:ind w:left="1440" w:hanging="360"/>
      </w:pPr>
      <w:rPr>
        <w:rFonts w:ascii="Courier New" w:hAnsi="Courier New" w:cs="Courier New" w:hint="default"/>
      </w:rPr>
    </w:lvl>
    <w:lvl w:ilvl="2" w:tplc="D4545846" w:tentative="1">
      <w:start w:val="1"/>
      <w:numFmt w:val="bullet"/>
      <w:lvlText w:val=""/>
      <w:lvlJc w:val="left"/>
      <w:pPr>
        <w:ind w:left="2160" w:hanging="360"/>
      </w:pPr>
      <w:rPr>
        <w:rFonts w:ascii="Wingdings" w:hAnsi="Wingdings" w:hint="default"/>
      </w:rPr>
    </w:lvl>
    <w:lvl w:ilvl="3" w:tplc="0F9ADDF4" w:tentative="1">
      <w:start w:val="1"/>
      <w:numFmt w:val="bullet"/>
      <w:lvlText w:val=""/>
      <w:lvlJc w:val="left"/>
      <w:pPr>
        <w:ind w:left="2880" w:hanging="360"/>
      </w:pPr>
      <w:rPr>
        <w:rFonts w:ascii="Symbol" w:hAnsi="Symbol" w:hint="default"/>
      </w:rPr>
    </w:lvl>
    <w:lvl w:ilvl="4" w:tplc="80C8091A" w:tentative="1">
      <w:start w:val="1"/>
      <w:numFmt w:val="bullet"/>
      <w:lvlText w:val="o"/>
      <w:lvlJc w:val="left"/>
      <w:pPr>
        <w:ind w:left="3600" w:hanging="360"/>
      </w:pPr>
      <w:rPr>
        <w:rFonts w:ascii="Courier New" w:hAnsi="Courier New" w:cs="Courier New" w:hint="default"/>
      </w:rPr>
    </w:lvl>
    <w:lvl w:ilvl="5" w:tplc="9C5E6060" w:tentative="1">
      <w:start w:val="1"/>
      <w:numFmt w:val="bullet"/>
      <w:lvlText w:val=""/>
      <w:lvlJc w:val="left"/>
      <w:pPr>
        <w:ind w:left="4320" w:hanging="360"/>
      </w:pPr>
      <w:rPr>
        <w:rFonts w:ascii="Wingdings" w:hAnsi="Wingdings" w:hint="default"/>
      </w:rPr>
    </w:lvl>
    <w:lvl w:ilvl="6" w:tplc="9B72E8E6" w:tentative="1">
      <w:start w:val="1"/>
      <w:numFmt w:val="bullet"/>
      <w:lvlText w:val=""/>
      <w:lvlJc w:val="left"/>
      <w:pPr>
        <w:ind w:left="5040" w:hanging="360"/>
      </w:pPr>
      <w:rPr>
        <w:rFonts w:ascii="Symbol" w:hAnsi="Symbol" w:hint="default"/>
      </w:rPr>
    </w:lvl>
    <w:lvl w:ilvl="7" w:tplc="72F227C8" w:tentative="1">
      <w:start w:val="1"/>
      <w:numFmt w:val="bullet"/>
      <w:lvlText w:val="o"/>
      <w:lvlJc w:val="left"/>
      <w:pPr>
        <w:ind w:left="5760" w:hanging="360"/>
      </w:pPr>
      <w:rPr>
        <w:rFonts w:ascii="Courier New" w:hAnsi="Courier New" w:cs="Courier New" w:hint="default"/>
      </w:rPr>
    </w:lvl>
    <w:lvl w:ilvl="8" w:tplc="A0E045CE" w:tentative="1">
      <w:start w:val="1"/>
      <w:numFmt w:val="bullet"/>
      <w:lvlText w:val=""/>
      <w:lvlJc w:val="left"/>
      <w:pPr>
        <w:ind w:left="6480" w:hanging="360"/>
      </w:pPr>
      <w:rPr>
        <w:rFonts w:ascii="Wingdings" w:hAnsi="Wingdings" w:hint="default"/>
      </w:rPr>
    </w:lvl>
  </w:abstractNum>
  <w:abstractNum w:abstractNumId="12" w15:restartNumberingAfterBreak="0">
    <w:nsid w:val="246B4B73"/>
    <w:multiLevelType w:val="hybridMultilevel"/>
    <w:tmpl w:val="35A0C092"/>
    <w:lvl w:ilvl="0" w:tplc="662C0650">
      <w:start w:val="1"/>
      <w:numFmt w:val="bullet"/>
      <w:lvlText w:val=""/>
      <w:lvlJc w:val="left"/>
      <w:pPr>
        <w:ind w:left="720" w:hanging="360"/>
      </w:pPr>
      <w:rPr>
        <w:rFonts w:ascii="Symbol" w:hAnsi="Symbol" w:hint="default"/>
      </w:rPr>
    </w:lvl>
    <w:lvl w:ilvl="1" w:tplc="9D8453CE" w:tentative="1">
      <w:start w:val="1"/>
      <w:numFmt w:val="lowerLetter"/>
      <w:lvlText w:val="%2."/>
      <w:lvlJc w:val="left"/>
      <w:pPr>
        <w:ind w:left="1440" w:hanging="360"/>
      </w:pPr>
    </w:lvl>
    <w:lvl w:ilvl="2" w:tplc="849E421C" w:tentative="1">
      <w:start w:val="1"/>
      <w:numFmt w:val="lowerRoman"/>
      <w:lvlText w:val="%3."/>
      <w:lvlJc w:val="right"/>
      <w:pPr>
        <w:ind w:left="2160" w:hanging="180"/>
      </w:pPr>
    </w:lvl>
    <w:lvl w:ilvl="3" w:tplc="B14C48C2" w:tentative="1">
      <w:start w:val="1"/>
      <w:numFmt w:val="decimal"/>
      <w:lvlText w:val="%4."/>
      <w:lvlJc w:val="left"/>
      <w:pPr>
        <w:ind w:left="2880" w:hanging="360"/>
      </w:pPr>
    </w:lvl>
    <w:lvl w:ilvl="4" w:tplc="943893C0" w:tentative="1">
      <w:start w:val="1"/>
      <w:numFmt w:val="lowerLetter"/>
      <w:lvlText w:val="%5."/>
      <w:lvlJc w:val="left"/>
      <w:pPr>
        <w:ind w:left="3600" w:hanging="360"/>
      </w:pPr>
    </w:lvl>
    <w:lvl w:ilvl="5" w:tplc="967C8B24" w:tentative="1">
      <w:start w:val="1"/>
      <w:numFmt w:val="lowerRoman"/>
      <w:lvlText w:val="%6."/>
      <w:lvlJc w:val="right"/>
      <w:pPr>
        <w:ind w:left="4320" w:hanging="180"/>
      </w:pPr>
    </w:lvl>
    <w:lvl w:ilvl="6" w:tplc="68D40EC6" w:tentative="1">
      <w:start w:val="1"/>
      <w:numFmt w:val="decimal"/>
      <w:lvlText w:val="%7."/>
      <w:lvlJc w:val="left"/>
      <w:pPr>
        <w:ind w:left="5040" w:hanging="360"/>
      </w:pPr>
    </w:lvl>
    <w:lvl w:ilvl="7" w:tplc="FD181E42" w:tentative="1">
      <w:start w:val="1"/>
      <w:numFmt w:val="lowerLetter"/>
      <w:lvlText w:val="%8."/>
      <w:lvlJc w:val="left"/>
      <w:pPr>
        <w:ind w:left="5760" w:hanging="360"/>
      </w:pPr>
    </w:lvl>
    <w:lvl w:ilvl="8" w:tplc="1BF6247C" w:tentative="1">
      <w:start w:val="1"/>
      <w:numFmt w:val="lowerRoman"/>
      <w:lvlText w:val="%9."/>
      <w:lvlJc w:val="right"/>
      <w:pPr>
        <w:ind w:left="6480" w:hanging="180"/>
      </w:pPr>
    </w:lvl>
  </w:abstractNum>
  <w:abstractNum w:abstractNumId="13" w15:restartNumberingAfterBreak="0">
    <w:nsid w:val="27D373AF"/>
    <w:multiLevelType w:val="multilevel"/>
    <w:tmpl w:val="AA00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727912"/>
    <w:multiLevelType w:val="hybridMultilevel"/>
    <w:tmpl w:val="ABF41D1A"/>
    <w:lvl w:ilvl="0" w:tplc="AF1C32B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A0B09"/>
    <w:multiLevelType w:val="hybridMultilevel"/>
    <w:tmpl w:val="356E377C"/>
    <w:lvl w:ilvl="0" w:tplc="867A8910">
      <w:start w:val="1"/>
      <w:numFmt w:val="decimal"/>
      <w:lvlText w:val="%1."/>
      <w:lvlJc w:val="left"/>
      <w:pPr>
        <w:ind w:left="720" w:hanging="360"/>
      </w:pPr>
    </w:lvl>
    <w:lvl w:ilvl="1" w:tplc="8A288CEA" w:tentative="1">
      <w:start w:val="1"/>
      <w:numFmt w:val="lowerLetter"/>
      <w:lvlText w:val="%2."/>
      <w:lvlJc w:val="left"/>
      <w:pPr>
        <w:ind w:left="1440" w:hanging="360"/>
      </w:pPr>
    </w:lvl>
    <w:lvl w:ilvl="2" w:tplc="65468D7E" w:tentative="1">
      <w:start w:val="1"/>
      <w:numFmt w:val="lowerRoman"/>
      <w:lvlText w:val="%3."/>
      <w:lvlJc w:val="right"/>
      <w:pPr>
        <w:ind w:left="2160" w:hanging="180"/>
      </w:pPr>
    </w:lvl>
    <w:lvl w:ilvl="3" w:tplc="9C98EDAC" w:tentative="1">
      <w:start w:val="1"/>
      <w:numFmt w:val="decimal"/>
      <w:lvlText w:val="%4."/>
      <w:lvlJc w:val="left"/>
      <w:pPr>
        <w:ind w:left="2880" w:hanging="360"/>
      </w:pPr>
    </w:lvl>
    <w:lvl w:ilvl="4" w:tplc="73D652B4" w:tentative="1">
      <w:start w:val="1"/>
      <w:numFmt w:val="lowerLetter"/>
      <w:lvlText w:val="%5."/>
      <w:lvlJc w:val="left"/>
      <w:pPr>
        <w:ind w:left="3600" w:hanging="360"/>
      </w:pPr>
    </w:lvl>
    <w:lvl w:ilvl="5" w:tplc="40C40FEE" w:tentative="1">
      <w:start w:val="1"/>
      <w:numFmt w:val="lowerRoman"/>
      <w:lvlText w:val="%6."/>
      <w:lvlJc w:val="right"/>
      <w:pPr>
        <w:ind w:left="4320" w:hanging="180"/>
      </w:pPr>
    </w:lvl>
    <w:lvl w:ilvl="6" w:tplc="734ED616" w:tentative="1">
      <w:start w:val="1"/>
      <w:numFmt w:val="decimal"/>
      <w:lvlText w:val="%7."/>
      <w:lvlJc w:val="left"/>
      <w:pPr>
        <w:ind w:left="5040" w:hanging="360"/>
      </w:pPr>
    </w:lvl>
    <w:lvl w:ilvl="7" w:tplc="94D2A0AA" w:tentative="1">
      <w:start w:val="1"/>
      <w:numFmt w:val="lowerLetter"/>
      <w:lvlText w:val="%8."/>
      <w:lvlJc w:val="left"/>
      <w:pPr>
        <w:ind w:left="5760" w:hanging="360"/>
      </w:pPr>
    </w:lvl>
    <w:lvl w:ilvl="8" w:tplc="1EB203C4" w:tentative="1">
      <w:start w:val="1"/>
      <w:numFmt w:val="lowerRoman"/>
      <w:lvlText w:val="%9."/>
      <w:lvlJc w:val="right"/>
      <w:pPr>
        <w:ind w:left="6480" w:hanging="180"/>
      </w:pPr>
    </w:lvl>
  </w:abstractNum>
  <w:abstractNum w:abstractNumId="16" w15:restartNumberingAfterBreak="0">
    <w:nsid w:val="33FF02C6"/>
    <w:multiLevelType w:val="hybridMultilevel"/>
    <w:tmpl w:val="9A426DB4"/>
    <w:lvl w:ilvl="0" w:tplc="3656CB00">
      <w:start w:val="1"/>
      <w:numFmt w:val="lowerRoman"/>
      <w:lvlText w:val="%1)"/>
      <w:lvlJc w:val="left"/>
      <w:pPr>
        <w:ind w:left="1440" w:hanging="720"/>
      </w:pPr>
      <w:rPr>
        <w:rFonts w:hint="default"/>
      </w:rPr>
    </w:lvl>
    <w:lvl w:ilvl="1" w:tplc="6C6A8A46" w:tentative="1">
      <w:start w:val="1"/>
      <w:numFmt w:val="lowerLetter"/>
      <w:lvlText w:val="%2."/>
      <w:lvlJc w:val="left"/>
      <w:pPr>
        <w:ind w:left="1800" w:hanging="360"/>
      </w:pPr>
    </w:lvl>
    <w:lvl w:ilvl="2" w:tplc="48FED076" w:tentative="1">
      <w:start w:val="1"/>
      <w:numFmt w:val="lowerRoman"/>
      <w:lvlText w:val="%3."/>
      <w:lvlJc w:val="right"/>
      <w:pPr>
        <w:ind w:left="2520" w:hanging="180"/>
      </w:pPr>
    </w:lvl>
    <w:lvl w:ilvl="3" w:tplc="CED69834" w:tentative="1">
      <w:start w:val="1"/>
      <w:numFmt w:val="decimal"/>
      <w:lvlText w:val="%4."/>
      <w:lvlJc w:val="left"/>
      <w:pPr>
        <w:ind w:left="3240" w:hanging="360"/>
      </w:pPr>
    </w:lvl>
    <w:lvl w:ilvl="4" w:tplc="71765F96" w:tentative="1">
      <w:start w:val="1"/>
      <w:numFmt w:val="lowerLetter"/>
      <w:lvlText w:val="%5."/>
      <w:lvlJc w:val="left"/>
      <w:pPr>
        <w:ind w:left="3960" w:hanging="360"/>
      </w:pPr>
    </w:lvl>
    <w:lvl w:ilvl="5" w:tplc="527E2346" w:tentative="1">
      <w:start w:val="1"/>
      <w:numFmt w:val="lowerRoman"/>
      <w:lvlText w:val="%6."/>
      <w:lvlJc w:val="right"/>
      <w:pPr>
        <w:ind w:left="4680" w:hanging="180"/>
      </w:pPr>
    </w:lvl>
    <w:lvl w:ilvl="6" w:tplc="83DC0718" w:tentative="1">
      <w:start w:val="1"/>
      <w:numFmt w:val="decimal"/>
      <w:lvlText w:val="%7."/>
      <w:lvlJc w:val="left"/>
      <w:pPr>
        <w:ind w:left="5400" w:hanging="360"/>
      </w:pPr>
    </w:lvl>
    <w:lvl w:ilvl="7" w:tplc="8F7E80DC" w:tentative="1">
      <w:start w:val="1"/>
      <w:numFmt w:val="lowerLetter"/>
      <w:lvlText w:val="%8."/>
      <w:lvlJc w:val="left"/>
      <w:pPr>
        <w:ind w:left="6120" w:hanging="360"/>
      </w:pPr>
    </w:lvl>
    <w:lvl w:ilvl="8" w:tplc="173006E2" w:tentative="1">
      <w:start w:val="1"/>
      <w:numFmt w:val="lowerRoman"/>
      <w:lvlText w:val="%9."/>
      <w:lvlJc w:val="right"/>
      <w:pPr>
        <w:ind w:left="6840" w:hanging="180"/>
      </w:pPr>
    </w:lvl>
  </w:abstractNum>
  <w:abstractNum w:abstractNumId="17" w15:restartNumberingAfterBreak="0">
    <w:nsid w:val="350D0474"/>
    <w:multiLevelType w:val="hybridMultilevel"/>
    <w:tmpl w:val="B5925430"/>
    <w:lvl w:ilvl="0" w:tplc="23F6E018">
      <w:start w:val="1"/>
      <w:numFmt w:val="lowerRoman"/>
      <w:lvlText w:val="(%1)"/>
      <w:lvlJc w:val="left"/>
      <w:pPr>
        <w:ind w:left="1440" w:hanging="720"/>
      </w:pPr>
      <w:rPr>
        <w:rFonts w:hint="default"/>
      </w:rPr>
    </w:lvl>
    <w:lvl w:ilvl="1" w:tplc="AB789DB2" w:tentative="1">
      <w:start w:val="1"/>
      <w:numFmt w:val="lowerLetter"/>
      <w:lvlText w:val="%2."/>
      <w:lvlJc w:val="left"/>
      <w:pPr>
        <w:ind w:left="1800" w:hanging="360"/>
      </w:pPr>
    </w:lvl>
    <w:lvl w:ilvl="2" w:tplc="38825440" w:tentative="1">
      <w:start w:val="1"/>
      <w:numFmt w:val="lowerRoman"/>
      <w:lvlText w:val="%3."/>
      <w:lvlJc w:val="right"/>
      <w:pPr>
        <w:ind w:left="2520" w:hanging="180"/>
      </w:pPr>
    </w:lvl>
    <w:lvl w:ilvl="3" w:tplc="7F6A6462" w:tentative="1">
      <w:start w:val="1"/>
      <w:numFmt w:val="decimal"/>
      <w:lvlText w:val="%4."/>
      <w:lvlJc w:val="left"/>
      <w:pPr>
        <w:ind w:left="3240" w:hanging="360"/>
      </w:pPr>
    </w:lvl>
    <w:lvl w:ilvl="4" w:tplc="8E42E8EE" w:tentative="1">
      <w:start w:val="1"/>
      <w:numFmt w:val="lowerLetter"/>
      <w:lvlText w:val="%5."/>
      <w:lvlJc w:val="left"/>
      <w:pPr>
        <w:ind w:left="3960" w:hanging="360"/>
      </w:pPr>
    </w:lvl>
    <w:lvl w:ilvl="5" w:tplc="9C862B6E" w:tentative="1">
      <w:start w:val="1"/>
      <w:numFmt w:val="lowerRoman"/>
      <w:lvlText w:val="%6."/>
      <w:lvlJc w:val="right"/>
      <w:pPr>
        <w:ind w:left="4680" w:hanging="180"/>
      </w:pPr>
    </w:lvl>
    <w:lvl w:ilvl="6" w:tplc="92A67902" w:tentative="1">
      <w:start w:val="1"/>
      <w:numFmt w:val="decimal"/>
      <w:lvlText w:val="%7."/>
      <w:lvlJc w:val="left"/>
      <w:pPr>
        <w:ind w:left="5400" w:hanging="360"/>
      </w:pPr>
    </w:lvl>
    <w:lvl w:ilvl="7" w:tplc="C59CA288" w:tentative="1">
      <w:start w:val="1"/>
      <w:numFmt w:val="lowerLetter"/>
      <w:lvlText w:val="%8."/>
      <w:lvlJc w:val="left"/>
      <w:pPr>
        <w:ind w:left="6120" w:hanging="360"/>
      </w:pPr>
    </w:lvl>
    <w:lvl w:ilvl="8" w:tplc="A882F78C" w:tentative="1">
      <w:start w:val="1"/>
      <w:numFmt w:val="lowerRoman"/>
      <w:lvlText w:val="%9."/>
      <w:lvlJc w:val="right"/>
      <w:pPr>
        <w:ind w:left="6840" w:hanging="180"/>
      </w:pPr>
    </w:lvl>
  </w:abstractNum>
  <w:abstractNum w:abstractNumId="18" w15:restartNumberingAfterBreak="0">
    <w:nsid w:val="36285C4D"/>
    <w:multiLevelType w:val="hybridMultilevel"/>
    <w:tmpl w:val="06C89012"/>
    <w:lvl w:ilvl="0" w:tplc="E152BA86">
      <w:start w:val="1"/>
      <w:numFmt w:val="bullet"/>
      <w:lvlText w:val=""/>
      <w:lvlJc w:val="left"/>
      <w:pPr>
        <w:ind w:left="720" w:hanging="360"/>
      </w:pPr>
      <w:rPr>
        <w:rFonts w:ascii="Symbol" w:hAnsi="Symbol" w:hint="default"/>
      </w:rPr>
    </w:lvl>
    <w:lvl w:ilvl="1" w:tplc="530C4DAC">
      <w:start w:val="1"/>
      <w:numFmt w:val="bullet"/>
      <w:lvlText w:val=""/>
      <w:lvlJc w:val="left"/>
      <w:pPr>
        <w:ind w:left="1440" w:hanging="360"/>
      </w:pPr>
      <w:rPr>
        <w:rFonts w:ascii="Wingdings" w:hAnsi="Wingdings" w:hint="default"/>
      </w:rPr>
    </w:lvl>
    <w:lvl w:ilvl="2" w:tplc="16AAC174">
      <w:start w:val="1"/>
      <w:numFmt w:val="lowerRoman"/>
      <w:lvlText w:val="%3."/>
      <w:lvlJc w:val="right"/>
      <w:pPr>
        <w:ind w:left="2160" w:hanging="180"/>
      </w:pPr>
    </w:lvl>
    <w:lvl w:ilvl="3" w:tplc="F3360B70" w:tentative="1">
      <w:start w:val="1"/>
      <w:numFmt w:val="decimal"/>
      <w:lvlText w:val="%4."/>
      <w:lvlJc w:val="left"/>
      <w:pPr>
        <w:ind w:left="2880" w:hanging="360"/>
      </w:pPr>
    </w:lvl>
    <w:lvl w:ilvl="4" w:tplc="2B9E944C" w:tentative="1">
      <w:start w:val="1"/>
      <w:numFmt w:val="lowerLetter"/>
      <w:lvlText w:val="%5."/>
      <w:lvlJc w:val="left"/>
      <w:pPr>
        <w:ind w:left="3600" w:hanging="360"/>
      </w:pPr>
    </w:lvl>
    <w:lvl w:ilvl="5" w:tplc="D29C6A26" w:tentative="1">
      <w:start w:val="1"/>
      <w:numFmt w:val="lowerRoman"/>
      <w:lvlText w:val="%6."/>
      <w:lvlJc w:val="right"/>
      <w:pPr>
        <w:ind w:left="4320" w:hanging="180"/>
      </w:pPr>
    </w:lvl>
    <w:lvl w:ilvl="6" w:tplc="C6506E72" w:tentative="1">
      <w:start w:val="1"/>
      <w:numFmt w:val="decimal"/>
      <w:lvlText w:val="%7."/>
      <w:lvlJc w:val="left"/>
      <w:pPr>
        <w:ind w:left="5040" w:hanging="360"/>
      </w:pPr>
    </w:lvl>
    <w:lvl w:ilvl="7" w:tplc="A560D286" w:tentative="1">
      <w:start w:val="1"/>
      <w:numFmt w:val="lowerLetter"/>
      <w:lvlText w:val="%8."/>
      <w:lvlJc w:val="left"/>
      <w:pPr>
        <w:ind w:left="5760" w:hanging="360"/>
      </w:pPr>
    </w:lvl>
    <w:lvl w:ilvl="8" w:tplc="0C5C6B46" w:tentative="1">
      <w:start w:val="1"/>
      <w:numFmt w:val="lowerRoman"/>
      <w:lvlText w:val="%9."/>
      <w:lvlJc w:val="right"/>
      <w:pPr>
        <w:ind w:left="6480" w:hanging="180"/>
      </w:pPr>
    </w:lvl>
  </w:abstractNum>
  <w:abstractNum w:abstractNumId="19" w15:restartNumberingAfterBreak="0">
    <w:nsid w:val="3C5A7A66"/>
    <w:multiLevelType w:val="hybridMultilevel"/>
    <w:tmpl w:val="B7968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62135"/>
    <w:multiLevelType w:val="hybridMultilevel"/>
    <w:tmpl w:val="672A2B70"/>
    <w:lvl w:ilvl="0" w:tplc="254C3518">
      <w:start w:val="1"/>
      <w:numFmt w:val="decimal"/>
      <w:lvlText w:val="%1-"/>
      <w:lvlJc w:val="left"/>
      <w:pPr>
        <w:ind w:left="720" w:hanging="360"/>
      </w:pPr>
      <w:rPr>
        <w:rFonts w:ascii="Times-Roman" w:hAnsi="Times-Roman" w:cs="Times-Roman" w:hint="default"/>
        <w:sz w:val="20"/>
      </w:rPr>
    </w:lvl>
    <w:lvl w:ilvl="1" w:tplc="2FA2B620">
      <w:start w:val="1"/>
      <w:numFmt w:val="lowerLetter"/>
      <w:lvlText w:val="%2."/>
      <w:lvlJc w:val="left"/>
      <w:pPr>
        <w:ind w:left="1440" w:hanging="360"/>
      </w:pPr>
    </w:lvl>
    <w:lvl w:ilvl="2" w:tplc="595A52DA" w:tentative="1">
      <w:start w:val="1"/>
      <w:numFmt w:val="lowerRoman"/>
      <w:lvlText w:val="%3."/>
      <w:lvlJc w:val="right"/>
      <w:pPr>
        <w:ind w:left="2160" w:hanging="180"/>
      </w:pPr>
    </w:lvl>
    <w:lvl w:ilvl="3" w:tplc="F6B2D2E0" w:tentative="1">
      <w:start w:val="1"/>
      <w:numFmt w:val="decimal"/>
      <w:lvlText w:val="%4."/>
      <w:lvlJc w:val="left"/>
      <w:pPr>
        <w:ind w:left="2880" w:hanging="360"/>
      </w:pPr>
    </w:lvl>
    <w:lvl w:ilvl="4" w:tplc="842E4F7E" w:tentative="1">
      <w:start w:val="1"/>
      <w:numFmt w:val="lowerLetter"/>
      <w:lvlText w:val="%5."/>
      <w:lvlJc w:val="left"/>
      <w:pPr>
        <w:ind w:left="3600" w:hanging="360"/>
      </w:pPr>
    </w:lvl>
    <w:lvl w:ilvl="5" w:tplc="F87C3EF2" w:tentative="1">
      <w:start w:val="1"/>
      <w:numFmt w:val="lowerRoman"/>
      <w:lvlText w:val="%6."/>
      <w:lvlJc w:val="right"/>
      <w:pPr>
        <w:ind w:left="4320" w:hanging="180"/>
      </w:pPr>
    </w:lvl>
    <w:lvl w:ilvl="6" w:tplc="218E90CE" w:tentative="1">
      <w:start w:val="1"/>
      <w:numFmt w:val="decimal"/>
      <w:lvlText w:val="%7."/>
      <w:lvlJc w:val="left"/>
      <w:pPr>
        <w:ind w:left="5040" w:hanging="360"/>
      </w:pPr>
    </w:lvl>
    <w:lvl w:ilvl="7" w:tplc="D1AA0FE0" w:tentative="1">
      <w:start w:val="1"/>
      <w:numFmt w:val="lowerLetter"/>
      <w:lvlText w:val="%8."/>
      <w:lvlJc w:val="left"/>
      <w:pPr>
        <w:ind w:left="5760" w:hanging="360"/>
      </w:pPr>
    </w:lvl>
    <w:lvl w:ilvl="8" w:tplc="420C3346" w:tentative="1">
      <w:start w:val="1"/>
      <w:numFmt w:val="lowerRoman"/>
      <w:lvlText w:val="%9."/>
      <w:lvlJc w:val="right"/>
      <w:pPr>
        <w:ind w:left="6480" w:hanging="180"/>
      </w:pPr>
    </w:lvl>
  </w:abstractNum>
  <w:abstractNum w:abstractNumId="21" w15:restartNumberingAfterBreak="0">
    <w:nsid w:val="42241034"/>
    <w:multiLevelType w:val="hybridMultilevel"/>
    <w:tmpl w:val="9D5AF748"/>
    <w:lvl w:ilvl="0" w:tplc="1CDEBED0">
      <w:start w:val="1"/>
      <w:numFmt w:val="bullet"/>
      <w:lvlText w:val="•"/>
      <w:lvlJc w:val="left"/>
      <w:pPr>
        <w:tabs>
          <w:tab w:val="num" w:pos="720"/>
        </w:tabs>
        <w:ind w:left="720" w:hanging="360"/>
      </w:pPr>
      <w:rPr>
        <w:rFonts w:ascii="Arial" w:hAnsi="Arial" w:hint="default"/>
      </w:rPr>
    </w:lvl>
    <w:lvl w:ilvl="1" w:tplc="C680D23C" w:tentative="1">
      <w:start w:val="1"/>
      <w:numFmt w:val="bullet"/>
      <w:lvlText w:val="•"/>
      <w:lvlJc w:val="left"/>
      <w:pPr>
        <w:tabs>
          <w:tab w:val="num" w:pos="1440"/>
        </w:tabs>
        <w:ind w:left="1440" w:hanging="360"/>
      </w:pPr>
      <w:rPr>
        <w:rFonts w:ascii="Arial" w:hAnsi="Arial" w:hint="default"/>
      </w:rPr>
    </w:lvl>
    <w:lvl w:ilvl="2" w:tplc="04E0877E" w:tentative="1">
      <w:start w:val="1"/>
      <w:numFmt w:val="bullet"/>
      <w:lvlText w:val="•"/>
      <w:lvlJc w:val="left"/>
      <w:pPr>
        <w:tabs>
          <w:tab w:val="num" w:pos="2160"/>
        </w:tabs>
        <w:ind w:left="2160" w:hanging="360"/>
      </w:pPr>
      <w:rPr>
        <w:rFonts w:ascii="Arial" w:hAnsi="Arial" w:hint="default"/>
      </w:rPr>
    </w:lvl>
    <w:lvl w:ilvl="3" w:tplc="9676A280" w:tentative="1">
      <w:start w:val="1"/>
      <w:numFmt w:val="bullet"/>
      <w:lvlText w:val="•"/>
      <w:lvlJc w:val="left"/>
      <w:pPr>
        <w:tabs>
          <w:tab w:val="num" w:pos="2880"/>
        </w:tabs>
        <w:ind w:left="2880" w:hanging="360"/>
      </w:pPr>
      <w:rPr>
        <w:rFonts w:ascii="Arial" w:hAnsi="Arial" w:hint="default"/>
      </w:rPr>
    </w:lvl>
    <w:lvl w:ilvl="4" w:tplc="B5563BFE" w:tentative="1">
      <w:start w:val="1"/>
      <w:numFmt w:val="bullet"/>
      <w:lvlText w:val="•"/>
      <w:lvlJc w:val="left"/>
      <w:pPr>
        <w:tabs>
          <w:tab w:val="num" w:pos="3600"/>
        </w:tabs>
        <w:ind w:left="3600" w:hanging="360"/>
      </w:pPr>
      <w:rPr>
        <w:rFonts w:ascii="Arial" w:hAnsi="Arial" w:hint="default"/>
      </w:rPr>
    </w:lvl>
    <w:lvl w:ilvl="5" w:tplc="01463BE0" w:tentative="1">
      <w:start w:val="1"/>
      <w:numFmt w:val="bullet"/>
      <w:lvlText w:val="•"/>
      <w:lvlJc w:val="left"/>
      <w:pPr>
        <w:tabs>
          <w:tab w:val="num" w:pos="4320"/>
        </w:tabs>
        <w:ind w:left="4320" w:hanging="360"/>
      </w:pPr>
      <w:rPr>
        <w:rFonts w:ascii="Arial" w:hAnsi="Arial" w:hint="default"/>
      </w:rPr>
    </w:lvl>
    <w:lvl w:ilvl="6" w:tplc="63FE5B70" w:tentative="1">
      <w:start w:val="1"/>
      <w:numFmt w:val="bullet"/>
      <w:lvlText w:val="•"/>
      <w:lvlJc w:val="left"/>
      <w:pPr>
        <w:tabs>
          <w:tab w:val="num" w:pos="5040"/>
        </w:tabs>
        <w:ind w:left="5040" w:hanging="360"/>
      </w:pPr>
      <w:rPr>
        <w:rFonts w:ascii="Arial" w:hAnsi="Arial" w:hint="default"/>
      </w:rPr>
    </w:lvl>
    <w:lvl w:ilvl="7" w:tplc="60DAFECE" w:tentative="1">
      <w:start w:val="1"/>
      <w:numFmt w:val="bullet"/>
      <w:lvlText w:val="•"/>
      <w:lvlJc w:val="left"/>
      <w:pPr>
        <w:tabs>
          <w:tab w:val="num" w:pos="5760"/>
        </w:tabs>
        <w:ind w:left="5760" w:hanging="360"/>
      </w:pPr>
      <w:rPr>
        <w:rFonts w:ascii="Arial" w:hAnsi="Arial" w:hint="default"/>
      </w:rPr>
    </w:lvl>
    <w:lvl w:ilvl="8" w:tplc="A860F1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4A6720"/>
    <w:multiLevelType w:val="hybridMultilevel"/>
    <w:tmpl w:val="C5FCF5D8"/>
    <w:lvl w:ilvl="0" w:tplc="3210E324">
      <w:start w:val="1"/>
      <w:numFmt w:val="decimal"/>
      <w:lvlText w:val="%1."/>
      <w:lvlJc w:val="left"/>
      <w:pPr>
        <w:ind w:left="720" w:hanging="360"/>
      </w:pPr>
      <w:rPr>
        <w:rFonts w:hint="default"/>
        <w:sz w:val="28"/>
      </w:rPr>
    </w:lvl>
    <w:lvl w:ilvl="1" w:tplc="6BFE86B8" w:tentative="1">
      <w:start w:val="1"/>
      <w:numFmt w:val="lowerLetter"/>
      <w:lvlText w:val="%2."/>
      <w:lvlJc w:val="left"/>
      <w:pPr>
        <w:ind w:left="1440" w:hanging="360"/>
      </w:pPr>
    </w:lvl>
    <w:lvl w:ilvl="2" w:tplc="CDB88F5C" w:tentative="1">
      <w:start w:val="1"/>
      <w:numFmt w:val="lowerRoman"/>
      <w:lvlText w:val="%3."/>
      <w:lvlJc w:val="right"/>
      <w:pPr>
        <w:ind w:left="2160" w:hanging="180"/>
      </w:pPr>
    </w:lvl>
    <w:lvl w:ilvl="3" w:tplc="482AE6A0" w:tentative="1">
      <w:start w:val="1"/>
      <w:numFmt w:val="decimal"/>
      <w:lvlText w:val="%4."/>
      <w:lvlJc w:val="left"/>
      <w:pPr>
        <w:ind w:left="2880" w:hanging="360"/>
      </w:pPr>
    </w:lvl>
    <w:lvl w:ilvl="4" w:tplc="31388F64" w:tentative="1">
      <w:start w:val="1"/>
      <w:numFmt w:val="lowerLetter"/>
      <w:lvlText w:val="%5."/>
      <w:lvlJc w:val="left"/>
      <w:pPr>
        <w:ind w:left="3600" w:hanging="360"/>
      </w:pPr>
    </w:lvl>
    <w:lvl w:ilvl="5" w:tplc="7EBC7C00" w:tentative="1">
      <w:start w:val="1"/>
      <w:numFmt w:val="lowerRoman"/>
      <w:lvlText w:val="%6."/>
      <w:lvlJc w:val="right"/>
      <w:pPr>
        <w:ind w:left="4320" w:hanging="180"/>
      </w:pPr>
    </w:lvl>
    <w:lvl w:ilvl="6" w:tplc="8F2C213A" w:tentative="1">
      <w:start w:val="1"/>
      <w:numFmt w:val="decimal"/>
      <w:lvlText w:val="%7."/>
      <w:lvlJc w:val="left"/>
      <w:pPr>
        <w:ind w:left="5040" w:hanging="360"/>
      </w:pPr>
    </w:lvl>
    <w:lvl w:ilvl="7" w:tplc="016C040A" w:tentative="1">
      <w:start w:val="1"/>
      <w:numFmt w:val="lowerLetter"/>
      <w:lvlText w:val="%8."/>
      <w:lvlJc w:val="left"/>
      <w:pPr>
        <w:ind w:left="5760" w:hanging="360"/>
      </w:pPr>
    </w:lvl>
    <w:lvl w:ilvl="8" w:tplc="5A5263B2" w:tentative="1">
      <w:start w:val="1"/>
      <w:numFmt w:val="lowerRoman"/>
      <w:lvlText w:val="%9."/>
      <w:lvlJc w:val="right"/>
      <w:pPr>
        <w:ind w:left="6480" w:hanging="180"/>
      </w:pPr>
    </w:lvl>
  </w:abstractNum>
  <w:abstractNum w:abstractNumId="23" w15:restartNumberingAfterBreak="0">
    <w:nsid w:val="49440A28"/>
    <w:multiLevelType w:val="hybridMultilevel"/>
    <w:tmpl w:val="866454F8"/>
    <w:lvl w:ilvl="0" w:tplc="02FCED08">
      <w:start w:val="1"/>
      <w:numFmt w:val="bullet"/>
      <w:lvlText w:val="•"/>
      <w:lvlJc w:val="left"/>
      <w:pPr>
        <w:tabs>
          <w:tab w:val="num" w:pos="720"/>
        </w:tabs>
        <w:ind w:left="720" w:hanging="360"/>
      </w:pPr>
      <w:rPr>
        <w:rFonts w:ascii="Arial" w:hAnsi="Arial" w:hint="default"/>
      </w:rPr>
    </w:lvl>
    <w:lvl w:ilvl="1" w:tplc="E5B021F0" w:tentative="1">
      <w:start w:val="1"/>
      <w:numFmt w:val="bullet"/>
      <w:lvlText w:val="•"/>
      <w:lvlJc w:val="left"/>
      <w:pPr>
        <w:tabs>
          <w:tab w:val="num" w:pos="1440"/>
        </w:tabs>
        <w:ind w:left="1440" w:hanging="360"/>
      </w:pPr>
      <w:rPr>
        <w:rFonts w:ascii="Arial" w:hAnsi="Arial" w:hint="default"/>
      </w:rPr>
    </w:lvl>
    <w:lvl w:ilvl="2" w:tplc="51B6112C" w:tentative="1">
      <w:start w:val="1"/>
      <w:numFmt w:val="bullet"/>
      <w:lvlText w:val="•"/>
      <w:lvlJc w:val="left"/>
      <w:pPr>
        <w:tabs>
          <w:tab w:val="num" w:pos="2160"/>
        </w:tabs>
        <w:ind w:left="2160" w:hanging="360"/>
      </w:pPr>
      <w:rPr>
        <w:rFonts w:ascii="Arial" w:hAnsi="Arial" w:hint="default"/>
      </w:rPr>
    </w:lvl>
    <w:lvl w:ilvl="3" w:tplc="287A3E2C" w:tentative="1">
      <w:start w:val="1"/>
      <w:numFmt w:val="bullet"/>
      <w:lvlText w:val="•"/>
      <w:lvlJc w:val="left"/>
      <w:pPr>
        <w:tabs>
          <w:tab w:val="num" w:pos="2880"/>
        </w:tabs>
        <w:ind w:left="2880" w:hanging="360"/>
      </w:pPr>
      <w:rPr>
        <w:rFonts w:ascii="Arial" w:hAnsi="Arial" w:hint="default"/>
      </w:rPr>
    </w:lvl>
    <w:lvl w:ilvl="4" w:tplc="6D1665BA" w:tentative="1">
      <w:start w:val="1"/>
      <w:numFmt w:val="bullet"/>
      <w:lvlText w:val="•"/>
      <w:lvlJc w:val="left"/>
      <w:pPr>
        <w:tabs>
          <w:tab w:val="num" w:pos="3600"/>
        </w:tabs>
        <w:ind w:left="3600" w:hanging="360"/>
      </w:pPr>
      <w:rPr>
        <w:rFonts w:ascii="Arial" w:hAnsi="Arial" w:hint="default"/>
      </w:rPr>
    </w:lvl>
    <w:lvl w:ilvl="5" w:tplc="ECF06B38" w:tentative="1">
      <w:start w:val="1"/>
      <w:numFmt w:val="bullet"/>
      <w:lvlText w:val="•"/>
      <w:lvlJc w:val="left"/>
      <w:pPr>
        <w:tabs>
          <w:tab w:val="num" w:pos="4320"/>
        </w:tabs>
        <w:ind w:left="4320" w:hanging="360"/>
      </w:pPr>
      <w:rPr>
        <w:rFonts w:ascii="Arial" w:hAnsi="Arial" w:hint="default"/>
      </w:rPr>
    </w:lvl>
    <w:lvl w:ilvl="6" w:tplc="DA7A259A" w:tentative="1">
      <w:start w:val="1"/>
      <w:numFmt w:val="bullet"/>
      <w:lvlText w:val="•"/>
      <w:lvlJc w:val="left"/>
      <w:pPr>
        <w:tabs>
          <w:tab w:val="num" w:pos="5040"/>
        </w:tabs>
        <w:ind w:left="5040" w:hanging="360"/>
      </w:pPr>
      <w:rPr>
        <w:rFonts w:ascii="Arial" w:hAnsi="Arial" w:hint="default"/>
      </w:rPr>
    </w:lvl>
    <w:lvl w:ilvl="7" w:tplc="10968910" w:tentative="1">
      <w:start w:val="1"/>
      <w:numFmt w:val="bullet"/>
      <w:lvlText w:val="•"/>
      <w:lvlJc w:val="left"/>
      <w:pPr>
        <w:tabs>
          <w:tab w:val="num" w:pos="5760"/>
        </w:tabs>
        <w:ind w:left="5760" w:hanging="360"/>
      </w:pPr>
      <w:rPr>
        <w:rFonts w:ascii="Arial" w:hAnsi="Arial" w:hint="default"/>
      </w:rPr>
    </w:lvl>
    <w:lvl w:ilvl="8" w:tplc="AD9825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3B28F2"/>
    <w:multiLevelType w:val="hybridMultilevel"/>
    <w:tmpl w:val="F2868CCC"/>
    <w:lvl w:ilvl="0" w:tplc="ECC297B4">
      <w:start w:val="1"/>
      <w:numFmt w:val="bullet"/>
      <w:lvlText w:val="•"/>
      <w:lvlJc w:val="left"/>
      <w:pPr>
        <w:tabs>
          <w:tab w:val="num" w:pos="720"/>
        </w:tabs>
        <w:ind w:left="720" w:hanging="360"/>
      </w:pPr>
      <w:rPr>
        <w:rFonts w:ascii="Arial" w:hAnsi="Arial" w:hint="default"/>
      </w:rPr>
    </w:lvl>
    <w:lvl w:ilvl="1" w:tplc="675EED5A" w:tentative="1">
      <w:start w:val="1"/>
      <w:numFmt w:val="bullet"/>
      <w:lvlText w:val="•"/>
      <w:lvlJc w:val="left"/>
      <w:pPr>
        <w:tabs>
          <w:tab w:val="num" w:pos="1440"/>
        </w:tabs>
        <w:ind w:left="1440" w:hanging="360"/>
      </w:pPr>
      <w:rPr>
        <w:rFonts w:ascii="Arial" w:hAnsi="Arial" w:hint="default"/>
      </w:rPr>
    </w:lvl>
    <w:lvl w:ilvl="2" w:tplc="5314904E" w:tentative="1">
      <w:start w:val="1"/>
      <w:numFmt w:val="bullet"/>
      <w:lvlText w:val="•"/>
      <w:lvlJc w:val="left"/>
      <w:pPr>
        <w:tabs>
          <w:tab w:val="num" w:pos="2160"/>
        </w:tabs>
        <w:ind w:left="2160" w:hanging="360"/>
      </w:pPr>
      <w:rPr>
        <w:rFonts w:ascii="Arial" w:hAnsi="Arial" w:hint="default"/>
      </w:rPr>
    </w:lvl>
    <w:lvl w:ilvl="3" w:tplc="786660F6" w:tentative="1">
      <w:start w:val="1"/>
      <w:numFmt w:val="bullet"/>
      <w:lvlText w:val="•"/>
      <w:lvlJc w:val="left"/>
      <w:pPr>
        <w:tabs>
          <w:tab w:val="num" w:pos="2880"/>
        </w:tabs>
        <w:ind w:left="2880" w:hanging="360"/>
      </w:pPr>
      <w:rPr>
        <w:rFonts w:ascii="Arial" w:hAnsi="Arial" w:hint="default"/>
      </w:rPr>
    </w:lvl>
    <w:lvl w:ilvl="4" w:tplc="534ABF20" w:tentative="1">
      <w:start w:val="1"/>
      <w:numFmt w:val="bullet"/>
      <w:lvlText w:val="•"/>
      <w:lvlJc w:val="left"/>
      <w:pPr>
        <w:tabs>
          <w:tab w:val="num" w:pos="3600"/>
        </w:tabs>
        <w:ind w:left="3600" w:hanging="360"/>
      </w:pPr>
      <w:rPr>
        <w:rFonts w:ascii="Arial" w:hAnsi="Arial" w:hint="default"/>
      </w:rPr>
    </w:lvl>
    <w:lvl w:ilvl="5" w:tplc="C1EC2EE8" w:tentative="1">
      <w:start w:val="1"/>
      <w:numFmt w:val="bullet"/>
      <w:lvlText w:val="•"/>
      <w:lvlJc w:val="left"/>
      <w:pPr>
        <w:tabs>
          <w:tab w:val="num" w:pos="4320"/>
        </w:tabs>
        <w:ind w:left="4320" w:hanging="360"/>
      </w:pPr>
      <w:rPr>
        <w:rFonts w:ascii="Arial" w:hAnsi="Arial" w:hint="default"/>
      </w:rPr>
    </w:lvl>
    <w:lvl w:ilvl="6" w:tplc="EA3223A6" w:tentative="1">
      <w:start w:val="1"/>
      <w:numFmt w:val="bullet"/>
      <w:lvlText w:val="•"/>
      <w:lvlJc w:val="left"/>
      <w:pPr>
        <w:tabs>
          <w:tab w:val="num" w:pos="5040"/>
        </w:tabs>
        <w:ind w:left="5040" w:hanging="360"/>
      </w:pPr>
      <w:rPr>
        <w:rFonts w:ascii="Arial" w:hAnsi="Arial" w:hint="default"/>
      </w:rPr>
    </w:lvl>
    <w:lvl w:ilvl="7" w:tplc="135C16C8" w:tentative="1">
      <w:start w:val="1"/>
      <w:numFmt w:val="bullet"/>
      <w:lvlText w:val="•"/>
      <w:lvlJc w:val="left"/>
      <w:pPr>
        <w:tabs>
          <w:tab w:val="num" w:pos="5760"/>
        </w:tabs>
        <w:ind w:left="5760" w:hanging="360"/>
      </w:pPr>
      <w:rPr>
        <w:rFonts w:ascii="Arial" w:hAnsi="Arial" w:hint="default"/>
      </w:rPr>
    </w:lvl>
    <w:lvl w:ilvl="8" w:tplc="639E3C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A94438"/>
    <w:multiLevelType w:val="multilevel"/>
    <w:tmpl w:val="C25A6C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DE4DEA"/>
    <w:multiLevelType w:val="multilevel"/>
    <w:tmpl w:val="9174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3707D"/>
    <w:multiLevelType w:val="hybridMultilevel"/>
    <w:tmpl w:val="6B4A8760"/>
    <w:lvl w:ilvl="0" w:tplc="6D166524">
      <w:start w:val="1"/>
      <w:numFmt w:val="decimal"/>
      <w:lvlText w:val="%1."/>
      <w:lvlJc w:val="left"/>
      <w:pPr>
        <w:ind w:left="720" w:hanging="360"/>
      </w:pPr>
    </w:lvl>
    <w:lvl w:ilvl="1" w:tplc="6D26EB58" w:tentative="1">
      <w:start w:val="1"/>
      <w:numFmt w:val="lowerLetter"/>
      <w:lvlText w:val="%2."/>
      <w:lvlJc w:val="left"/>
      <w:pPr>
        <w:ind w:left="1440" w:hanging="360"/>
      </w:pPr>
    </w:lvl>
    <w:lvl w:ilvl="2" w:tplc="4320AA94" w:tentative="1">
      <w:start w:val="1"/>
      <w:numFmt w:val="lowerRoman"/>
      <w:lvlText w:val="%3."/>
      <w:lvlJc w:val="right"/>
      <w:pPr>
        <w:ind w:left="2160" w:hanging="180"/>
      </w:pPr>
    </w:lvl>
    <w:lvl w:ilvl="3" w:tplc="5C7EDAA4" w:tentative="1">
      <w:start w:val="1"/>
      <w:numFmt w:val="decimal"/>
      <w:lvlText w:val="%4."/>
      <w:lvlJc w:val="left"/>
      <w:pPr>
        <w:ind w:left="2880" w:hanging="360"/>
      </w:pPr>
    </w:lvl>
    <w:lvl w:ilvl="4" w:tplc="521EA676" w:tentative="1">
      <w:start w:val="1"/>
      <w:numFmt w:val="lowerLetter"/>
      <w:lvlText w:val="%5."/>
      <w:lvlJc w:val="left"/>
      <w:pPr>
        <w:ind w:left="3600" w:hanging="360"/>
      </w:pPr>
    </w:lvl>
    <w:lvl w:ilvl="5" w:tplc="67BE60F4" w:tentative="1">
      <w:start w:val="1"/>
      <w:numFmt w:val="lowerRoman"/>
      <w:lvlText w:val="%6."/>
      <w:lvlJc w:val="right"/>
      <w:pPr>
        <w:ind w:left="4320" w:hanging="180"/>
      </w:pPr>
    </w:lvl>
    <w:lvl w:ilvl="6" w:tplc="F6FEFF34" w:tentative="1">
      <w:start w:val="1"/>
      <w:numFmt w:val="decimal"/>
      <w:lvlText w:val="%7."/>
      <w:lvlJc w:val="left"/>
      <w:pPr>
        <w:ind w:left="5040" w:hanging="360"/>
      </w:pPr>
    </w:lvl>
    <w:lvl w:ilvl="7" w:tplc="F24AA4B4" w:tentative="1">
      <w:start w:val="1"/>
      <w:numFmt w:val="lowerLetter"/>
      <w:lvlText w:val="%8."/>
      <w:lvlJc w:val="left"/>
      <w:pPr>
        <w:ind w:left="5760" w:hanging="360"/>
      </w:pPr>
    </w:lvl>
    <w:lvl w:ilvl="8" w:tplc="FAB6C0BA" w:tentative="1">
      <w:start w:val="1"/>
      <w:numFmt w:val="lowerRoman"/>
      <w:lvlText w:val="%9."/>
      <w:lvlJc w:val="right"/>
      <w:pPr>
        <w:ind w:left="6480" w:hanging="180"/>
      </w:pPr>
    </w:lvl>
  </w:abstractNum>
  <w:abstractNum w:abstractNumId="28" w15:restartNumberingAfterBreak="0">
    <w:nsid w:val="5BDB2F82"/>
    <w:multiLevelType w:val="multilevel"/>
    <w:tmpl w:val="9F841B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CF32794"/>
    <w:multiLevelType w:val="multilevel"/>
    <w:tmpl w:val="38D6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DC5238E"/>
    <w:multiLevelType w:val="hybridMultilevel"/>
    <w:tmpl w:val="5EEE4D00"/>
    <w:lvl w:ilvl="0" w:tplc="D598D488">
      <w:start w:val="1"/>
      <w:numFmt w:val="decimal"/>
      <w:lvlText w:val="%1."/>
      <w:lvlJc w:val="left"/>
      <w:pPr>
        <w:ind w:left="720" w:hanging="360"/>
      </w:pPr>
    </w:lvl>
    <w:lvl w:ilvl="1" w:tplc="E806E91A">
      <w:start w:val="1"/>
      <w:numFmt w:val="lowerLetter"/>
      <w:lvlText w:val="%2."/>
      <w:lvlJc w:val="left"/>
      <w:pPr>
        <w:ind w:left="1440" w:hanging="360"/>
      </w:pPr>
    </w:lvl>
    <w:lvl w:ilvl="2" w:tplc="1EAABA48" w:tentative="1">
      <w:start w:val="1"/>
      <w:numFmt w:val="lowerRoman"/>
      <w:lvlText w:val="%3."/>
      <w:lvlJc w:val="right"/>
      <w:pPr>
        <w:ind w:left="2160" w:hanging="180"/>
      </w:pPr>
    </w:lvl>
    <w:lvl w:ilvl="3" w:tplc="F078F3B4" w:tentative="1">
      <w:start w:val="1"/>
      <w:numFmt w:val="decimal"/>
      <w:lvlText w:val="%4."/>
      <w:lvlJc w:val="left"/>
      <w:pPr>
        <w:ind w:left="2880" w:hanging="360"/>
      </w:pPr>
    </w:lvl>
    <w:lvl w:ilvl="4" w:tplc="D0B082AE" w:tentative="1">
      <w:start w:val="1"/>
      <w:numFmt w:val="lowerLetter"/>
      <w:lvlText w:val="%5."/>
      <w:lvlJc w:val="left"/>
      <w:pPr>
        <w:ind w:left="3600" w:hanging="360"/>
      </w:pPr>
    </w:lvl>
    <w:lvl w:ilvl="5" w:tplc="DC8A438C" w:tentative="1">
      <w:start w:val="1"/>
      <w:numFmt w:val="lowerRoman"/>
      <w:lvlText w:val="%6."/>
      <w:lvlJc w:val="right"/>
      <w:pPr>
        <w:ind w:left="4320" w:hanging="180"/>
      </w:pPr>
    </w:lvl>
    <w:lvl w:ilvl="6" w:tplc="C56E92CE" w:tentative="1">
      <w:start w:val="1"/>
      <w:numFmt w:val="decimal"/>
      <w:lvlText w:val="%7."/>
      <w:lvlJc w:val="left"/>
      <w:pPr>
        <w:ind w:left="5040" w:hanging="360"/>
      </w:pPr>
    </w:lvl>
    <w:lvl w:ilvl="7" w:tplc="53B49522" w:tentative="1">
      <w:start w:val="1"/>
      <w:numFmt w:val="lowerLetter"/>
      <w:lvlText w:val="%8."/>
      <w:lvlJc w:val="left"/>
      <w:pPr>
        <w:ind w:left="5760" w:hanging="360"/>
      </w:pPr>
    </w:lvl>
    <w:lvl w:ilvl="8" w:tplc="E8C2EED2" w:tentative="1">
      <w:start w:val="1"/>
      <w:numFmt w:val="lowerRoman"/>
      <w:lvlText w:val="%9."/>
      <w:lvlJc w:val="right"/>
      <w:pPr>
        <w:ind w:left="6480" w:hanging="180"/>
      </w:pPr>
    </w:lvl>
  </w:abstractNum>
  <w:abstractNum w:abstractNumId="31" w15:restartNumberingAfterBreak="0">
    <w:nsid w:val="5F3F4486"/>
    <w:multiLevelType w:val="multilevel"/>
    <w:tmpl w:val="1026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14EFE"/>
    <w:multiLevelType w:val="hybridMultilevel"/>
    <w:tmpl w:val="987C5EF6"/>
    <w:lvl w:ilvl="0" w:tplc="6172E264">
      <w:start w:val="1"/>
      <w:numFmt w:val="decimal"/>
      <w:lvlText w:val="%1."/>
      <w:lvlJc w:val="left"/>
      <w:pPr>
        <w:ind w:left="720" w:hanging="360"/>
      </w:pPr>
      <w:rPr>
        <w:rFonts w:hint="default"/>
      </w:rPr>
    </w:lvl>
    <w:lvl w:ilvl="1" w:tplc="C63C705A" w:tentative="1">
      <w:start w:val="1"/>
      <w:numFmt w:val="lowerLetter"/>
      <w:lvlText w:val="%2."/>
      <w:lvlJc w:val="left"/>
      <w:pPr>
        <w:ind w:left="1440" w:hanging="360"/>
      </w:pPr>
    </w:lvl>
    <w:lvl w:ilvl="2" w:tplc="87AAFB2E" w:tentative="1">
      <w:start w:val="1"/>
      <w:numFmt w:val="lowerRoman"/>
      <w:lvlText w:val="%3."/>
      <w:lvlJc w:val="right"/>
      <w:pPr>
        <w:ind w:left="2160" w:hanging="180"/>
      </w:pPr>
    </w:lvl>
    <w:lvl w:ilvl="3" w:tplc="AEFEECEE" w:tentative="1">
      <w:start w:val="1"/>
      <w:numFmt w:val="decimal"/>
      <w:lvlText w:val="%4."/>
      <w:lvlJc w:val="left"/>
      <w:pPr>
        <w:ind w:left="2880" w:hanging="360"/>
      </w:pPr>
    </w:lvl>
    <w:lvl w:ilvl="4" w:tplc="169484A8" w:tentative="1">
      <w:start w:val="1"/>
      <w:numFmt w:val="lowerLetter"/>
      <w:lvlText w:val="%5."/>
      <w:lvlJc w:val="left"/>
      <w:pPr>
        <w:ind w:left="3600" w:hanging="360"/>
      </w:pPr>
    </w:lvl>
    <w:lvl w:ilvl="5" w:tplc="992EEADE" w:tentative="1">
      <w:start w:val="1"/>
      <w:numFmt w:val="lowerRoman"/>
      <w:lvlText w:val="%6."/>
      <w:lvlJc w:val="right"/>
      <w:pPr>
        <w:ind w:left="4320" w:hanging="180"/>
      </w:pPr>
    </w:lvl>
    <w:lvl w:ilvl="6" w:tplc="0A48E5CA" w:tentative="1">
      <w:start w:val="1"/>
      <w:numFmt w:val="decimal"/>
      <w:lvlText w:val="%7."/>
      <w:lvlJc w:val="left"/>
      <w:pPr>
        <w:ind w:left="5040" w:hanging="360"/>
      </w:pPr>
    </w:lvl>
    <w:lvl w:ilvl="7" w:tplc="39724880" w:tentative="1">
      <w:start w:val="1"/>
      <w:numFmt w:val="lowerLetter"/>
      <w:lvlText w:val="%8."/>
      <w:lvlJc w:val="left"/>
      <w:pPr>
        <w:ind w:left="5760" w:hanging="360"/>
      </w:pPr>
    </w:lvl>
    <w:lvl w:ilvl="8" w:tplc="B1DA777C" w:tentative="1">
      <w:start w:val="1"/>
      <w:numFmt w:val="lowerRoman"/>
      <w:lvlText w:val="%9."/>
      <w:lvlJc w:val="right"/>
      <w:pPr>
        <w:ind w:left="6480" w:hanging="180"/>
      </w:pPr>
    </w:lvl>
  </w:abstractNum>
  <w:abstractNum w:abstractNumId="33" w15:restartNumberingAfterBreak="0">
    <w:nsid w:val="66DC5E7C"/>
    <w:multiLevelType w:val="hybridMultilevel"/>
    <w:tmpl w:val="70947880"/>
    <w:lvl w:ilvl="0" w:tplc="C8AE3100">
      <w:start w:val="1"/>
      <w:numFmt w:val="bullet"/>
      <w:lvlText w:val=""/>
      <w:lvlJc w:val="left"/>
      <w:pPr>
        <w:ind w:left="720" w:hanging="360"/>
      </w:pPr>
      <w:rPr>
        <w:rFonts w:ascii="Symbol" w:hAnsi="Symbol" w:hint="default"/>
      </w:rPr>
    </w:lvl>
    <w:lvl w:ilvl="1" w:tplc="524A783A">
      <w:start w:val="1"/>
      <w:numFmt w:val="lowerLetter"/>
      <w:lvlText w:val="%2."/>
      <w:lvlJc w:val="left"/>
      <w:pPr>
        <w:ind w:left="1440" w:hanging="360"/>
      </w:pPr>
    </w:lvl>
    <w:lvl w:ilvl="2" w:tplc="D4742102" w:tentative="1">
      <w:start w:val="1"/>
      <w:numFmt w:val="lowerRoman"/>
      <w:lvlText w:val="%3."/>
      <w:lvlJc w:val="right"/>
      <w:pPr>
        <w:ind w:left="2160" w:hanging="180"/>
      </w:pPr>
    </w:lvl>
    <w:lvl w:ilvl="3" w:tplc="BC267C20" w:tentative="1">
      <w:start w:val="1"/>
      <w:numFmt w:val="decimal"/>
      <w:lvlText w:val="%4."/>
      <w:lvlJc w:val="left"/>
      <w:pPr>
        <w:ind w:left="2880" w:hanging="360"/>
      </w:pPr>
    </w:lvl>
    <w:lvl w:ilvl="4" w:tplc="7D385078" w:tentative="1">
      <w:start w:val="1"/>
      <w:numFmt w:val="lowerLetter"/>
      <w:lvlText w:val="%5."/>
      <w:lvlJc w:val="left"/>
      <w:pPr>
        <w:ind w:left="3600" w:hanging="360"/>
      </w:pPr>
    </w:lvl>
    <w:lvl w:ilvl="5" w:tplc="810E93BA" w:tentative="1">
      <w:start w:val="1"/>
      <w:numFmt w:val="lowerRoman"/>
      <w:lvlText w:val="%6."/>
      <w:lvlJc w:val="right"/>
      <w:pPr>
        <w:ind w:left="4320" w:hanging="180"/>
      </w:pPr>
    </w:lvl>
    <w:lvl w:ilvl="6" w:tplc="BCDA7E16" w:tentative="1">
      <w:start w:val="1"/>
      <w:numFmt w:val="decimal"/>
      <w:lvlText w:val="%7."/>
      <w:lvlJc w:val="left"/>
      <w:pPr>
        <w:ind w:left="5040" w:hanging="360"/>
      </w:pPr>
    </w:lvl>
    <w:lvl w:ilvl="7" w:tplc="8AC05EBC" w:tentative="1">
      <w:start w:val="1"/>
      <w:numFmt w:val="lowerLetter"/>
      <w:lvlText w:val="%8."/>
      <w:lvlJc w:val="left"/>
      <w:pPr>
        <w:ind w:left="5760" w:hanging="360"/>
      </w:pPr>
    </w:lvl>
    <w:lvl w:ilvl="8" w:tplc="C88A14B2" w:tentative="1">
      <w:start w:val="1"/>
      <w:numFmt w:val="lowerRoman"/>
      <w:lvlText w:val="%9."/>
      <w:lvlJc w:val="right"/>
      <w:pPr>
        <w:ind w:left="6480" w:hanging="180"/>
      </w:pPr>
    </w:lvl>
  </w:abstractNum>
  <w:abstractNum w:abstractNumId="34" w15:restartNumberingAfterBreak="0">
    <w:nsid w:val="6D3C6FB7"/>
    <w:multiLevelType w:val="hybridMultilevel"/>
    <w:tmpl w:val="6FD6F2FC"/>
    <w:lvl w:ilvl="0" w:tplc="F2683482">
      <w:start w:val="1"/>
      <w:numFmt w:val="decimal"/>
      <w:lvlText w:val="%1-"/>
      <w:lvlJc w:val="left"/>
      <w:pPr>
        <w:ind w:left="720" w:hanging="360"/>
      </w:pPr>
    </w:lvl>
    <w:lvl w:ilvl="1" w:tplc="DDAEF64C">
      <w:start w:val="1"/>
      <w:numFmt w:val="lowerLetter"/>
      <w:lvlText w:val="%2."/>
      <w:lvlJc w:val="left"/>
      <w:pPr>
        <w:ind w:left="1440" w:hanging="360"/>
      </w:pPr>
    </w:lvl>
    <w:lvl w:ilvl="2" w:tplc="77E62744">
      <w:start w:val="1"/>
      <w:numFmt w:val="lowerRoman"/>
      <w:lvlText w:val="%3."/>
      <w:lvlJc w:val="right"/>
      <w:pPr>
        <w:ind w:left="2160" w:hanging="180"/>
      </w:pPr>
    </w:lvl>
    <w:lvl w:ilvl="3" w:tplc="BDCCE406">
      <w:start w:val="1"/>
      <w:numFmt w:val="decimal"/>
      <w:lvlText w:val="%4."/>
      <w:lvlJc w:val="left"/>
      <w:pPr>
        <w:ind w:left="2880" w:hanging="360"/>
      </w:pPr>
    </w:lvl>
    <w:lvl w:ilvl="4" w:tplc="6924E028">
      <w:start w:val="1"/>
      <w:numFmt w:val="lowerLetter"/>
      <w:lvlText w:val="%5."/>
      <w:lvlJc w:val="left"/>
      <w:pPr>
        <w:ind w:left="3600" w:hanging="360"/>
      </w:pPr>
    </w:lvl>
    <w:lvl w:ilvl="5" w:tplc="EA9E665C">
      <w:start w:val="1"/>
      <w:numFmt w:val="lowerRoman"/>
      <w:lvlText w:val="%6."/>
      <w:lvlJc w:val="right"/>
      <w:pPr>
        <w:ind w:left="4320" w:hanging="180"/>
      </w:pPr>
    </w:lvl>
    <w:lvl w:ilvl="6" w:tplc="36945800">
      <w:start w:val="1"/>
      <w:numFmt w:val="decimal"/>
      <w:lvlText w:val="%7."/>
      <w:lvlJc w:val="left"/>
      <w:pPr>
        <w:ind w:left="5040" w:hanging="360"/>
      </w:pPr>
    </w:lvl>
    <w:lvl w:ilvl="7" w:tplc="802C8AF0">
      <w:start w:val="1"/>
      <w:numFmt w:val="lowerLetter"/>
      <w:lvlText w:val="%8."/>
      <w:lvlJc w:val="left"/>
      <w:pPr>
        <w:ind w:left="5760" w:hanging="360"/>
      </w:pPr>
    </w:lvl>
    <w:lvl w:ilvl="8" w:tplc="95569160">
      <w:start w:val="1"/>
      <w:numFmt w:val="lowerRoman"/>
      <w:lvlText w:val="%9."/>
      <w:lvlJc w:val="right"/>
      <w:pPr>
        <w:ind w:left="6480" w:hanging="180"/>
      </w:pPr>
    </w:lvl>
  </w:abstractNum>
  <w:abstractNum w:abstractNumId="35" w15:restartNumberingAfterBreak="0">
    <w:nsid w:val="78B34EC3"/>
    <w:multiLevelType w:val="multilevel"/>
    <w:tmpl w:val="B582B1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F63572"/>
    <w:multiLevelType w:val="hybridMultilevel"/>
    <w:tmpl w:val="3CA2A65A"/>
    <w:lvl w:ilvl="0" w:tplc="4FB8D39E">
      <w:start w:val="1"/>
      <w:numFmt w:val="bullet"/>
      <w:lvlText w:val=""/>
      <w:lvlJc w:val="left"/>
      <w:pPr>
        <w:ind w:left="720" w:hanging="360"/>
      </w:pPr>
      <w:rPr>
        <w:rFonts w:ascii="Symbol" w:hAnsi="Symbol" w:hint="default"/>
      </w:rPr>
    </w:lvl>
    <w:lvl w:ilvl="1" w:tplc="F48C23CE" w:tentative="1">
      <w:start w:val="1"/>
      <w:numFmt w:val="bullet"/>
      <w:lvlText w:val="o"/>
      <w:lvlJc w:val="left"/>
      <w:pPr>
        <w:ind w:left="1440" w:hanging="360"/>
      </w:pPr>
      <w:rPr>
        <w:rFonts w:ascii="Courier New" w:hAnsi="Courier New" w:cs="Courier New" w:hint="default"/>
      </w:rPr>
    </w:lvl>
    <w:lvl w:ilvl="2" w:tplc="F1A261D8" w:tentative="1">
      <w:start w:val="1"/>
      <w:numFmt w:val="bullet"/>
      <w:lvlText w:val=""/>
      <w:lvlJc w:val="left"/>
      <w:pPr>
        <w:ind w:left="2160" w:hanging="360"/>
      </w:pPr>
      <w:rPr>
        <w:rFonts w:ascii="Wingdings" w:hAnsi="Wingdings" w:hint="default"/>
      </w:rPr>
    </w:lvl>
    <w:lvl w:ilvl="3" w:tplc="07E8B104" w:tentative="1">
      <w:start w:val="1"/>
      <w:numFmt w:val="bullet"/>
      <w:lvlText w:val=""/>
      <w:lvlJc w:val="left"/>
      <w:pPr>
        <w:ind w:left="2880" w:hanging="360"/>
      </w:pPr>
      <w:rPr>
        <w:rFonts w:ascii="Symbol" w:hAnsi="Symbol" w:hint="default"/>
      </w:rPr>
    </w:lvl>
    <w:lvl w:ilvl="4" w:tplc="5C86E5F4" w:tentative="1">
      <w:start w:val="1"/>
      <w:numFmt w:val="bullet"/>
      <w:lvlText w:val="o"/>
      <w:lvlJc w:val="left"/>
      <w:pPr>
        <w:ind w:left="3600" w:hanging="360"/>
      </w:pPr>
      <w:rPr>
        <w:rFonts w:ascii="Courier New" w:hAnsi="Courier New" w:cs="Courier New" w:hint="default"/>
      </w:rPr>
    </w:lvl>
    <w:lvl w:ilvl="5" w:tplc="5F76959A" w:tentative="1">
      <w:start w:val="1"/>
      <w:numFmt w:val="bullet"/>
      <w:lvlText w:val=""/>
      <w:lvlJc w:val="left"/>
      <w:pPr>
        <w:ind w:left="4320" w:hanging="360"/>
      </w:pPr>
      <w:rPr>
        <w:rFonts w:ascii="Wingdings" w:hAnsi="Wingdings" w:hint="default"/>
      </w:rPr>
    </w:lvl>
    <w:lvl w:ilvl="6" w:tplc="CCAECF02" w:tentative="1">
      <w:start w:val="1"/>
      <w:numFmt w:val="bullet"/>
      <w:lvlText w:val=""/>
      <w:lvlJc w:val="left"/>
      <w:pPr>
        <w:ind w:left="5040" w:hanging="360"/>
      </w:pPr>
      <w:rPr>
        <w:rFonts w:ascii="Symbol" w:hAnsi="Symbol" w:hint="default"/>
      </w:rPr>
    </w:lvl>
    <w:lvl w:ilvl="7" w:tplc="3050F8D6" w:tentative="1">
      <w:start w:val="1"/>
      <w:numFmt w:val="bullet"/>
      <w:lvlText w:val="o"/>
      <w:lvlJc w:val="left"/>
      <w:pPr>
        <w:ind w:left="5760" w:hanging="360"/>
      </w:pPr>
      <w:rPr>
        <w:rFonts w:ascii="Courier New" w:hAnsi="Courier New" w:cs="Courier New" w:hint="default"/>
      </w:rPr>
    </w:lvl>
    <w:lvl w:ilvl="8" w:tplc="CBB43536" w:tentative="1">
      <w:start w:val="1"/>
      <w:numFmt w:val="bullet"/>
      <w:lvlText w:val=""/>
      <w:lvlJc w:val="left"/>
      <w:pPr>
        <w:ind w:left="6480" w:hanging="360"/>
      </w:pPr>
      <w:rPr>
        <w:rFonts w:ascii="Wingdings" w:hAnsi="Wingdings" w:hint="default"/>
      </w:rPr>
    </w:lvl>
  </w:abstractNum>
  <w:abstractNum w:abstractNumId="37" w15:restartNumberingAfterBreak="0">
    <w:nsid w:val="7A4F7B0B"/>
    <w:multiLevelType w:val="multilevel"/>
    <w:tmpl w:val="4AB6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75E60"/>
    <w:multiLevelType w:val="hybridMultilevel"/>
    <w:tmpl w:val="CCE62F76"/>
    <w:lvl w:ilvl="0" w:tplc="6D46A03C">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num w:numId="1" w16cid:durableId="637565092">
    <w:abstractNumId w:val="17"/>
  </w:num>
  <w:num w:numId="2" w16cid:durableId="559900244">
    <w:abstractNumId w:val="32"/>
  </w:num>
  <w:num w:numId="3" w16cid:durableId="394284204">
    <w:abstractNumId w:val="28"/>
  </w:num>
  <w:num w:numId="4" w16cid:durableId="1466387063">
    <w:abstractNumId w:val="18"/>
  </w:num>
  <w:num w:numId="5" w16cid:durableId="44380691">
    <w:abstractNumId w:val="9"/>
  </w:num>
  <w:num w:numId="6" w16cid:durableId="510337765">
    <w:abstractNumId w:val="11"/>
  </w:num>
  <w:num w:numId="7" w16cid:durableId="1680624149">
    <w:abstractNumId w:val="29"/>
  </w:num>
  <w:num w:numId="8" w16cid:durableId="1973050074">
    <w:abstractNumId w:val="25"/>
  </w:num>
  <w:num w:numId="9" w16cid:durableId="225536567">
    <w:abstractNumId w:val="35"/>
  </w:num>
  <w:num w:numId="10" w16cid:durableId="410011847">
    <w:abstractNumId w:val="1"/>
  </w:num>
  <w:num w:numId="11" w16cid:durableId="1882089276">
    <w:abstractNumId w:val="36"/>
  </w:num>
  <w:num w:numId="12" w16cid:durableId="98835939">
    <w:abstractNumId w:val="4"/>
  </w:num>
  <w:num w:numId="13" w16cid:durableId="79568995">
    <w:abstractNumId w:val="31"/>
  </w:num>
  <w:num w:numId="14" w16cid:durableId="547035396">
    <w:abstractNumId w:val="37"/>
  </w:num>
  <w:num w:numId="15" w16cid:durableId="735781586">
    <w:abstractNumId w:val="26"/>
  </w:num>
  <w:num w:numId="16" w16cid:durableId="1217545845">
    <w:abstractNumId w:val="7"/>
  </w:num>
  <w:num w:numId="17" w16cid:durableId="1950701222">
    <w:abstractNumId w:val="3"/>
  </w:num>
  <w:num w:numId="18" w16cid:durableId="251356333">
    <w:abstractNumId w:val="22"/>
  </w:num>
  <w:num w:numId="19" w16cid:durableId="1496340590">
    <w:abstractNumId w:val="2"/>
  </w:num>
  <w:num w:numId="20" w16cid:durableId="989166307">
    <w:abstractNumId w:val="13"/>
  </w:num>
  <w:num w:numId="21" w16cid:durableId="12405970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2987504">
    <w:abstractNumId w:val="8"/>
  </w:num>
  <w:num w:numId="23" w16cid:durableId="1668093212">
    <w:abstractNumId w:val="30"/>
  </w:num>
  <w:num w:numId="24" w16cid:durableId="811290953">
    <w:abstractNumId w:val="27"/>
  </w:num>
  <w:num w:numId="25" w16cid:durableId="1457210878">
    <w:abstractNumId w:val="15"/>
  </w:num>
  <w:num w:numId="26" w16cid:durableId="1485120539">
    <w:abstractNumId w:val="16"/>
  </w:num>
  <w:num w:numId="27" w16cid:durableId="1279025252">
    <w:abstractNumId w:val="20"/>
  </w:num>
  <w:num w:numId="28" w16cid:durableId="478152899">
    <w:abstractNumId w:val="33"/>
  </w:num>
  <w:num w:numId="29" w16cid:durableId="1299602780">
    <w:abstractNumId w:val="12"/>
  </w:num>
  <w:num w:numId="30" w16cid:durableId="1722905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1259938">
    <w:abstractNumId w:val="14"/>
  </w:num>
  <w:num w:numId="32" w16cid:durableId="1705670819">
    <w:abstractNumId w:val="6"/>
  </w:num>
  <w:num w:numId="33" w16cid:durableId="1393970397">
    <w:abstractNumId w:val="0"/>
    <w:lvlOverride w:ilvl="0">
      <w:startOverride w:val="9"/>
    </w:lvlOverride>
    <w:lvlOverride w:ilvl="1"/>
    <w:lvlOverride w:ilvl="2"/>
    <w:lvlOverride w:ilvl="3"/>
    <w:lvlOverride w:ilvl="4"/>
    <w:lvlOverride w:ilvl="5"/>
    <w:lvlOverride w:ilvl="6"/>
    <w:lvlOverride w:ilvl="7"/>
    <w:lvlOverride w:ilvl="8"/>
  </w:num>
  <w:num w:numId="34" w16cid:durableId="2040232758">
    <w:abstractNumId w:val="23"/>
  </w:num>
  <w:num w:numId="35" w16cid:durableId="746221140">
    <w:abstractNumId w:val="38"/>
  </w:num>
  <w:num w:numId="36" w16cid:durableId="416443588">
    <w:abstractNumId w:val="21"/>
  </w:num>
  <w:num w:numId="37" w16cid:durableId="1827742240">
    <w:abstractNumId w:val="24"/>
  </w:num>
  <w:num w:numId="38" w16cid:durableId="1377705974">
    <w:abstractNumId w:val="19"/>
  </w:num>
  <w:num w:numId="39" w16cid:durableId="358286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0" w:nlCheck="1" w:checkStyle="0"/>
  <w:activeWritingStyle w:appName="MSWord" w:lang="en-NZ"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NZ"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jI0NTKzNDUwNjdQ0lEKTi0uzszPAykwrAUAI2AteywAAAA="/>
  </w:docVars>
  <w:rsids>
    <w:rsidRoot w:val="00856BAC"/>
    <w:rsid w:val="000145D6"/>
    <w:rsid w:val="00024B08"/>
    <w:rsid w:val="0003435D"/>
    <w:rsid w:val="00043252"/>
    <w:rsid w:val="00046645"/>
    <w:rsid w:val="00055490"/>
    <w:rsid w:val="00055E2B"/>
    <w:rsid w:val="00066598"/>
    <w:rsid w:val="00066DF0"/>
    <w:rsid w:val="000718F9"/>
    <w:rsid w:val="000766E6"/>
    <w:rsid w:val="00077DA4"/>
    <w:rsid w:val="00082708"/>
    <w:rsid w:val="0009143C"/>
    <w:rsid w:val="00094384"/>
    <w:rsid w:val="000A0254"/>
    <w:rsid w:val="000B6280"/>
    <w:rsid w:val="000C5ECF"/>
    <w:rsid w:val="000F0335"/>
    <w:rsid w:val="000F076A"/>
    <w:rsid w:val="000F268A"/>
    <w:rsid w:val="000F3E03"/>
    <w:rsid w:val="0010667D"/>
    <w:rsid w:val="0010730E"/>
    <w:rsid w:val="00114D46"/>
    <w:rsid w:val="0011739F"/>
    <w:rsid w:val="00123719"/>
    <w:rsid w:val="001240EF"/>
    <w:rsid w:val="00125D3A"/>
    <w:rsid w:val="00127F3F"/>
    <w:rsid w:val="00130D5B"/>
    <w:rsid w:val="00141C1A"/>
    <w:rsid w:val="00150655"/>
    <w:rsid w:val="00151CC5"/>
    <w:rsid w:val="001544E6"/>
    <w:rsid w:val="00171921"/>
    <w:rsid w:val="00174C02"/>
    <w:rsid w:val="00181571"/>
    <w:rsid w:val="00184B56"/>
    <w:rsid w:val="00190723"/>
    <w:rsid w:val="001B249D"/>
    <w:rsid w:val="001C695D"/>
    <w:rsid w:val="001D5C66"/>
    <w:rsid w:val="001E6B35"/>
    <w:rsid w:val="001F139A"/>
    <w:rsid w:val="001F5AA1"/>
    <w:rsid w:val="002006EE"/>
    <w:rsid w:val="0022321D"/>
    <w:rsid w:val="0022576B"/>
    <w:rsid w:val="002260E4"/>
    <w:rsid w:val="00246E93"/>
    <w:rsid w:val="00250BF4"/>
    <w:rsid w:val="002677C2"/>
    <w:rsid w:val="00272CEC"/>
    <w:rsid w:val="00276D8E"/>
    <w:rsid w:val="00277CBA"/>
    <w:rsid w:val="0029058F"/>
    <w:rsid w:val="00293978"/>
    <w:rsid w:val="00297AA5"/>
    <w:rsid w:val="002A7C7D"/>
    <w:rsid w:val="002B2F1F"/>
    <w:rsid w:val="002B6DDD"/>
    <w:rsid w:val="002B7FE9"/>
    <w:rsid w:val="002C108C"/>
    <w:rsid w:val="002C5CDD"/>
    <w:rsid w:val="002D36BC"/>
    <w:rsid w:val="002D38BB"/>
    <w:rsid w:val="002D3A88"/>
    <w:rsid w:val="002D6CE8"/>
    <w:rsid w:val="002F0334"/>
    <w:rsid w:val="002F309E"/>
    <w:rsid w:val="002F7E4A"/>
    <w:rsid w:val="0030100D"/>
    <w:rsid w:val="00310269"/>
    <w:rsid w:val="003160EC"/>
    <w:rsid w:val="00317CFF"/>
    <w:rsid w:val="00322001"/>
    <w:rsid w:val="00342693"/>
    <w:rsid w:val="003555E9"/>
    <w:rsid w:val="003652D6"/>
    <w:rsid w:val="00367B6D"/>
    <w:rsid w:val="00373A7A"/>
    <w:rsid w:val="00375DA3"/>
    <w:rsid w:val="0037689B"/>
    <w:rsid w:val="0038124E"/>
    <w:rsid w:val="003A5798"/>
    <w:rsid w:val="003B4D37"/>
    <w:rsid w:val="003C2B5E"/>
    <w:rsid w:val="003C792B"/>
    <w:rsid w:val="003E0CA6"/>
    <w:rsid w:val="003E4B07"/>
    <w:rsid w:val="003E5E60"/>
    <w:rsid w:val="003E71CF"/>
    <w:rsid w:val="004027C3"/>
    <w:rsid w:val="00410EF0"/>
    <w:rsid w:val="00413B06"/>
    <w:rsid w:val="00424DE7"/>
    <w:rsid w:val="004414E6"/>
    <w:rsid w:val="00441701"/>
    <w:rsid w:val="004436FA"/>
    <w:rsid w:val="00445BEF"/>
    <w:rsid w:val="004465B4"/>
    <w:rsid w:val="00453D62"/>
    <w:rsid w:val="00485AE2"/>
    <w:rsid w:val="004951B6"/>
    <w:rsid w:val="00496ACA"/>
    <w:rsid w:val="004B3AC0"/>
    <w:rsid w:val="004C24A0"/>
    <w:rsid w:val="004E31A8"/>
    <w:rsid w:val="004E4295"/>
    <w:rsid w:val="004E4C82"/>
    <w:rsid w:val="00516C3B"/>
    <w:rsid w:val="0052478B"/>
    <w:rsid w:val="005300B5"/>
    <w:rsid w:val="00533997"/>
    <w:rsid w:val="0054247D"/>
    <w:rsid w:val="00544A87"/>
    <w:rsid w:val="00546016"/>
    <w:rsid w:val="00546334"/>
    <w:rsid w:val="005625AE"/>
    <w:rsid w:val="005629AA"/>
    <w:rsid w:val="005868AE"/>
    <w:rsid w:val="005919AD"/>
    <w:rsid w:val="00592A98"/>
    <w:rsid w:val="00594E97"/>
    <w:rsid w:val="0059602E"/>
    <w:rsid w:val="005A008D"/>
    <w:rsid w:val="005C43BA"/>
    <w:rsid w:val="005C7C9B"/>
    <w:rsid w:val="005D0E06"/>
    <w:rsid w:val="005D3C11"/>
    <w:rsid w:val="005D7E99"/>
    <w:rsid w:val="005E43ED"/>
    <w:rsid w:val="005F58CA"/>
    <w:rsid w:val="005F59F0"/>
    <w:rsid w:val="00615802"/>
    <w:rsid w:val="00621945"/>
    <w:rsid w:val="00623DEC"/>
    <w:rsid w:val="00623FE7"/>
    <w:rsid w:val="00624382"/>
    <w:rsid w:val="00627E79"/>
    <w:rsid w:val="006425F6"/>
    <w:rsid w:val="00643D60"/>
    <w:rsid w:val="0065522F"/>
    <w:rsid w:val="0065683C"/>
    <w:rsid w:val="00664187"/>
    <w:rsid w:val="0066735C"/>
    <w:rsid w:val="0067773F"/>
    <w:rsid w:val="0069034C"/>
    <w:rsid w:val="006A180B"/>
    <w:rsid w:val="006A1F0A"/>
    <w:rsid w:val="006A3A69"/>
    <w:rsid w:val="006A7130"/>
    <w:rsid w:val="006B225E"/>
    <w:rsid w:val="006B457B"/>
    <w:rsid w:val="006D7A77"/>
    <w:rsid w:val="006E11EC"/>
    <w:rsid w:val="006E5F79"/>
    <w:rsid w:val="006F6171"/>
    <w:rsid w:val="00706468"/>
    <w:rsid w:val="00733CDE"/>
    <w:rsid w:val="00740578"/>
    <w:rsid w:val="00745216"/>
    <w:rsid w:val="00746E6C"/>
    <w:rsid w:val="00751707"/>
    <w:rsid w:val="00753F5C"/>
    <w:rsid w:val="0075632D"/>
    <w:rsid w:val="00756616"/>
    <w:rsid w:val="00762439"/>
    <w:rsid w:val="007637D4"/>
    <w:rsid w:val="00773F40"/>
    <w:rsid w:val="00775A05"/>
    <w:rsid w:val="007833AD"/>
    <w:rsid w:val="00785C3D"/>
    <w:rsid w:val="007942EF"/>
    <w:rsid w:val="00795B4A"/>
    <w:rsid w:val="007B0ED0"/>
    <w:rsid w:val="007B2CA7"/>
    <w:rsid w:val="007B30AF"/>
    <w:rsid w:val="007B3E1E"/>
    <w:rsid w:val="007B43FA"/>
    <w:rsid w:val="007B7851"/>
    <w:rsid w:val="007C1586"/>
    <w:rsid w:val="007C7952"/>
    <w:rsid w:val="007D1512"/>
    <w:rsid w:val="007D4E54"/>
    <w:rsid w:val="007D6D1B"/>
    <w:rsid w:val="007E6876"/>
    <w:rsid w:val="007F338E"/>
    <w:rsid w:val="0080588D"/>
    <w:rsid w:val="00823FB5"/>
    <w:rsid w:val="0082580D"/>
    <w:rsid w:val="00832B9D"/>
    <w:rsid w:val="00833851"/>
    <w:rsid w:val="00844F9E"/>
    <w:rsid w:val="00845A8D"/>
    <w:rsid w:val="00856BAC"/>
    <w:rsid w:val="00865218"/>
    <w:rsid w:val="00871FC5"/>
    <w:rsid w:val="008730EB"/>
    <w:rsid w:val="008818C2"/>
    <w:rsid w:val="008A55FD"/>
    <w:rsid w:val="008A7EBA"/>
    <w:rsid w:val="008D5547"/>
    <w:rsid w:val="008E2894"/>
    <w:rsid w:val="008E3F80"/>
    <w:rsid w:val="008F0132"/>
    <w:rsid w:val="009026B8"/>
    <w:rsid w:val="00903FDA"/>
    <w:rsid w:val="00905DDD"/>
    <w:rsid w:val="0091318F"/>
    <w:rsid w:val="00924E84"/>
    <w:rsid w:val="00924F4F"/>
    <w:rsid w:val="009327A6"/>
    <w:rsid w:val="0093317C"/>
    <w:rsid w:val="00934216"/>
    <w:rsid w:val="00935CCE"/>
    <w:rsid w:val="00957E1F"/>
    <w:rsid w:val="00966270"/>
    <w:rsid w:val="00974899"/>
    <w:rsid w:val="0099496D"/>
    <w:rsid w:val="00995769"/>
    <w:rsid w:val="00997C8C"/>
    <w:rsid w:val="00997EBB"/>
    <w:rsid w:val="009D7564"/>
    <w:rsid w:val="009F4891"/>
    <w:rsid w:val="009F7AEA"/>
    <w:rsid w:val="00A0044D"/>
    <w:rsid w:val="00A06C12"/>
    <w:rsid w:val="00A10357"/>
    <w:rsid w:val="00A168DF"/>
    <w:rsid w:val="00A22FF6"/>
    <w:rsid w:val="00A30954"/>
    <w:rsid w:val="00A30D09"/>
    <w:rsid w:val="00A30E58"/>
    <w:rsid w:val="00A312BD"/>
    <w:rsid w:val="00A34ADD"/>
    <w:rsid w:val="00A425BB"/>
    <w:rsid w:val="00A51337"/>
    <w:rsid w:val="00A52DB2"/>
    <w:rsid w:val="00A62F39"/>
    <w:rsid w:val="00A66894"/>
    <w:rsid w:val="00A819D2"/>
    <w:rsid w:val="00A9129D"/>
    <w:rsid w:val="00AA0A35"/>
    <w:rsid w:val="00AB08B0"/>
    <w:rsid w:val="00AB4F37"/>
    <w:rsid w:val="00AC176B"/>
    <w:rsid w:val="00AC1F74"/>
    <w:rsid w:val="00AC2B6D"/>
    <w:rsid w:val="00AC4AC8"/>
    <w:rsid w:val="00AD1552"/>
    <w:rsid w:val="00AD2A63"/>
    <w:rsid w:val="00AD6E12"/>
    <w:rsid w:val="00AD6FE3"/>
    <w:rsid w:val="00AE403B"/>
    <w:rsid w:val="00AE6E7D"/>
    <w:rsid w:val="00AF0434"/>
    <w:rsid w:val="00AF0F16"/>
    <w:rsid w:val="00AF5C5C"/>
    <w:rsid w:val="00AF5F15"/>
    <w:rsid w:val="00AF6AF4"/>
    <w:rsid w:val="00B03C10"/>
    <w:rsid w:val="00B1658D"/>
    <w:rsid w:val="00B1729A"/>
    <w:rsid w:val="00B22B09"/>
    <w:rsid w:val="00B26F1A"/>
    <w:rsid w:val="00B3126B"/>
    <w:rsid w:val="00B317FA"/>
    <w:rsid w:val="00B34810"/>
    <w:rsid w:val="00B406CC"/>
    <w:rsid w:val="00B5224B"/>
    <w:rsid w:val="00B6677B"/>
    <w:rsid w:val="00BA2B87"/>
    <w:rsid w:val="00BA4956"/>
    <w:rsid w:val="00BA6610"/>
    <w:rsid w:val="00BB4C15"/>
    <w:rsid w:val="00BC646B"/>
    <w:rsid w:val="00BD09FA"/>
    <w:rsid w:val="00BD1A80"/>
    <w:rsid w:val="00BD790B"/>
    <w:rsid w:val="00BE63DC"/>
    <w:rsid w:val="00C01296"/>
    <w:rsid w:val="00C01CB0"/>
    <w:rsid w:val="00C05D8C"/>
    <w:rsid w:val="00C11323"/>
    <w:rsid w:val="00C2514D"/>
    <w:rsid w:val="00C32366"/>
    <w:rsid w:val="00C52F08"/>
    <w:rsid w:val="00C54241"/>
    <w:rsid w:val="00C551A8"/>
    <w:rsid w:val="00C752E0"/>
    <w:rsid w:val="00C75D87"/>
    <w:rsid w:val="00C84D0F"/>
    <w:rsid w:val="00C85810"/>
    <w:rsid w:val="00C863FB"/>
    <w:rsid w:val="00CA03EC"/>
    <w:rsid w:val="00CB5E92"/>
    <w:rsid w:val="00CB7B86"/>
    <w:rsid w:val="00CF05C8"/>
    <w:rsid w:val="00CF2FF1"/>
    <w:rsid w:val="00CF6E4F"/>
    <w:rsid w:val="00D12FE7"/>
    <w:rsid w:val="00D22484"/>
    <w:rsid w:val="00D3442A"/>
    <w:rsid w:val="00D36891"/>
    <w:rsid w:val="00D375B3"/>
    <w:rsid w:val="00D46647"/>
    <w:rsid w:val="00D715CE"/>
    <w:rsid w:val="00D7551B"/>
    <w:rsid w:val="00D81609"/>
    <w:rsid w:val="00D81E63"/>
    <w:rsid w:val="00D85A4F"/>
    <w:rsid w:val="00D879F2"/>
    <w:rsid w:val="00D91E80"/>
    <w:rsid w:val="00D94AD8"/>
    <w:rsid w:val="00D9571B"/>
    <w:rsid w:val="00DA1BDB"/>
    <w:rsid w:val="00DA36BA"/>
    <w:rsid w:val="00DA637B"/>
    <w:rsid w:val="00DC45A2"/>
    <w:rsid w:val="00DE1037"/>
    <w:rsid w:val="00DE3245"/>
    <w:rsid w:val="00E0275B"/>
    <w:rsid w:val="00E214D2"/>
    <w:rsid w:val="00E31A8C"/>
    <w:rsid w:val="00E320D5"/>
    <w:rsid w:val="00E3552E"/>
    <w:rsid w:val="00E41C3E"/>
    <w:rsid w:val="00E427B7"/>
    <w:rsid w:val="00E441FE"/>
    <w:rsid w:val="00E44320"/>
    <w:rsid w:val="00E51B89"/>
    <w:rsid w:val="00E61659"/>
    <w:rsid w:val="00E636C1"/>
    <w:rsid w:val="00E77CDC"/>
    <w:rsid w:val="00E80D16"/>
    <w:rsid w:val="00E84D9F"/>
    <w:rsid w:val="00E92452"/>
    <w:rsid w:val="00E96AC0"/>
    <w:rsid w:val="00EA552F"/>
    <w:rsid w:val="00EA6B8C"/>
    <w:rsid w:val="00EB278A"/>
    <w:rsid w:val="00EB35CE"/>
    <w:rsid w:val="00EB48DF"/>
    <w:rsid w:val="00EB49EE"/>
    <w:rsid w:val="00EB76B7"/>
    <w:rsid w:val="00EC459E"/>
    <w:rsid w:val="00EC504B"/>
    <w:rsid w:val="00ED3DF3"/>
    <w:rsid w:val="00ED55DF"/>
    <w:rsid w:val="00ED5B37"/>
    <w:rsid w:val="00EE413D"/>
    <w:rsid w:val="00EF404E"/>
    <w:rsid w:val="00F10434"/>
    <w:rsid w:val="00F242AA"/>
    <w:rsid w:val="00F2579A"/>
    <w:rsid w:val="00F4455C"/>
    <w:rsid w:val="00F53D25"/>
    <w:rsid w:val="00F576CD"/>
    <w:rsid w:val="00F57CFF"/>
    <w:rsid w:val="00F60390"/>
    <w:rsid w:val="00F65B75"/>
    <w:rsid w:val="00F75349"/>
    <w:rsid w:val="00F80273"/>
    <w:rsid w:val="00F8667C"/>
    <w:rsid w:val="00F86C15"/>
    <w:rsid w:val="00F966A6"/>
    <w:rsid w:val="00FA4E5D"/>
    <w:rsid w:val="00FB25FF"/>
    <w:rsid w:val="00FC0268"/>
    <w:rsid w:val="00FC3452"/>
    <w:rsid w:val="00FD3A6D"/>
    <w:rsid w:val="00FE38B2"/>
    <w:rsid w:val="00FE3F44"/>
    <w:rsid w:val="00FE6362"/>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CEFE6"/>
  <w15:chartTrackingRefBased/>
  <w15:docId w15:val="{AA2A9AF9-FD16-304E-B879-82E3107D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AC"/>
    <w:pPr>
      <w:spacing w:after="160" w:line="259" w:lineRule="auto"/>
    </w:pPr>
    <w:rPr>
      <w:sz w:val="22"/>
      <w:szCs w:val="22"/>
      <w:lang w:val="en-US"/>
    </w:rPr>
  </w:style>
  <w:style w:type="paragraph" w:styleId="Heading1">
    <w:name w:val="heading 1"/>
    <w:basedOn w:val="Normal"/>
    <w:link w:val="Heading1Char"/>
    <w:uiPriority w:val="9"/>
    <w:qFormat/>
    <w:rsid w:val="00856B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56BA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6BAC"/>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A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856BA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856BAC"/>
    <w:rPr>
      <w:rFonts w:asciiTheme="majorHAnsi" w:eastAsiaTheme="majorEastAsia" w:hAnsiTheme="majorHAnsi" w:cstheme="majorBidi"/>
      <w:color w:val="1F3763" w:themeColor="accent1" w:themeShade="7F"/>
      <w:lang w:val="en-US"/>
    </w:rPr>
  </w:style>
  <w:style w:type="paragraph" w:styleId="FootnoteText">
    <w:name w:val="footnote text"/>
    <w:basedOn w:val="Normal"/>
    <w:link w:val="FootnoteTextChar"/>
    <w:uiPriority w:val="99"/>
    <w:unhideWhenUsed/>
    <w:rsid w:val="00856BAC"/>
    <w:pPr>
      <w:spacing w:after="0" w:line="240" w:lineRule="auto"/>
    </w:pPr>
    <w:rPr>
      <w:sz w:val="20"/>
      <w:szCs w:val="20"/>
    </w:rPr>
  </w:style>
  <w:style w:type="character" w:customStyle="1" w:styleId="FootnoteTextChar">
    <w:name w:val="Footnote Text Char"/>
    <w:basedOn w:val="DefaultParagraphFont"/>
    <w:link w:val="FootnoteText"/>
    <w:uiPriority w:val="99"/>
    <w:rsid w:val="00856BAC"/>
    <w:rPr>
      <w:sz w:val="20"/>
      <w:szCs w:val="20"/>
      <w:lang w:val="en-US"/>
    </w:rPr>
  </w:style>
  <w:style w:type="character" w:styleId="FootnoteReference">
    <w:name w:val="footnote reference"/>
    <w:basedOn w:val="DefaultParagraphFont"/>
    <w:uiPriority w:val="99"/>
    <w:semiHidden/>
    <w:unhideWhenUsed/>
    <w:rsid w:val="00856BAC"/>
    <w:rPr>
      <w:vertAlign w:val="superscript"/>
    </w:rPr>
  </w:style>
  <w:style w:type="table" w:styleId="TableGrid">
    <w:name w:val="Table Grid"/>
    <w:basedOn w:val="TableNormal"/>
    <w:uiPriority w:val="39"/>
    <w:rsid w:val="00856B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6BAC"/>
    <w:rPr>
      <w:i/>
      <w:iCs/>
    </w:rPr>
  </w:style>
  <w:style w:type="character" w:styleId="Hyperlink">
    <w:name w:val="Hyperlink"/>
    <w:basedOn w:val="DefaultParagraphFont"/>
    <w:uiPriority w:val="99"/>
    <w:unhideWhenUsed/>
    <w:rsid w:val="00856BAC"/>
    <w:rPr>
      <w:color w:val="0563C1" w:themeColor="hyperlink"/>
      <w:u w:val="single"/>
    </w:rPr>
  </w:style>
  <w:style w:type="character" w:customStyle="1" w:styleId="UnresolvedMention1">
    <w:name w:val="Unresolved Mention1"/>
    <w:basedOn w:val="DefaultParagraphFont"/>
    <w:uiPriority w:val="99"/>
    <w:semiHidden/>
    <w:unhideWhenUsed/>
    <w:rsid w:val="00856BAC"/>
    <w:rPr>
      <w:color w:val="605E5C"/>
      <w:shd w:val="clear" w:color="auto" w:fill="E1DFDD"/>
    </w:rPr>
  </w:style>
  <w:style w:type="character" w:styleId="HTMLCite">
    <w:name w:val="HTML Cite"/>
    <w:basedOn w:val="DefaultParagraphFont"/>
    <w:uiPriority w:val="99"/>
    <w:semiHidden/>
    <w:unhideWhenUsed/>
    <w:rsid w:val="00856BAC"/>
    <w:rPr>
      <w:i/>
      <w:iCs/>
    </w:rPr>
  </w:style>
  <w:style w:type="paragraph" w:styleId="ListParagraph">
    <w:name w:val="List Paragraph"/>
    <w:basedOn w:val="Normal"/>
    <w:uiPriority w:val="34"/>
    <w:qFormat/>
    <w:rsid w:val="00856BAC"/>
    <w:pPr>
      <w:ind w:left="720"/>
      <w:contextualSpacing/>
    </w:pPr>
  </w:style>
  <w:style w:type="character" w:styleId="PlaceholderText">
    <w:name w:val="Placeholder Text"/>
    <w:basedOn w:val="DefaultParagraphFont"/>
    <w:uiPriority w:val="99"/>
    <w:semiHidden/>
    <w:rsid w:val="00856BAC"/>
    <w:rPr>
      <w:color w:val="808080"/>
    </w:rPr>
  </w:style>
  <w:style w:type="paragraph" w:customStyle="1" w:styleId="EndNoteBibliography">
    <w:name w:val="EndNote Bibliography"/>
    <w:basedOn w:val="Normal"/>
    <w:link w:val="EndNoteBibliographyChar"/>
    <w:rsid w:val="00856BAC"/>
    <w:pPr>
      <w:spacing w:after="200" w:line="240" w:lineRule="auto"/>
      <w:jc w:val="both"/>
    </w:pPr>
    <w:rPr>
      <w:rFonts w:ascii="Calibri" w:hAnsi="Calibri"/>
      <w:noProof/>
      <w:lang w:val="en-NZ"/>
    </w:rPr>
  </w:style>
  <w:style w:type="character" w:customStyle="1" w:styleId="EndNoteBibliographyChar">
    <w:name w:val="EndNote Bibliography Char"/>
    <w:basedOn w:val="DefaultParagraphFont"/>
    <w:link w:val="EndNoteBibliography"/>
    <w:rsid w:val="00856BAC"/>
    <w:rPr>
      <w:rFonts w:ascii="Calibri" w:hAnsi="Calibri"/>
      <w:noProof/>
      <w:sz w:val="22"/>
      <w:szCs w:val="22"/>
    </w:rPr>
  </w:style>
  <w:style w:type="paragraph" w:styleId="NormalWeb">
    <w:name w:val="Normal (Web)"/>
    <w:basedOn w:val="Normal"/>
    <w:uiPriority w:val="99"/>
    <w:unhideWhenUsed/>
    <w:rsid w:val="00856B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856BAC"/>
  </w:style>
  <w:style w:type="character" w:customStyle="1" w:styleId="pubyear">
    <w:name w:val="pubyear"/>
    <w:basedOn w:val="DefaultParagraphFont"/>
    <w:rsid w:val="00856BAC"/>
  </w:style>
  <w:style w:type="paragraph" w:customStyle="1" w:styleId="Default">
    <w:name w:val="Default"/>
    <w:rsid w:val="00856BAC"/>
    <w:pPr>
      <w:autoSpaceDE w:val="0"/>
      <w:autoSpaceDN w:val="0"/>
      <w:adjustRightInd w:val="0"/>
    </w:pPr>
    <w:rPr>
      <w:rFonts w:ascii="IHBAI D+ Gulliver" w:hAnsi="IHBAI D+ Gulliver" w:cs="IHBAI D+ Gulliver"/>
      <w:color w:val="000000"/>
      <w:lang w:val="en-US"/>
    </w:rPr>
  </w:style>
  <w:style w:type="paragraph" w:styleId="NoSpacing">
    <w:name w:val="No Spacing"/>
    <w:link w:val="NoSpacingChar"/>
    <w:uiPriority w:val="1"/>
    <w:qFormat/>
    <w:rsid w:val="00856BAC"/>
    <w:rPr>
      <w:rFonts w:eastAsiaTheme="minorEastAsia"/>
      <w:sz w:val="22"/>
      <w:szCs w:val="22"/>
      <w:lang w:val="en-US"/>
    </w:rPr>
  </w:style>
  <w:style w:type="character" w:customStyle="1" w:styleId="NoSpacingChar">
    <w:name w:val="No Spacing Char"/>
    <w:basedOn w:val="DefaultParagraphFont"/>
    <w:link w:val="NoSpacing"/>
    <w:uiPriority w:val="1"/>
    <w:rsid w:val="00856BAC"/>
    <w:rPr>
      <w:rFonts w:eastAsiaTheme="minorEastAsia"/>
      <w:sz w:val="22"/>
      <w:szCs w:val="22"/>
      <w:lang w:val="en-US"/>
    </w:rPr>
  </w:style>
  <w:style w:type="character" w:styleId="Strong">
    <w:name w:val="Strong"/>
    <w:basedOn w:val="DefaultParagraphFont"/>
    <w:uiPriority w:val="22"/>
    <w:qFormat/>
    <w:rsid w:val="00856BAC"/>
    <w:rPr>
      <w:b/>
      <w:bCs/>
    </w:rPr>
  </w:style>
  <w:style w:type="table" w:customStyle="1" w:styleId="TableGrid1">
    <w:name w:val="Table Grid1"/>
    <w:basedOn w:val="TableNormal"/>
    <w:next w:val="TableGrid"/>
    <w:rsid w:val="00856BA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AC"/>
    <w:rPr>
      <w:rFonts w:ascii="Segoe UI" w:hAnsi="Segoe UI" w:cs="Segoe UI"/>
      <w:sz w:val="18"/>
      <w:szCs w:val="18"/>
      <w:lang w:val="en-US"/>
    </w:rPr>
  </w:style>
  <w:style w:type="paragraph" w:styleId="Header">
    <w:name w:val="header"/>
    <w:basedOn w:val="Normal"/>
    <w:link w:val="HeaderChar"/>
    <w:uiPriority w:val="99"/>
    <w:unhideWhenUsed/>
    <w:rsid w:val="0085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BAC"/>
    <w:rPr>
      <w:sz w:val="22"/>
      <w:szCs w:val="22"/>
      <w:lang w:val="en-US"/>
    </w:rPr>
  </w:style>
  <w:style w:type="paragraph" w:styleId="Footer">
    <w:name w:val="footer"/>
    <w:basedOn w:val="Normal"/>
    <w:link w:val="FooterChar"/>
    <w:uiPriority w:val="99"/>
    <w:unhideWhenUsed/>
    <w:rsid w:val="0085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BAC"/>
    <w:rPr>
      <w:sz w:val="22"/>
      <w:szCs w:val="22"/>
      <w:lang w:val="en-US"/>
    </w:rPr>
  </w:style>
  <w:style w:type="paragraph" w:customStyle="1" w:styleId="u-text-m">
    <w:name w:val="u-text-m"/>
    <w:basedOn w:val="Normal"/>
    <w:rsid w:val="00856B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6BAC"/>
  </w:style>
  <w:style w:type="character" w:styleId="FollowedHyperlink">
    <w:name w:val="FollowedHyperlink"/>
    <w:basedOn w:val="DefaultParagraphFont"/>
    <w:uiPriority w:val="99"/>
    <w:semiHidden/>
    <w:unhideWhenUsed/>
    <w:rsid w:val="00856BAC"/>
    <w:rPr>
      <w:color w:val="954F72" w:themeColor="followedHyperlink"/>
      <w:u w:val="single"/>
    </w:rPr>
  </w:style>
  <w:style w:type="character" w:customStyle="1" w:styleId="deftitle">
    <w:name w:val="deftitle"/>
    <w:basedOn w:val="DefaultParagraphFont"/>
    <w:rsid w:val="00856BAC"/>
  </w:style>
  <w:style w:type="character" w:customStyle="1" w:styleId="maintitle">
    <w:name w:val="maintitle"/>
    <w:basedOn w:val="DefaultParagraphFont"/>
    <w:rsid w:val="00856BAC"/>
  </w:style>
  <w:style w:type="paragraph" w:styleId="Title">
    <w:name w:val="Title"/>
    <w:basedOn w:val="Normal"/>
    <w:next w:val="Normal"/>
    <w:link w:val="TitleChar"/>
    <w:uiPriority w:val="10"/>
    <w:qFormat/>
    <w:rsid w:val="00856B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BAC"/>
    <w:rPr>
      <w:rFonts w:asciiTheme="majorHAnsi" w:eastAsiaTheme="majorEastAsia" w:hAnsiTheme="majorHAnsi" w:cstheme="majorBidi"/>
      <w:spacing w:val="-10"/>
      <w:kern w:val="28"/>
      <w:sz w:val="56"/>
      <w:szCs w:val="56"/>
      <w:lang w:val="en-US"/>
    </w:rPr>
  </w:style>
  <w:style w:type="table" w:customStyle="1" w:styleId="TableGrid2">
    <w:name w:val="Table Grid2"/>
    <w:basedOn w:val="TableNormal"/>
    <w:next w:val="TableGrid"/>
    <w:rsid w:val="00856BA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56BAC"/>
    <w:pPr>
      <w:spacing w:after="0" w:line="276" w:lineRule="auto"/>
      <w:jc w:val="center"/>
    </w:pPr>
    <w:rPr>
      <w:rFonts w:ascii="Calibri" w:hAnsi="Calibri"/>
      <w:noProof/>
    </w:rPr>
  </w:style>
  <w:style w:type="character" w:customStyle="1" w:styleId="EndNoteBibliographyTitleChar">
    <w:name w:val="EndNote Bibliography Title Char"/>
    <w:basedOn w:val="FooterChar"/>
    <w:link w:val="EndNoteBibliographyTitle"/>
    <w:rsid w:val="00856BAC"/>
    <w:rPr>
      <w:rFonts w:ascii="Calibri" w:hAnsi="Calibri"/>
      <w:noProof/>
      <w:sz w:val="22"/>
      <w:szCs w:val="22"/>
      <w:lang w:val="en-US"/>
    </w:rPr>
  </w:style>
  <w:style w:type="paragraph" w:styleId="TOCHeading">
    <w:name w:val="TOC Heading"/>
    <w:basedOn w:val="Heading1"/>
    <w:next w:val="Normal"/>
    <w:uiPriority w:val="39"/>
    <w:unhideWhenUsed/>
    <w:qFormat/>
    <w:rsid w:val="00856BAC"/>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856BAC"/>
    <w:pPr>
      <w:tabs>
        <w:tab w:val="right" w:leader="dot" w:pos="9016"/>
      </w:tabs>
      <w:spacing w:after="100" w:line="276" w:lineRule="auto"/>
    </w:pPr>
  </w:style>
  <w:style w:type="paragraph" w:styleId="TOC2">
    <w:name w:val="toc 2"/>
    <w:basedOn w:val="Normal"/>
    <w:next w:val="Normal"/>
    <w:autoRedefine/>
    <w:uiPriority w:val="39"/>
    <w:unhideWhenUsed/>
    <w:rsid w:val="00856BAC"/>
    <w:pPr>
      <w:spacing w:after="100" w:line="276" w:lineRule="auto"/>
      <w:ind w:left="220"/>
    </w:pPr>
  </w:style>
  <w:style w:type="paragraph" w:styleId="TOC3">
    <w:name w:val="toc 3"/>
    <w:basedOn w:val="Normal"/>
    <w:next w:val="Normal"/>
    <w:autoRedefine/>
    <w:uiPriority w:val="39"/>
    <w:unhideWhenUsed/>
    <w:rsid w:val="00856BAC"/>
    <w:pPr>
      <w:spacing w:after="100" w:line="276" w:lineRule="auto"/>
      <w:ind w:left="440"/>
    </w:pPr>
  </w:style>
  <w:style w:type="paragraph" w:styleId="Caption">
    <w:name w:val="caption"/>
    <w:basedOn w:val="Normal"/>
    <w:next w:val="Normal"/>
    <w:uiPriority w:val="35"/>
    <w:unhideWhenUsed/>
    <w:qFormat/>
    <w:rsid w:val="00856BA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56BAC"/>
    <w:pPr>
      <w:spacing w:after="0" w:line="276" w:lineRule="auto"/>
    </w:pPr>
  </w:style>
  <w:style w:type="table" w:customStyle="1" w:styleId="TableGrid11">
    <w:name w:val="Table Grid11"/>
    <w:basedOn w:val="TableNormal"/>
    <w:next w:val="TableGrid"/>
    <w:rsid w:val="00856BA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56BA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6BA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56BA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56BA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6BA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56BAC"/>
    <w:rPr>
      <w:color w:val="800080"/>
      <w:u w:val="single"/>
    </w:rPr>
  </w:style>
  <w:style w:type="table" w:customStyle="1" w:styleId="TableGrid15">
    <w:name w:val="Table Grid15"/>
    <w:basedOn w:val="TableNormal"/>
    <w:next w:val="TableGrid"/>
    <w:rsid w:val="00856BA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56BAC"/>
    <w:pPr>
      <w:spacing w:after="0" w:line="240" w:lineRule="auto"/>
      <w:contextualSpacing/>
    </w:pPr>
    <w:rPr>
      <w:rFonts w:ascii="Cambria" w:eastAsia="Times New Roman" w:hAnsi="Cambria" w:cs="Times New Roman"/>
      <w:spacing w:val="-10"/>
      <w:kern w:val="28"/>
      <w:sz w:val="56"/>
      <w:szCs w:val="56"/>
    </w:rPr>
  </w:style>
  <w:style w:type="table" w:customStyle="1" w:styleId="TableGrid21">
    <w:name w:val="Table Grid21"/>
    <w:basedOn w:val="TableNormal"/>
    <w:next w:val="TableGrid"/>
    <w:rsid w:val="00856BA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856BAC"/>
    <w:rPr>
      <w:rFonts w:eastAsia="Times New Roman"/>
      <w:sz w:val="22"/>
      <w:szCs w:val="22"/>
      <w:lang w:val="en-US"/>
    </w:rPr>
  </w:style>
  <w:style w:type="character" w:customStyle="1" w:styleId="TitleChar1">
    <w:name w:val="Title Char1"/>
    <w:basedOn w:val="DefaultParagraphFont"/>
    <w:uiPriority w:val="10"/>
    <w:rsid w:val="00856BAC"/>
    <w:rPr>
      <w:rFonts w:asciiTheme="majorHAnsi" w:eastAsiaTheme="majorEastAsia" w:hAnsiTheme="majorHAnsi" w:cstheme="majorBidi"/>
      <w:spacing w:val="-10"/>
      <w:kern w:val="28"/>
      <w:sz w:val="56"/>
      <w:szCs w:val="56"/>
    </w:rPr>
  </w:style>
  <w:style w:type="character" w:customStyle="1" w:styleId="size-xl">
    <w:name w:val="size-xl"/>
    <w:basedOn w:val="DefaultParagraphFont"/>
    <w:rsid w:val="00856BAC"/>
  </w:style>
  <w:style w:type="character" w:customStyle="1" w:styleId="text">
    <w:name w:val="text"/>
    <w:basedOn w:val="DefaultParagraphFont"/>
    <w:rsid w:val="00856BAC"/>
  </w:style>
  <w:style w:type="character" w:customStyle="1" w:styleId="author-ref">
    <w:name w:val="author-ref"/>
    <w:basedOn w:val="DefaultParagraphFont"/>
    <w:rsid w:val="00856BAC"/>
  </w:style>
  <w:style w:type="character" w:customStyle="1" w:styleId="sr-only">
    <w:name w:val="sr-only"/>
    <w:basedOn w:val="DefaultParagraphFont"/>
    <w:rsid w:val="00856BAC"/>
  </w:style>
  <w:style w:type="character" w:customStyle="1" w:styleId="size-m">
    <w:name w:val="size-m"/>
    <w:basedOn w:val="DefaultParagraphFont"/>
    <w:rsid w:val="00856BAC"/>
  </w:style>
  <w:style w:type="paragraph" w:styleId="Bibliography">
    <w:name w:val="Bibliography"/>
    <w:basedOn w:val="Normal"/>
    <w:next w:val="Normal"/>
    <w:uiPriority w:val="37"/>
    <w:unhideWhenUsed/>
    <w:rsid w:val="00856BAC"/>
    <w:pPr>
      <w:spacing w:after="200" w:line="276" w:lineRule="auto"/>
    </w:pPr>
  </w:style>
  <w:style w:type="character" w:styleId="CommentReference">
    <w:name w:val="annotation reference"/>
    <w:basedOn w:val="DefaultParagraphFont"/>
    <w:uiPriority w:val="99"/>
    <w:semiHidden/>
    <w:unhideWhenUsed/>
    <w:rsid w:val="00856BAC"/>
    <w:rPr>
      <w:sz w:val="16"/>
      <w:szCs w:val="16"/>
    </w:rPr>
  </w:style>
  <w:style w:type="paragraph" w:styleId="CommentText">
    <w:name w:val="annotation text"/>
    <w:basedOn w:val="Normal"/>
    <w:link w:val="CommentTextChar"/>
    <w:uiPriority w:val="99"/>
    <w:unhideWhenUsed/>
    <w:rsid w:val="00856BAC"/>
    <w:pPr>
      <w:spacing w:after="200" w:line="240" w:lineRule="auto"/>
    </w:pPr>
    <w:rPr>
      <w:sz w:val="20"/>
      <w:szCs w:val="20"/>
    </w:rPr>
  </w:style>
  <w:style w:type="character" w:customStyle="1" w:styleId="CommentTextChar">
    <w:name w:val="Comment Text Char"/>
    <w:basedOn w:val="DefaultParagraphFont"/>
    <w:link w:val="CommentText"/>
    <w:uiPriority w:val="99"/>
    <w:rsid w:val="00856BAC"/>
    <w:rPr>
      <w:sz w:val="20"/>
      <w:szCs w:val="20"/>
      <w:lang w:val="en-US"/>
    </w:rPr>
  </w:style>
  <w:style w:type="paragraph" w:styleId="CommentSubject">
    <w:name w:val="annotation subject"/>
    <w:basedOn w:val="CommentText"/>
    <w:next w:val="CommentText"/>
    <w:link w:val="CommentSubjectChar"/>
    <w:uiPriority w:val="99"/>
    <w:semiHidden/>
    <w:unhideWhenUsed/>
    <w:rsid w:val="00856BAC"/>
    <w:rPr>
      <w:b/>
      <w:bCs/>
    </w:rPr>
  </w:style>
  <w:style w:type="character" w:customStyle="1" w:styleId="CommentSubjectChar">
    <w:name w:val="Comment Subject Char"/>
    <w:basedOn w:val="CommentTextChar"/>
    <w:link w:val="CommentSubject"/>
    <w:uiPriority w:val="99"/>
    <w:semiHidden/>
    <w:rsid w:val="00856BAC"/>
    <w:rPr>
      <w:b/>
      <w:bCs/>
      <w:sz w:val="20"/>
      <w:szCs w:val="20"/>
      <w:lang w:val="en-US"/>
    </w:rPr>
  </w:style>
  <w:style w:type="paragraph" w:styleId="Revision">
    <w:name w:val="Revision"/>
    <w:hidden/>
    <w:uiPriority w:val="99"/>
    <w:semiHidden/>
    <w:rsid w:val="00856BAC"/>
    <w:rPr>
      <w:sz w:val="22"/>
      <w:szCs w:val="22"/>
      <w:lang w:val="en-US"/>
    </w:rPr>
  </w:style>
  <w:style w:type="character" w:customStyle="1" w:styleId="UnresolvedMention2">
    <w:name w:val="Unresolved Mention2"/>
    <w:basedOn w:val="DefaultParagraphFont"/>
    <w:uiPriority w:val="99"/>
    <w:unhideWhenUsed/>
    <w:rsid w:val="00856BAC"/>
    <w:rPr>
      <w:color w:val="605E5C"/>
      <w:shd w:val="clear" w:color="auto" w:fill="E1DFDD"/>
    </w:rPr>
  </w:style>
  <w:style w:type="character" w:customStyle="1" w:styleId="UnresolvedMention3">
    <w:name w:val="Unresolved Mention3"/>
    <w:basedOn w:val="DefaultParagraphFont"/>
    <w:uiPriority w:val="99"/>
    <w:unhideWhenUsed/>
    <w:rsid w:val="004C24A0"/>
    <w:rPr>
      <w:color w:val="605E5C"/>
      <w:shd w:val="clear" w:color="auto" w:fill="E1DFDD"/>
    </w:rPr>
  </w:style>
  <w:style w:type="paragraph" w:customStyle="1" w:styleId="Pa11">
    <w:name w:val="Pa11"/>
    <w:basedOn w:val="Default"/>
    <w:next w:val="Default"/>
    <w:uiPriority w:val="99"/>
    <w:rsid w:val="008818C2"/>
    <w:pPr>
      <w:spacing w:line="201" w:lineRule="atLeast"/>
    </w:pPr>
    <w:rPr>
      <w:rFonts w:ascii="TradeGothic Bold" w:hAnsi="TradeGothic Bold" w:cs="Times New Roman"/>
      <w:color w:val="auto"/>
    </w:rPr>
  </w:style>
  <w:style w:type="paragraph" w:customStyle="1" w:styleId="Pa25">
    <w:name w:val="Pa25"/>
    <w:basedOn w:val="Default"/>
    <w:next w:val="Default"/>
    <w:uiPriority w:val="99"/>
    <w:rsid w:val="008818C2"/>
    <w:pPr>
      <w:spacing w:line="201" w:lineRule="atLeast"/>
    </w:pPr>
    <w:rPr>
      <w:rFonts w:ascii="TradeGothic Bold" w:hAnsi="TradeGothic Bold" w:cs="Times New Roman"/>
      <w:color w:val="auto"/>
    </w:rPr>
  </w:style>
  <w:style w:type="paragraph" w:customStyle="1" w:styleId="Pa12">
    <w:name w:val="Pa12"/>
    <w:basedOn w:val="Default"/>
    <w:next w:val="Default"/>
    <w:uiPriority w:val="99"/>
    <w:rsid w:val="008818C2"/>
    <w:pPr>
      <w:spacing w:line="161" w:lineRule="atLeast"/>
    </w:pPr>
    <w:rPr>
      <w:rFonts w:ascii="TradeGothic Bold" w:hAnsi="TradeGothic Bold" w:cs="Times New Roman"/>
      <w:color w:val="auto"/>
    </w:rPr>
  </w:style>
  <w:style w:type="character" w:styleId="UnresolvedMention">
    <w:name w:val="Unresolved Mention"/>
    <w:basedOn w:val="DefaultParagraphFont"/>
    <w:uiPriority w:val="99"/>
    <w:semiHidden/>
    <w:unhideWhenUsed/>
    <w:rsid w:val="00066DF0"/>
    <w:rPr>
      <w:color w:val="605E5C"/>
      <w:shd w:val="clear" w:color="auto" w:fill="E1DFDD"/>
    </w:rPr>
  </w:style>
  <w:style w:type="character" w:customStyle="1" w:styleId="anchor-text">
    <w:name w:val="anchor-text"/>
    <w:basedOn w:val="DefaultParagraphFont"/>
    <w:rsid w:val="00997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4119">
      <w:bodyDiv w:val="1"/>
      <w:marLeft w:val="0"/>
      <w:marRight w:val="0"/>
      <w:marTop w:val="0"/>
      <w:marBottom w:val="0"/>
      <w:divBdr>
        <w:top w:val="none" w:sz="0" w:space="0" w:color="auto"/>
        <w:left w:val="none" w:sz="0" w:space="0" w:color="auto"/>
        <w:bottom w:val="none" w:sz="0" w:space="0" w:color="auto"/>
        <w:right w:val="none" w:sz="0" w:space="0" w:color="auto"/>
      </w:divBdr>
    </w:div>
    <w:div w:id="213741835">
      <w:bodyDiv w:val="1"/>
      <w:marLeft w:val="0"/>
      <w:marRight w:val="0"/>
      <w:marTop w:val="0"/>
      <w:marBottom w:val="0"/>
      <w:divBdr>
        <w:top w:val="none" w:sz="0" w:space="0" w:color="auto"/>
        <w:left w:val="none" w:sz="0" w:space="0" w:color="auto"/>
        <w:bottom w:val="none" w:sz="0" w:space="0" w:color="auto"/>
        <w:right w:val="none" w:sz="0" w:space="0" w:color="auto"/>
      </w:divBdr>
    </w:div>
    <w:div w:id="252595474">
      <w:bodyDiv w:val="1"/>
      <w:marLeft w:val="0"/>
      <w:marRight w:val="0"/>
      <w:marTop w:val="0"/>
      <w:marBottom w:val="0"/>
      <w:divBdr>
        <w:top w:val="none" w:sz="0" w:space="0" w:color="auto"/>
        <w:left w:val="none" w:sz="0" w:space="0" w:color="auto"/>
        <w:bottom w:val="none" w:sz="0" w:space="0" w:color="auto"/>
        <w:right w:val="none" w:sz="0" w:space="0" w:color="auto"/>
      </w:divBdr>
      <w:divsChild>
        <w:div w:id="413867337">
          <w:marLeft w:val="0"/>
          <w:marRight w:val="0"/>
          <w:marTop w:val="0"/>
          <w:marBottom w:val="0"/>
          <w:divBdr>
            <w:top w:val="single" w:sz="2" w:space="0" w:color="auto"/>
            <w:left w:val="single" w:sz="2" w:space="0" w:color="auto"/>
            <w:bottom w:val="single" w:sz="6" w:space="0" w:color="auto"/>
            <w:right w:val="single" w:sz="2" w:space="0" w:color="auto"/>
          </w:divBdr>
          <w:divsChild>
            <w:div w:id="376322553">
              <w:marLeft w:val="0"/>
              <w:marRight w:val="0"/>
              <w:marTop w:val="100"/>
              <w:marBottom w:val="100"/>
              <w:divBdr>
                <w:top w:val="single" w:sz="2" w:space="0" w:color="D9D9E3"/>
                <w:left w:val="single" w:sz="2" w:space="0" w:color="D9D9E3"/>
                <w:bottom w:val="single" w:sz="2" w:space="0" w:color="D9D9E3"/>
                <w:right w:val="single" w:sz="2" w:space="0" w:color="D9D9E3"/>
              </w:divBdr>
              <w:divsChild>
                <w:div w:id="574166131">
                  <w:marLeft w:val="0"/>
                  <w:marRight w:val="0"/>
                  <w:marTop w:val="0"/>
                  <w:marBottom w:val="0"/>
                  <w:divBdr>
                    <w:top w:val="single" w:sz="2" w:space="0" w:color="D9D9E3"/>
                    <w:left w:val="single" w:sz="2" w:space="0" w:color="D9D9E3"/>
                    <w:bottom w:val="single" w:sz="2" w:space="0" w:color="D9D9E3"/>
                    <w:right w:val="single" w:sz="2" w:space="0" w:color="D9D9E3"/>
                  </w:divBdr>
                  <w:divsChild>
                    <w:div w:id="233852921">
                      <w:marLeft w:val="0"/>
                      <w:marRight w:val="0"/>
                      <w:marTop w:val="0"/>
                      <w:marBottom w:val="0"/>
                      <w:divBdr>
                        <w:top w:val="single" w:sz="2" w:space="0" w:color="D9D9E3"/>
                        <w:left w:val="single" w:sz="2" w:space="0" w:color="D9D9E3"/>
                        <w:bottom w:val="single" w:sz="2" w:space="0" w:color="D9D9E3"/>
                        <w:right w:val="single" w:sz="2" w:space="0" w:color="D9D9E3"/>
                      </w:divBdr>
                      <w:divsChild>
                        <w:div w:id="889533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87595868">
          <w:marLeft w:val="0"/>
          <w:marRight w:val="0"/>
          <w:marTop w:val="0"/>
          <w:marBottom w:val="0"/>
          <w:divBdr>
            <w:top w:val="single" w:sz="2" w:space="0" w:color="auto"/>
            <w:left w:val="single" w:sz="2" w:space="0" w:color="auto"/>
            <w:bottom w:val="single" w:sz="6" w:space="0" w:color="auto"/>
            <w:right w:val="single" w:sz="2" w:space="0" w:color="auto"/>
          </w:divBdr>
          <w:divsChild>
            <w:div w:id="1353603852">
              <w:marLeft w:val="0"/>
              <w:marRight w:val="0"/>
              <w:marTop w:val="100"/>
              <w:marBottom w:val="100"/>
              <w:divBdr>
                <w:top w:val="single" w:sz="2" w:space="0" w:color="D9D9E3"/>
                <w:left w:val="single" w:sz="2" w:space="0" w:color="D9D9E3"/>
                <w:bottom w:val="single" w:sz="2" w:space="0" w:color="D9D9E3"/>
                <w:right w:val="single" w:sz="2" w:space="0" w:color="D9D9E3"/>
              </w:divBdr>
              <w:divsChild>
                <w:div w:id="1705520667">
                  <w:marLeft w:val="0"/>
                  <w:marRight w:val="0"/>
                  <w:marTop w:val="0"/>
                  <w:marBottom w:val="0"/>
                  <w:divBdr>
                    <w:top w:val="single" w:sz="2" w:space="0" w:color="D9D9E3"/>
                    <w:left w:val="single" w:sz="2" w:space="0" w:color="D9D9E3"/>
                    <w:bottom w:val="single" w:sz="2" w:space="0" w:color="D9D9E3"/>
                    <w:right w:val="single" w:sz="2" w:space="0" w:color="D9D9E3"/>
                  </w:divBdr>
                  <w:divsChild>
                    <w:div w:id="1725717963">
                      <w:marLeft w:val="0"/>
                      <w:marRight w:val="0"/>
                      <w:marTop w:val="0"/>
                      <w:marBottom w:val="0"/>
                      <w:divBdr>
                        <w:top w:val="single" w:sz="2" w:space="0" w:color="D9D9E3"/>
                        <w:left w:val="single" w:sz="2" w:space="0" w:color="D9D9E3"/>
                        <w:bottom w:val="single" w:sz="2" w:space="0" w:color="D9D9E3"/>
                        <w:right w:val="single" w:sz="2" w:space="0" w:color="D9D9E3"/>
                      </w:divBdr>
                      <w:divsChild>
                        <w:div w:id="1298487632">
                          <w:marLeft w:val="0"/>
                          <w:marRight w:val="0"/>
                          <w:marTop w:val="0"/>
                          <w:marBottom w:val="0"/>
                          <w:divBdr>
                            <w:top w:val="single" w:sz="2" w:space="0" w:color="D9D9E3"/>
                            <w:left w:val="single" w:sz="2" w:space="0" w:color="D9D9E3"/>
                            <w:bottom w:val="single" w:sz="2" w:space="0" w:color="D9D9E3"/>
                            <w:right w:val="single" w:sz="2" w:space="0" w:color="D9D9E3"/>
                          </w:divBdr>
                          <w:divsChild>
                            <w:div w:id="290870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01298493">
      <w:bodyDiv w:val="1"/>
      <w:marLeft w:val="0"/>
      <w:marRight w:val="0"/>
      <w:marTop w:val="0"/>
      <w:marBottom w:val="0"/>
      <w:divBdr>
        <w:top w:val="none" w:sz="0" w:space="0" w:color="auto"/>
        <w:left w:val="none" w:sz="0" w:space="0" w:color="auto"/>
        <w:bottom w:val="none" w:sz="0" w:space="0" w:color="auto"/>
        <w:right w:val="none" w:sz="0" w:space="0" w:color="auto"/>
      </w:divBdr>
      <w:divsChild>
        <w:div w:id="449132334">
          <w:marLeft w:val="0"/>
          <w:marRight w:val="0"/>
          <w:marTop w:val="0"/>
          <w:marBottom w:val="0"/>
          <w:divBdr>
            <w:top w:val="single" w:sz="2" w:space="0" w:color="auto"/>
            <w:left w:val="single" w:sz="2" w:space="0" w:color="auto"/>
            <w:bottom w:val="single" w:sz="6" w:space="0" w:color="auto"/>
            <w:right w:val="single" w:sz="2" w:space="0" w:color="auto"/>
          </w:divBdr>
          <w:divsChild>
            <w:div w:id="964652077">
              <w:marLeft w:val="0"/>
              <w:marRight w:val="0"/>
              <w:marTop w:val="100"/>
              <w:marBottom w:val="100"/>
              <w:divBdr>
                <w:top w:val="single" w:sz="2" w:space="0" w:color="D9D9E3"/>
                <w:left w:val="single" w:sz="2" w:space="0" w:color="D9D9E3"/>
                <w:bottom w:val="single" w:sz="2" w:space="0" w:color="D9D9E3"/>
                <w:right w:val="single" w:sz="2" w:space="0" w:color="D9D9E3"/>
              </w:divBdr>
              <w:divsChild>
                <w:div w:id="628821354">
                  <w:marLeft w:val="0"/>
                  <w:marRight w:val="0"/>
                  <w:marTop w:val="0"/>
                  <w:marBottom w:val="0"/>
                  <w:divBdr>
                    <w:top w:val="single" w:sz="2" w:space="0" w:color="D9D9E3"/>
                    <w:left w:val="single" w:sz="2" w:space="0" w:color="D9D9E3"/>
                    <w:bottom w:val="single" w:sz="2" w:space="0" w:color="D9D9E3"/>
                    <w:right w:val="single" w:sz="2" w:space="0" w:color="D9D9E3"/>
                  </w:divBdr>
                  <w:divsChild>
                    <w:div w:id="456294113">
                      <w:marLeft w:val="0"/>
                      <w:marRight w:val="0"/>
                      <w:marTop w:val="0"/>
                      <w:marBottom w:val="0"/>
                      <w:divBdr>
                        <w:top w:val="single" w:sz="2" w:space="0" w:color="D9D9E3"/>
                        <w:left w:val="single" w:sz="2" w:space="0" w:color="D9D9E3"/>
                        <w:bottom w:val="single" w:sz="2" w:space="0" w:color="D9D9E3"/>
                        <w:right w:val="single" w:sz="2" w:space="0" w:color="D9D9E3"/>
                      </w:divBdr>
                      <w:divsChild>
                        <w:div w:id="16400388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7100160">
          <w:marLeft w:val="0"/>
          <w:marRight w:val="0"/>
          <w:marTop w:val="0"/>
          <w:marBottom w:val="0"/>
          <w:divBdr>
            <w:top w:val="single" w:sz="2" w:space="0" w:color="auto"/>
            <w:left w:val="single" w:sz="2" w:space="0" w:color="auto"/>
            <w:bottom w:val="single" w:sz="6" w:space="0" w:color="auto"/>
            <w:right w:val="single" w:sz="2" w:space="0" w:color="auto"/>
          </w:divBdr>
          <w:divsChild>
            <w:div w:id="14658567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86126705">
                  <w:marLeft w:val="0"/>
                  <w:marRight w:val="0"/>
                  <w:marTop w:val="0"/>
                  <w:marBottom w:val="0"/>
                  <w:divBdr>
                    <w:top w:val="single" w:sz="2" w:space="0" w:color="D9D9E3"/>
                    <w:left w:val="single" w:sz="2" w:space="0" w:color="D9D9E3"/>
                    <w:bottom w:val="single" w:sz="2" w:space="0" w:color="D9D9E3"/>
                    <w:right w:val="single" w:sz="2" w:space="0" w:color="D9D9E3"/>
                  </w:divBdr>
                  <w:divsChild>
                    <w:div w:id="966470638">
                      <w:marLeft w:val="0"/>
                      <w:marRight w:val="0"/>
                      <w:marTop w:val="0"/>
                      <w:marBottom w:val="0"/>
                      <w:divBdr>
                        <w:top w:val="single" w:sz="2" w:space="0" w:color="D9D9E3"/>
                        <w:left w:val="single" w:sz="2" w:space="0" w:color="D9D9E3"/>
                        <w:bottom w:val="single" w:sz="2" w:space="0" w:color="D9D9E3"/>
                        <w:right w:val="single" w:sz="2" w:space="0" w:color="D9D9E3"/>
                      </w:divBdr>
                      <w:divsChild>
                        <w:div w:id="1261137689">
                          <w:marLeft w:val="0"/>
                          <w:marRight w:val="0"/>
                          <w:marTop w:val="0"/>
                          <w:marBottom w:val="0"/>
                          <w:divBdr>
                            <w:top w:val="single" w:sz="2" w:space="0" w:color="D9D9E3"/>
                            <w:left w:val="single" w:sz="2" w:space="0" w:color="D9D9E3"/>
                            <w:bottom w:val="single" w:sz="2" w:space="0" w:color="D9D9E3"/>
                            <w:right w:val="single" w:sz="2" w:space="0" w:color="D9D9E3"/>
                          </w:divBdr>
                          <w:divsChild>
                            <w:div w:id="1962956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82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927538X050007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2/csr.2396" TargetMode="External"/><Relationship Id="rId4" Type="http://schemas.openxmlformats.org/officeDocument/2006/relationships/settings" Target="settings.xml"/><Relationship Id="rId9" Type="http://schemas.openxmlformats.org/officeDocument/2006/relationships/hyperlink" Target="https://doi.org/10.1108/IJOEM-01-2021-000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mba.tuck.dartmouth.edu/pages/faculty/ken.french/data_library.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tur-ef5\Phd%20Albany\ssehrish\Study3\3-FinalTests_All_WhiteSE_FE\1-Descriptive\4-Figure\Final_Fi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Distribution of Single Male and</a:t>
            </a:r>
            <a:r>
              <a:rPr lang="en-US" sz="1200" b="1" baseline="0">
                <a:latin typeface="Times New Roman" panose="02020603050405020304" pitchFamily="18" charset="0"/>
                <a:cs typeface="Times New Roman" panose="02020603050405020304" pitchFamily="18" charset="0"/>
              </a:rPr>
              <a:t> Female Managed Funds</a:t>
            </a:r>
          </a:p>
          <a:p>
            <a:pPr>
              <a:defRPr/>
            </a:pPr>
            <a:r>
              <a:rPr lang="en-US" sz="1200" b="1" baseline="0">
                <a:latin typeface="Times New Roman" panose="02020603050405020304" pitchFamily="18" charset="0"/>
                <a:cs typeface="Times New Roman" panose="02020603050405020304" pitchFamily="18" charset="0"/>
              </a:rPr>
              <a:t>2000 - 2017</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2"/>
          <c:order val="0"/>
          <c:tx>
            <c:v>No. of Male Funds</c:v>
          </c:tx>
          <c:spPr>
            <a:solidFill>
              <a:schemeClr val="accent1"/>
            </a:solidFill>
            <a:ln>
              <a:noFill/>
            </a:ln>
            <a:effectLst/>
          </c:spPr>
          <c:invertIfNegative val="0"/>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Sheet1!$C$2:$C$19</c:f>
              <c:numCache>
                <c:formatCode>General</c:formatCode>
                <c:ptCount val="18"/>
                <c:pt idx="0">
                  <c:v>714</c:v>
                </c:pt>
                <c:pt idx="1">
                  <c:v>829</c:v>
                </c:pt>
                <c:pt idx="2">
                  <c:v>870</c:v>
                </c:pt>
                <c:pt idx="3">
                  <c:v>883</c:v>
                </c:pt>
                <c:pt idx="4">
                  <c:v>835</c:v>
                </c:pt>
                <c:pt idx="5">
                  <c:v>814</c:v>
                </c:pt>
                <c:pt idx="6">
                  <c:v>716</c:v>
                </c:pt>
                <c:pt idx="7">
                  <c:v>711</c:v>
                </c:pt>
                <c:pt idx="8">
                  <c:v>764</c:v>
                </c:pt>
                <c:pt idx="9">
                  <c:v>706</c:v>
                </c:pt>
                <c:pt idx="10">
                  <c:v>605</c:v>
                </c:pt>
                <c:pt idx="11">
                  <c:v>545</c:v>
                </c:pt>
                <c:pt idx="12">
                  <c:v>493</c:v>
                </c:pt>
                <c:pt idx="13">
                  <c:v>467</c:v>
                </c:pt>
                <c:pt idx="14">
                  <c:v>445</c:v>
                </c:pt>
                <c:pt idx="15">
                  <c:v>427</c:v>
                </c:pt>
                <c:pt idx="16">
                  <c:v>393</c:v>
                </c:pt>
                <c:pt idx="17">
                  <c:v>361</c:v>
                </c:pt>
              </c:numCache>
            </c:numRef>
          </c:val>
          <c:extLst>
            <c:ext xmlns:c16="http://schemas.microsoft.com/office/drawing/2014/chart" uri="{C3380CC4-5D6E-409C-BE32-E72D297353CC}">
              <c16:uniqueId val="{00000000-8576-430B-B29A-4216D6A00A96}"/>
            </c:ext>
          </c:extLst>
        </c:ser>
        <c:ser>
          <c:idx val="3"/>
          <c:order val="1"/>
          <c:tx>
            <c:v>No. of Female Funds</c:v>
          </c:tx>
          <c:spPr>
            <a:solidFill>
              <a:schemeClr val="accent4"/>
            </a:solidFill>
            <a:ln>
              <a:noFill/>
            </a:ln>
            <a:effectLst/>
          </c:spPr>
          <c:invertIfNegative val="0"/>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Sheet1!$D$2:$D$19</c:f>
              <c:numCache>
                <c:formatCode>General</c:formatCode>
                <c:ptCount val="18"/>
                <c:pt idx="0">
                  <c:v>88</c:v>
                </c:pt>
                <c:pt idx="1">
                  <c:v>104</c:v>
                </c:pt>
                <c:pt idx="2">
                  <c:v>101</c:v>
                </c:pt>
                <c:pt idx="3">
                  <c:v>102</c:v>
                </c:pt>
                <c:pt idx="4">
                  <c:v>99</c:v>
                </c:pt>
                <c:pt idx="5">
                  <c:v>94</c:v>
                </c:pt>
                <c:pt idx="6">
                  <c:v>81</c:v>
                </c:pt>
                <c:pt idx="7">
                  <c:v>67</c:v>
                </c:pt>
                <c:pt idx="8">
                  <c:v>76</c:v>
                </c:pt>
                <c:pt idx="9">
                  <c:v>67</c:v>
                </c:pt>
                <c:pt idx="10">
                  <c:v>59</c:v>
                </c:pt>
                <c:pt idx="11">
                  <c:v>56</c:v>
                </c:pt>
                <c:pt idx="12">
                  <c:v>41</c:v>
                </c:pt>
                <c:pt idx="13">
                  <c:v>42</c:v>
                </c:pt>
                <c:pt idx="14">
                  <c:v>46</c:v>
                </c:pt>
                <c:pt idx="15">
                  <c:v>36</c:v>
                </c:pt>
                <c:pt idx="16">
                  <c:v>38</c:v>
                </c:pt>
                <c:pt idx="17">
                  <c:v>35</c:v>
                </c:pt>
              </c:numCache>
            </c:numRef>
          </c:val>
          <c:extLst>
            <c:ext xmlns:c16="http://schemas.microsoft.com/office/drawing/2014/chart" uri="{C3380CC4-5D6E-409C-BE32-E72D297353CC}">
              <c16:uniqueId val="{00000001-8576-430B-B29A-4216D6A00A96}"/>
            </c:ext>
          </c:extLst>
        </c:ser>
        <c:dLbls>
          <c:showLegendKey val="0"/>
          <c:showVal val="0"/>
          <c:showCatName val="0"/>
          <c:showSerName val="0"/>
          <c:showPercent val="0"/>
          <c:showBubbleSize val="0"/>
        </c:dLbls>
        <c:gapWidth val="219"/>
        <c:axId val="1714052495"/>
        <c:axId val="1645468735"/>
      </c:barChart>
      <c:lineChart>
        <c:grouping val="standard"/>
        <c:varyColors val="0"/>
        <c:ser>
          <c:idx val="4"/>
          <c:order val="2"/>
          <c:tx>
            <c:v>Proportion of Female Funds</c:v>
          </c:tx>
          <c:spPr>
            <a:ln w="31750" cap="rnd">
              <a:solidFill>
                <a:srgbClr val="C00000"/>
              </a:solidFill>
              <a:round/>
            </a:ln>
            <a:effectLst/>
          </c:spPr>
          <c:marker>
            <c:symbol val="none"/>
          </c:marker>
          <c:val>
            <c:numRef>
              <c:f>Sheet1!$E$2:$E$19</c:f>
              <c:numCache>
                <c:formatCode>General</c:formatCode>
                <c:ptCount val="18"/>
                <c:pt idx="0">
                  <c:v>10.972568578553615</c:v>
                </c:pt>
                <c:pt idx="1">
                  <c:v>11.14683815648446</c:v>
                </c:pt>
                <c:pt idx="2">
                  <c:v>10.401647785787848</c:v>
                </c:pt>
                <c:pt idx="3">
                  <c:v>10.355329949238579</c:v>
                </c:pt>
                <c:pt idx="4">
                  <c:v>10.599571734475374</c:v>
                </c:pt>
                <c:pt idx="5">
                  <c:v>10.352422907488986</c:v>
                </c:pt>
                <c:pt idx="6">
                  <c:v>10.163111668757843</c:v>
                </c:pt>
                <c:pt idx="7">
                  <c:v>8.6118251928020566</c:v>
                </c:pt>
                <c:pt idx="8">
                  <c:v>9.0476190476190474</c:v>
                </c:pt>
                <c:pt idx="9">
                  <c:v>8.6675291073738681</c:v>
                </c:pt>
                <c:pt idx="10">
                  <c:v>8.8855421686746983</c:v>
                </c:pt>
                <c:pt idx="11">
                  <c:v>9.3178036605657244</c:v>
                </c:pt>
                <c:pt idx="12">
                  <c:v>7.6779026217228461</c:v>
                </c:pt>
                <c:pt idx="13">
                  <c:v>8.2514734774066802</c:v>
                </c:pt>
                <c:pt idx="14">
                  <c:v>9.3686354378818741</c:v>
                </c:pt>
                <c:pt idx="15">
                  <c:v>7.7753779697624186</c:v>
                </c:pt>
                <c:pt idx="16">
                  <c:v>8.8167053364269137</c:v>
                </c:pt>
                <c:pt idx="17">
                  <c:v>8.8383838383838391</c:v>
                </c:pt>
              </c:numCache>
            </c:numRef>
          </c:val>
          <c:smooth val="0"/>
          <c:extLst>
            <c:ext xmlns:c16="http://schemas.microsoft.com/office/drawing/2014/chart" uri="{C3380CC4-5D6E-409C-BE32-E72D297353CC}">
              <c16:uniqueId val="{00000002-8576-430B-B29A-4216D6A00A96}"/>
            </c:ext>
          </c:extLst>
        </c:ser>
        <c:dLbls>
          <c:showLegendKey val="0"/>
          <c:showVal val="0"/>
          <c:showCatName val="0"/>
          <c:showSerName val="0"/>
          <c:showPercent val="0"/>
          <c:showBubbleSize val="0"/>
        </c:dLbls>
        <c:marker val="1"/>
        <c:smooth val="0"/>
        <c:axId val="1714019295"/>
        <c:axId val="1645473311"/>
      </c:lineChart>
      <c:catAx>
        <c:axId val="1714052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5468735"/>
        <c:crosses val="autoZero"/>
        <c:auto val="1"/>
        <c:lblAlgn val="ctr"/>
        <c:lblOffset val="100"/>
        <c:noMultiLvlLbl val="0"/>
      </c:catAx>
      <c:valAx>
        <c:axId val="1645468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4052495"/>
        <c:crosses val="autoZero"/>
        <c:crossBetween val="between"/>
      </c:valAx>
      <c:valAx>
        <c:axId val="1645473311"/>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4019295"/>
        <c:crosses val="max"/>
        <c:crossBetween val="between"/>
      </c:valAx>
      <c:catAx>
        <c:axId val="1714019295"/>
        <c:scaling>
          <c:orientation val="minMax"/>
        </c:scaling>
        <c:delete val="1"/>
        <c:axPos val="b"/>
        <c:majorTickMark val="out"/>
        <c:minorTickMark val="none"/>
        <c:tickLblPos val="nextTo"/>
        <c:crossAx val="1645473311"/>
        <c:crosses val="autoZero"/>
        <c:auto val="1"/>
        <c:lblAlgn val="ctr"/>
        <c:lblOffset val="100"/>
        <c:noMultiLvlLbl val="0"/>
      </c:catAx>
      <c:spPr>
        <a:noFill/>
        <a:ln>
          <a:noFill/>
        </a:ln>
        <a:effectLst/>
      </c:spPr>
    </c:plotArea>
    <c:legend>
      <c:legendPos val="b"/>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0492EB-03A0-9046-9140-BF7B786C4CFE}">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569E-D042-41CB-908E-81EF0596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1706</TotalTime>
  <Pages>72</Pages>
  <Words>21760</Words>
  <Characters>124034</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145503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Visaltanachoti, Nuttawat</dc:creator>
  <cp:lastModifiedBy>Larisa Yarovaya</cp:lastModifiedBy>
  <cp:revision>253</cp:revision>
  <cp:lastPrinted>2021-02-22T23:52:00Z</cp:lastPrinted>
  <dcterms:created xsi:type="dcterms:W3CDTF">2022-10-14T12:16:00Z</dcterms:created>
  <dcterms:modified xsi:type="dcterms:W3CDTF">2023-04-04T11:53:00Z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documentId_4099</vt:lpwstr>
  </property>
  <property fmtid="{D5CDD505-2E9C-101B-9397-08002B2CF9AE}" pid="3" name="grammarly_documentContext">
    <vt:lpwstr>{"goals":[],"domain":"general","emotions":[],"dialect":"american"}</vt:lpwstr>
  </property>
  <property fmtid="{D5CDD505-2E9C-101B-9397-08002B2CF9AE}" pid="4" name="MSIP_Label_bd9e4d68-54d0-40a5-8c9a-85a36c87352c_Enabled">
    <vt:lpwstr>true</vt:lpwstr>
  </property>
  <property fmtid="{D5CDD505-2E9C-101B-9397-08002B2CF9AE}" pid="5" name="MSIP_Label_bd9e4d68-54d0-40a5-8c9a-85a36c87352c_SetDate">
    <vt:lpwstr>2022-03-13T17:21:24Z</vt:lpwstr>
  </property>
  <property fmtid="{D5CDD505-2E9C-101B-9397-08002B2CF9AE}" pid="6" name="MSIP_Label_bd9e4d68-54d0-40a5-8c9a-85a36c87352c_Method">
    <vt:lpwstr>Privileged</vt:lpwstr>
  </property>
  <property fmtid="{D5CDD505-2E9C-101B-9397-08002B2CF9AE}" pid="7" name="MSIP_Label_bd9e4d68-54d0-40a5-8c9a-85a36c87352c_Name">
    <vt:lpwstr>Unclassified</vt:lpwstr>
  </property>
  <property fmtid="{D5CDD505-2E9C-101B-9397-08002B2CF9AE}" pid="8" name="MSIP_Label_bd9e4d68-54d0-40a5-8c9a-85a36c87352c_SiteId">
    <vt:lpwstr>388728e1-bbd0-4378-98dc-f8682e644300</vt:lpwstr>
  </property>
  <property fmtid="{D5CDD505-2E9C-101B-9397-08002B2CF9AE}" pid="9" name="MSIP_Label_bd9e4d68-54d0-40a5-8c9a-85a36c87352c_ActionId">
    <vt:lpwstr>995c147f-d487-45e9-97da-93b791411d19</vt:lpwstr>
  </property>
  <property fmtid="{D5CDD505-2E9C-101B-9397-08002B2CF9AE}" pid="10" name="MSIP_Label_bd9e4d68-54d0-40a5-8c9a-85a36c87352c_ContentBits">
    <vt:lpwstr>0</vt:lpwstr>
  </property>
</Properties>
</file>