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4408" w14:textId="77777777" w:rsidR="00A67C02" w:rsidRPr="00D04D81" w:rsidRDefault="00A67C02" w:rsidP="00A67C02">
      <w:pPr>
        <w:rPr>
          <w:rFonts w:ascii="Calibri,Bold" w:eastAsia="SimSun" w:hAnsi="Calibri,Bold" w:cs="Calibri,Bold"/>
          <w:b/>
          <w:bCs/>
          <w:color w:val="FF0000"/>
        </w:rPr>
      </w:pPr>
    </w:p>
    <w:p w14:paraId="4F2CB6A1" w14:textId="77777777" w:rsidR="00A67C02" w:rsidRPr="00D04D81" w:rsidRDefault="00A67C02" w:rsidP="00A67C02">
      <w:pPr>
        <w:rPr>
          <w:rFonts w:ascii="Calibri,Bold" w:eastAsia="SimSun" w:hAnsi="Calibri,Bold" w:cs="Calibri,Bold"/>
          <w:b/>
          <w:bCs/>
          <w:color w:val="FF0000"/>
        </w:rPr>
      </w:pPr>
    </w:p>
    <w:p w14:paraId="01672286" w14:textId="77777777" w:rsidR="00A67C02" w:rsidRPr="00D04D81" w:rsidRDefault="00A67C02" w:rsidP="00A67C02">
      <w:pPr>
        <w:rPr>
          <w:rFonts w:ascii="Calibri,Bold" w:eastAsia="SimSun" w:hAnsi="Calibri,Bold" w:cs="Calibri,Bold"/>
          <w:b/>
          <w:bCs/>
          <w:color w:val="FF0000"/>
        </w:rPr>
      </w:pPr>
    </w:p>
    <w:p w14:paraId="6CA40E99" w14:textId="77777777" w:rsidR="00A67C02" w:rsidRPr="00D04D81" w:rsidRDefault="00A67C02" w:rsidP="00A67C02">
      <w:pPr>
        <w:rPr>
          <w:rFonts w:ascii="Calibri,Bold" w:eastAsia="SimSun" w:hAnsi="Calibri,Bold" w:cs="Calibri,Bold"/>
          <w:b/>
          <w:bCs/>
          <w:color w:val="FF0000"/>
        </w:rPr>
      </w:pPr>
    </w:p>
    <w:p w14:paraId="6CD0EBF5" w14:textId="77777777" w:rsidR="00A67C02" w:rsidRPr="00D04D81" w:rsidRDefault="00A67C02" w:rsidP="00A67C02">
      <w:pPr>
        <w:rPr>
          <w:rFonts w:ascii="Calibri,Bold" w:eastAsia="SimSun" w:hAnsi="Calibri,Bold" w:cs="Calibri,Bold"/>
          <w:b/>
          <w:bCs/>
          <w:color w:val="FF0000"/>
        </w:rPr>
      </w:pPr>
    </w:p>
    <w:p w14:paraId="25F8FC6F" w14:textId="77777777" w:rsidR="00A67C02" w:rsidRPr="00D04D81" w:rsidRDefault="00A67C02" w:rsidP="00A67C02">
      <w:pPr>
        <w:jc w:val="center"/>
        <w:rPr>
          <w:rFonts w:ascii="Calibri,Bold" w:eastAsia="SimSun" w:hAnsi="Calibri,Bold" w:cs="Calibri,Bold"/>
          <w:color w:val="FF0000"/>
        </w:rPr>
      </w:pPr>
    </w:p>
    <w:p w14:paraId="5BF8ED7D" w14:textId="77777777" w:rsidR="00A67C02" w:rsidRPr="00A67C02" w:rsidRDefault="00A67C02" w:rsidP="00A67C02">
      <w:pPr>
        <w:jc w:val="center"/>
        <w:rPr>
          <w:rFonts w:eastAsia="SimSun" w:cs="Calibri"/>
          <w:color w:val="FF0000"/>
        </w:rPr>
      </w:pPr>
      <w:r w:rsidRPr="00A67C02">
        <w:rPr>
          <w:rFonts w:ascii="Calibri,Bold" w:eastAsia="SimSun" w:hAnsi="Calibri,Bold" w:cs="Calibri,Bold"/>
          <w:color w:val="FF0000"/>
        </w:rPr>
        <w:t xml:space="preserve">Note: </w:t>
      </w:r>
      <w:r w:rsidRPr="00A67C02">
        <w:rPr>
          <w:rFonts w:eastAsia="SimSun" w:cs="Calibri"/>
          <w:color w:val="FF0000"/>
        </w:rPr>
        <w:t>this is a draft of the journal article:</w:t>
      </w:r>
    </w:p>
    <w:p w14:paraId="77BBB2F7" w14:textId="479FD521" w:rsidR="00A67C02" w:rsidRPr="00A67C02" w:rsidRDefault="00A67C02" w:rsidP="00A67C02">
      <w:pPr>
        <w:pStyle w:val="Heading1"/>
        <w:numPr>
          <w:ilvl w:val="0"/>
          <w:numId w:val="0"/>
        </w:numPr>
        <w:ind w:left="432"/>
        <w:jc w:val="center"/>
        <w:rPr>
          <w:rFonts w:asciiTheme="minorHAnsi" w:eastAsia="SimSun" w:hAnsiTheme="minorHAnsi" w:cs="Calibri,Italic"/>
          <w:b w:val="0"/>
          <w:bCs/>
          <w:i/>
          <w:iCs/>
          <w:color w:val="FF0000"/>
          <w:sz w:val="24"/>
          <w:szCs w:val="24"/>
        </w:rPr>
      </w:pPr>
      <w:r w:rsidRPr="00A67C02">
        <w:rPr>
          <w:rFonts w:asciiTheme="minorHAnsi" w:hAnsiTheme="minorHAnsi"/>
          <w:i/>
          <w:iCs/>
          <w:color w:val="FF0000"/>
          <w:sz w:val="24"/>
          <w:szCs w:val="24"/>
        </w:rPr>
        <w:t>Nkemjika S. Abiakam, Hemalatha Jayabal, Davide Filingeri, Dan L. Bader, Peter R. Worsley</w:t>
      </w:r>
      <w:r w:rsidRPr="00A67C02">
        <w:rPr>
          <w:rFonts w:asciiTheme="minorHAnsi" w:hAnsiTheme="minorHAnsi"/>
          <w:i/>
          <w:iCs/>
          <w:color w:val="FF0000"/>
          <w:sz w:val="24"/>
          <w:szCs w:val="24"/>
        </w:rPr>
        <w:t xml:space="preserve"> </w:t>
      </w:r>
      <w:r w:rsidRPr="00A67C02">
        <w:rPr>
          <w:rFonts w:asciiTheme="minorHAnsi" w:eastAsia="SimSun" w:hAnsiTheme="minorHAnsi" w:cs="Calibri,Italic"/>
          <w:i/>
          <w:iCs/>
          <w:color w:val="FF0000"/>
          <w:sz w:val="24"/>
          <w:szCs w:val="24"/>
        </w:rPr>
        <w:t>(202</w:t>
      </w:r>
      <w:r w:rsidRPr="00A67C02">
        <w:rPr>
          <w:rFonts w:asciiTheme="minorHAnsi" w:eastAsia="SimSun" w:hAnsiTheme="minorHAnsi" w:cs="Calibri,Italic"/>
          <w:i/>
          <w:iCs/>
          <w:color w:val="FF0000"/>
          <w:sz w:val="24"/>
          <w:szCs w:val="24"/>
        </w:rPr>
        <w:t>3</w:t>
      </w:r>
      <w:r w:rsidRPr="00A67C02">
        <w:rPr>
          <w:rFonts w:asciiTheme="minorHAnsi" w:eastAsia="SimSun" w:hAnsiTheme="minorHAnsi" w:cs="Calibri,Italic"/>
          <w:i/>
          <w:iCs/>
          <w:color w:val="FF0000"/>
          <w:sz w:val="24"/>
          <w:szCs w:val="24"/>
        </w:rPr>
        <w:t>) “</w:t>
      </w:r>
      <w:r w:rsidRPr="00A67C02">
        <w:rPr>
          <w:rFonts w:asciiTheme="minorHAnsi" w:hAnsiTheme="minorHAnsi"/>
          <w:i/>
          <w:iCs/>
          <w:color w:val="FF0000"/>
          <w:sz w:val="24"/>
          <w:szCs w:val="24"/>
        </w:rPr>
        <w:t>Spatial and temporal changes in biophysical skin parameters over a category I pressure ulcer.</w:t>
      </w:r>
      <w:r w:rsidRPr="00A67C02">
        <w:rPr>
          <w:rFonts w:asciiTheme="minorHAnsi" w:eastAsia="SimSun" w:hAnsiTheme="minorHAnsi" w:cs="Calibri,Italic"/>
          <w:i/>
          <w:iCs/>
          <w:color w:val="FF0000"/>
          <w:sz w:val="24"/>
          <w:szCs w:val="24"/>
        </w:rPr>
        <w:t>”</w:t>
      </w:r>
    </w:p>
    <w:p w14:paraId="76CDB6C5" w14:textId="28302072" w:rsidR="00A67C02" w:rsidRPr="00A67C02" w:rsidRDefault="00A67C02" w:rsidP="00A67C02">
      <w:pPr>
        <w:pStyle w:val="Heading1"/>
        <w:numPr>
          <w:ilvl w:val="0"/>
          <w:numId w:val="0"/>
        </w:numPr>
        <w:ind w:left="432" w:hanging="432"/>
        <w:jc w:val="center"/>
        <w:rPr>
          <w:rFonts w:asciiTheme="minorHAnsi" w:eastAsia="SimSun" w:hAnsiTheme="minorHAnsi" w:cs="Arial"/>
          <w:b w:val="0"/>
          <w:bCs/>
          <w:i/>
          <w:iCs/>
          <w:color w:val="FF0000"/>
          <w:sz w:val="24"/>
          <w:szCs w:val="24"/>
        </w:rPr>
      </w:pPr>
      <w:r w:rsidRPr="00A67C02">
        <w:rPr>
          <w:rFonts w:asciiTheme="minorHAnsi" w:eastAsia="SimSun" w:hAnsiTheme="minorHAnsi" w:cs="Calibri,Italic"/>
          <w:i/>
          <w:iCs/>
          <w:color w:val="FF0000"/>
          <w:sz w:val="24"/>
          <w:szCs w:val="24"/>
        </w:rPr>
        <w:t xml:space="preserve">International Wound Journal, </w:t>
      </w:r>
      <w:r w:rsidRPr="00A67C02">
        <w:rPr>
          <w:rFonts w:asciiTheme="minorHAnsi" w:hAnsiTheme="minorHAnsi"/>
          <w:color w:val="FF0000"/>
          <w:sz w:val="24"/>
          <w:szCs w:val="24"/>
        </w:rPr>
        <w:t>accepted</w:t>
      </w:r>
    </w:p>
    <w:p w14:paraId="4CE9AC4F" w14:textId="221A940A" w:rsidR="00A67C02" w:rsidRPr="00A67C02" w:rsidRDefault="00A67C02" w:rsidP="00A67C02">
      <w:pPr>
        <w:jc w:val="center"/>
        <w:rPr>
          <w:rFonts w:eastAsia="SimSun" w:cs="Calibri"/>
          <w:color w:val="FF0000"/>
          <w:sz w:val="24"/>
          <w:szCs w:val="24"/>
        </w:rPr>
      </w:pPr>
      <w:r w:rsidRPr="00A67C02">
        <w:rPr>
          <w:rFonts w:eastAsia="SimSun" w:cs="Calibri"/>
          <w:color w:val="FF0000"/>
          <w:sz w:val="24"/>
          <w:szCs w:val="24"/>
        </w:rPr>
        <w:t xml:space="preserve">The final, fully proofed and peer-reviewed journal article is available from the publisher online, </w:t>
      </w:r>
      <w:hyperlink r:id="rId6" w:history="1">
        <w:r w:rsidRPr="00A67C02">
          <w:rPr>
            <w:rStyle w:val="Hyperlink"/>
            <w:rFonts w:eastAsia="SimSun" w:cs="Calibri"/>
            <w:sz w:val="24"/>
            <w:szCs w:val="24"/>
          </w:rPr>
          <w:t>https://onlinelibrary.wiley.com/doi/epdf/10.1111/iwj.14194</w:t>
        </w:r>
      </w:hyperlink>
      <w:r w:rsidRPr="00A67C02">
        <w:rPr>
          <w:rFonts w:eastAsia="SimSun" w:cs="Calibri"/>
          <w:color w:val="FF0000"/>
          <w:sz w:val="24"/>
          <w:szCs w:val="24"/>
        </w:rPr>
        <w:t xml:space="preserve"> </w:t>
      </w:r>
    </w:p>
    <w:p w14:paraId="3B843F92" w14:textId="77777777" w:rsidR="00A67C02" w:rsidRPr="00A67C02" w:rsidRDefault="00A67C02" w:rsidP="00A67C02">
      <w:pPr>
        <w:jc w:val="center"/>
        <w:rPr>
          <w:rFonts w:eastAsia="PMingLiU"/>
          <w:b/>
        </w:rPr>
      </w:pPr>
    </w:p>
    <w:p w14:paraId="5B879AF4" w14:textId="77777777" w:rsidR="00A67C02" w:rsidRPr="00A67C02" w:rsidRDefault="00A67C02" w:rsidP="00A67C02">
      <w:pPr>
        <w:spacing w:line="480" w:lineRule="auto"/>
        <w:rPr>
          <w:rFonts w:eastAsia="PMingLiU"/>
          <w:b/>
        </w:rPr>
      </w:pPr>
    </w:p>
    <w:p w14:paraId="7C507773" w14:textId="77777777" w:rsidR="00A67C02" w:rsidRPr="00A67C02" w:rsidRDefault="00A67C02" w:rsidP="00A67C02">
      <w:pPr>
        <w:spacing w:line="480" w:lineRule="auto"/>
        <w:rPr>
          <w:rFonts w:eastAsia="PMingLiU"/>
          <w:b/>
        </w:rPr>
      </w:pPr>
    </w:p>
    <w:p w14:paraId="36037DCD" w14:textId="77777777" w:rsidR="00A67C02" w:rsidRPr="00A67C02" w:rsidRDefault="00A67C02" w:rsidP="00A67C02">
      <w:pPr>
        <w:spacing w:line="480" w:lineRule="auto"/>
        <w:rPr>
          <w:rFonts w:eastAsia="PMingLiU"/>
          <w:b/>
        </w:rPr>
      </w:pPr>
    </w:p>
    <w:p w14:paraId="3EFDE13D" w14:textId="77777777" w:rsidR="00A67C02" w:rsidRPr="00A67C02" w:rsidRDefault="00A67C02" w:rsidP="00A67C02">
      <w:pPr>
        <w:spacing w:line="480" w:lineRule="auto"/>
        <w:rPr>
          <w:rFonts w:eastAsia="PMingLiU"/>
          <w:b/>
        </w:rPr>
      </w:pPr>
    </w:p>
    <w:p w14:paraId="2CB6AABE" w14:textId="495AA8C6" w:rsidR="00A67C02" w:rsidRPr="00A67C02" w:rsidRDefault="00A67C02" w:rsidP="00A67C02">
      <w:pPr>
        <w:spacing w:line="480" w:lineRule="auto"/>
        <w:rPr>
          <w:rFonts w:eastAsia="PMingLiU"/>
          <w:b/>
        </w:rPr>
      </w:pPr>
    </w:p>
    <w:p w14:paraId="36099663" w14:textId="1128BF04" w:rsidR="00A67C02" w:rsidRPr="00A67C02" w:rsidRDefault="00A67C02" w:rsidP="00A67C02">
      <w:pPr>
        <w:spacing w:line="480" w:lineRule="auto"/>
        <w:rPr>
          <w:rFonts w:eastAsia="PMingLiU"/>
          <w:b/>
        </w:rPr>
      </w:pPr>
    </w:p>
    <w:p w14:paraId="6334BF23" w14:textId="68A0ED94" w:rsidR="00A67C02" w:rsidRPr="00A67C02" w:rsidRDefault="00A67C02" w:rsidP="00A67C02">
      <w:pPr>
        <w:spacing w:line="480" w:lineRule="auto"/>
        <w:rPr>
          <w:rFonts w:eastAsia="PMingLiU"/>
          <w:b/>
        </w:rPr>
      </w:pPr>
    </w:p>
    <w:p w14:paraId="00C7294D" w14:textId="5AA51285" w:rsidR="00A67C02" w:rsidRPr="00A67C02" w:rsidRDefault="00A67C02" w:rsidP="00A67C02">
      <w:pPr>
        <w:spacing w:line="480" w:lineRule="auto"/>
        <w:rPr>
          <w:rFonts w:eastAsia="PMingLiU"/>
          <w:b/>
        </w:rPr>
      </w:pPr>
    </w:p>
    <w:p w14:paraId="09C461E5" w14:textId="36F647F5" w:rsidR="00A67C02" w:rsidRPr="00A67C02" w:rsidRDefault="00A67C02" w:rsidP="00A67C02">
      <w:pPr>
        <w:spacing w:line="480" w:lineRule="auto"/>
        <w:rPr>
          <w:rFonts w:eastAsia="PMingLiU"/>
          <w:b/>
        </w:rPr>
      </w:pPr>
    </w:p>
    <w:p w14:paraId="2133516E" w14:textId="2330FA83" w:rsidR="00A67C02" w:rsidRPr="00A67C02" w:rsidRDefault="00A67C02" w:rsidP="00A67C02">
      <w:pPr>
        <w:spacing w:line="480" w:lineRule="auto"/>
        <w:rPr>
          <w:rFonts w:eastAsia="PMingLiU"/>
          <w:b/>
        </w:rPr>
      </w:pPr>
    </w:p>
    <w:p w14:paraId="4BA25A88" w14:textId="77777777" w:rsidR="00A67C02" w:rsidRPr="00A67C02" w:rsidRDefault="00A67C02" w:rsidP="00A67C02">
      <w:pPr>
        <w:spacing w:line="480" w:lineRule="auto"/>
        <w:rPr>
          <w:rFonts w:eastAsia="PMingLiU"/>
          <w:b/>
        </w:rPr>
      </w:pPr>
    </w:p>
    <w:p w14:paraId="76C0FCBC" w14:textId="77777777" w:rsidR="00A67C02" w:rsidRPr="00A67C02" w:rsidRDefault="00A67C02" w:rsidP="00A67C02">
      <w:pPr>
        <w:spacing w:line="480" w:lineRule="auto"/>
        <w:rPr>
          <w:rFonts w:eastAsia="PMingLiU"/>
          <w:b/>
        </w:rPr>
      </w:pPr>
    </w:p>
    <w:p w14:paraId="0B4B92BF" w14:textId="77777777" w:rsidR="005A5489" w:rsidRPr="00A67C02" w:rsidRDefault="005A5489" w:rsidP="005A5489">
      <w:pPr>
        <w:pStyle w:val="Heading1"/>
        <w:rPr>
          <w:rFonts w:ascii="Times New Roman" w:hAnsi="Times New Roman" w:cs="Times New Roman"/>
        </w:rPr>
      </w:pPr>
      <w:r w:rsidRPr="00A67C02">
        <w:rPr>
          <w:rFonts w:ascii="Times New Roman" w:hAnsi="Times New Roman" w:cs="Times New Roman"/>
        </w:rPr>
        <w:lastRenderedPageBreak/>
        <w:t>INTRODUCTION</w:t>
      </w:r>
    </w:p>
    <w:p w14:paraId="6D494FD3" w14:textId="7CE2CB5E" w:rsidR="005A5489" w:rsidRPr="00A67C02" w:rsidRDefault="005A5489" w:rsidP="005A5489">
      <w:pPr>
        <w:jc w:val="both"/>
        <w:rPr>
          <w:rFonts w:ascii="Times New Roman" w:hAnsi="Times New Roman" w:cs="Times New Roman"/>
        </w:rPr>
      </w:pPr>
      <w:r w:rsidRPr="00A67C02">
        <w:rPr>
          <w:rFonts w:ascii="Times New Roman" w:hAnsi="Times New Roman" w:cs="Times New Roman"/>
        </w:rPr>
        <w:t xml:space="preserve">To reduce the burden of pressure ulcers (PUs) on the healthcare systems and ensure a better quality of life for affected patients, it is of critical importance to detect this skin condition at an early </w:t>
      </w:r>
      <w:r w:rsidR="00F86AEA" w:rsidRPr="00A67C02">
        <w:rPr>
          <w:rFonts w:ascii="Times New Roman" w:hAnsi="Times New Roman" w:cs="Times New Roman"/>
        </w:rPr>
        <w:t>stage</w:t>
      </w:r>
      <w:r w:rsidRPr="00A67C02">
        <w:rPr>
          <w:rFonts w:ascii="Times New Roman" w:hAnsi="Times New Roman" w:cs="Times New Roman"/>
        </w:rPr>
        <w:t xml:space="preserve"> prior to a loss of skin integrity. Indeed, chronic wounds such as PUs, create a considerable burden to the individual as well as concern for the caregivers </w:t>
      </w:r>
      <w:r w:rsidRPr="00A67C02">
        <w:rPr>
          <w:rFonts w:ascii="Times New Roman" w:hAnsi="Times New Roman" w:cs="Times New Roman"/>
        </w:rPr>
        <w:fldChar w:fldCharType="begin"/>
      </w:r>
      <w:r w:rsidRPr="00A67C02">
        <w:rPr>
          <w:rFonts w:ascii="Times New Roman" w:hAnsi="Times New Roman" w:cs="Times New Roman"/>
        </w:rPr>
        <w:instrText xml:space="preserve"> ADDIN EN.CITE &lt;EndNote&gt;&lt;Cite&gt;&lt;Author&gt;Oliveira&lt;/Author&gt;&lt;Year&gt;2019&lt;/Year&gt;&lt;RecNum&gt;814&lt;/RecNum&gt;&lt;DisplayText&gt;[1]&lt;/DisplayText&gt;&lt;record&gt;&lt;rec-number&gt;814&lt;/rec-number&gt;&lt;foreign-keys&gt;&lt;key app="EN" db-id="5xpf0a228zwdf5e5zt8vpssbvtz2p95trrzw" timestamp="1662392057"&gt;814&lt;/key&gt;&lt;/foreign-keys&gt;&lt;ref-type name="Journal Article"&gt;17&lt;/ref-type&gt;&lt;contributors&gt;&lt;authors&gt;&lt;author&gt;Oliveira, A. C.&lt;/author&gt;&lt;author&gt;Rocha, D. M.&lt;/author&gt;&lt;author&gt;Bezerra, S. M. G.&lt;/author&gt;&lt;author&gt;Andrade, E. M. L. R.&lt;/author&gt;&lt;author&gt;Santos, A. M. R.&lt;/author&gt;&lt;author&gt;Nogueira, L. T.&lt;/author&gt;&lt;/authors&gt;&lt;/contributors&gt;&lt;titles&gt;&lt;title&gt;Quality of life of people with chronic wounds&lt;/title&gt;&lt;secondary-title&gt;Acta Paulista de Enfermagem&lt;/secondary-title&gt;&lt;/titles&gt;&lt;periodical&gt;&lt;full-title&gt;Acta Paulista de Enfermagem&lt;/full-title&gt;&lt;/periodical&gt;&lt;pages&gt;194-201&lt;/pages&gt;&lt;volume&gt;32&lt;/volume&gt;&lt;dates&gt;&lt;year&gt;2019&lt;/year&gt;&lt;/dates&gt;&lt;isbn&gt;0103-2100&lt;/isbn&gt;&lt;urls&gt;&lt;/urls&gt;&lt;/record&gt;&lt;/Cite&gt;&lt;/EndNote&gt;</w:instrText>
      </w:r>
      <w:r w:rsidRPr="00A67C02">
        <w:rPr>
          <w:rFonts w:ascii="Times New Roman" w:hAnsi="Times New Roman" w:cs="Times New Roman"/>
        </w:rPr>
        <w:fldChar w:fldCharType="separate"/>
      </w:r>
      <w:r w:rsidRPr="00A67C02">
        <w:rPr>
          <w:rFonts w:ascii="Times New Roman" w:hAnsi="Times New Roman" w:cs="Times New Roman"/>
          <w:noProof/>
        </w:rPr>
        <w:t>[1]</w:t>
      </w:r>
      <w:r w:rsidRPr="00A67C02">
        <w:rPr>
          <w:rFonts w:ascii="Times New Roman" w:hAnsi="Times New Roman" w:cs="Times New Roman"/>
        </w:rPr>
        <w:fldChar w:fldCharType="end"/>
      </w:r>
      <w:r w:rsidRPr="00A67C02">
        <w:rPr>
          <w:rFonts w:ascii="Times New Roman" w:hAnsi="Times New Roman" w:cs="Times New Roman"/>
        </w:rPr>
        <w:t xml:space="preserve">. Indeed, when patients are admitted to acute care settings and considered at high risk of developing PUs, skin assessments are performed to identify early signs of damage </w:t>
      </w:r>
      <w:r w:rsidRPr="00A67C02">
        <w:rPr>
          <w:rFonts w:ascii="Times New Roman" w:hAnsi="Times New Roman" w:cs="Times New Roman"/>
        </w:rPr>
        <w:fldChar w:fldCharType="begin"/>
      </w:r>
      <w:r w:rsidRPr="00A67C02">
        <w:rPr>
          <w:rFonts w:ascii="Times New Roman" w:hAnsi="Times New Roman" w:cs="Times New Roman"/>
        </w:rPr>
        <w:instrText xml:space="preserve"> ADDIN EN.CITE &lt;EndNote&gt;&lt;Cite&gt;&lt;Author&gt;NCGC&lt;/Author&gt;&lt;Year&gt;2014&lt;/Year&gt;&lt;RecNum&gt;812&lt;/RecNum&gt;&lt;DisplayText&gt;[2]&lt;/DisplayText&gt;&lt;record&gt;&lt;rec-number&gt;812&lt;/rec-number&gt;&lt;foreign-keys&gt;&lt;key app="EN" db-id="5xpf0a228zwdf5e5zt8vpssbvtz2p95trrzw" timestamp="1662367269"&gt;812&lt;/key&gt;&lt;/foreign-keys&gt;&lt;ref-type name="Journal Article"&gt;17&lt;/ref-type&gt;&lt;contributors&gt;&lt;authors&gt;&lt;author&gt;NCGC&lt;/author&gt;&lt;/authors&gt;&lt;/contributors&gt;&lt;titles&gt;&lt;title&gt;The prevention and management of pressure ulcers in primary and secondary care&lt;/title&gt;&lt;/titles&gt;&lt;dates&gt;&lt;year&gt;2014&lt;/year&gt;&lt;/dates&gt;&lt;urls&gt;&lt;/urls&gt;&lt;/record&gt;&lt;/Cite&gt;&lt;/EndNote&gt;</w:instrText>
      </w:r>
      <w:r w:rsidRPr="00A67C02">
        <w:rPr>
          <w:rFonts w:ascii="Times New Roman" w:hAnsi="Times New Roman" w:cs="Times New Roman"/>
        </w:rPr>
        <w:fldChar w:fldCharType="separate"/>
      </w:r>
      <w:r w:rsidRPr="00A67C02">
        <w:rPr>
          <w:rFonts w:ascii="Times New Roman" w:hAnsi="Times New Roman" w:cs="Times New Roman"/>
          <w:noProof/>
        </w:rPr>
        <w:t>[2]</w:t>
      </w:r>
      <w:r w:rsidRPr="00A67C02">
        <w:rPr>
          <w:rFonts w:ascii="Times New Roman" w:hAnsi="Times New Roman" w:cs="Times New Roman"/>
        </w:rPr>
        <w:fldChar w:fldCharType="end"/>
      </w:r>
      <w:r w:rsidRPr="00A67C02">
        <w:rPr>
          <w:rFonts w:ascii="Times New Roman" w:hAnsi="Times New Roman" w:cs="Times New Roman"/>
        </w:rPr>
        <w:t xml:space="preserve">. This includes a thorough visual examination of at-risk body sites to identify the presence of erythema at the skin surface, followed by a manual test for non-blanching erythema, termed a skin tolerance test </w:t>
      </w:r>
      <w:r w:rsidRPr="00A67C02">
        <w:rPr>
          <w:rFonts w:ascii="Times New Roman" w:hAnsi="Times New Roman" w:cs="Times New Roman"/>
        </w:rPr>
        <w:fldChar w:fldCharType="begin"/>
      </w:r>
      <w:r w:rsidRPr="00A67C02">
        <w:rPr>
          <w:rFonts w:ascii="Times New Roman" w:hAnsi="Times New Roman" w:cs="Times New Roman"/>
        </w:rPr>
        <w:instrText xml:space="preserve"> ADDIN EN.CITE &lt;EndNote&gt;&lt;Cite&gt;&lt;Author&gt;Whitlock&lt;/Author&gt;&lt;Year&gt;2013&lt;/Year&gt;&lt;RecNum&gt;801&lt;/RecNum&gt;&lt;DisplayText&gt;[3]&lt;/DisplayText&gt;&lt;record&gt;&lt;rec-number&gt;801&lt;/rec-number&gt;&lt;foreign-keys&gt;&lt;key app="EN" db-id="5xpf0a228zwdf5e5zt8vpssbvtz2p95trrzw" timestamp="1661256473"&gt;801&lt;/key&gt;&lt;/foreign-keys&gt;&lt;ref-type name="Journal Article"&gt;17&lt;/ref-type&gt;&lt;contributors&gt;&lt;authors&gt;&lt;author&gt;Whitlock, J.&lt;/author&gt;&lt;/authors&gt;&lt;/contributors&gt;&lt;titles&gt;&lt;title&gt;SSKIN bundle: preventing pressure damage across the health-care community&lt;/title&gt;&lt;secondary-title&gt;British journal of community nursing&lt;/secondary-title&gt;&lt;/titles&gt;&lt;periodical&gt;&lt;full-title&gt;British Journal of Community Nursing&lt;/full-title&gt;&lt;/periodical&gt;&lt;pages&gt;S32-S39&lt;/pages&gt;&lt;volume&gt;18&lt;/volume&gt;&lt;number&gt;Sup9&lt;/number&gt;&lt;dates&gt;&lt;year&gt;2013&lt;/year&gt;&lt;/dates&gt;&lt;isbn&gt;1462-4753&lt;/isbn&gt;&lt;urls&gt;&lt;/urls&gt;&lt;/record&gt;&lt;/Cite&gt;&lt;/EndNote&gt;</w:instrText>
      </w:r>
      <w:r w:rsidRPr="00A67C02">
        <w:rPr>
          <w:rFonts w:ascii="Times New Roman" w:hAnsi="Times New Roman" w:cs="Times New Roman"/>
        </w:rPr>
        <w:fldChar w:fldCharType="separate"/>
      </w:r>
      <w:r w:rsidRPr="00A67C02">
        <w:rPr>
          <w:rFonts w:ascii="Times New Roman" w:hAnsi="Times New Roman" w:cs="Times New Roman"/>
          <w:noProof/>
        </w:rPr>
        <w:t>[3]</w:t>
      </w:r>
      <w:r w:rsidRPr="00A67C02">
        <w:rPr>
          <w:rFonts w:ascii="Times New Roman" w:hAnsi="Times New Roman" w:cs="Times New Roman"/>
        </w:rPr>
        <w:fldChar w:fldCharType="end"/>
      </w:r>
      <w:r w:rsidRPr="00A67C02">
        <w:rPr>
          <w:rFonts w:ascii="Times New Roman" w:hAnsi="Times New Roman" w:cs="Times New Roman"/>
        </w:rPr>
        <w:t xml:space="preserve">. In addition to skin assessments, a PU risk assessment is also performed, using established tools, such as Braden, Waterlow and Norton scales </w:t>
      </w:r>
      <w:r w:rsidRPr="00A67C02">
        <w:rPr>
          <w:rFonts w:ascii="Times New Roman" w:hAnsi="Times New Roman" w:cs="Times New Roman"/>
        </w:rPr>
        <w:fldChar w:fldCharType="begin"/>
      </w:r>
      <w:r w:rsidRPr="00A67C02">
        <w:rPr>
          <w:rFonts w:ascii="Times New Roman" w:hAnsi="Times New Roman" w:cs="Times New Roman"/>
        </w:rPr>
        <w:instrText xml:space="preserve"> ADDIN EN.CITE &lt;EndNote&gt;&lt;Cite&gt;&lt;Author&gt;Moore&lt;/Author&gt;&lt;Year&gt;2019&lt;/Year&gt;&lt;RecNum&gt;813&lt;/RecNum&gt;&lt;DisplayText&gt;[4]&lt;/DisplayText&gt;&lt;record&gt;&lt;rec-number&gt;813&lt;/rec-number&gt;&lt;foreign-keys&gt;&lt;key app="EN" db-id="5xpf0a228zwdf5e5zt8vpssbvtz2p95trrzw" timestamp="1662367783"&gt;813&lt;/key&gt;&lt;/foreign-keys&gt;&lt;ref-type name="Journal Article"&gt;17&lt;/ref-type&gt;&lt;contributors&gt;&lt;authors&gt;&lt;author&gt;Moore, Z. E. H.&lt;/author&gt;&lt;author&gt;Patton, D.&lt;/author&gt;&lt;/authors&gt;&lt;/contributors&gt;&lt;titles&gt;&lt;title&gt;Risk assessment tools for the prevention of pressure ulcers&lt;/title&gt;&lt;secondary-title&gt;Cochrane Database of Systematic Reviews&lt;/secondary-title&gt;&lt;/titles&gt;&lt;periodical&gt;&lt;full-title&gt;Cochrane Database of Systematic Reviews&lt;/full-title&gt;&lt;/periodical&gt;&lt;number&gt;1&lt;/number&gt;&lt;keywords&gt;&lt;keyword&gt;Humans&lt;/keyword&gt;&lt;keyword&gt;Incidence&lt;/keyword&gt;&lt;keyword&gt;Pressure Ulcer [epidemiology, *prevention &amp;amp; control]&lt;/keyword&gt;&lt;keyword&gt;Randomized Controlled Trials as Topic&lt;/keyword&gt;&lt;keyword&gt;Risk Assessment [methods]&lt;/keyword&gt;&lt;/keywords&gt;&lt;dates&gt;&lt;year&gt;2019&lt;/year&gt;&lt;/dates&gt;&lt;publisher&gt;John Wiley &amp;amp; Sons, Ltd&lt;/publisher&gt;&lt;isbn&gt;1465-1858&lt;/isbn&gt;&lt;accession-num&gt;CD006471&lt;/accession-num&gt;&lt;urls&gt;&lt;related-urls&gt;&lt;url&gt;https://doi.org//10.1002/14651858.CD006471.pub4&lt;/url&gt;&lt;/related-urls&gt;&lt;/urls&gt;&lt;electronic-resource-num&gt;10.1002/14651858.CD006471.pub4&lt;/electronic-resource-num&gt;&lt;/record&gt;&lt;/Cite&gt;&lt;/EndNote&gt;</w:instrText>
      </w:r>
      <w:r w:rsidRPr="00A67C02">
        <w:rPr>
          <w:rFonts w:ascii="Times New Roman" w:hAnsi="Times New Roman" w:cs="Times New Roman"/>
        </w:rPr>
        <w:fldChar w:fldCharType="separate"/>
      </w:r>
      <w:r w:rsidRPr="00A67C02">
        <w:rPr>
          <w:rFonts w:ascii="Times New Roman" w:hAnsi="Times New Roman" w:cs="Times New Roman"/>
          <w:noProof/>
        </w:rPr>
        <w:t>[4]</w:t>
      </w:r>
      <w:r w:rsidRPr="00A67C02">
        <w:rPr>
          <w:rFonts w:ascii="Times New Roman" w:hAnsi="Times New Roman" w:cs="Times New Roman"/>
        </w:rPr>
        <w:fldChar w:fldCharType="end"/>
      </w:r>
      <w:r w:rsidRPr="00A67C02">
        <w:rPr>
          <w:rFonts w:ascii="Times New Roman" w:hAnsi="Times New Roman" w:cs="Times New Roman"/>
        </w:rPr>
        <w:t>. However, these tools have been shown to have poor sensitivity and limited value above that of the experience and judgement of the nurse and/or clinician (Chou et al. 2013).</w:t>
      </w:r>
    </w:p>
    <w:p w14:paraId="30883276" w14:textId="4DA853A8" w:rsidR="005A5489" w:rsidRPr="00A67C02" w:rsidRDefault="005A5489" w:rsidP="005A5489">
      <w:pPr>
        <w:jc w:val="both"/>
        <w:rPr>
          <w:rFonts w:ascii="Times New Roman" w:hAnsi="Times New Roman" w:cs="Times New Roman"/>
        </w:rPr>
      </w:pPr>
      <w:r w:rsidRPr="00A67C02">
        <w:rPr>
          <w:rFonts w:ascii="Times New Roman" w:hAnsi="Times New Roman" w:cs="Times New Roman"/>
        </w:rPr>
        <w:t xml:space="preserve">Depending on the severity of the skin damage, international guidelines have categorised PUs into four </w:t>
      </w:r>
      <w:r w:rsidR="00587DF8" w:rsidRPr="00A67C02">
        <w:rPr>
          <w:rFonts w:ascii="Times New Roman" w:hAnsi="Times New Roman" w:cs="Times New Roman"/>
        </w:rPr>
        <w:t>categories</w:t>
      </w:r>
      <w:r w:rsidRPr="00A67C02">
        <w:rPr>
          <w:rFonts w:ascii="Times New Roman" w:hAnsi="Times New Roman" w:cs="Times New Roman"/>
        </w:rPr>
        <w:t xml:space="preserve"> namely I, II, III, and IV based on the magnitude of skin and subdermal damage </w:t>
      </w:r>
      <w:r w:rsidRPr="00A67C02">
        <w:rPr>
          <w:rFonts w:ascii="Times New Roman" w:hAnsi="Times New Roman" w:cs="Times New Roman"/>
        </w:rPr>
        <w:fldChar w:fldCharType="begin"/>
      </w:r>
      <w:r w:rsidRPr="00A67C02">
        <w:rPr>
          <w:rFonts w:ascii="Times New Roman" w:hAnsi="Times New Roman" w:cs="Times New Roman"/>
        </w:rPr>
        <w:instrText xml:space="preserve"> ADDIN EN.CITE &lt;EndNote&gt;&lt;Cite&gt;&lt;Author&gt;Kottner&lt;/Author&gt;&lt;Year&gt;2020&lt;/Year&gt;&lt;RecNum&gt;815&lt;/RecNum&gt;&lt;DisplayText&gt;[5]&lt;/DisplayText&gt;&lt;record&gt;&lt;rec-number&gt;815&lt;/rec-number&gt;&lt;foreign-keys&gt;&lt;key app="EN" db-id="5xpf0a228zwdf5e5zt8vpssbvtz2p95trrzw" timestamp="1662465308"&gt;815&lt;/key&gt;&lt;/foreign-keys&gt;&lt;ref-type name="Journal Article"&gt;17&lt;/ref-type&gt;&lt;contributors&gt;&lt;authors&gt;&lt;author&gt;Kottner, J.&lt;/author&gt;&lt;author&gt;Cuddigan, J. E.&lt;/author&gt;&lt;author&gt;Carville, K.&lt;/author&gt;&lt;author&gt;Balzer, K.&lt;/author&gt;&lt;author&gt;Berlowitz, D.&lt;/author&gt;&lt;author&gt;Law, S.&lt;/author&gt;&lt;author&gt;Litchford, M.&lt;/author&gt;&lt;author&gt;Mitchell, P.&lt;/author&gt;&lt;author&gt;Moore, Z.&lt;/author&gt;&lt;author&gt;Pittman, J.&lt;/author&gt;&lt;/authors&gt;&lt;/contributors&gt;&lt;titles&gt;&lt;title&gt;Pressure ulcer/injury classification today: An international perspective&lt;/title&gt;&lt;secondary-title&gt;Journal of Tissue Viability&lt;/secondary-title&gt;&lt;/titles&gt;&lt;periodical&gt;&lt;full-title&gt;Journal of Tissue Viability&lt;/full-title&gt;&lt;/periodical&gt;&lt;pages&gt;197-203&lt;/pages&gt;&lt;volume&gt;29&lt;/volume&gt;&lt;number&gt;3&lt;/number&gt;&lt;dates&gt;&lt;year&gt;2020&lt;/year&gt;&lt;/dates&gt;&lt;isbn&gt;0965-206X&lt;/isbn&gt;&lt;urls&gt;&lt;/urls&gt;&lt;/record&gt;&lt;/Cite&gt;&lt;/EndNote&gt;</w:instrText>
      </w:r>
      <w:r w:rsidRPr="00A67C02">
        <w:rPr>
          <w:rFonts w:ascii="Times New Roman" w:hAnsi="Times New Roman" w:cs="Times New Roman"/>
        </w:rPr>
        <w:fldChar w:fldCharType="separate"/>
      </w:r>
      <w:r w:rsidRPr="00A67C02">
        <w:rPr>
          <w:rFonts w:ascii="Times New Roman" w:hAnsi="Times New Roman" w:cs="Times New Roman"/>
          <w:noProof/>
        </w:rPr>
        <w:t>[5]</w:t>
      </w:r>
      <w:r w:rsidRPr="00A67C02">
        <w:rPr>
          <w:rFonts w:ascii="Times New Roman" w:hAnsi="Times New Roman" w:cs="Times New Roman"/>
        </w:rPr>
        <w:fldChar w:fldCharType="end"/>
      </w:r>
      <w:r w:rsidRPr="00A67C02">
        <w:rPr>
          <w:rFonts w:ascii="Times New Roman" w:hAnsi="Times New Roman" w:cs="Times New Roman"/>
        </w:rPr>
        <w:t xml:space="preserve">. </w:t>
      </w:r>
      <w:r w:rsidR="00587DF8" w:rsidRPr="00A67C02">
        <w:rPr>
          <w:rFonts w:ascii="Times New Roman" w:hAnsi="Times New Roman" w:cs="Times New Roman"/>
        </w:rPr>
        <w:t>Category</w:t>
      </w:r>
      <w:r w:rsidRPr="00A67C02">
        <w:rPr>
          <w:rFonts w:ascii="Times New Roman" w:hAnsi="Times New Roman" w:cs="Times New Roman"/>
        </w:rPr>
        <w:t xml:space="preserve"> I PU, characterised by non-blanchable erythema over intact skin, is the most common state and represents the first indication that skin integrity has been compromised </w:t>
      </w:r>
      <w:r w:rsidRPr="00A67C02">
        <w:rPr>
          <w:rFonts w:ascii="Times New Roman" w:hAnsi="Times New Roman" w:cs="Times New Roman"/>
        </w:rPr>
        <w:fldChar w:fldCharType="begin"/>
      </w:r>
      <w:r w:rsidRPr="00A67C02">
        <w:rPr>
          <w:rFonts w:ascii="Times New Roman" w:hAnsi="Times New Roman" w:cs="Times New Roman"/>
        </w:rPr>
        <w:instrText xml:space="preserve"> ADDIN EN.CITE &lt;EndNote&gt;&lt;Cite&gt;&lt;Author&gt;Shi&lt;/Author&gt;&lt;Year&gt;2020&lt;/Year&gt;&lt;RecNum&gt;818&lt;/RecNum&gt;&lt;DisplayText&gt;[6]&lt;/DisplayText&gt;&lt;record&gt;&lt;rec-number&gt;818&lt;/rec-number&gt;&lt;foreign-keys&gt;&lt;key app="EN" db-id="5xpf0a228zwdf5e5zt8vpssbvtz2p95trrzw" timestamp="1664198560"&gt;818&lt;/key&gt;&lt;/foreign-keys&gt;&lt;ref-type name="Journal Article"&gt;17&lt;/ref-type&gt;&lt;contributors&gt;&lt;authors&gt;&lt;author&gt;Shi, C.&lt;/author&gt;&lt;author&gt;Bonnett, L.J.&lt;/author&gt;&lt;author&gt;Dumville, J.C.&lt;/author&gt;&lt;author&gt;Cullum, N.&lt;/author&gt;&lt;/authors&gt;&lt;/contributors&gt;&lt;titles&gt;&lt;title&gt;Nonblanchable erythema for predicting pressure ulcer development: a systematic review with an individual participant data meta-analysis&lt;/title&gt;&lt;secondary-title&gt;British Journal of Dermatology&lt;/secondary-title&gt;&lt;/titles&gt;&lt;periodical&gt;&lt;full-title&gt;British Journal of Dermatology&lt;/full-title&gt;&lt;/periodical&gt;&lt;pages&gt;278-286&lt;/pages&gt;&lt;volume&gt;182&lt;/volume&gt;&lt;number&gt;2&lt;/number&gt;&lt;dates&gt;&lt;year&gt;2020&lt;/year&gt;&lt;/dates&gt;&lt;isbn&gt;0007-0963&lt;/isbn&gt;&lt;urls&gt;&lt;related-urls&gt;&lt;url&gt;https://onlinelibrary.wiley.com/doi/abs/10.1111/bjd.18154&lt;/url&gt;&lt;/related-urls&gt;&lt;/urls&gt;&lt;electronic-resource-num&gt;https://doi.org/10.1111/bjd.18154&lt;/electronic-resource-num&gt;&lt;/record&gt;&lt;/Cite&gt;&lt;/EndNote&gt;</w:instrText>
      </w:r>
      <w:r w:rsidRPr="00A67C02">
        <w:rPr>
          <w:rFonts w:ascii="Times New Roman" w:hAnsi="Times New Roman" w:cs="Times New Roman"/>
        </w:rPr>
        <w:fldChar w:fldCharType="separate"/>
      </w:r>
      <w:r w:rsidRPr="00A67C02">
        <w:rPr>
          <w:rFonts w:ascii="Times New Roman" w:hAnsi="Times New Roman" w:cs="Times New Roman"/>
          <w:noProof/>
        </w:rPr>
        <w:t>[6]</w:t>
      </w:r>
      <w:r w:rsidRPr="00A67C02">
        <w:rPr>
          <w:rFonts w:ascii="Times New Roman" w:hAnsi="Times New Roman" w:cs="Times New Roman"/>
        </w:rPr>
        <w:fldChar w:fldCharType="end"/>
      </w:r>
      <w:r w:rsidRPr="00A67C02">
        <w:rPr>
          <w:rFonts w:ascii="Times New Roman" w:hAnsi="Times New Roman" w:cs="Times New Roman"/>
        </w:rPr>
        <w:t xml:space="preserve">. Detection of PUs at this </w:t>
      </w:r>
      <w:r w:rsidR="00A61242" w:rsidRPr="00A67C02">
        <w:rPr>
          <w:rFonts w:ascii="Times New Roman" w:hAnsi="Times New Roman" w:cs="Times New Roman"/>
        </w:rPr>
        <w:t>stage</w:t>
      </w:r>
      <w:r w:rsidRPr="00A67C02">
        <w:rPr>
          <w:rFonts w:ascii="Times New Roman" w:hAnsi="Times New Roman" w:cs="Times New Roman"/>
        </w:rPr>
        <w:t xml:space="preserve"> is of critical importance for the implementation of optimal preventive strategies, which could enable the restoration of skin health. However, even experienced clinicians face a significant challenge as a result of inconsistent and subjective diagnoses of skin damage using visual observations, medical history and/or basic physical examination </w:t>
      </w:r>
      <w:r w:rsidRPr="00A67C02">
        <w:rPr>
          <w:rFonts w:ascii="Times New Roman" w:hAnsi="Times New Roman" w:cs="Times New Roman"/>
        </w:rPr>
        <w:fldChar w:fldCharType="begin">
          <w:fldData xml:space="preserve">PEVuZE5vdGU+PENpdGU+PEF1dGhvcj5QYXluZTwvQXV0aG9yPjxZZWFyPjIwMTY8L1llYXI+PFJl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</w:fldData>
        </w:fldChar>
      </w:r>
      <w:r w:rsidRPr="00A67C02">
        <w:rPr>
          <w:rFonts w:ascii="Times New Roman" w:hAnsi="Times New Roman" w:cs="Times New Roman"/>
        </w:rPr>
        <w:instrText xml:space="preserve"> ADDIN EN.CITE </w:instrText>
      </w:r>
      <w:r w:rsidRPr="00A67C02">
        <w:rPr>
          <w:rFonts w:ascii="Times New Roman" w:hAnsi="Times New Roman" w:cs="Times New Roman"/>
        </w:rPr>
        <w:fldChar w:fldCharType="begin">
          <w:fldData xml:space="preserve">PEVuZE5vdGU+PENpdGU+PEF1dGhvcj5QYXluZTwvQXV0aG9yPjxZZWFyPjIwMTY8L1llYXI+PFJl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</w:fldData>
        </w:fldChar>
      </w:r>
      <w:r w:rsidRPr="00A67C02">
        <w:rPr>
          <w:rFonts w:ascii="Times New Roman" w:hAnsi="Times New Roman" w:cs="Times New Roman"/>
        </w:rPr>
        <w:instrText xml:space="preserve"> ADDIN EN.CITE.DATA </w:instrText>
      </w:r>
      <w:r w:rsidRPr="00A67C02">
        <w:rPr>
          <w:rFonts w:ascii="Times New Roman" w:hAnsi="Times New Roman" w:cs="Times New Roman"/>
        </w:rPr>
      </w:r>
      <w:r w:rsidRPr="00A67C02">
        <w:rPr>
          <w:rFonts w:ascii="Times New Roman" w:hAnsi="Times New Roman" w:cs="Times New Roman"/>
        </w:rPr>
        <w:fldChar w:fldCharType="end"/>
      </w:r>
      <w:r w:rsidRPr="00A67C02">
        <w:rPr>
          <w:rFonts w:ascii="Times New Roman" w:hAnsi="Times New Roman" w:cs="Times New Roman"/>
        </w:rPr>
      </w:r>
      <w:r w:rsidRPr="00A67C02">
        <w:rPr>
          <w:rFonts w:ascii="Times New Roman" w:hAnsi="Times New Roman" w:cs="Times New Roman"/>
        </w:rPr>
        <w:fldChar w:fldCharType="separate"/>
      </w:r>
      <w:r w:rsidRPr="00A67C02">
        <w:rPr>
          <w:rFonts w:ascii="Times New Roman" w:hAnsi="Times New Roman" w:cs="Times New Roman"/>
          <w:noProof/>
        </w:rPr>
        <w:t>[7, 8]</w:t>
      </w:r>
      <w:r w:rsidRPr="00A67C02">
        <w:rPr>
          <w:rFonts w:ascii="Times New Roman" w:hAnsi="Times New Roman" w:cs="Times New Roman"/>
        </w:rPr>
        <w:fldChar w:fldCharType="end"/>
      </w:r>
      <w:r w:rsidRPr="00A67C02">
        <w:rPr>
          <w:rFonts w:ascii="Times New Roman" w:hAnsi="Times New Roman" w:cs="Times New Roman"/>
        </w:rPr>
        <w:t xml:space="preserve">. One such limitation is the reliance on skin redness, which can be misdiagnosed as incontinence-associated dermatitis or moisture lesions </w:t>
      </w:r>
      <w:r w:rsidRPr="00A67C02">
        <w:rPr>
          <w:rFonts w:ascii="Times New Roman" w:hAnsi="Times New Roman" w:cs="Times New Roman"/>
        </w:rPr>
        <w:fldChar w:fldCharType="begin"/>
      </w:r>
      <w:r w:rsidRPr="00A67C02">
        <w:rPr>
          <w:rFonts w:ascii="Times New Roman" w:hAnsi="Times New Roman" w:cs="Times New Roman"/>
        </w:rPr>
        <w:instrText xml:space="preserve"> ADDIN EN.CITE &lt;EndNote&gt;&lt;Cite&gt;&lt;Author&gt;Ayello&lt;/Author&gt;&lt;Year&gt;2009&lt;/Year&gt;&lt;RecNum&gt;834&lt;/RecNum&gt;&lt;DisplayText&gt;[9]&lt;/DisplayText&gt;&lt;record&gt;&lt;rec-number&gt;834&lt;/rec-number&gt;&lt;foreign-keys&gt;&lt;key app="EN" db-id="5xpf0a228zwdf5e5zt8vpssbvtz2p95trrzw" timestamp="1664962019"&gt;834&lt;/key&gt;&lt;/foreign-keys&gt;&lt;ref-type name="Journal Article"&gt;17&lt;/ref-type&gt;&lt;contributors&gt;&lt;authors&gt;&lt;author&gt;Ayello, E. A.&lt;/author&gt;&lt;author&gt;Capitulo, K. L.&lt;/author&gt;&lt;author&gt;Fife, C. E.&lt;/author&gt;&lt;author&gt;Fowler, E.&lt;/author&gt;&lt;author&gt;Krasner, D. L.&lt;/author&gt;&lt;author&gt;Mulder, G.&lt;/author&gt;&lt;author&gt;Sibbald, R. G.&lt;/author&gt;&lt;author&gt;Yankowsky, K. W.&lt;/author&gt;&lt;/authors&gt;&lt;/contributors&gt;&lt;auth-address&gt;Excelsior College, New York, New York, USA.&lt;/auth-address&gt;&lt;titles&gt;&lt;title&gt;Legal issues in the care of pressure ulcer patients: key concepts for health care providers: a consensus paper from the international expert wound care advisory panel&lt;/title&gt;&lt;secondary-title&gt;J Palliat Med&lt;/secondary-title&gt;&lt;/titles&gt;&lt;periodical&gt;&lt;full-title&gt;J Palliat Med&lt;/full-title&gt;&lt;/periodical&gt;&lt;pages&gt;995-1008&lt;/pages&gt;&lt;volume&gt;12&lt;/volume&gt;&lt;number&gt;11&lt;/number&gt;&lt;edition&gt;2009/11/20&lt;/edition&gt;&lt;keywords&gt;&lt;keyword&gt;*Advisory Committees&lt;/keyword&gt;&lt;keyword&gt;Aged&lt;/keyword&gt;&lt;keyword&gt;Aged, 80 and over&lt;/keyword&gt;&lt;keyword&gt;Clinical Protocols/*standards&lt;/keyword&gt;&lt;keyword&gt;*Consensus&lt;/keyword&gt;&lt;keyword&gt;Female&lt;/keyword&gt;&lt;keyword&gt;Guideline Adherence/legislation &amp;amp; jurisprudence&lt;/keyword&gt;&lt;keyword&gt;Health Personnel/*legislation &amp;amp; jurisprudence&lt;/keyword&gt;&lt;keyword&gt;Humans&lt;/keyword&gt;&lt;keyword&gt;Male&lt;/keyword&gt;&lt;keyword&gt;Middle Aged&lt;/keyword&gt;&lt;keyword&gt;Pressure Ulcer/epidemiology/*therapy&lt;/keyword&gt;&lt;keyword&gt;United States/epidemiology&lt;/keyword&gt;&lt;/keywords&gt;&lt;dates&gt;&lt;year&gt;2009&lt;/year&gt;&lt;pub-dates&gt;&lt;date&gt;Nov&lt;/date&gt;&lt;/pub-dates&gt;&lt;/dates&gt;&lt;isbn&gt;1557-7740&lt;/isbn&gt;&lt;accession-num&gt;19922000&lt;/accession-num&gt;&lt;urls&gt;&lt;/urls&gt;&lt;electronic-resource-num&gt;10.1089/jpm.2009.9939&lt;/electronic-resource-num&gt;&lt;remote-database-provider&gt;NLM&lt;/remote-database-provider&gt;&lt;language&gt;eng&lt;/language&gt;&lt;/record&gt;&lt;/Cite&gt;&lt;/EndNote&gt;</w:instrText>
      </w:r>
      <w:r w:rsidRPr="00A67C02">
        <w:rPr>
          <w:rFonts w:ascii="Times New Roman" w:hAnsi="Times New Roman" w:cs="Times New Roman"/>
        </w:rPr>
        <w:fldChar w:fldCharType="separate"/>
      </w:r>
      <w:r w:rsidRPr="00A67C02">
        <w:rPr>
          <w:rFonts w:ascii="Times New Roman" w:hAnsi="Times New Roman" w:cs="Times New Roman"/>
          <w:noProof/>
        </w:rPr>
        <w:t>[9]</w:t>
      </w:r>
      <w:r w:rsidRPr="00A67C02">
        <w:rPr>
          <w:rFonts w:ascii="Times New Roman" w:hAnsi="Times New Roman" w:cs="Times New Roman"/>
        </w:rPr>
        <w:fldChar w:fldCharType="end"/>
      </w:r>
      <w:r w:rsidRPr="00A67C02">
        <w:rPr>
          <w:rFonts w:ascii="Times New Roman" w:hAnsi="Times New Roman" w:cs="Times New Roman"/>
        </w:rPr>
        <w:t xml:space="preserve">. In addition, this local redness is impossible to identify in dark skin, resulting in a higher incidence of enhanced skin damage in some care settings </w:t>
      </w:r>
      <w:r w:rsidRPr="00A67C02">
        <w:rPr>
          <w:rFonts w:ascii="Times New Roman" w:hAnsi="Times New Roman" w:cs="Times New Roman"/>
        </w:rPr>
        <w:fldChar w:fldCharType="begin"/>
      </w:r>
      <w:r w:rsidRPr="00A67C02">
        <w:rPr>
          <w:rFonts w:ascii="Times New Roman" w:hAnsi="Times New Roman" w:cs="Times New Roman"/>
        </w:rPr>
        <w:instrText xml:space="preserve"> ADDIN EN.CITE &lt;EndNote&gt;&lt;Cite&gt;&lt;Author&gt;Haavisto&lt;/Author&gt;&lt;Year&gt;2022&lt;/Year&gt;&lt;RecNum&gt;819&lt;/RecNum&gt;&lt;DisplayText&gt;[10]&lt;/DisplayText&gt;&lt;record&gt;&lt;rec-number&gt;819&lt;/rec-number&gt;&lt;foreign-keys&gt;&lt;key app="EN" db-id="5xpf0a228zwdf5e5zt8vpssbvtz2p95trrzw" timestamp="1664198649"&gt;819&lt;/key&gt;&lt;/foreign-keys&gt;&lt;ref-type name="Journal Article"&gt;17&lt;/ref-type&gt;&lt;contributors&gt;&lt;authors&gt;&lt;author&gt;Haavisto, E.&lt;/author&gt;&lt;author&gt;Stolt, M.&lt;/author&gt;&lt;author&gt;Puukka, P.&lt;/author&gt;&lt;author&gt;Korhonen, T.&lt;/author&gt;&lt;author&gt;Kielo-Viljamaa, E.&lt;/author&gt;&lt;/authors&gt;&lt;/contributors&gt;&lt;titles&gt;&lt;title&gt;Consistent practices in pressure ulcer prevention based on international care guidelines: A cross-sectional study&lt;/title&gt;&lt;secondary-title&gt;International Wound Journal&lt;/secondary-title&gt;&lt;/titles&gt;&lt;periodical&gt;&lt;full-title&gt;International wound journal&lt;/full-title&gt;&lt;/periodical&gt;&lt;pages&gt;1141-1157&lt;/pages&gt;&lt;volume&gt;19&lt;/volume&gt;&lt;number&gt;5&lt;/number&gt;&lt;dates&gt;&lt;year&gt;2022&lt;/year&gt;&lt;/dates&gt;&lt;isbn&gt;1742-4801&lt;/isbn&gt;&lt;urls&gt;&lt;related-urls&gt;&lt;url&gt;https://onlinelibrary.wiley.com/doi/abs/10.1111/iwj.13710&lt;/url&gt;&lt;/related-urls&gt;&lt;/urls&gt;&lt;electronic-resource-num&gt;https://doi.org/10.1111/iwj.13710&lt;/electronic-resource-num&gt;&lt;/record&gt;&lt;/Cite&gt;&lt;/EndNote&gt;</w:instrText>
      </w:r>
      <w:r w:rsidRPr="00A67C02">
        <w:rPr>
          <w:rFonts w:ascii="Times New Roman" w:hAnsi="Times New Roman" w:cs="Times New Roman"/>
        </w:rPr>
        <w:fldChar w:fldCharType="separate"/>
      </w:r>
      <w:r w:rsidRPr="00A67C02">
        <w:rPr>
          <w:rFonts w:ascii="Times New Roman" w:hAnsi="Times New Roman" w:cs="Times New Roman"/>
          <w:noProof/>
        </w:rPr>
        <w:t>[10]</w:t>
      </w:r>
      <w:r w:rsidRPr="00A67C02">
        <w:rPr>
          <w:rFonts w:ascii="Times New Roman" w:hAnsi="Times New Roman" w:cs="Times New Roman"/>
        </w:rPr>
        <w:fldChar w:fldCharType="end"/>
      </w:r>
      <w:r w:rsidRPr="00A67C02">
        <w:rPr>
          <w:rFonts w:ascii="Times New Roman" w:hAnsi="Times New Roman" w:cs="Times New Roman"/>
        </w:rPr>
        <w:t xml:space="preserve">. </w:t>
      </w:r>
    </w:p>
    <w:p w14:paraId="7404A66A" w14:textId="6AEB1DA1" w:rsidR="005A5489" w:rsidRPr="00A67C02" w:rsidRDefault="005A5489" w:rsidP="005A5489">
      <w:pPr>
        <w:jc w:val="both"/>
        <w:rPr>
          <w:rFonts w:ascii="Times New Roman" w:hAnsi="Times New Roman" w:cs="Times New Roman"/>
        </w:rPr>
      </w:pPr>
      <w:r w:rsidRPr="00A67C02">
        <w:rPr>
          <w:rFonts w:ascii="Times New Roman" w:hAnsi="Times New Roman" w:cs="Times New Roman"/>
        </w:rPr>
        <w:t xml:space="preserve">In the last few decades, various non-invasive </w:t>
      </w:r>
      <w:r w:rsidRPr="00A67C02">
        <w:rPr>
          <w:rFonts w:ascii="Times New Roman" w:hAnsi="Times New Roman" w:cs="Times New Roman"/>
          <w:i/>
          <w:iCs/>
        </w:rPr>
        <w:t>in vivo</w:t>
      </w:r>
      <w:r w:rsidRPr="00A67C02">
        <w:rPr>
          <w:rFonts w:ascii="Times New Roman" w:hAnsi="Times New Roman" w:cs="Times New Roman"/>
        </w:rPr>
        <w:t xml:space="preserve"> measurement techniques have been introduced within research settings to monitor biophysical skin parameters associated with the structure and function of the skin </w:t>
      </w:r>
      <w:r w:rsidRPr="00A67C02">
        <w:rPr>
          <w:rFonts w:ascii="Times New Roman" w:hAnsi="Times New Roman" w:cs="Times New Roman"/>
        </w:rPr>
        <w:fldChar w:fldCharType="begin"/>
      </w:r>
      <w:r w:rsidRPr="00A67C02">
        <w:rPr>
          <w:rFonts w:ascii="Times New Roman" w:hAnsi="Times New Roman" w:cs="Times New Roman"/>
        </w:rPr>
        <w:instrText xml:space="preserve"> ADDIN EN.CITE &lt;EndNote&gt;&lt;Cite&gt;&lt;Author&gt;Bader&lt;/Author&gt;&lt;Year&gt;2018&lt;/Year&gt;&lt;RecNum&gt;684&lt;/RecNum&gt;&lt;DisplayText&gt;[11]&lt;/DisplayText&gt;&lt;record&gt;&lt;rec-number&gt;684&lt;/rec-number&gt;&lt;foreign-keys&gt;&lt;key app="EN" db-id="5xpf0a228zwdf5e5zt8vpssbvtz2p95trrzw" timestamp="1618931008"&gt;684&lt;/key&gt;&lt;/foreign-keys&gt;&lt;ref-type name="Journal Article"&gt;17&lt;/ref-type&gt;&lt;contributors&gt;&lt;authors&gt;&lt;author&gt;Bader, Dan L.&lt;/author&gt;&lt;author&gt;Worsley, Peter R.&lt;/author&gt;&lt;/authors&gt;&lt;/contributors&gt;&lt;titles&gt;&lt;title&gt;Technologies to monitor the health of loaded skin tissues&lt;/title&gt;&lt;secondary-title&gt;BioMedical Engineering OnLine&lt;/secondary-title&gt;&lt;/titles&gt;&lt;periodical&gt;&lt;full-title&gt;BioMedical Engineering OnLine&lt;/full-title&gt;&lt;/periodical&gt;&lt;pages&gt;40&lt;/pages&gt;&lt;volume&gt;17&lt;/volume&gt;&lt;number&gt;1&lt;/number&gt;&lt;dates&gt;&lt;year&gt;2018&lt;/year&gt;&lt;pub-dates&gt;&lt;date&gt;2018/04/12&lt;/date&gt;&lt;/pub-dates&gt;&lt;/dates&gt;&lt;isbn&gt;1475-925X&lt;/isbn&gt;&lt;urls&gt;&lt;related-urls&gt;&lt;url&gt;https://doi.org/10.1186/s12938-018-0470-z&lt;/url&gt;&lt;/related-urls&gt;&lt;/urls&gt;&lt;electronic-resource-num&gt;10.1186/s12938-018-0470-z&lt;/electronic-resource-num&gt;&lt;/record&gt;&lt;/Cite&gt;&lt;/EndNote&gt;</w:instrText>
      </w:r>
      <w:r w:rsidRPr="00A67C02">
        <w:rPr>
          <w:rFonts w:ascii="Times New Roman" w:hAnsi="Times New Roman" w:cs="Times New Roman"/>
        </w:rPr>
        <w:fldChar w:fldCharType="separate"/>
      </w:r>
      <w:r w:rsidRPr="00A67C02">
        <w:rPr>
          <w:rFonts w:ascii="Times New Roman" w:hAnsi="Times New Roman" w:cs="Times New Roman"/>
          <w:noProof/>
        </w:rPr>
        <w:t>[11]</w:t>
      </w:r>
      <w:r w:rsidRPr="00A67C02">
        <w:rPr>
          <w:rFonts w:ascii="Times New Roman" w:hAnsi="Times New Roman" w:cs="Times New Roman"/>
        </w:rPr>
        <w:fldChar w:fldCharType="end"/>
      </w:r>
      <w:r w:rsidRPr="00A67C02">
        <w:rPr>
          <w:rFonts w:ascii="Times New Roman" w:hAnsi="Times New Roman" w:cs="Times New Roman"/>
        </w:rPr>
        <w:t xml:space="preserve">. Of these, the measurement of both Transepidermal Water Loss (TEWL) and Stratum Corneum (SC) hydration has been regularly adopted in studies assessing individuals in long-term care facilities </w:t>
      </w:r>
      <w:r w:rsidRPr="00A67C02">
        <w:rPr>
          <w:rFonts w:ascii="Times New Roman" w:hAnsi="Times New Roman" w:cs="Times New Roman"/>
        </w:rPr>
        <w:fldChar w:fldCharType="begin"/>
      </w:r>
      <w:r w:rsidRPr="00A67C02">
        <w:rPr>
          <w:rFonts w:ascii="Times New Roman" w:hAnsi="Times New Roman" w:cs="Times New Roman"/>
        </w:rPr>
        <w:instrText xml:space="preserve"> ADDIN EN.CITE &lt;EndNote&gt;&lt;Cite&gt;&lt;Author&gt;Kottner&lt;/Author&gt;&lt;Year&gt;2015&lt;/Year&gt;&lt;RecNum&gt;304&lt;/RecNum&gt;&lt;DisplayText&gt;[12]&lt;/DisplayText&gt;&lt;record&gt;&lt;rec-number&gt;304&lt;/rec-number&gt;&lt;foreign-keys&gt;&lt;key app="EN" db-id="5xpf0a228zwdf5e5zt8vpssbvtz2p95trrzw" timestamp="1590768998"&gt;304&lt;/key&gt;&lt;/foreign-keys&gt;&lt;ref-type name="Journal Article"&gt;17&lt;/ref-type&gt;&lt;contributors&gt;&lt;authors&gt;&lt;author&gt;Kottner, J.&lt;/author&gt;&lt;author&gt;Beeckman, D.&lt;/author&gt;&lt;/authors&gt;&lt;/contributors&gt;&lt;titles&gt;&lt;title&gt;Incontinence-associated dermatitis and pressure ulcers in geriatric patients&lt;/title&gt;&lt;secondary-title&gt;Giornale italiano di dermatologia e venereologia: organo ufficiale, Societa italiana di dermatologia e sifilografia&lt;/secondary-title&gt;&lt;/titles&gt;&lt;periodical&gt;&lt;full-title&gt;Giornale italiano di dermatologia e venereologia: organo ufficiale, Societa italiana di dermatologia e sifilografia&lt;/full-title&gt;&lt;/periodical&gt;&lt;pages&gt;717-729&lt;/pages&gt;&lt;volume&gt;150&lt;/volume&gt;&lt;number&gt;6&lt;/number&gt;&lt;dates&gt;&lt;year&gt;2015&lt;/year&gt;&lt;/dates&gt;&lt;isbn&gt;0392-0488&lt;/isbn&gt;&lt;urls&gt;&lt;/urls&gt;&lt;/record&gt;&lt;/Cite&gt;&lt;/EndNote&gt;</w:instrText>
      </w:r>
      <w:r w:rsidRPr="00A67C02">
        <w:rPr>
          <w:rFonts w:ascii="Times New Roman" w:hAnsi="Times New Roman" w:cs="Times New Roman"/>
        </w:rPr>
        <w:fldChar w:fldCharType="separate"/>
      </w:r>
      <w:r w:rsidRPr="00A67C02">
        <w:rPr>
          <w:rFonts w:ascii="Times New Roman" w:hAnsi="Times New Roman" w:cs="Times New Roman"/>
          <w:noProof/>
        </w:rPr>
        <w:t>[12]</w:t>
      </w:r>
      <w:r w:rsidRPr="00A67C02">
        <w:rPr>
          <w:rFonts w:ascii="Times New Roman" w:hAnsi="Times New Roman" w:cs="Times New Roman"/>
        </w:rPr>
        <w:fldChar w:fldCharType="end"/>
      </w:r>
      <w:r w:rsidRPr="00A67C02">
        <w:rPr>
          <w:rFonts w:ascii="Times New Roman" w:hAnsi="Times New Roman" w:cs="Times New Roman"/>
        </w:rPr>
        <w:t xml:space="preserve"> and specific comorbidities e.g. chronic venous insufficiency (CVI)  that can exacerbate the risk of skin damage </w:t>
      </w:r>
      <w:r w:rsidRPr="00A67C02">
        <w:rPr>
          <w:rFonts w:ascii="Times New Roman" w:hAnsi="Times New Roman" w:cs="Times New Roman"/>
        </w:rPr>
        <w:fldChar w:fldCharType="begin"/>
      </w:r>
      <w:r w:rsidRPr="00A67C02">
        <w:rPr>
          <w:rFonts w:ascii="Times New Roman" w:hAnsi="Times New Roman" w:cs="Times New Roman"/>
        </w:rPr>
        <w:instrText xml:space="preserve"> ADDIN EN.CITE &lt;EndNote&gt;&lt;Cite&gt;&lt;Author&gt;Angelova‐Fischer&lt;/Author&gt;&lt;Year&gt;2010&lt;/Year&gt;&lt;RecNum&gt;811&lt;/RecNum&gt;&lt;DisplayText&gt;[13]&lt;/DisplayText&gt;&lt;record&gt;&lt;rec-number&gt;811&lt;/rec-number&gt;&lt;foreign-keys&gt;&lt;key app="EN" db-id="5xpf0a228zwdf5e5zt8vpssbvtz2p95trrzw" timestamp="1662117272"&gt;811&lt;/key&gt;&lt;/foreign-keys&gt;&lt;ref-type name="Journal Article"&gt;17&lt;/ref-type&gt;&lt;contributors&gt;&lt;authors&gt;&lt;author&gt;Angelova‐Fischer, I&lt;/author&gt;&lt;author&gt;Wuthe, D&lt;/author&gt;&lt;author&gt;Zillikens, D&lt;/author&gt;&lt;author&gt;Kahle, B&lt;/author&gt;&lt;/authors&gt;&lt;/contributors&gt;&lt;titles&gt;&lt;title&gt;Noninvasive bioengineering assessment of the skin barrier function in patients with chronic venous insufficiency&lt;/title&gt;&lt;secondary-title&gt;British Journal of Dermatology&lt;/secondary-title&gt;&lt;/titles&gt;&lt;periodical&gt;&lt;full-title&gt;British Journal of Dermatology&lt;/full-title&gt;&lt;/periodical&gt;&lt;pages&gt;1071-1075&lt;/pages&gt;&lt;volume&gt;162&lt;/volume&gt;&lt;number&gt;5&lt;/number&gt;&lt;dates&gt;&lt;year&gt;2010&lt;/year&gt;&lt;/dates&gt;&lt;isbn&gt;0007-0963&lt;/isbn&gt;&lt;urls&gt;&lt;/urls&gt;&lt;/record&gt;&lt;/Cite&gt;&lt;/EndNote&gt;</w:instrText>
      </w:r>
      <w:r w:rsidRPr="00A67C02">
        <w:rPr>
          <w:rFonts w:ascii="Times New Roman" w:hAnsi="Times New Roman" w:cs="Times New Roman"/>
        </w:rPr>
        <w:fldChar w:fldCharType="separate"/>
      </w:r>
      <w:r w:rsidRPr="00A67C02">
        <w:rPr>
          <w:rFonts w:ascii="Times New Roman" w:hAnsi="Times New Roman" w:cs="Times New Roman"/>
          <w:noProof/>
        </w:rPr>
        <w:t>[13]</w:t>
      </w:r>
      <w:r w:rsidRPr="00A67C02">
        <w:rPr>
          <w:rFonts w:ascii="Times New Roman" w:hAnsi="Times New Roman" w:cs="Times New Roman"/>
        </w:rPr>
        <w:fldChar w:fldCharType="end"/>
      </w:r>
      <w:r w:rsidRPr="00A67C02">
        <w:rPr>
          <w:rFonts w:ascii="Times New Roman" w:hAnsi="Times New Roman" w:cs="Times New Roman"/>
        </w:rPr>
        <w:t xml:space="preserve">. </w:t>
      </w:r>
      <w:bookmarkStart w:id="0" w:name="_Hlk115858331"/>
      <w:r w:rsidR="00AA4DEA" w:rsidRPr="00A67C02">
        <w:rPr>
          <w:rFonts w:ascii="Times New Roman" w:hAnsi="Times New Roman" w:cs="Times New Roman"/>
        </w:rPr>
        <w:t xml:space="preserve">TEWL is defined </w:t>
      </w:r>
      <w:r w:rsidR="00123D6D" w:rsidRPr="00A67C02">
        <w:rPr>
          <w:rFonts w:ascii="Times New Roman" w:hAnsi="Times New Roman" w:cs="Times New Roman"/>
        </w:rPr>
        <w:t xml:space="preserve">as a </w:t>
      </w:r>
      <w:r w:rsidR="006F354D" w:rsidRPr="00A67C02">
        <w:rPr>
          <w:rFonts w:ascii="Times New Roman" w:hAnsi="Times New Roman" w:cs="Times New Roman"/>
        </w:rPr>
        <w:t xml:space="preserve">passive </w:t>
      </w:r>
      <w:r w:rsidR="00123D6D" w:rsidRPr="00A67C02">
        <w:rPr>
          <w:rFonts w:ascii="Times New Roman" w:hAnsi="Times New Roman" w:cs="Times New Roman"/>
        </w:rPr>
        <w:t xml:space="preserve">process through which </w:t>
      </w:r>
      <w:r w:rsidR="00C17EDE" w:rsidRPr="00A67C02">
        <w:rPr>
          <w:rFonts w:ascii="Times New Roman" w:hAnsi="Times New Roman" w:cs="Times New Roman"/>
        </w:rPr>
        <w:t xml:space="preserve">water molecules diffuse from </w:t>
      </w:r>
      <w:r w:rsidR="00557DF8" w:rsidRPr="00A67C02">
        <w:rPr>
          <w:rFonts w:ascii="Times New Roman" w:hAnsi="Times New Roman" w:cs="Times New Roman"/>
        </w:rPr>
        <w:t xml:space="preserve">the dermal and epidermal layers </w:t>
      </w:r>
      <w:r w:rsidR="00E0041E" w:rsidRPr="00A67C02">
        <w:rPr>
          <w:rFonts w:ascii="Times New Roman" w:hAnsi="Times New Roman" w:cs="Times New Roman"/>
        </w:rPr>
        <w:t xml:space="preserve">of the skin </w:t>
      </w:r>
      <w:r w:rsidR="00557DF8" w:rsidRPr="00A67C02">
        <w:rPr>
          <w:rFonts w:ascii="Times New Roman" w:hAnsi="Times New Roman" w:cs="Times New Roman"/>
        </w:rPr>
        <w:t>to the envir</w:t>
      </w:r>
      <w:r w:rsidR="00037F3E" w:rsidRPr="00A67C02">
        <w:rPr>
          <w:rFonts w:ascii="Times New Roman" w:hAnsi="Times New Roman" w:cs="Times New Roman"/>
        </w:rPr>
        <w:t>onment</w:t>
      </w:r>
      <w:r w:rsidR="006F354D" w:rsidRPr="00A67C02">
        <w:rPr>
          <w:rFonts w:ascii="Times New Roman" w:hAnsi="Times New Roman" w:cs="Times New Roman"/>
        </w:rPr>
        <w:t>,</w:t>
      </w:r>
      <w:r w:rsidR="00037F3E" w:rsidRPr="00A67C02">
        <w:rPr>
          <w:rFonts w:ascii="Times New Roman" w:hAnsi="Times New Roman" w:cs="Times New Roman"/>
        </w:rPr>
        <w:t xml:space="preserve"> </w:t>
      </w:r>
      <w:r w:rsidR="00E0041E" w:rsidRPr="00A67C02">
        <w:rPr>
          <w:rFonts w:ascii="Times New Roman" w:hAnsi="Times New Roman" w:cs="Times New Roman"/>
        </w:rPr>
        <w:t>and</w:t>
      </w:r>
      <w:r w:rsidR="006F354D" w:rsidRPr="00A67C02">
        <w:rPr>
          <w:rFonts w:ascii="Times New Roman" w:hAnsi="Times New Roman" w:cs="Times New Roman"/>
        </w:rPr>
        <w:t xml:space="preserve"> it differentiate</w:t>
      </w:r>
      <w:r w:rsidR="00560160" w:rsidRPr="00A67C02">
        <w:rPr>
          <w:rFonts w:ascii="Times New Roman" w:hAnsi="Times New Roman" w:cs="Times New Roman"/>
        </w:rPr>
        <w:t>s</w:t>
      </w:r>
      <w:r w:rsidR="006F354D" w:rsidRPr="00A67C02">
        <w:rPr>
          <w:rFonts w:ascii="Times New Roman" w:hAnsi="Times New Roman" w:cs="Times New Roman"/>
        </w:rPr>
        <w:t xml:space="preserve"> from </w:t>
      </w:r>
      <w:r w:rsidR="00560160" w:rsidRPr="00A67C02">
        <w:rPr>
          <w:rFonts w:ascii="Times New Roman" w:hAnsi="Times New Roman" w:cs="Times New Roman"/>
        </w:rPr>
        <w:t xml:space="preserve">sweat, which </w:t>
      </w:r>
      <w:r w:rsidR="001D61F6" w:rsidRPr="00A67C02">
        <w:rPr>
          <w:rFonts w:ascii="Times New Roman" w:hAnsi="Times New Roman" w:cs="Times New Roman"/>
        </w:rPr>
        <w:t>by contrast is</w:t>
      </w:r>
      <w:r w:rsidR="00560160" w:rsidRPr="00A67C02">
        <w:rPr>
          <w:rFonts w:ascii="Times New Roman" w:hAnsi="Times New Roman" w:cs="Times New Roman"/>
        </w:rPr>
        <w:t xml:space="preserve"> an active process</w:t>
      </w:r>
      <w:r w:rsidR="00AE03E7" w:rsidRPr="00A67C02">
        <w:rPr>
          <w:rFonts w:ascii="Times New Roman" w:hAnsi="Times New Roman" w:cs="Times New Roman"/>
        </w:rPr>
        <w:t xml:space="preserve"> </w:t>
      </w:r>
      <w:r w:rsidR="00BF5F08"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&lt;EndNote&gt;&lt;Cite&gt;&lt;Author&gt;Kottner&lt;/Author&gt;&lt;Year&gt;2018&lt;/Year&gt;&lt;RecNum&gt;157&lt;/RecNum&gt;&lt;DisplayText&gt;[14]&lt;/DisplayText&gt;&lt;record&gt;&lt;rec-number&gt;157&lt;/rec-number&gt;&lt;foreign-keys&gt;&lt;key app="EN" db-id="5xpf0a228zwdf5e5zt8vpssbvtz2p95trrzw" timestamp="1588852073"&gt;157&lt;/key&gt;&lt;/foreign-keys&gt;&lt;ref-type name="Journal Article"&gt;17&lt;/ref-type&gt;&lt;contributors&gt;&lt;authors&gt;&lt;author&gt;Kottner, J.&lt;/author&gt;&lt;author&gt;Black, J. M.&lt;/author&gt;&lt;author&gt;Call, E.&lt;/author&gt;&lt;author&gt;Gefen, A.&lt;/author&gt;&lt;author&gt;Santamaria, N.&lt;/author&gt;&lt;/authors&gt;&lt;/contributors&gt;&lt;titles&gt;&lt;title&gt;Microclimate: a critical review in the context of pressure ulcer prevention&lt;/title&gt;&lt;secondary-title&gt;Clinical Biomechanics&lt;/secondary-title&gt;&lt;/titles&gt;&lt;periodical&gt;&lt;full-title&gt;Clinical Biomechanics&lt;/full-title&gt;&lt;/periodical&gt;&lt;pages&gt;62-70&lt;/pages&gt;&lt;volume&gt;59&lt;/volume&gt;&lt;dates&gt;&lt;year&gt;2018&lt;/year&gt;&lt;/dates&gt;&lt;isbn&gt;0268-0033&lt;/isbn&gt;&lt;urls&gt;&lt;/urls&gt;&lt;/record&gt;&lt;/Cite&gt;&lt;/EndNote&gt;</w:instrText>
      </w:r>
      <w:r w:rsidR="00BF5F08" w:rsidRPr="00A67C02">
        <w:rPr>
          <w:rFonts w:ascii="Times New Roman" w:hAnsi="Times New Roman" w:cs="Times New Roman"/>
        </w:rPr>
        <w:fldChar w:fldCharType="separate"/>
      </w:r>
      <w:r w:rsidR="00BF5F08" w:rsidRPr="00A67C02">
        <w:rPr>
          <w:rFonts w:ascii="Times New Roman" w:hAnsi="Times New Roman" w:cs="Times New Roman"/>
          <w:noProof/>
        </w:rPr>
        <w:t>[14]</w:t>
      </w:r>
      <w:r w:rsidR="00BF5F08" w:rsidRPr="00A67C02">
        <w:rPr>
          <w:rFonts w:ascii="Times New Roman" w:hAnsi="Times New Roman" w:cs="Times New Roman"/>
        </w:rPr>
        <w:fldChar w:fldCharType="end"/>
      </w:r>
      <w:r w:rsidR="001D61F6" w:rsidRPr="00A67C02">
        <w:rPr>
          <w:rFonts w:ascii="Times New Roman" w:hAnsi="Times New Roman" w:cs="Times New Roman"/>
        </w:rPr>
        <w:t xml:space="preserve">. </w:t>
      </w:r>
      <w:r w:rsidRPr="00A67C02">
        <w:rPr>
          <w:rFonts w:ascii="Times New Roman" w:hAnsi="Times New Roman" w:cs="Times New Roman"/>
        </w:rPr>
        <w:t xml:space="preserve">Although TEWL values are strongly influenced by different factors, including gender, age, and anatomical sites, however, higher values of TEWL are generally associated with loss of skin integrity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&lt;EndNote&gt;&lt;Cite&gt;&lt;Author&gt;Jansen van Rensburg&lt;/Author&gt;&lt;Year&gt;2019&lt;/Year&gt;&lt;RecNum&gt;788&lt;/RecNum&gt;&lt;DisplayText&gt;[15, 16]&lt;/DisplayText&gt;&lt;record&gt;&lt;rec-number&gt;788&lt;/rec-number&gt;&lt;foreign-keys&gt;&lt;key app="EN" db-id="5xpf0a228zwdf5e5zt8vpssbvtz2p95trrzw" timestamp="1645542103"&gt;788&lt;/key&gt;&lt;/foreign-keys&gt;&lt;ref-type name="Journal Article"&gt;17&lt;/ref-type&gt;&lt;contributors&gt;&lt;authors&gt;&lt;author&gt;Jansen van Rensburg, S.&lt;/author&gt;&lt;author&gt;Franken, A.&lt;/author&gt;&lt;author&gt;Du Plessis, J.&lt;/author&gt;&lt;/authors&gt;&lt;/contributors&gt;&lt;titles&gt;&lt;title&gt;Measurement of transepidermal water loss, stratum corneum hydration and skin surface pH in occupational settings: A review&lt;/title&gt;&lt;secondary-title&gt;Skin Research and Technology&lt;/secondary-title&gt;&lt;/titles&gt;&lt;periodical&gt;&lt;full-title&gt;Skin Research and Technology&lt;/full-title&gt;&lt;/periodical&gt;&lt;pages&gt;595-605&lt;/pages&gt;&lt;volume&gt;25&lt;/volume&gt;&lt;number&gt;5&lt;/number&gt;&lt;dates&gt;&lt;year&gt;2019&lt;/year&gt;&lt;/dates&gt;&lt;isbn&gt;0909-752X&lt;/isbn&gt;&lt;urls&gt;&lt;related-urls&gt;&lt;url&gt;https://onlinelibrary.wiley.com/doi/abs/10.1111/srt.12711&lt;/url&gt;&lt;/related-urls&gt;&lt;/urls&gt;&lt;electronic-resource-num&gt;https://doi.org/10.1111/srt.12711&lt;/electronic-resource-num&gt;&lt;/record&gt;&lt;/Cite&gt;&lt;Cite&gt;&lt;Author&gt;Akdeniz&lt;/Author&gt;&lt;Year&gt;2018&lt;/Year&gt;&lt;RecNum&gt;804&lt;/RecNum&gt;&lt;record&gt;&lt;rec-number&gt;804&lt;/rec-number&gt;&lt;foreign-keys&gt;&lt;key app="EN" db-id="5xpf0a228zwdf5e5zt8vpssbvtz2p95trrzw" timestamp="1661946460"&gt;804&lt;/key&gt;&lt;/foreign-keys&gt;&lt;ref-type name="Journal Article"&gt;17&lt;/ref-type&gt;&lt;contributors&gt;&lt;authors&gt;&lt;author&gt;Akdeniz, M&lt;/author&gt;&lt;author&gt;Gabriel, S&lt;/author&gt;&lt;author&gt;Lichterfeld‐Kottner, A&lt;/author&gt;&lt;author&gt;Blume‐Peytavi, U&lt;/author&gt;&lt;author&gt;Kottner, J&lt;/author&gt;&lt;/authors&gt;&lt;/contributors&gt;&lt;titles&gt;&lt;title&gt;Transepidermal water loss in healthy adults: a systematic review and meta‐analysis update&lt;/title&gt;&lt;secondary-title&gt;British Journal of Dermatology&lt;/secondary-title&gt;&lt;/titles&gt;&lt;periodical&gt;&lt;full-title&gt;British Journal of Dermatology&lt;/full-title&gt;&lt;/periodical&gt;&lt;pages&gt;1049-1055&lt;/pages&gt;&lt;volume&gt;179&lt;/volume&gt;&lt;number&gt;5&lt;/number&gt;&lt;dates&gt;&lt;year&gt;2018&lt;/year&gt;&lt;/dates&gt;&lt;isbn&gt;0007-0963&lt;/isbn&gt;&lt;urls&gt;&lt;/urls&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[15, 16]</w:t>
      </w:r>
      <w:r w:rsidRPr="00A67C02">
        <w:rPr>
          <w:rFonts w:ascii="Times New Roman" w:hAnsi="Times New Roman" w:cs="Times New Roman"/>
        </w:rPr>
        <w:fldChar w:fldCharType="end"/>
      </w:r>
      <w:r w:rsidRPr="00A67C02">
        <w:rPr>
          <w:rFonts w:ascii="Times New Roman" w:hAnsi="Times New Roman" w:cs="Times New Roman"/>
        </w:rPr>
        <w:t xml:space="preserve">. Similarly, a high SC hydration value is reflective of overhydrated skin, which increases the coefficient of friction and exacerbates the risk of damage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&lt;EndNote&gt;&lt;Cite&gt;&lt;Author&gt;Wilson&lt;/Author&gt;&lt;Year&gt;2022&lt;/Year&gt;&lt;RecNum&gt;808&lt;/RecNum&gt;&lt;DisplayText&gt;[17]&lt;/DisplayText&gt;&lt;record&gt;&lt;rec-number&gt;808&lt;/rec-number&gt;&lt;foreign-keys&gt;&lt;key app="EN" db-id="5xpf0a228zwdf5e5zt8vpssbvtz2p95trrzw" timestamp="1661956800"&gt;808&lt;/key&gt;&lt;/foreign-keys&gt;&lt;ref-type name="Journal Article"&gt;17&lt;/ref-type&gt;&lt;contributors&gt;&lt;authors&gt;&lt;author&gt;Wilson, H.&lt;/author&gt;&lt;author&gt;Avsar, P.&lt;/author&gt;&lt;author&gt;Patton, D.&lt;/author&gt;&lt;author&gt;Budri, A. M. V.&lt;/author&gt;&lt;author&gt;Moore, Z.&lt;/author&gt;&lt;/authors&gt;&lt;/contributors&gt;&lt;titles&gt;&lt;title&gt;Skin hydration measurement and the prediction of the early development of pressure ulcers among at risk adults: A systematic review&lt;/title&gt;&lt;secondary-title&gt;International Wound Journal&lt;/secondary-title&gt;&lt;/titles&gt;&lt;periodical&gt;&lt;full-title&gt;International wound journal&lt;/full-title&gt;&lt;/periodical&gt;&lt;volume&gt;n/a&lt;/volume&gt;&lt;number&gt;n/a&lt;/number&gt;&lt;dates&gt;&lt;year&gt;2022&lt;/year&gt;&lt;/dates&gt;&lt;isbn&gt;1742-4801&lt;/isbn&gt;&lt;urls&gt;&lt;related-urls&gt;&lt;url&gt;https://onlinelibrary.wiley.com/doi/abs/10.1111/iwj.13934&lt;/url&gt;&lt;/related-urls&gt;&lt;/urls&gt;&lt;electronic-resource-num&gt;https://doi.org/10.1111/iwj.13934&lt;/electronic-resource-num&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[17]</w:t>
      </w:r>
      <w:r w:rsidRPr="00A67C02">
        <w:rPr>
          <w:rFonts w:ascii="Times New Roman" w:hAnsi="Times New Roman" w:cs="Times New Roman"/>
        </w:rPr>
        <w:fldChar w:fldCharType="end"/>
      </w:r>
      <w:r w:rsidRPr="00A67C02">
        <w:rPr>
          <w:rFonts w:ascii="Times New Roman" w:hAnsi="Times New Roman" w:cs="Times New Roman"/>
        </w:rPr>
        <w:t xml:space="preserve">. Conversely, dry skin at the feet may be considered a risk factor for heel pressure ulcer development </w:t>
      </w:r>
      <w:r w:rsidRPr="00A67C02">
        <w:rPr>
          <w:rFonts w:ascii="Times New Roman" w:hAnsi="Times New Roman" w:cs="Times New Roman"/>
        </w:rPr>
        <w:fldChar w:fldCharType="begin">
          <w:fldData xml:space="preserve">PEVuZE5vdGU+PENpdGU+PEF1dGhvcj5MZWNobmVyPC9BdXRob3I+PFllYXI+MjAxNzwvWWVhcj48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</w:fldData>
        </w:fldChar>
      </w:r>
      <w:r w:rsidR="00BF5F08" w:rsidRPr="00A67C02">
        <w:rPr>
          <w:rFonts w:ascii="Times New Roman" w:hAnsi="Times New Roman" w:cs="Times New Roman"/>
        </w:rPr>
        <w:instrText xml:space="preserve"> ADDIN EN.CITE </w:instrText>
      </w:r>
      <w:r w:rsidR="00BF5F08" w:rsidRPr="00A67C02">
        <w:rPr>
          <w:rFonts w:ascii="Times New Roman" w:hAnsi="Times New Roman" w:cs="Times New Roman"/>
        </w:rPr>
        <w:fldChar w:fldCharType="begin">
          <w:fldData xml:space="preserve">PEVuZE5vdGU+PENpdGU+PEF1dGhvcj5MZWNobmVyPC9BdXRob3I+PFllYXI+MjAxNzwvWWVhcj48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</w:fldData>
        </w:fldChar>
      </w:r>
      <w:r w:rsidR="00BF5F08" w:rsidRPr="00A67C02">
        <w:rPr>
          <w:rFonts w:ascii="Times New Roman" w:hAnsi="Times New Roman" w:cs="Times New Roman"/>
        </w:rPr>
        <w:instrText xml:space="preserve"> ADDIN EN.CITE.DATA </w:instrText>
      </w:r>
      <w:r w:rsidR="00BF5F08" w:rsidRPr="00A67C02">
        <w:rPr>
          <w:rFonts w:ascii="Times New Roman" w:hAnsi="Times New Roman" w:cs="Times New Roman"/>
        </w:rPr>
      </w:r>
      <w:r w:rsidR="00BF5F08" w:rsidRPr="00A67C02">
        <w:rPr>
          <w:rFonts w:ascii="Times New Roman" w:hAnsi="Times New Roman" w:cs="Times New Roman"/>
        </w:rPr>
        <w:fldChar w:fldCharType="end"/>
      </w:r>
      <w:r w:rsidRPr="00A67C02">
        <w:rPr>
          <w:rFonts w:ascii="Times New Roman" w:hAnsi="Times New Roman" w:cs="Times New Roman"/>
        </w:rPr>
      </w:r>
      <w:r w:rsidRPr="00A67C02">
        <w:rPr>
          <w:rFonts w:ascii="Times New Roman" w:hAnsi="Times New Roman" w:cs="Times New Roman"/>
        </w:rPr>
        <w:fldChar w:fldCharType="separate"/>
      </w:r>
      <w:r w:rsidR="00BF5F08" w:rsidRPr="00A67C02">
        <w:rPr>
          <w:rFonts w:ascii="Times New Roman" w:hAnsi="Times New Roman" w:cs="Times New Roman"/>
          <w:noProof/>
        </w:rPr>
        <w:t>[18]</w:t>
      </w:r>
      <w:r w:rsidRPr="00A67C02">
        <w:rPr>
          <w:rFonts w:ascii="Times New Roman" w:hAnsi="Times New Roman" w:cs="Times New Roman"/>
        </w:rPr>
        <w:fldChar w:fldCharType="end"/>
      </w:r>
      <w:bookmarkEnd w:id="0"/>
      <w:r w:rsidRPr="00A67C02">
        <w:rPr>
          <w:rFonts w:ascii="Times New Roman" w:hAnsi="Times New Roman" w:cs="Times New Roman"/>
        </w:rPr>
        <w:t xml:space="preserve">. Changes in TEWL and SC hydration were also evident in the skin surrounding venous leg ulcers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&lt;EndNote&gt;&lt;Cite&gt;&lt;Author&gt;Dini&lt;/Author&gt;&lt;Year&gt;2014&lt;/Year&gt;&lt;RecNum&gt;807&lt;/RecNum&gt;&lt;DisplayText&gt;[19]&lt;/DisplayText&gt;&lt;record&gt;&lt;rec-number&gt;807&lt;/rec-number&gt;&lt;foreign-keys&gt;&lt;key app="EN" db-id="5xpf0a228zwdf5e5zt8vpssbvtz2p95trrzw" timestamp="1661952110"&gt;807&lt;/key&gt;&lt;/foreign-keys&gt;&lt;ref-type name="Journal Article"&gt;17&lt;/ref-type&gt;&lt;contributors&gt;&lt;authors&gt;&lt;author&gt;Dini, Valentina&lt;/author&gt;&lt;author&gt;Barbanera, Sabrina&lt;/author&gt;&lt;author&gt;Romanelli, Marco&lt;/author&gt;&lt;/authors&gt;&lt;/contributors&gt;&lt;titles&gt;&lt;title&gt;Quantitative Evaluation of Maceration in Venous Leg Ulcers by Transepidermal Water Loss (TEWL) Measurement&lt;/title&gt;&lt;secondary-title&gt;The International Journal of Lower Extremity Wounds&lt;/secondary-title&gt;&lt;/titles&gt;&lt;periodical&gt;&lt;full-title&gt;The international journal of lower extremity wounds&lt;/full-title&gt;&lt;/periodical&gt;&lt;pages&gt;116-119&lt;/pages&gt;&lt;volume&gt;13&lt;/volume&gt;&lt;number&gt;2&lt;/number&gt;&lt;keywords&gt;&lt;keyword&gt;transepidermal water loss,venous ulcer,wound healing,skin barrier&lt;/keyword&gt;&lt;/keywords&gt;&lt;dates&gt;&lt;year&gt;2014&lt;/year&gt;&lt;/dates&gt;&lt;accession-num&gt;24861095&lt;/accession-num&gt;&lt;urls&gt;&lt;related-urls&gt;&lt;url&gt;https://journals.sagepub.com/doi/abs/10.1177/1534734614536035&lt;/url&gt;&lt;/related-urls&gt;&lt;/urls&gt;&lt;electronic-resource-num&gt;10.1177/1534734614536035&lt;/electronic-resource-num&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[19]</w:t>
      </w:r>
      <w:r w:rsidRPr="00A67C02">
        <w:rPr>
          <w:rFonts w:ascii="Times New Roman" w:hAnsi="Times New Roman" w:cs="Times New Roman"/>
        </w:rPr>
        <w:fldChar w:fldCharType="end"/>
      </w:r>
      <w:r w:rsidRPr="00A67C02">
        <w:rPr>
          <w:rFonts w:ascii="Times New Roman" w:hAnsi="Times New Roman" w:cs="Times New Roman"/>
        </w:rPr>
        <w:t xml:space="preserve">, and have been examined in a range of different dermatological studies </w:t>
      </w:r>
      <w:r w:rsidRPr="00A67C02">
        <w:rPr>
          <w:rFonts w:ascii="Times New Roman" w:hAnsi="Times New Roman" w:cs="Times New Roman"/>
        </w:rPr>
        <w:fldChar w:fldCharType="begin">
          <w:fldData xml:space="preserve">PEVuZE5vdGU+PENpdGU+PEF1dGhvcj5aYWluYWw8L0F1dGhvcj48WWVhcj4yMDIwPC9ZZWFyPjxS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</w:fldData>
        </w:fldChar>
      </w:r>
      <w:r w:rsidR="00BF5F08" w:rsidRPr="00A67C02">
        <w:rPr>
          <w:rFonts w:ascii="Times New Roman" w:hAnsi="Times New Roman" w:cs="Times New Roman"/>
        </w:rPr>
        <w:instrText xml:space="preserve"> ADDIN EN.CITE </w:instrText>
      </w:r>
      <w:r w:rsidR="00BF5F08" w:rsidRPr="00A67C02">
        <w:rPr>
          <w:rFonts w:ascii="Times New Roman" w:hAnsi="Times New Roman" w:cs="Times New Roman"/>
        </w:rPr>
        <w:fldChar w:fldCharType="begin">
          <w:fldData xml:space="preserve">PEVuZE5vdGU+PENpdGU+PEF1dGhvcj5aYWluYWw8L0F1dGhvcj48WWVhcj4yMDIwPC9ZZWFyPjxS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</w:fldData>
        </w:fldChar>
      </w:r>
      <w:r w:rsidR="00BF5F08" w:rsidRPr="00A67C02">
        <w:rPr>
          <w:rFonts w:ascii="Times New Roman" w:hAnsi="Times New Roman" w:cs="Times New Roman"/>
        </w:rPr>
        <w:instrText xml:space="preserve"> ADDIN EN.CITE.DATA </w:instrText>
      </w:r>
      <w:r w:rsidR="00BF5F08" w:rsidRPr="00A67C02">
        <w:rPr>
          <w:rFonts w:ascii="Times New Roman" w:hAnsi="Times New Roman" w:cs="Times New Roman"/>
        </w:rPr>
      </w:r>
      <w:r w:rsidR="00BF5F08" w:rsidRPr="00A67C02">
        <w:rPr>
          <w:rFonts w:ascii="Times New Roman" w:hAnsi="Times New Roman" w:cs="Times New Roman"/>
        </w:rPr>
        <w:fldChar w:fldCharType="end"/>
      </w:r>
      <w:r w:rsidRPr="00A67C02">
        <w:rPr>
          <w:rFonts w:ascii="Times New Roman" w:hAnsi="Times New Roman" w:cs="Times New Roman"/>
        </w:rPr>
      </w:r>
      <w:r w:rsidRPr="00A67C02">
        <w:rPr>
          <w:rFonts w:ascii="Times New Roman" w:hAnsi="Times New Roman" w:cs="Times New Roman"/>
        </w:rPr>
        <w:fldChar w:fldCharType="separate"/>
      </w:r>
      <w:r w:rsidR="00BF5F08" w:rsidRPr="00A67C02">
        <w:rPr>
          <w:rFonts w:ascii="Times New Roman" w:hAnsi="Times New Roman" w:cs="Times New Roman"/>
          <w:noProof/>
        </w:rPr>
        <w:t>[20, 21]</w:t>
      </w:r>
      <w:r w:rsidRPr="00A67C02">
        <w:rPr>
          <w:rFonts w:ascii="Times New Roman" w:hAnsi="Times New Roman" w:cs="Times New Roman"/>
        </w:rPr>
        <w:fldChar w:fldCharType="end"/>
      </w:r>
      <w:r w:rsidRPr="00A67C02">
        <w:rPr>
          <w:rFonts w:ascii="Times New Roman" w:hAnsi="Times New Roman" w:cs="Times New Roman"/>
        </w:rPr>
        <w:t xml:space="preserve">. </w:t>
      </w:r>
    </w:p>
    <w:p w14:paraId="717130A2" w14:textId="31C44874" w:rsidR="005A5489" w:rsidRPr="00A67C02" w:rsidRDefault="005A5489" w:rsidP="005A5489">
      <w:pPr>
        <w:jc w:val="both"/>
        <w:rPr>
          <w:rFonts w:ascii="Times New Roman" w:hAnsi="Times New Roman" w:cs="Times New Roman"/>
        </w:rPr>
      </w:pPr>
      <w:r w:rsidRPr="00A67C02">
        <w:rPr>
          <w:rFonts w:ascii="Times New Roman" w:hAnsi="Times New Roman" w:cs="Times New Roman"/>
        </w:rPr>
        <w:t xml:space="preserve">Lab-based studies with prescribed insults to the skin have demonstrated that different biophysical skin parameters could accurately monitor changes in skin health. In addition, the combination of these parameters may serve as a more powerful tool to differentiate between healthy and compromised skin sites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&lt;EndNote&gt;&lt;Cite&gt;&lt;Author&gt;Jayabal&lt;/Author&gt;&lt;Year&gt;2021&lt;/Year&gt;&lt;RecNum&gt;759&lt;/RecNum&gt;&lt;DisplayText&gt;[22]&lt;/DisplayText&gt;&lt;record&gt;&lt;rec-number&gt;759&lt;/rec-number&gt;&lt;foreign-keys&gt;&lt;key app="EN" db-id="5xpf0a228zwdf5e5zt8vpssbvtz2p95trrzw" timestamp="1623253431"&gt;759&lt;/key&gt;&lt;/foreign-keys&gt;&lt;ref-type name="Journal Article"&gt;17&lt;/ref-type&gt;&lt;contributors&gt;&lt;authors&gt;&lt;author&gt;Jayabal, H.&lt;/author&gt;&lt;author&gt;Bates-Jensen, B. M.&lt;/author&gt;&lt;author&gt;Abiakam, N. S.&lt;/author&gt;&lt;author&gt;Worsley, P. R.&lt;/author&gt;&lt;author&gt;Bader, D. L.&lt;/author&gt;&lt;/authors&gt;&lt;/contributors&gt;&lt;titles&gt;&lt;title&gt;The identification of biophysical parameters which reflect skin status following mechanical and chemical insults&lt;/title&gt;&lt;secondary-title&gt;Clinical Physiology and Functional Imaging&lt;/secondary-title&gt;&lt;/titles&gt;&lt;periodical&gt;&lt;full-title&gt;Clinical Physiology and Functional Imaging&lt;/full-title&gt;&lt;/periodical&gt;&lt;pages&gt;366-375&lt;/pages&gt;&lt;volume&gt;41&lt;/volume&gt;&lt;number&gt;4&lt;/number&gt;&lt;dates&gt;&lt;year&gt;2021&lt;/year&gt;&lt;/dates&gt;&lt;isbn&gt;1475-0961&lt;/isbn&gt;&lt;urls&gt;&lt;related-urls&gt;&lt;url&gt;https://onlinelibrary.wiley.com/doi/abs/10.1111/cpf.12707&lt;/url&gt;&lt;/related-urls&gt;&lt;/urls&gt;&lt;electronic-resource-num&gt;https://doi.org/10.1111/cpf.12707&lt;/electronic-resource-num&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[22]</w:t>
      </w:r>
      <w:r w:rsidRPr="00A67C02">
        <w:rPr>
          <w:rFonts w:ascii="Times New Roman" w:hAnsi="Times New Roman" w:cs="Times New Roman"/>
        </w:rPr>
        <w:fldChar w:fldCharType="end"/>
      </w:r>
      <w:r w:rsidRPr="00A67C02">
        <w:rPr>
          <w:rFonts w:ascii="Times New Roman" w:hAnsi="Times New Roman" w:cs="Times New Roman"/>
        </w:rPr>
        <w:t>. There has, however, been a limited number of studies assessing changes in skin parameters over the site of early</w:t>
      </w:r>
      <w:r w:rsidR="009855C1" w:rsidRPr="00A67C02">
        <w:rPr>
          <w:rFonts w:ascii="Times New Roman" w:hAnsi="Times New Roman" w:cs="Times New Roman"/>
        </w:rPr>
        <w:t>-stage</w:t>
      </w:r>
      <w:r w:rsidRPr="00A67C02">
        <w:rPr>
          <w:rFonts w:ascii="Times New Roman" w:hAnsi="Times New Roman" w:cs="Times New Roman"/>
        </w:rPr>
        <w:t xml:space="preserve"> pressure ulcers. One such study involved estimating skin biophysical parameters in spinal cord injured (SCI) patients and compared their baseline values to other controls on both SCI patients and able-bodied cohorts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&lt;EndNote&gt;&lt;Cite&gt;&lt;Author&gt;Scheel-Sailer&lt;/Author&gt;&lt;Year&gt;2017&lt;/Year&gt;&lt;RecNum&gt;875&lt;/RecNum&gt;&lt;DisplayText&gt;[23]&lt;/DisplayText&gt;&lt;record&gt;&lt;rec-number&gt;875&lt;/rec-number&gt;&lt;foreign-keys&gt;&lt;key app="EN" db-id="5xpf0a228zwdf5e5zt8vpssbvtz2p95trrzw" timestamp="1665504428"&gt;875&lt;/key&gt;&lt;/foreign-keys&gt;&lt;ref-type name="Journal Article"&gt;17&lt;/ref-type&gt;&lt;contributors&gt;&lt;authors&gt;&lt;author&gt;Scheel-Sailer, A.&lt;/author&gt;&lt;author&gt;Frotzler, A.&lt;/author&gt;&lt;author&gt;Mueller, G.&lt;/author&gt;&lt;author&gt;Annaheim, S.&lt;/author&gt;&lt;author&gt;Rossi, R. M.&lt;/author&gt;&lt;author&gt;Derler, S.&lt;/author&gt;&lt;/authors&gt;&lt;/contributors&gt;&lt;titles&gt;&lt;title&gt;Biophysical skin properties of grade 1 pressure ulcers and unaffected skin in spinal cord injured and able-bodied persons in the unloaded sacral region&lt;/title&gt;&lt;secondary-title&gt;Journal of Tissue Viability&lt;/secondary-title&gt;&lt;/titles&gt;&lt;periodical&gt;&lt;full-title&gt;Journal of Tissue Viability&lt;/full-title&gt;&lt;/periodical&gt;&lt;pages&gt;89-94&lt;/pages&gt;&lt;volume&gt;26&lt;/volume&gt;&lt;number&gt;2&lt;/number&gt;&lt;keywords&gt;&lt;keyword&gt;Skin physiology&lt;/keyword&gt;&lt;keyword&gt;Skin redness&lt;/keyword&gt;&lt;keyword&gt;Skin hydration&lt;/keyword&gt;&lt;keyword&gt;Skin elasticity&lt;/keyword&gt;&lt;keyword&gt;Skin perfusion&lt;/keyword&gt;&lt;/keywords&gt;&lt;dates&gt;&lt;year&gt;2017&lt;/year&gt;&lt;pub-dates&gt;&lt;date&gt;2017/05/01/&lt;/date&gt;&lt;/pub-dates&gt;&lt;/dates&gt;&lt;isbn&gt;0965-206X&lt;/isbn&gt;&lt;urls&gt;&lt;related-urls&gt;&lt;url&gt;https://www.sciencedirect.com/science/article/pii/S0965206X16300754&lt;/url&gt;&lt;/related-urls&gt;&lt;/urls&gt;&lt;electronic-resource-num&gt;https://doi.org/10.1016/j.jtv.2016.11.002&lt;/electronic-resource-num&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[23]</w:t>
      </w:r>
      <w:r w:rsidRPr="00A67C02">
        <w:rPr>
          <w:rFonts w:ascii="Times New Roman" w:hAnsi="Times New Roman" w:cs="Times New Roman"/>
        </w:rPr>
        <w:fldChar w:fldCharType="end"/>
      </w:r>
      <w:r w:rsidRPr="00A67C02">
        <w:rPr>
          <w:rFonts w:ascii="Times New Roman" w:hAnsi="Times New Roman" w:cs="Times New Roman"/>
        </w:rPr>
        <w:t xml:space="preserve">. Nonetheless, </w:t>
      </w:r>
      <w:r w:rsidR="00587DF8" w:rsidRPr="00A67C02">
        <w:rPr>
          <w:rFonts w:ascii="Times New Roman" w:hAnsi="Times New Roman" w:cs="Times New Roman"/>
        </w:rPr>
        <w:t>category</w:t>
      </w:r>
      <w:r w:rsidRPr="00A67C02">
        <w:rPr>
          <w:rFonts w:ascii="Times New Roman" w:hAnsi="Times New Roman" w:cs="Times New Roman"/>
        </w:rPr>
        <w:t xml:space="preserve"> I PU remains a challenge to detect and classify </w:t>
      </w:r>
      <w:r w:rsidRPr="00A67C02">
        <w:rPr>
          <w:rFonts w:ascii="Times New Roman" w:hAnsi="Times New Roman" w:cs="Times New Roman"/>
        </w:rPr>
        <w:fldChar w:fldCharType="begin"/>
      </w:r>
      <w:r w:rsidRPr="00A67C02">
        <w:rPr>
          <w:rFonts w:ascii="Times New Roman" w:hAnsi="Times New Roman" w:cs="Times New Roman"/>
        </w:rPr>
        <w:instrText xml:space="preserve"> ADDIN EN.CITE &lt;EndNote&gt;&lt;Cite&gt;&lt;Author&gt;Kottner&lt;/Author&gt;&lt;Year&gt;2020&lt;/Year&gt;&lt;RecNum&gt;815&lt;/RecNum&gt;&lt;DisplayText&gt;[5]&lt;/DisplayText&gt;&lt;record&gt;&lt;rec-number&gt;815&lt;/rec-number&gt;&lt;foreign-keys&gt;&lt;key app="EN" db-id="5xpf0a228zwdf5e5zt8vpssbvtz2p95trrzw" timestamp="1662465308"&gt;815&lt;/key&gt;&lt;/foreign-keys&gt;&lt;ref-type name="Journal Article"&gt;17&lt;/ref-type&gt;&lt;contributors&gt;&lt;authors&gt;&lt;author&gt;Kottner, J.&lt;/author&gt;&lt;author&gt;Cuddigan, J. E.&lt;/author&gt;&lt;author&gt;Carville, K.&lt;/author&gt;&lt;author&gt;Balzer, K.&lt;/author&gt;&lt;author&gt;Berlowitz, D.&lt;/author&gt;&lt;author&gt;Law, S.&lt;/author&gt;&lt;author&gt;Litchford, M.&lt;/author&gt;&lt;author&gt;Mitchell, P.&lt;/author&gt;&lt;author&gt;Moore, Z.&lt;/author&gt;&lt;author&gt;Pittman, J.&lt;/author&gt;&lt;/authors&gt;&lt;/contributors&gt;&lt;titles&gt;&lt;title&gt;Pressure ulcer/injury classification today: An international perspective&lt;/title&gt;&lt;secondary-title&gt;Journal of Tissue Viability&lt;/secondary-title&gt;&lt;/titles&gt;&lt;periodical&gt;&lt;full-title&gt;Journal of Tissue Viability&lt;/full-title&gt;&lt;/periodical&gt;&lt;pages&gt;197-203&lt;/pages&gt;&lt;volume&gt;29&lt;/volume&gt;&lt;number&gt;3&lt;/number&gt;&lt;dates&gt;&lt;year&gt;2020&lt;/year&gt;&lt;/dates&gt;&lt;isbn&gt;0965-206X&lt;/isbn&gt;&lt;urls&gt;&lt;/urls&gt;&lt;/record&gt;&lt;/Cite&gt;&lt;/EndNote&gt;</w:instrText>
      </w:r>
      <w:r w:rsidRPr="00A67C02">
        <w:rPr>
          <w:rFonts w:ascii="Times New Roman" w:hAnsi="Times New Roman" w:cs="Times New Roman"/>
        </w:rPr>
        <w:fldChar w:fldCharType="separate"/>
      </w:r>
      <w:r w:rsidRPr="00A67C02">
        <w:rPr>
          <w:rFonts w:ascii="Times New Roman" w:hAnsi="Times New Roman" w:cs="Times New Roman"/>
          <w:noProof/>
        </w:rPr>
        <w:t>[5]</w:t>
      </w:r>
      <w:r w:rsidRPr="00A67C02">
        <w:rPr>
          <w:rFonts w:ascii="Times New Roman" w:hAnsi="Times New Roman" w:cs="Times New Roman"/>
        </w:rPr>
        <w:fldChar w:fldCharType="end"/>
      </w:r>
      <w:r w:rsidRPr="00A67C02">
        <w:rPr>
          <w:rFonts w:ascii="Times New Roman" w:hAnsi="Times New Roman" w:cs="Times New Roman"/>
        </w:rPr>
        <w:t xml:space="preserve">, despite the growing awareness of the pathogenesis of skin damage. The majority of pressure ulcers are initiated in the superficial skin layers, thus presenting an opportunity to monitor the changes in biophysical skin parameters to reflect the development of the damage. Therefore, this </w:t>
      </w:r>
      <w:r w:rsidRPr="00A67C02">
        <w:rPr>
          <w:rFonts w:ascii="Times New Roman" w:hAnsi="Times New Roman" w:cs="Times New Roman"/>
        </w:rPr>
        <w:lastRenderedPageBreak/>
        <w:t xml:space="preserve">study was designed to assess the spatial and temporal changes in the biophysical skin parameters of hospitalised patients presenting with </w:t>
      </w:r>
      <w:r w:rsidR="00587DF8" w:rsidRPr="00A67C02">
        <w:rPr>
          <w:rFonts w:ascii="Times New Roman" w:hAnsi="Times New Roman" w:cs="Times New Roman"/>
        </w:rPr>
        <w:t>category</w:t>
      </w:r>
      <w:r w:rsidRPr="00A67C02">
        <w:rPr>
          <w:rFonts w:ascii="Times New Roman" w:hAnsi="Times New Roman" w:cs="Times New Roman"/>
        </w:rPr>
        <w:t xml:space="preserve"> I PU.</w:t>
      </w:r>
    </w:p>
    <w:p w14:paraId="1E63A812" w14:textId="77777777" w:rsidR="005A5489" w:rsidRPr="00A67C02" w:rsidRDefault="005A5489" w:rsidP="005A5489">
      <w:pPr>
        <w:jc w:val="both"/>
        <w:rPr>
          <w:rFonts w:ascii="Times New Roman" w:hAnsi="Times New Roman" w:cs="Times New Roman"/>
        </w:rPr>
      </w:pPr>
    </w:p>
    <w:p w14:paraId="70337FB2" w14:textId="77777777" w:rsidR="005A5489" w:rsidRPr="00A67C02" w:rsidRDefault="005A5489" w:rsidP="005A5489">
      <w:pPr>
        <w:pStyle w:val="Heading1"/>
        <w:rPr>
          <w:rFonts w:ascii="Times New Roman" w:hAnsi="Times New Roman" w:cs="Times New Roman"/>
        </w:rPr>
      </w:pPr>
      <w:r w:rsidRPr="00A67C02">
        <w:rPr>
          <w:rFonts w:ascii="Times New Roman" w:hAnsi="Times New Roman" w:cs="Times New Roman"/>
        </w:rPr>
        <w:t>MATERIALS AND METHODS</w:t>
      </w:r>
    </w:p>
    <w:p w14:paraId="02B6C29C" w14:textId="77777777" w:rsidR="005A5489" w:rsidRPr="00A67C02" w:rsidRDefault="005A5489" w:rsidP="005A5489">
      <w:pPr>
        <w:pStyle w:val="Heading2"/>
        <w:rPr>
          <w:rFonts w:ascii="Times New Roman" w:hAnsi="Times New Roman" w:cs="Times New Roman"/>
        </w:rPr>
      </w:pPr>
      <w:r w:rsidRPr="00A67C02">
        <w:rPr>
          <w:rFonts w:ascii="Times New Roman" w:hAnsi="Times New Roman" w:cs="Times New Roman"/>
        </w:rPr>
        <w:t>STUDY PROTOCOL</w:t>
      </w:r>
    </w:p>
    <w:p w14:paraId="3854805D" w14:textId="6D581D9F" w:rsidR="005A5489" w:rsidRPr="00A67C02" w:rsidRDefault="005A5489" w:rsidP="005A5489">
      <w:pPr>
        <w:jc w:val="both"/>
        <w:rPr>
          <w:rFonts w:ascii="Times New Roman" w:hAnsi="Times New Roman" w:cs="Times New Roman"/>
        </w:rPr>
      </w:pPr>
      <w:r w:rsidRPr="00A67C02">
        <w:rPr>
          <w:rFonts w:ascii="Times New Roman" w:hAnsi="Times New Roman" w:cs="Times New Roman"/>
        </w:rPr>
        <w:t xml:space="preserve">An observational longitudinal cohort study was designed to assess the spatial and temporal differences between a </w:t>
      </w:r>
      <w:r w:rsidR="00587DF8" w:rsidRPr="00A67C02">
        <w:rPr>
          <w:rFonts w:ascii="Times New Roman" w:hAnsi="Times New Roman" w:cs="Times New Roman"/>
        </w:rPr>
        <w:t>category</w:t>
      </w:r>
      <w:r w:rsidRPr="00A67C02">
        <w:rPr>
          <w:rFonts w:ascii="Times New Roman" w:hAnsi="Times New Roman" w:cs="Times New Roman"/>
        </w:rPr>
        <w:t xml:space="preserve"> I pressure ulcer site, defined by non-blanching erythema to a healthy control skin site in hospitalised patients. The anatomical locations of the investigation included the area of skin compromised by skin damage (PU site) and an adjacent healthy site 10 cm lateral to it (control site) (Figure 1A). During this evaluation of spatial differences in skin sites, each enrolled patient was assessed on two separate occasions, namely session 1 (following screening for inclusion/exclusion criteria) and session 2 (24 hours after session 1) (Figure 1B). Furthermore, investigations were also conducted on a sub-cohort of patients at an intermediary site 5 cm between the control site and the PU site (Figure 1A).  To examine the temporal response, a convenience sample of patients had a third assessment on a selected day, termed session 3, which took place at least 6 days after the first assessment (Figure 1B), prior to hospital discharge. </w:t>
      </w:r>
    </w:p>
    <w:p w14:paraId="654B1337" w14:textId="77777777" w:rsidR="005A5489" w:rsidRDefault="005A5489" w:rsidP="005A5489">
      <w:pPr>
        <w:jc w:val="both"/>
        <w:rPr>
          <w:rFonts w:ascii="Times New Roman" w:hAnsi="Times New Roman" w:cs="Times New Roman"/>
        </w:rPr>
      </w:pPr>
    </w:p>
    <w:p w14:paraId="52A0D69C" w14:textId="5199B346" w:rsidR="00E60F90" w:rsidRDefault="00E60F90" w:rsidP="005A5489">
      <w:pPr>
        <w:jc w:val="both"/>
        <w:rPr>
          <w:rFonts w:ascii="Times New Roman" w:hAnsi="Times New Roman" w:cs="Times New Roman"/>
        </w:rPr>
      </w:pPr>
      <w:r w:rsidRPr="00E60F90">
        <w:rPr>
          <w:rFonts w:ascii="Times New Roman" w:hAnsi="Times New Roman" w:cs="Times New Roman"/>
          <w:noProof/>
        </w:rPr>
        <w:drawing>
          <wp:inline distT="0" distB="0" distL="0" distR="0" wp14:anchorId="0B3A58F2" wp14:editId="596A537D">
            <wp:extent cx="5731510" cy="2182495"/>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182495"/>
                    </a:xfrm>
                    <a:prstGeom prst="rect">
                      <a:avLst/>
                    </a:prstGeom>
                    <a:noFill/>
                    <a:ln>
                      <a:noFill/>
                    </a:ln>
                  </pic:spPr>
                </pic:pic>
              </a:graphicData>
            </a:graphic>
          </wp:inline>
        </w:drawing>
      </w:r>
    </w:p>
    <w:p w14:paraId="0A909E16" w14:textId="4F5FE496" w:rsidR="00E60F90" w:rsidRDefault="00646F28" w:rsidP="00646F28">
      <w:pPr>
        <w:jc w:val="both"/>
        <w:rPr>
          <w:rFonts w:ascii="Times New Roman" w:hAnsi="Times New Roman" w:cs="Times New Roman"/>
        </w:rPr>
      </w:pPr>
      <w:r w:rsidRPr="00646F28">
        <w:rPr>
          <w:rFonts w:ascii="Times New Roman" w:hAnsi="Times New Roman" w:cs="Times New Roman"/>
        </w:rPr>
        <w:t>FIGURE 1</w:t>
      </w:r>
      <w:r>
        <w:rPr>
          <w:rFonts w:ascii="Times New Roman" w:hAnsi="Times New Roman" w:cs="Times New Roman"/>
        </w:rPr>
        <w:t xml:space="preserve"> </w:t>
      </w:r>
      <w:r w:rsidRPr="00646F28">
        <w:rPr>
          <w:rFonts w:ascii="Times New Roman" w:hAnsi="Times New Roman" w:cs="Times New Roman"/>
        </w:rPr>
        <w:t>(A) Investigation sites associated</w:t>
      </w:r>
      <w:r>
        <w:rPr>
          <w:rFonts w:ascii="Times New Roman" w:hAnsi="Times New Roman" w:cs="Times New Roman"/>
        </w:rPr>
        <w:t xml:space="preserve"> </w:t>
      </w:r>
      <w:r w:rsidRPr="00646F28">
        <w:rPr>
          <w:rFonts w:ascii="Times New Roman" w:hAnsi="Times New Roman" w:cs="Times New Roman"/>
        </w:rPr>
        <w:t>with the location of the category</w:t>
      </w:r>
      <w:r>
        <w:rPr>
          <w:rFonts w:ascii="Times New Roman" w:hAnsi="Times New Roman" w:cs="Times New Roman"/>
        </w:rPr>
        <w:t xml:space="preserve"> </w:t>
      </w:r>
      <w:r w:rsidRPr="00646F28">
        <w:rPr>
          <w:rFonts w:ascii="Times New Roman" w:hAnsi="Times New Roman" w:cs="Times New Roman"/>
        </w:rPr>
        <w:t>I pressure ulcer and at distances</w:t>
      </w:r>
      <w:r>
        <w:rPr>
          <w:rFonts w:ascii="Times New Roman" w:hAnsi="Times New Roman" w:cs="Times New Roman"/>
        </w:rPr>
        <w:t xml:space="preserve"> </w:t>
      </w:r>
      <w:r w:rsidRPr="00646F28">
        <w:rPr>
          <w:rFonts w:ascii="Times New Roman" w:hAnsi="Times New Roman" w:cs="Times New Roman"/>
        </w:rPr>
        <w:t>of 5 and 10 cm from this</w:t>
      </w:r>
      <w:r>
        <w:rPr>
          <w:rFonts w:ascii="Times New Roman" w:hAnsi="Times New Roman" w:cs="Times New Roman"/>
        </w:rPr>
        <w:t xml:space="preserve"> </w:t>
      </w:r>
      <w:r w:rsidRPr="00646F28">
        <w:rPr>
          <w:rFonts w:ascii="Times New Roman" w:hAnsi="Times New Roman" w:cs="Times New Roman"/>
        </w:rPr>
        <w:t>location, the latter representing</w:t>
      </w:r>
      <w:r>
        <w:rPr>
          <w:rFonts w:ascii="Times New Roman" w:hAnsi="Times New Roman" w:cs="Times New Roman"/>
        </w:rPr>
        <w:t xml:space="preserve"> </w:t>
      </w:r>
      <w:r w:rsidRPr="00646F28">
        <w:rPr>
          <w:rFonts w:ascii="Times New Roman" w:hAnsi="Times New Roman" w:cs="Times New Roman"/>
        </w:rPr>
        <w:t>a control site. (B) Study protocol</w:t>
      </w:r>
      <w:r>
        <w:rPr>
          <w:rFonts w:ascii="Times New Roman" w:hAnsi="Times New Roman" w:cs="Times New Roman"/>
        </w:rPr>
        <w:t xml:space="preserve"> </w:t>
      </w:r>
      <w:r w:rsidRPr="00646F28">
        <w:rPr>
          <w:rFonts w:ascii="Times New Roman" w:hAnsi="Times New Roman" w:cs="Times New Roman"/>
        </w:rPr>
        <w:t>involving three test sessions.</w:t>
      </w:r>
    </w:p>
    <w:p w14:paraId="32377317" w14:textId="77777777" w:rsidR="00646F28" w:rsidRPr="00A67C02" w:rsidRDefault="00646F28" w:rsidP="00646F28">
      <w:pPr>
        <w:jc w:val="both"/>
        <w:rPr>
          <w:rFonts w:ascii="Times New Roman" w:hAnsi="Times New Roman" w:cs="Times New Roman"/>
        </w:rPr>
      </w:pPr>
    </w:p>
    <w:p w14:paraId="0523D643" w14:textId="77777777" w:rsidR="005A5489" w:rsidRPr="00A67C02" w:rsidRDefault="005A5489" w:rsidP="005A5489">
      <w:pPr>
        <w:pStyle w:val="Heading2"/>
        <w:rPr>
          <w:rFonts w:ascii="Times New Roman" w:hAnsi="Times New Roman" w:cs="Times New Roman"/>
        </w:rPr>
      </w:pPr>
      <w:r w:rsidRPr="00A67C02">
        <w:rPr>
          <w:rFonts w:ascii="Times New Roman" w:hAnsi="Times New Roman" w:cs="Times New Roman"/>
        </w:rPr>
        <w:t>STUDY COHORT</w:t>
      </w:r>
    </w:p>
    <w:p w14:paraId="4ADF8DA6" w14:textId="1BC9885F" w:rsidR="005A5489" w:rsidRPr="00A67C02" w:rsidRDefault="005A5489" w:rsidP="005A5489">
      <w:pPr>
        <w:jc w:val="both"/>
        <w:rPr>
          <w:rFonts w:ascii="Times New Roman" w:hAnsi="Times New Roman" w:cs="Times New Roman"/>
        </w:rPr>
      </w:pPr>
      <w:r w:rsidRPr="00A67C02">
        <w:rPr>
          <w:rFonts w:ascii="Times New Roman" w:hAnsi="Times New Roman" w:cs="Times New Roman"/>
        </w:rPr>
        <w:t xml:space="preserve">Participants were purposefully recruited from four geriatric departments at one large University Hospital in the UK. The recruitment process, which lasted 4 months (March – July 2022), was conducted in close collaboration with the relevant clinicians, in particular ward nurses, who approached potential participants with no undue coercion. The study inclusion criteria consisted of; a) patients above 18 years of age, b) patients of all genders and ethnicity and c) patients presenting with a </w:t>
      </w:r>
      <w:r w:rsidR="00587DF8" w:rsidRPr="00A67C02">
        <w:rPr>
          <w:rFonts w:ascii="Times New Roman" w:hAnsi="Times New Roman" w:cs="Times New Roman"/>
        </w:rPr>
        <w:t>category</w:t>
      </w:r>
      <w:r w:rsidRPr="00A67C02">
        <w:rPr>
          <w:rFonts w:ascii="Times New Roman" w:hAnsi="Times New Roman" w:cs="Times New Roman"/>
        </w:rPr>
        <w:t xml:space="preserve"> </w:t>
      </w:r>
      <w:r w:rsidR="0054103F" w:rsidRPr="00A67C02">
        <w:rPr>
          <w:rFonts w:ascii="Times New Roman" w:hAnsi="Times New Roman" w:cs="Times New Roman"/>
        </w:rPr>
        <w:t>I</w:t>
      </w:r>
      <w:r w:rsidRPr="00A67C02">
        <w:rPr>
          <w:rFonts w:ascii="Times New Roman" w:hAnsi="Times New Roman" w:cs="Times New Roman"/>
        </w:rPr>
        <w:t xml:space="preserve"> PU. The exclusion criteria included a) patients with broken skin and/or presenting with active skin conditions at the sites of interest, b) patients approaching the end of life, c) patients who cannot be repositioned due to medical reasons and/or situated in COVID-19 departments, d) patients unable to provide informed consent and/or unable to understand the study protocol.</w:t>
      </w:r>
    </w:p>
    <w:p w14:paraId="7D49F3D1" w14:textId="77777777" w:rsidR="005A5489" w:rsidRPr="00A67C02" w:rsidRDefault="005A5489" w:rsidP="005A5489">
      <w:pPr>
        <w:jc w:val="both"/>
        <w:rPr>
          <w:rFonts w:ascii="Times New Roman" w:hAnsi="Times New Roman" w:cs="Times New Roman"/>
        </w:rPr>
      </w:pPr>
      <w:r w:rsidRPr="00A67C02">
        <w:rPr>
          <w:rFonts w:ascii="Times New Roman" w:hAnsi="Times New Roman" w:cs="Times New Roman"/>
        </w:rPr>
        <w:lastRenderedPageBreak/>
        <w:t>The study received ethical approval from the UK Research Ethics Committee (REC) and the Health Research Authority (HRA) (IRAS 301685). Signed and dated informed consent was received from each participant on the day of screening.</w:t>
      </w:r>
    </w:p>
    <w:p w14:paraId="191B82F4" w14:textId="77777777" w:rsidR="005A5489" w:rsidRPr="00A67C02" w:rsidRDefault="005A5489" w:rsidP="005A5489">
      <w:pPr>
        <w:pStyle w:val="Heading2"/>
        <w:rPr>
          <w:rFonts w:ascii="Times New Roman" w:hAnsi="Times New Roman" w:cs="Times New Roman"/>
        </w:rPr>
      </w:pPr>
      <w:r w:rsidRPr="00A67C02">
        <w:rPr>
          <w:rFonts w:ascii="Times New Roman" w:hAnsi="Times New Roman" w:cs="Times New Roman"/>
        </w:rPr>
        <w:t>SCREENING AND DATA COLLECTION SETTING</w:t>
      </w:r>
    </w:p>
    <w:p w14:paraId="4F7B7F04" w14:textId="6AB3EFBD" w:rsidR="005A5489" w:rsidRPr="00A67C02" w:rsidRDefault="005A5489" w:rsidP="005A5489">
      <w:pPr>
        <w:jc w:val="both"/>
        <w:rPr>
          <w:rFonts w:ascii="Times New Roman" w:hAnsi="Times New Roman" w:cs="Times New Roman"/>
        </w:rPr>
      </w:pPr>
      <w:r w:rsidRPr="00A67C02">
        <w:rPr>
          <w:rFonts w:ascii="Times New Roman" w:hAnsi="Times New Roman" w:cs="Times New Roman"/>
        </w:rPr>
        <w:t xml:space="preserve">Prior to being enrolled in the study, each patient, identified by a nurse as presenting with redness and erythema on the skin surface, was subjected to a further assessment to ensure that the erythema could be classified as a </w:t>
      </w:r>
      <w:r w:rsidR="00587DF8" w:rsidRPr="00A67C02">
        <w:rPr>
          <w:rFonts w:ascii="Times New Roman" w:hAnsi="Times New Roman" w:cs="Times New Roman"/>
        </w:rPr>
        <w:t>category</w:t>
      </w:r>
      <w:r w:rsidRPr="00A67C02">
        <w:rPr>
          <w:rFonts w:ascii="Times New Roman" w:hAnsi="Times New Roman" w:cs="Times New Roman"/>
        </w:rPr>
        <w:t xml:space="preserve"> I PU. The PU was verified by performing a test for non-blanching erythema, as established in a skin tolerance test </w:t>
      </w:r>
      <w:r w:rsidRPr="00A67C02">
        <w:rPr>
          <w:rFonts w:ascii="Times New Roman" w:hAnsi="Times New Roman" w:cs="Times New Roman"/>
        </w:rPr>
        <w:fldChar w:fldCharType="begin"/>
      </w:r>
      <w:r w:rsidRPr="00A67C02">
        <w:rPr>
          <w:rFonts w:ascii="Times New Roman" w:hAnsi="Times New Roman" w:cs="Times New Roman"/>
        </w:rPr>
        <w:instrText xml:space="preserve"> ADDIN EN.CITE &lt;EndNote&gt;&lt;Cite&gt;&lt;Author&gt;Whitlock&lt;/Author&gt;&lt;Year&gt;2013&lt;/Year&gt;&lt;RecNum&gt;801&lt;/RecNum&gt;&lt;DisplayText&gt;[3]&lt;/DisplayText&gt;&lt;record&gt;&lt;rec-number&gt;801&lt;/rec-number&gt;&lt;foreign-keys&gt;&lt;key app="EN" db-id="5xpf0a228zwdf5e5zt8vpssbvtz2p95trrzw" timestamp="1661256473"&gt;801&lt;/key&gt;&lt;/foreign-keys&gt;&lt;ref-type name="Journal Article"&gt;17&lt;/ref-type&gt;&lt;contributors&gt;&lt;authors&gt;&lt;author&gt;Whitlock, J.&lt;/author&gt;&lt;/authors&gt;&lt;/contributors&gt;&lt;titles&gt;&lt;title&gt;SSKIN bundle: preventing pressure damage across the health-care community&lt;/title&gt;&lt;secondary-title&gt;British journal of community nursing&lt;/secondary-title&gt;&lt;/titles&gt;&lt;periodical&gt;&lt;full-title&gt;British Journal of Community Nursing&lt;/full-title&gt;&lt;/periodical&gt;&lt;pages&gt;S32-S39&lt;/pages&gt;&lt;volume&gt;18&lt;/volume&gt;&lt;number&gt;Sup9&lt;/number&gt;&lt;dates&gt;&lt;year&gt;2013&lt;/year&gt;&lt;/dates&gt;&lt;isbn&gt;1462-4753&lt;/isbn&gt;&lt;urls&gt;&lt;/urls&gt;&lt;/record&gt;&lt;/Cite&gt;&lt;/EndNote&gt;</w:instrText>
      </w:r>
      <w:r w:rsidRPr="00A67C02">
        <w:rPr>
          <w:rFonts w:ascii="Times New Roman" w:hAnsi="Times New Roman" w:cs="Times New Roman"/>
        </w:rPr>
        <w:fldChar w:fldCharType="separate"/>
      </w:r>
      <w:r w:rsidRPr="00A67C02">
        <w:rPr>
          <w:rFonts w:ascii="Times New Roman" w:hAnsi="Times New Roman" w:cs="Times New Roman"/>
          <w:noProof/>
        </w:rPr>
        <w:t>[3]</w:t>
      </w:r>
      <w:r w:rsidRPr="00A67C02">
        <w:rPr>
          <w:rFonts w:ascii="Times New Roman" w:hAnsi="Times New Roman" w:cs="Times New Roman"/>
        </w:rPr>
        <w:fldChar w:fldCharType="end"/>
      </w:r>
      <w:r w:rsidRPr="00A67C02">
        <w:rPr>
          <w:rFonts w:ascii="Times New Roman" w:hAnsi="Times New Roman" w:cs="Times New Roman"/>
        </w:rPr>
        <w:t xml:space="preserve">. To review briefly, a finger was pressed over the area compromised by erythema for 15 seconds. If the skin remained red following the lifting of the finger, the patient was considered to present with a </w:t>
      </w:r>
      <w:r w:rsidR="00587DF8" w:rsidRPr="00A67C02">
        <w:rPr>
          <w:rFonts w:ascii="Times New Roman" w:hAnsi="Times New Roman" w:cs="Times New Roman"/>
        </w:rPr>
        <w:t>category</w:t>
      </w:r>
      <w:r w:rsidRPr="00A67C02">
        <w:rPr>
          <w:rFonts w:ascii="Times New Roman" w:hAnsi="Times New Roman" w:cs="Times New Roman"/>
        </w:rPr>
        <w:t xml:space="preserve"> I PU. This procedure was carried out during the initial assessment for each patient, but not repeated during subsequent test sessions. Patient assessments were performed in the hospital bay in which patients were admitted, which was maintained at a temperature between 22⁰C to 25⁰C. Privacy and dignity of participants were maintained via hospital curtains and patients could request a chaperone (member of clinical staff or relative) where needed. </w:t>
      </w:r>
    </w:p>
    <w:p w14:paraId="4FC49505" w14:textId="77777777" w:rsidR="005A5489" w:rsidRPr="00A67C02" w:rsidRDefault="005A5489" w:rsidP="005A5489">
      <w:pPr>
        <w:pStyle w:val="Heading2"/>
        <w:rPr>
          <w:rFonts w:ascii="Times New Roman" w:hAnsi="Times New Roman" w:cs="Times New Roman"/>
        </w:rPr>
      </w:pPr>
      <w:r w:rsidRPr="00A67C02">
        <w:rPr>
          <w:rFonts w:ascii="Times New Roman" w:hAnsi="Times New Roman" w:cs="Times New Roman"/>
        </w:rPr>
        <w:t>SKIN MEASUREMENTS</w:t>
      </w:r>
    </w:p>
    <w:p w14:paraId="4395AF1E" w14:textId="77777777" w:rsidR="005A5489" w:rsidRPr="00A67C02" w:rsidRDefault="005A5489" w:rsidP="005A5489">
      <w:pPr>
        <w:jc w:val="both"/>
        <w:rPr>
          <w:rFonts w:ascii="Times New Roman" w:hAnsi="Times New Roman" w:cs="Times New Roman"/>
        </w:rPr>
      </w:pPr>
      <w:r w:rsidRPr="00A67C02">
        <w:rPr>
          <w:rFonts w:ascii="Times New Roman" w:hAnsi="Times New Roman" w:cs="Times New Roman"/>
        </w:rPr>
        <w:t xml:space="preserve">Spatial and temporal responses were evaluated by employing two skin parameters, namely Transepidermal Water Loss (TEWL) and Stratum Corneum (SC) hydration. TEWL was measured using the open chamber </w:t>
      </w:r>
      <w:proofErr w:type="spellStart"/>
      <w:r w:rsidRPr="00A67C02">
        <w:rPr>
          <w:rFonts w:ascii="Times New Roman" w:hAnsi="Times New Roman" w:cs="Times New Roman"/>
        </w:rPr>
        <w:t>Tewameter</w:t>
      </w:r>
      <w:proofErr w:type="spellEnd"/>
      <w:r w:rsidRPr="00A67C02">
        <w:rPr>
          <w:rFonts w:ascii="Times New Roman" w:hAnsi="Times New Roman" w:cs="Times New Roman"/>
        </w:rPr>
        <w:t xml:space="preserve">® TM 300 (Courage + </w:t>
      </w:r>
      <w:proofErr w:type="spellStart"/>
      <w:r w:rsidRPr="00A67C02">
        <w:rPr>
          <w:rFonts w:ascii="Times New Roman" w:hAnsi="Times New Roman" w:cs="Times New Roman"/>
        </w:rPr>
        <w:t>Khazaka</w:t>
      </w:r>
      <w:proofErr w:type="spellEnd"/>
      <w:r w:rsidRPr="00A67C02">
        <w:rPr>
          <w:rFonts w:ascii="Times New Roman" w:hAnsi="Times New Roman" w:cs="Times New Roman"/>
        </w:rPr>
        <w:t xml:space="preserve">, Germany), which was gently placed on the skin sites and collected values at 1Hz for one minute with an output in g/h/m² estimated from the mean of the last 10 readings when equilibrium was achieved. SC hydration was assessed using the </w:t>
      </w:r>
      <w:proofErr w:type="spellStart"/>
      <w:r w:rsidRPr="00A67C02">
        <w:rPr>
          <w:rFonts w:ascii="Times New Roman" w:hAnsi="Times New Roman" w:cs="Times New Roman"/>
        </w:rPr>
        <w:t>Corneometer</w:t>
      </w:r>
      <w:proofErr w:type="spellEnd"/>
      <w:r w:rsidRPr="00A67C02">
        <w:rPr>
          <w:rFonts w:ascii="Times New Roman" w:hAnsi="Times New Roman" w:cs="Times New Roman"/>
        </w:rPr>
        <w:t xml:space="preserve">® CM 825 (Courage + </w:t>
      </w:r>
      <w:proofErr w:type="spellStart"/>
      <w:r w:rsidRPr="00A67C02">
        <w:rPr>
          <w:rFonts w:ascii="Times New Roman" w:hAnsi="Times New Roman" w:cs="Times New Roman"/>
        </w:rPr>
        <w:t>Khazaka</w:t>
      </w:r>
      <w:proofErr w:type="spellEnd"/>
      <w:r w:rsidRPr="00A67C02">
        <w:rPr>
          <w:rFonts w:ascii="Times New Roman" w:hAnsi="Times New Roman" w:cs="Times New Roman"/>
        </w:rPr>
        <w:t>, Germany), which was gently placed on the skin site and its response was expressed in arbitrary units (A.U.) as the mean of 5 repetitive measurements.</w:t>
      </w:r>
    </w:p>
    <w:p w14:paraId="606BE49E" w14:textId="77777777" w:rsidR="005A5489" w:rsidRPr="00A67C02" w:rsidRDefault="005A5489" w:rsidP="005A5489">
      <w:pPr>
        <w:jc w:val="both"/>
        <w:rPr>
          <w:rFonts w:ascii="Times New Roman" w:hAnsi="Times New Roman" w:cs="Times New Roman"/>
        </w:rPr>
      </w:pPr>
      <w:r w:rsidRPr="00A67C02">
        <w:rPr>
          <w:rFonts w:ascii="Times New Roman" w:hAnsi="Times New Roman" w:cs="Times New Roman"/>
        </w:rPr>
        <w:t xml:space="preserve">In addition, demographic data, medical history and relevant patient notes pertaining to nursing descriptions of the skin damage and relevant information from the hospital PU risk assessments scale were recorded. These included gender, age, ethnicity, height, weight, body mass index (BMI), current medications, routine skincare regimen and any prophylactic measures adopted to minimise the progression of skin damage. Risk factors for the development of PUs were identified based on an adapted risk assessment scale and patients recruited were deemed to be at high risk of developing pressure ulcers. </w:t>
      </w:r>
    </w:p>
    <w:p w14:paraId="262E6F9F" w14:textId="77777777" w:rsidR="005A5489" w:rsidRPr="00A67C02" w:rsidRDefault="005A5489" w:rsidP="005A5489">
      <w:pPr>
        <w:pStyle w:val="Heading2"/>
        <w:rPr>
          <w:rFonts w:ascii="Times New Roman" w:hAnsi="Times New Roman" w:cs="Times New Roman"/>
        </w:rPr>
      </w:pPr>
      <w:r w:rsidRPr="00A67C02">
        <w:rPr>
          <w:rFonts w:ascii="Times New Roman" w:hAnsi="Times New Roman" w:cs="Times New Roman"/>
        </w:rPr>
        <w:t xml:space="preserve">DATA ANALYSIS </w:t>
      </w:r>
    </w:p>
    <w:p w14:paraId="5E7CE1A7" w14:textId="1AEDAAE8" w:rsidR="005A5489" w:rsidRPr="00A67C02" w:rsidRDefault="005A5489" w:rsidP="005A5489">
      <w:pPr>
        <w:tabs>
          <w:tab w:val="left" w:pos="6195"/>
        </w:tabs>
        <w:jc w:val="both"/>
        <w:rPr>
          <w:rFonts w:ascii="Times New Roman" w:hAnsi="Times New Roman" w:cs="Times New Roman"/>
          <w:i/>
          <w:iCs/>
        </w:rPr>
      </w:pPr>
      <w:r w:rsidRPr="00A67C02">
        <w:rPr>
          <w:rFonts w:ascii="Times New Roman" w:hAnsi="Times New Roman" w:cs="Times New Roman"/>
        </w:rPr>
        <w:t xml:space="preserve">Data from the biophysical parameters were imported into Microsoft Excel (Microsoft Office 365, USA) and IBM SPSS statistics V28 (IBM, Armonk, New York). Shapiro-Wilk and D'Agostino-Pearson's analyses revealed that the parameters were non-normally distributed and hence non-parametric statistics were employed. Wilcoxon signed-rank test was used to compare differences between the PU and healthy control sites within patients. Mann–Whitney U test analysis was performed to establish the independent effect of variables associated with demographics (i.e., gender), as well as intrinsic factors (i.e., mobility status, incontinence and comorbidities). A group-level analysis was carried out using a Friedman test to assess the independent effect of time on skin parameters across the three sessions. Furthermore, to establish individual time-dependent profiles, data were normalised to session 1 values, and the ratio change over time for each patient was estimated, as previously described by the authors </w:t>
      </w:r>
      <w:r w:rsidRPr="00A67C02">
        <w:rPr>
          <w:rFonts w:ascii="Times New Roman" w:hAnsi="Times New Roman" w:cs="Times New Roman"/>
        </w:rPr>
        <w:fldChar w:fldCharType="begin">
          <w:fldData xml:space="preserve">PEVuZE5vdGU+PENpdGU+PEF1dGhvcj5Cb3N0YW48L0F1dGhvcj48WWVhcj4yMDE5PC9ZZWFyPjxS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</w:fldData>
        </w:fldChar>
      </w:r>
      <w:r w:rsidR="00BF5F08" w:rsidRPr="00A67C02">
        <w:rPr>
          <w:rFonts w:ascii="Times New Roman" w:hAnsi="Times New Roman" w:cs="Times New Roman"/>
        </w:rPr>
        <w:instrText xml:space="preserve"> ADDIN EN.CITE </w:instrText>
      </w:r>
      <w:r w:rsidR="00BF5F08" w:rsidRPr="00A67C02">
        <w:rPr>
          <w:rFonts w:ascii="Times New Roman" w:hAnsi="Times New Roman" w:cs="Times New Roman"/>
        </w:rPr>
        <w:fldChar w:fldCharType="begin">
          <w:fldData xml:space="preserve">PEVuZE5vdGU+PENpdGU+PEF1dGhvcj5Cb3N0YW48L0F1dGhvcj48WWVhcj4yMDE5PC9ZZWFyPjxS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</w:fldData>
        </w:fldChar>
      </w:r>
      <w:r w:rsidR="00BF5F08" w:rsidRPr="00A67C02">
        <w:rPr>
          <w:rFonts w:ascii="Times New Roman" w:hAnsi="Times New Roman" w:cs="Times New Roman"/>
        </w:rPr>
        <w:instrText xml:space="preserve"> ADDIN EN.CITE.DATA </w:instrText>
      </w:r>
      <w:r w:rsidR="00BF5F08" w:rsidRPr="00A67C02">
        <w:rPr>
          <w:rFonts w:ascii="Times New Roman" w:hAnsi="Times New Roman" w:cs="Times New Roman"/>
        </w:rPr>
      </w:r>
      <w:r w:rsidR="00BF5F08" w:rsidRPr="00A67C02">
        <w:rPr>
          <w:rFonts w:ascii="Times New Roman" w:hAnsi="Times New Roman" w:cs="Times New Roman"/>
        </w:rPr>
        <w:fldChar w:fldCharType="end"/>
      </w:r>
      <w:r w:rsidRPr="00A67C02">
        <w:rPr>
          <w:rFonts w:ascii="Times New Roman" w:hAnsi="Times New Roman" w:cs="Times New Roman"/>
        </w:rPr>
      </w:r>
      <w:r w:rsidRPr="00A67C02">
        <w:rPr>
          <w:rFonts w:ascii="Times New Roman" w:hAnsi="Times New Roman" w:cs="Times New Roman"/>
        </w:rPr>
        <w:fldChar w:fldCharType="separate"/>
      </w:r>
      <w:r w:rsidR="00BF5F08" w:rsidRPr="00A67C02">
        <w:rPr>
          <w:rFonts w:ascii="Times New Roman" w:hAnsi="Times New Roman" w:cs="Times New Roman"/>
          <w:noProof/>
        </w:rPr>
        <w:t>[24]</w:t>
      </w:r>
      <w:r w:rsidRPr="00A67C02">
        <w:rPr>
          <w:rFonts w:ascii="Times New Roman" w:hAnsi="Times New Roman" w:cs="Times New Roman"/>
        </w:rPr>
        <w:fldChar w:fldCharType="end"/>
      </w:r>
      <w:r w:rsidRPr="00A67C02">
        <w:rPr>
          <w:rFonts w:ascii="Times New Roman" w:hAnsi="Times New Roman" w:cs="Times New Roman"/>
        </w:rPr>
        <w:t xml:space="preserve">. Spearman correlation was used to evaluate associations between TEWL and SC hydration parameters. Statistical significance was defined as </w:t>
      </w:r>
      <w:r w:rsidRPr="00A67C02">
        <w:rPr>
          <w:rFonts w:ascii="Times New Roman" w:hAnsi="Times New Roman" w:cs="Times New Roman"/>
          <w:i/>
          <w:iCs/>
        </w:rPr>
        <w:t>p &lt; 0.05.</w:t>
      </w:r>
    </w:p>
    <w:p w14:paraId="77E9BB07" w14:textId="77777777" w:rsidR="005A5489" w:rsidRPr="00A67C02" w:rsidRDefault="005A5489" w:rsidP="005A5489">
      <w:pPr>
        <w:tabs>
          <w:tab w:val="left" w:pos="6195"/>
        </w:tabs>
        <w:jc w:val="both"/>
        <w:rPr>
          <w:rFonts w:ascii="Times New Roman" w:hAnsi="Times New Roman" w:cs="Times New Roman"/>
        </w:rPr>
      </w:pPr>
    </w:p>
    <w:p w14:paraId="5CB8E2F1" w14:textId="77777777" w:rsidR="005A5489" w:rsidRPr="00A67C02" w:rsidRDefault="005A5489" w:rsidP="005A5489">
      <w:pPr>
        <w:pStyle w:val="Heading1"/>
        <w:rPr>
          <w:rFonts w:ascii="Times New Roman" w:hAnsi="Times New Roman" w:cs="Times New Roman"/>
        </w:rPr>
      </w:pPr>
      <w:r w:rsidRPr="00A67C02">
        <w:rPr>
          <w:rFonts w:ascii="Times New Roman" w:hAnsi="Times New Roman" w:cs="Times New Roman"/>
        </w:rPr>
        <w:t>RESULTS</w:t>
      </w:r>
    </w:p>
    <w:p w14:paraId="2E644F08" w14:textId="4EC0A01A"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 xml:space="preserve">A cohort of 30 inpatients (15 male and 15 female) presenting with </w:t>
      </w:r>
      <w:r w:rsidR="00587DF8" w:rsidRPr="00A67C02">
        <w:rPr>
          <w:rFonts w:ascii="Times New Roman" w:hAnsi="Times New Roman" w:cs="Times New Roman"/>
        </w:rPr>
        <w:t>category</w:t>
      </w:r>
      <w:r w:rsidRPr="00A67C02">
        <w:rPr>
          <w:rFonts w:ascii="Times New Roman" w:hAnsi="Times New Roman" w:cs="Times New Roman"/>
        </w:rPr>
        <w:t xml:space="preserve"> </w:t>
      </w:r>
      <w:r w:rsidR="00845F1F" w:rsidRPr="00A67C02">
        <w:rPr>
          <w:rFonts w:ascii="Times New Roman" w:hAnsi="Times New Roman" w:cs="Times New Roman"/>
        </w:rPr>
        <w:t>I</w:t>
      </w:r>
      <w:r w:rsidRPr="00A67C02">
        <w:rPr>
          <w:rFonts w:ascii="Times New Roman" w:hAnsi="Times New Roman" w:cs="Times New Roman"/>
        </w:rPr>
        <w:t xml:space="preserve"> PUs were recruited into the study as detailed in Table 1. Participants were from a White ethnic background, with ages ranging </w:t>
      </w:r>
      <w:r w:rsidRPr="00A67C02">
        <w:rPr>
          <w:rFonts w:ascii="Times New Roman" w:hAnsi="Times New Roman" w:cs="Times New Roman"/>
        </w:rPr>
        <w:lastRenderedPageBreak/>
        <w:t xml:space="preserve">from 71 to 95 years old (mean ± SD = 85.9 ± 6.6 years). The mean height and weight were 1.66 ± 0.09 m and 65.7 ± 21.3 kg, respectively, with a corresponding mean body mass index (BMI) of 24.3 ± 7.6 kg/m². Of the cohort, 67% (n= 20) presented with PU located at the sacrum, 63% (n= 19) were incontinent, 53% (n= 16) were bedridden and had good nutritional intake, while only 17% (n= 5) had previous history of PUs. Patients presented with good sensory perception and were managed by 2 hours of 30° repositioning, according to international recommendations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&lt;EndNote&gt;&lt;Cite&gt;&lt;Author&gt;EPUAP/NPIAP/PPPIA&lt;/Author&gt;&lt;Year&gt;2019&lt;/Year&gt;&lt;RecNum&gt;826&lt;/RecNum&gt;&lt;DisplayText&gt;[25]&lt;/DisplayText&gt;&lt;record&gt;&lt;rec-number&gt;826&lt;/rec-number&gt;&lt;foreign-keys&gt;&lt;key app="EN" db-id="5xpf0a228zwdf5e5zt8vpssbvtz2p95trrzw" timestamp="1664369505"&gt;826&lt;/key&gt;&lt;/foreign-keys&gt;&lt;ref-type name="Journal Article"&gt;17&lt;/ref-type&gt;&lt;contributors&gt;&lt;authors&gt;&lt;author&gt;EPUAP/NPIAP/PPPIA &lt;/author&gt;&lt;/authors&gt;&lt;/contributors&gt;&lt;titles&gt;&lt;title&gt;Prevention and treatment of pressure ulcers/injuries: quick reference guide&lt;/title&gt;&lt;secondary-title&gt;3rd edition. Emily Haesler (Ed.). EPUAP/NPIAP/PPPIA&lt;/secondary-title&gt;&lt;/titles&gt;&lt;periodical&gt;&lt;full-title&gt;3rd edition. Emily Haesler (Ed.). EPUAP/NPIAP/PPPIA&lt;/full-title&gt;&lt;/periodical&gt;&lt;dates&gt;&lt;year&gt;2019&lt;/year&gt;&lt;/dates&gt;&lt;urls&gt;&lt;/urls&gt;&lt;/record&gt;&lt;/Cite&gt;&lt;/EndNote&gt;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[25]</w:t>
      </w:r>
      <w:r w:rsidRPr="00A67C02">
        <w:rPr>
          <w:rFonts w:ascii="Times New Roman" w:hAnsi="Times New Roman" w:cs="Times New Roman"/>
        </w:rPr>
        <w:fldChar w:fldCharType="end"/>
      </w:r>
      <w:r w:rsidRPr="00A67C02">
        <w:rPr>
          <w:rFonts w:ascii="Times New Roman" w:hAnsi="Times New Roman" w:cs="Times New Roman"/>
        </w:rPr>
        <w:t xml:space="preserve">. Despite these interventions, 10 individuals developed a </w:t>
      </w:r>
      <w:r w:rsidR="00587DF8" w:rsidRPr="00A67C02">
        <w:rPr>
          <w:rFonts w:ascii="Times New Roman" w:hAnsi="Times New Roman" w:cs="Times New Roman"/>
        </w:rPr>
        <w:t>category</w:t>
      </w:r>
      <w:r w:rsidRPr="00A67C02">
        <w:rPr>
          <w:rFonts w:ascii="Times New Roman" w:hAnsi="Times New Roman" w:cs="Times New Roman"/>
        </w:rPr>
        <w:t xml:space="preserve"> II PU or greater during their hospital stay. Three patients opted out of the study before session 2 and, as such, their data were used for session 1 comparisons only.</w:t>
      </w:r>
    </w:p>
    <w:p w14:paraId="0612E3BC" w14:textId="77777777" w:rsidR="005A5489" w:rsidRPr="00A67C02" w:rsidRDefault="005A5489" w:rsidP="005A5489">
      <w:pPr>
        <w:jc w:val="center"/>
        <w:rPr>
          <w:rFonts w:ascii="Times New Roman" w:hAnsi="Times New Roman" w:cs="Times New Roman"/>
        </w:rPr>
      </w:pPr>
    </w:p>
    <w:p w14:paraId="4B890CB1" w14:textId="1034CB76" w:rsidR="008B4EDF" w:rsidRPr="00A67C02" w:rsidRDefault="008B4EDF" w:rsidP="005A5489">
      <w:pPr>
        <w:jc w:val="center"/>
        <w:rPr>
          <w:rFonts w:ascii="Times New Roman" w:hAnsi="Times New Roman" w:cs="Times New Roman"/>
        </w:rPr>
      </w:pPr>
      <w:r w:rsidRPr="008B4EDF">
        <w:rPr>
          <w:rFonts w:ascii="Times New Roman" w:hAnsi="Times New Roman" w:cs="Times New Roman"/>
          <w:noProof/>
        </w:rPr>
        <w:drawing>
          <wp:inline distT="0" distB="0" distL="0" distR="0" wp14:anchorId="5F4AF5F0" wp14:editId="31C290AB">
            <wp:extent cx="4981575" cy="7000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1575" cy="7000875"/>
                    </a:xfrm>
                    <a:prstGeom prst="rect">
                      <a:avLst/>
                    </a:prstGeom>
                    <a:noFill/>
                    <a:ln>
                      <a:noFill/>
                    </a:ln>
                  </pic:spPr>
                </pic:pic>
              </a:graphicData>
            </a:graphic>
          </wp:inline>
        </w:drawing>
      </w:r>
    </w:p>
    <w:p w14:paraId="5B7F98FF" w14:textId="77777777" w:rsidR="005A5489" w:rsidRPr="00A67C02" w:rsidRDefault="005A5489" w:rsidP="005A5489">
      <w:pPr>
        <w:jc w:val="center"/>
        <w:rPr>
          <w:rFonts w:ascii="Times New Roman" w:hAnsi="Times New Roman" w:cs="Times New Roman"/>
        </w:rPr>
      </w:pPr>
    </w:p>
    <w:p w14:paraId="25047242" w14:textId="77777777" w:rsidR="005A5489" w:rsidRPr="00A67C02" w:rsidRDefault="005A5489" w:rsidP="005A5489">
      <w:pPr>
        <w:pStyle w:val="Heading2"/>
        <w:rPr>
          <w:rFonts w:ascii="Times New Roman" w:hAnsi="Times New Roman" w:cs="Times New Roman"/>
        </w:rPr>
      </w:pPr>
      <w:r w:rsidRPr="00A67C02">
        <w:rPr>
          <w:rFonts w:ascii="Times New Roman" w:hAnsi="Times New Roman" w:cs="Times New Roman"/>
        </w:rPr>
        <w:t>SPATIAL DIFFERENCES IN SKIN PARAMETERS</w:t>
      </w:r>
    </w:p>
    <w:p w14:paraId="36A01D1A" w14:textId="77777777" w:rsidR="005A5489" w:rsidRPr="00A67C02" w:rsidRDefault="005A5489" w:rsidP="005A5489">
      <w:pPr>
        <w:pStyle w:val="Heading3"/>
        <w:rPr>
          <w:rFonts w:ascii="Times New Roman" w:hAnsi="Times New Roman" w:cs="Times New Roman"/>
        </w:rPr>
      </w:pPr>
      <w:r w:rsidRPr="00A67C02">
        <w:rPr>
          <w:rFonts w:ascii="Times New Roman" w:hAnsi="Times New Roman" w:cs="Times New Roman"/>
        </w:rPr>
        <w:t>TEWL DIFFERENCES BETWEEN PRESSURE ULCER SITE AND CONTROL SITE</w:t>
      </w:r>
    </w:p>
    <w:p w14:paraId="37894118" w14:textId="4F44E928"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 xml:space="preserve">Data revealed that the TEWL values at the control site of all patients were at normative levels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&lt;EndNote&gt;&lt;Cite&gt;&lt;Author&gt;Akdeniz&lt;/Author&gt;&lt;Year&gt;2018&lt;/Year&gt;&lt;RecNum&gt;836&lt;/RecNum&gt;&lt;DisplayText&gt;[26]&lt;/DisplayText&gt;&lt;record&gt;&lt;rec-number&gt;836&lt;/rec-number&gt;&lt;foreign-keys&gt;&lt;key app="EN" db-id="5xpf0a228zwdf5e5zt8vpssbvtz2p95trrzw" timestamp="1664966641"&gt;836&lt;/key&gt;&lt;/foreign-keys&gt;&lt;ref-type name="Journal Article"&gt;17&lt;/ref-type&gt;&lt;contributors&gt;&lt;authors&gt;&lt;author&gt;Akdeniz, M.&lt;/author&gt;&lt;author&gt;Gabriel, S.&lt;/author&gt;&lt;author&gt;Lichterfeld-Kottner, A.&lt;/author&gt;&lt;author&gt;Blume-Peytavi, U.&lt;/author&gt;&lt;author&gt;Kottner, J.&lt;/author&gt;&lt;/authors&gt;&lt;/contributors&gt;&lt;titles&gt;&lt;title&gt;TEWL reference values in healthy adults&lt;/title&gt;&lt;secondary-title&gt;British Journal of Dermatology&lt;/secondary-title&gt;&lt;/titles&gt;&lt;periodical&gt;&lt;full-title&gt;British Journal of Dermatology&lt;/full-title&gt;&lt;/periodical&gt;&lt;pages&gt;e204-e204&lt;/pages&gt;&lt;volume&gt;179&lt;/volume&gt;&lt;number&gt;5&lt;/number&gt;&lt;dates&gt;&lt;year&gt;2018&lt;/year&gt;&lt;/dates&gt;&lt;isbn&gt;0007-0963&lt;/isbn&gt;&lt;urls&gt;&lt;related-urls&gt;&lt;url&gt;https://onlinelibrary.wiley.com/doi/abs/10.1111/bjd.17215&lt;/url&gt;&lt;/related-urls&gt;&lt;/urls&gt;&lt;electronic-resource-num&gt;https://doi.org/10.1111/bjd.17215&lt;/electronic-resource-num&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[26]</w:t>
      </w:r>
      <w:r w:rsidRPr="00A67C02">
        <w:rPr>
          <w:rFonts w:ascii="Times New Roman" w:hAnsi="Times New Roman" w:cs="Times New Roman"/>
        </w:rPr>
        <w:fldChar w:fldCharType="end"/>
      </w:r>
      <w:r w:rsidRPr="00A67C02">
        <w:rPr>
          <w:rFonts w:ascii="Times New Roman" w:hAnsi="Times New Roman" w:cs="Times New Roman"/>
        </w:rPr>
        <w:t>, ranging between 3.2 to 16.8 g/h/m² and between 3.1 and 19.0 g/h/m² on sessions 1 and 2, respectively (Figures 2A and 2B). By contrast, the corresponding TEWL values at the PU sites ranged from 21.4 to 118 g/h/m² and 18.4 to 157.5 g/h/m². The differences in values between the two sites were statistically significant (p &lt; 0.001), with a median difference between sites of 39.9 and 62.3 g/h/m² on sessions 1 and 2, respectively.</w:t>
      </w:r>
    </w:p>
    <w:p w14:paraId="2792F69C" w14:textId="77777777"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 xml:space="preserve">There was considerable variation at the PU sites, although the differences between sessions 1 and 2 were not statistically significant (p = 0.07). Indeed, while some patients exhibited a progressive increase in TEWL values in session 2, with values exceeding twice that of session 1 (#6, #7, #8, #11 and #28), this trend was not evident with other patients who showed similar TEWL values between sessions (#1, 2#, #5 and #14). </w:t>
      </w:r>
    </w:p>
    <w:p w14:paraId="4C0B7DB0" w14:textId="77777777" w:rsidR="005A5489" w:rsidRPr="00A67C02" w:rsidRDefault="005A5489" w:rsidP="005A5489">
      <w:pPr>
        <w:pStyle w:val="Heading3"/>
        <w:rPr>
          <w:rFonts w:ascii="Times New Roman" w:hAnsi="Times New Roman" w:cs="Times New Roman"/>
        </w:rPr>
      </w:pPr>
      <w:r w:rsidRPr="00A67C02">
        <w:rPr>
          <w:rFonts w:ascii="Times New Roman" w:hAnsi="Times New Roman" w:cs="Times New Roman"/>
        </w:rPr>
        <w:t>SC HYDRATION DIFFERENCES BETWEEN PRESSURE ULCER SITE AND CONTROL SITE</w:t>
      </w:r>
    </w:p>
    <w:p w14:paraId="6FE1998F" w14:textId="77777777"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Spatial changes in skin status as measured by SC hydration revealed a high degree of inter-patient and site variations (Figures 2C and 2D). Indeed, there were no clear trends in differences between control and PU sites. Indeed, the values at the control site were generally consistent between sessions with ranges between 13.0 – 64.5 and 22.0 – 68.5 A.U. at sessions 1 and 2, respectively. The corresponding ranges at the PU sites were 4.3 – 86.1 and 5.7 – 83.4 A.U., which indicated considerable variation in response between patients</w:t>
      </w:r>
    </w:p>
    <w:p w14:paraId="3CCCEDDF" w14:textId="09B1AF6D"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 xml:space="preserve">A closer examination of the data revealed that a sub-group of patients (#8, #13, #18, #22 and #28) presented with elevated skin hydration values at the PU site at both test sessions.  By contrast, several patients presented with very dry skin at the PU site (#6, #16 and #29). It was also noted that at the PU site, a number of patients (#1, #5, #6, #7, #9, #10, #14, #16, #21, and #26) revealed SC hydration values greater than a 1.5 fold change from session 1 to 2, with a maximum fold change of 3.4 (#10). </w:t>
      </w:r>
    </w:p>
    <w:p w14:paraId="00A39F99" w14:textId="202E7080" w:rsidR="005A5489" w:rsidRPr="00A67C02" w:rsidRDefault="005A5489" w:rsidP="005A5489">
      <w:pPr>
        <w:tabs>
          <w:tab w:val="left" w:pos="6195"/>
        </w:tabs>
        <w:jc w:val="both"/>
        <w:rPr>
          <w:rFonts w:ascii="Times New Roman" w:hAnsi="Times New Roman" w:cs="Times New Roman"/>
        </w:rPr>
      </w:pPr>
    </w:p>
    <w:p w14:paraId="749F1906" w14:textId="350E237F" w:rsidR="005A5489" w:rsidRPr="00A67C02" w:rsidRDefault="00026539" w:rsidP="005A5489">
      <w:pPr>
        <w:tabs>
          <w:tab w:val="left" w:pos="6195"/>
        </w:tabs>
        <w:jc w:val="center"/>
        <w:rPr>
          <w:rFonts w:ascii="Times New Roman" w:hAnsi="Times New Roman" w:cs="Times New Roman"/>
          <w:noProof/>
        </w:rPr>
      </w:pPr>
      <w:r w:rsidRPr="00026539">
        <w:rPr>
          <w:rFonts w:ascii="Times New Roman" w:hAnsi="Times New Roman" w:cs="Times New Roman"/>
          <w:noProof/>
        </w:rPr>
        <w:drawing>
          <wp:inline distT="0" distB="0" distL="0" distR="0" wp14:anchorId="1DFBE0F0" wp14:editId="1E3D69BC">
            <wp:extent cx="5286375" cy="3076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375" cy="3076575"/>
                    </a:xfrm>
                    <a:prstGeom prst="rect">
                      <a:avLst/>
                    </a:prstGeom>
                    <a:noFill/>
                    <a:ln>
                      <a:noFill/>
                    </a:ln>
                  </pic:spPr>
                </pic:pic>
              </a:graphicData>
            </a:graphic>
          </wp:inline>
        </w:drawing>
      </w:r>
    </w:p>
    <w:p w14:paraId="7629220C" w14:textId="77777777" w:rsidR="005A5489" w:rsidRPr="00A67C02" w:rsidRDefault="005A5489" w:rsidP="005A5489">
      <w:pPr>
        <w:pStyle w:val="Heading2"/>
        <w:rPr>
          <w:rFonts w:ascii="Times New Roman" w:hAnsi="Times New Roman" w:cs="Times New Roman"/>
        </w:rPr>
      </w:pPr>
      <w:r w:rsidRPr="00A67C02">
        <w:rPr>
          <w:rFonts w:ascii="Times New Roman" w:hAnsi="Times New Roman" w:cs="Times New Roman"/>
        </w:rPr>
        <w:lastRenderedPageBreak/>
        <w:t>LOCAL VARIATIONS IN TEWL VALUES AT A DISTANCE FROM THE PU SITE</w:t>
      </w:r>
    </w:p>
    <w:p w14:paraId="230C1E19" w14:textId="39D29BF4"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Further analyses were performed on a sub-cohort of 19 patients to assess changes in skin TEWL response at a distance of 5 cm from the PU site. The data for both sessions are detailed in Table 2. Similar to the values at the 10 cm control site, TEWL responses at the 5 cm site were generally at the normative level, with values ranging from 2.7 to 18.7 g/h/m² and 1.7 to 20.0 g/h/m² on sessions 1 and 2, respectively. It was noted, however, that 6/19 patients (#13, #14, #20, #21, #25 and #27) exhibited TEWL values &gt; 20.0 g/h/m² at the 5 cm site in one or both of the test sessions.</w:t>
      </w:r>
    </w:p>
    <w:p w14:paraId="5FB5A58C" w14:textId="569CD7C1" w:rsidR="005A5489" w:rsidRPr="00A67C02" w:rsidRDefault="005A5489" w:rsidP="005A5489">
      <w:pPr>
        <w:tabs>
          <w:tab w:val="left" w:pos="6195"/>
        </w:tabs>
        <w:jc w:val="both"/>
        <w:rPr>
          <w:rFonts w:ascii="Times New Roman" w:hAnsi="Times New Roman" w:cs="Times New Roman"/>
        </w:rPr>
      </w:pPr>
    </w:p>
    <w:p w14:paraId="57741B7C" w14:textId="388541F4" w:rsidR="005A5489" w:rsidRPr="00A67C02" w:rsidRDefault="00A653D5" w:rsidP="005A5489">
      <w:pPr>
        <w:tabs>
          <w:tab w:val="left" w:pos="6195"/>
        </w:tabs>
        <w:jc w:val="both"/>
        <w:rPr>
          <w:rFonts w:ascii="Times New Roman" w:hAnsi="Times New Roman" w:cs="Times New Roman"/>
        </w:rPr>
      </w:pPr>
      <w:r w:rsidRPr="00A653D5">
        <w:rPr>
          <w:rFonts w:ascii="Times New Roman" w:hAnsi="Times New Roman" w:cs="Times New Roman"/>
          <w:noProof/>
        </w:rPr>
        <w:drawing>
          <wp:inline distT="0" distB="0" distL="0" distR="0" wp14:anchorId="12BEFD2C" wp14:editId="3D3F17EA">
            <wp:extent cx="5019675" cy="3619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9675" cy="3619500"/>
                    </a:xfrm>
                    <a:prstGeom prst="rect">
                      <a:avLst/>
                    </a:prstGeom>
                    <a:noFill/>
                    <a:ln>
                      <a:noFill/>
                    </a:ln>
                  </pic:spPr>
                </pic:pic>
              </a:graphicData>
            </a:graphic>
          </wp:inline>
        </w:drawing>
      </w:r>
    </w:p>
    <w:p w14:paraId="1C4F496D" w14:textId="77777777" w:rsidR="005A5489" w:rsidRPr="00A67C02" w:rsidRDefault="005A5489" w:rsidP="005A5489">
      <w:pPr>
        <w:pStyle w:val="Heading2"/>
        <w:rPr>
          <w:rFonts w:ascii="Times New Roman" w:hAnsi="Times New Roman" w:cs="Times New Roman"/>
        </w:rPr>
      </w:pPr>
      <w:r w:rsidRPr="00A67C02">
        <w:rPr>
          <w:rFonts w:ascii="Times New Roman" w:hAnsi="Times New Roman" w:cs="Times New Roman"/>
        </w:rPr>
        <w:t>TEMPORAL DIFFERENCES IN SKIN PARAMETERS</w:t>
      </w:r>
    </w:p>
    <w:p w14:paraId="28C0AB39" w14:textId="77777777"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 xml:space="preserve">Ten patients who had an extended hospital stay were included in a follow-up assessment (session 3) to evaluate temporal changes in the two skin parameters. For practical reasons, the day of data collection for session 3 varied between patients, ranging from 6 to 18 days (7.9 ± 3 days) after session 1. To assess time-dependent changes in skin response, the values of the two parameters at both control and PU sites from sessions 2 and 3, were normalised to the corresponding TEWL and SC hydration values on session 1. The absolute values for each session in conjunction with the fold changes are detailed in Table 3. </w:t>
      </w:r>
    </w:p>
    <w:p w14:paraId="02756E45" w14:textId="77777777"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 xml:space="preserve">With reference to TEWL at the control site, there was generally a small increase, which was ≤ 1.7 fold in both sessions. However, three patients i.e. #21, #27 and #30, exceeded this threshold on at least one session. It is of note that the absolute TEWL values across all participants and sessions remained within the normative range i.e. &lt; 20.0 g/h/m². </w:t>
      </w:r>
    </w:p>
    <w:p w14:paraId="6E140842" w14:textId="77777777"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 xml:space="preserve">At the PU site, fold changes were generally ≤ 1.8. However, three patients (#11, #21, and #26) exhibited increases in TEWL which were &gt; 2 fold on one or both sessions (Table 3).  By contrast to the control site, the absolute values revealed that the PU-compromised site was &gt;20.0 g/h/m² in all patients. Indeed, for each session at least 70% (7/10) of the cohort had PU TEWL values &gt;50.0 g/h/m². </w:t>
      </w:r>
    </w:p>
    <w:p w14:paraId="118DB8DA" w14:textId="77777777"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 xml:space="preserve">With reference to skin hydration, 6/10 and 7/10 of the patients exhibited a decrease (&lt; 0.8) or no change at the control site during sessions 2 and 3. By contrast, a small increase in fold change for SC hydration </w:t>
      </w:r>
      <w:r w:rsidRPr="00A67C02">
        <w:rPr>
          <w:rFonts w:ascii="Times New Roman" w:hAnsi="Times New Roman" w:cs="Times New Roman"/>
        </w:rPr>
        <w:lastRenderedPageBreak/>
        <w:t>was evident at the PU site, although these values were generally less than 2 fold. The one exception to this trend was patient #10, who presented with a 3.4 and 3.5 fold increase on sessions 2 and 3, respectively.</w:t>
      </w:r>
    </w:p>
    <w:p w14:paraId="3B07083E" w14:textId="05ACB2CE" w:rsidR="005A5489" w:rsidRPr="00A67C02" w:rsidRDefault="00A653D5" w:rsidP="005A5489">
      <w:pPr>
        <w:tabs>
          <w:tab w:val="left" w:pos="6195"/>
        </w:tabs>
        <w:jc w:val="center"/>
        <w:rPr>
          <w:rFonts w:ascii="Times New Roman" w:hAnsi="Times New Roman" w:cs="Times New Roman"/>
          <w:i/>
          <w:iCs/>
          <w:color w:val="44546A" w:themeColor="text2"/>
          <w:sz w:val="18"/>
          <w:szCs w:val="18"/>
        </w:rPr>
      </w:pPr>
      <w:r w:rsidRPr="00A653D5">
        <w:rPr>
          <w:rFonts w:ascii="Times New Roman" w:hAnsi="Times New Roman" w:cs="Times New Roman"/>
          <w:noProof/>
        </w:rPr>
        <w:drawing>
          <wp:inline distT="0" distB="0" distL="0" distR="0" wp14:anchorId="08CB8BE2" wp14:editId="6BAA7739">
            <wp:extent cx="4943475" cy="4362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3475" cy="4362450"/>
                    </a:xfrm>
                    <a:prstGeom prst="rect">
                      <a:avLst/>
                    </a:prstGeom>
                    <a:noFill/>
                    <a:ln>
                      <a:noFill/>
                    </a:ln>
                  </pic:spPr>
                </pic:pic>
              </a:graphicData>
            </a:graphic>
          </wp:inline>
        </w:drawing>
      </w:r>
    </w:p>
    <w:p w14:paraId="79EE5D95" w14:textId="77777777" w:rsidR="005A5489" w:rsidRPr="00A67C02" w:rsidRDefault="005A5489" w:rsidP="005A5489">
      <w:pPr>
        <w:pStyle w:val="Heading2"/>
        <w:rPr>
          <w:rFonts w:ascii="Times New Roman" w:hAnsi="Times New Roman" w:cs="Times New Roman"/>
        </w:rPr>
      </w:pPr>
      <w:r w:rsidRPr="00A67C02">
        <w:rPr>
          <w:rFonts w:ascii="Times New Roman" w:hAnsi="Times New Roman" w:cs="Times New Roman"/>
        </w:rPr>
        <w:t>INFLUENCE OF INTRINSIC FACTORS ON TEWL AND SC HYDRATION</w:t>
      </w:r>
    </w:p>
    <w:p w14:paraId="48890E58" w14:textId="77777777"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Analyses were performed to examine the influence of individual intrinsic factors, namely gender, mobility status, presence of incontinence, anatomical location of PU, nutrition status, presence of diabetes and previous history of PU on both skin parameters.</w:t>
      </w:r>
    </w:p>
    <w:p w14:paraId="4CF8317E" w14:textId="77777777" w:rsidR="005A5489" w:rsidRPr="00A67C02" w:rsidRDefault="005A5489" w:rsidP="005A5489">
      <w:pPr>
        <w:pStyle w:val="Heading3"/>
        <w:rPr>
          <w:rFonts w:ascii="Times New Roman" w:hAnsi="Times New Roman" w:cs="Times New Roman"/>
        </w:rPr>
      </w:pPr>
      <w:r w:rsidRPr="00A67C02">
        <w:rPr>
          <w:rFonts w:ascii="Times New Roman" w:hAnsi="Times New Roman" w:cs="Times New Roman"/>
        </w:rPr>
        <w:t>TRANSEPIDERMAL WATER LOSS</w:t>
      </w:r>
    </w:p>
    <w:p w14:paraId="688F7B59" w14:textId="17D3FCA1"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There was no significant influence on any of the seven intrinsic factors at the control site (data not shown). By contrast, some of these factors influenced the TEWL values at the PU site (Figures 3A and B). There were significant differences in TEWL values between genders, with female patients expressing significantly higher TEWL values compared to males in session 1 (p &lt; 0.05) and in session 2 (p &lt; 0.01). Similar significant trends were evident in session 1 with mobility status and incontinence, with bedridden and incontinent patients presenting elevated TEWL values (p &lt;0.05), compared to those with reliant mobility (able to mobilise with assistance) and those who were independent with bladder and bowel function (Figure 3A). However, mobility and incontinence did not influence session 2 values i.e. p &gt; 0.05. The impact of the other intrinsic factors revealed no statistically significant trends although the anatomical locations presenting with PU, namely sacrum and buttocks, differed with TEWL values being higher at the buttocks on both sessions (Figures 3A and B).</w:t>
      </w:r>
    </w:p>
    <w:p w14:paraId="3A8F789E" w14:textId="2D130DDB" w:rsidR="005A5489" w:rsidRPr="00A67C02" w:rsidRDefault="005A5489" w:rsidP="005A5489">
      <w:pPr>
        <w:tabs>
          <w:tab w:val="left" w:pos="6195"/>
        </w:tabs>
        <w:jc w:val="both"/>
        <w:rPr>
          <w:rFonts w:ascii="Times New Roman" w:hAnsi="Times New Roman" w:cs="Times New Roman"/>
        </w:rPr>
      </w:pPr>
    </w:p>
    <w:p w14:paraId="2A2D3A30" w14:textId="57F8247F" w:rsidR="005A5489" w:rsidRPr="00A67C02" w:rsidRDefault="00057D05" w:rsidP="005A5489">
      <w:pPr>
        <w:pStyle w:val="Heading3"/>
        <w:rPr>
          <w:rFonts w:ascii="Times New Roman" w:hAnsi="Times New Roman" w:cs="Times New Roman"/>
        </w:rPr>
      </w:pPr>
      <w:r w:rsidRPr="00057D05">
        <w:rPr>
          <w:rFonts w:ascii="Times New Roman" w:eastAsiaTheme="minorHAnsi" w:hAnsi="Times New Roman" w:cs="Times New Roman"/>
          <w:b w:val="0"/>
          <w:noProof/>
          <w:color w:val="auto"/>
          <w:sz w:val="22"/>
          <w:szCs w:val="22"/>
        </w:rPr>
        <w:lastRenderedPageBreak/>
        <w:drawing>
          <wp:inline distT="0" distB="0" distL="0" distR="0" wp14:anchorId="3D3977A1" wp14:editId="238C49CE">
            <wp:extent cx="4981575" cy="22288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1575" cy="2228850"/>
                    </a:xfrm>
                    <a:prstGeom prst="rect">
                      <a:avLst/>
                    </a:prstGeom>
                    <a:noFill/>
                    <a:ln>
                      <a:noFill/>
                    </a:ln>
                  </pic:spPr>
                </pic:pic>
              </a:graphicData>
            </a:graphic>
          </wp:inline>
        </w:drawing>
      </w:r>
      <w:r w:rsidR="005A5489" w:rsidRPr="00A67C02">
        <w:rPr>
          <w:rFonts w:ascii="Times New Roman" w:hAnsi="Times New Roman" w:cs="Times New Roman"/>
        </w:rPr>
        <w:t>STRATUM CORNEUM HYDRATION</w:t>
      </w:r>
    </w:p>
    <w:p w14:paraId="241DFFE8" w14:textId="7DEFC9D7"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There was no significant influence on any of the seven intrinsic factors at the control site (data not shown). In a similar manner to TEWL, gender was the main factor influencing skin hydration values at the PU site during sessions 1 (p &lt; 0.01) and 2 (p &lt; 0.05) (Figures 4A and B). No other significant trends were evident in session 1 in relation to the other factors. In session 2, there were significant differences (p&lt;0.05) observed in mobility status and diabetes on SC hydration values. Although there were no significant SC hydration changes with incontinence (p = 0.07), it was noted that patients presenting with incontinent episodes tended to express higher values compared to those who had control of bladder and bowels. The PU sites associated with the buttocks presented with higher skin hydration values compared to the sacrum on both sessions (Figures 4A and B).</w:t>
      </w:r>
    </w:p>
    <w:p w14:paraId="731F386F" w14:textId="0FC4F9EE" w:rsidR="005A5489" w:rsidRPr="00A67C02" w:rsidRDefault="005A5489" w:rsidP="005A5489">
      <w:pPr>
        <w:tabs>
          <w:tab w:val="left" w:pos="6195"/>
        </w:tabs>
        <w:jc w:val="both"/>
        <w:rPr>
          <w:rFonts w:ascii="Times New Roman" w:hAnsi="Times New Roman" w:cs="Times New Roman"/>
        </w:rPr>
      </w:pPr>
    </w:p>
    <w:p w14:paraId="2B829A17" w14:textId="6D2EF242" w:rsidR="005A5489" w:rsidRPr="00A67C02" w:rsidRDefault="00057D05" w:rsidP="005A5489">
      <w:pPr>
        <w:tabs>
          <w:tab w:val="left" w:pos="6195"/>
        </w:tabs>
        <w:jc w:val="center"/>
        <w:rPr>
          <w:rFonts w:ascii="Times New Roman" w:hAnsi="Times New Roman" w:cs="Times New Roman"/>
        </w:rPr>
      </w:pPr>
      <w:r w:rsidRPr="00057D05">
        <w:rPr>
          <w:rFonts w:ascii="Times New Roman" w:hAnsi="Times New Roman" w:cs="Times New Roman"/>
          <w:noProof/>
        </w:rPr>
        <w:drawing>
          <wp:inline distT="0" distB="0" distL="0" distR="0" wp14:anchorId="6DA0827F" wp14:editId="0A6C0600">
            <wp:extent cx="5210175" cy="22002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175" cy="2200275"/>
                    </a:xfrm>
                    <a:prstGeom prst="rect">
                      <a:avLst/>
                    </a:prstGeom>
                    <a:noFill/>
                    <a:ln>
                      <a:noFill/>
                    </a:ln>
                  </pic:spPr>
                </pic:pic>
              </a:graphicData>
            </a:graphic>
          </wp:inline>
        </w:drawing>
      </w:r>
    </w:p>
    <w:p w14:paraId="0970455A" w14:textId="702DE3A1" w:rsidR="005A5489" w:rsidRPr="00A67C02" w:rsidRDefault="005A5489" w:rsidP="005A5489">
      <w:pPr>
        <w:pStyle w:val="Heading2"/>
        <w:rPr>
          <w:rFonts w:ascii="Times New Roman" w:hAnsi="Times New Roman" w:cs="Times New Roman"/>
        </w:rPr>
      </w:pPr>
      <w:r w:rsidRPr="00A67C02">
        <w:rPr>
          <w:rFonts w:ascii="Times New Roman" w:hAnsi="Times New Roman" w:cs="Times New Roman"/>
        </w:rPr>
        <w:t>CORRELATION BETWEEN SKIN PARAMETERS</w:t>
      </w:r>
    </w:p>
    <w:p w14:paraId="33213901" w14:textId="77777777" w:rsidR="005A5489" w:rsidRPr="00A67C02" w:rsidRDefault="005A5489" w:rsidP="005A5489">
      <w:pPr>
        <w:jc w:val="both"/>
        <w:rPr>
          <w:rFonts w:ascii="Times New Roman" w:hAnsi="Times New Roman" w:cs="Times New Roman"/>
        </w:rPr>
      </w:pPr>
      <w:r w:rsidRPr="00A67C02">
        <w:rPr>
          <w:rFonts w:ascii="Times New Roman" w:hAnsi="Times New Roman" w:cs="Times New Roman"/>
        </w:rPr>
        <w:t xml:space="preserve">Association between the TEWL and SC hydration parameters at the PU site revealed interesting trends, which are highlighted in Figure 5. Close examination of the data suggested that the individual TEWL values for session 2 were often higher than the corresponding values for session 1 for each category of SC hydration. In addition, it was observed that increasing skin hydration values corresponded to higher TEWL values. Although the parameters were not significantly correlated on session 1 (r = 0.3, p = 0.07), a statistically significant positive association was evident for session 2 (r = 0.6, p &lt; 0.001). </w:t>
      </w:r>
    </w:p>
    <w:p w14:paraId="1C94B4C1" w14:textId="283983B8" w:rsidR="005A5489" w:rsidRPr="00A67C02" w:rsidRDefault="005A5489" w:rsidP="005A5489">
      <w:pPr>
        <w:jc w:val="both"/>
        <w:rPr>
          <w:rFonts w:ascii="Times New Roman" w:hAnsi="Times New Roman" w:cs="Times New Roman"/>
        </w:rPr>
      </w:pPr>
      <w:r w:rsidRPr="00A67C02">
        <w:rPr>
          <w:rFonts w:ascii="Times New Roman" w:hAnsi="Times New Roman" w:cs="Times New Roman"/>
        </w:rPr>
        <w:t xml:space="preserve">Further analysis involved introducing SC hydration thresholds (Figure 5) to conveniently divide the skin into categories namely, dehydrated (&lt; 35 A.U.), hydrated (36-69 A.U.) and overhydrated (&gt; 70 A.U.). In addition, a   significant number of participants who demonstrated dehydrated skin values presented TEWL values for both sessions which were &lt; 30 g/h/m². By contrast, the few participants i.e. </w:t>
      </w:r>
      <w:r w:rsidRPr="00A67C02">
        <w:rPr>
          <w:rFonts w:ascii="Times New Roman" w:hAnsi="Times New Roman" w:cs="Times New Roman"/>
        </w:rPr>
        <w:lastRenderedPageBreak/>
        <w:t>#13, #18 and #22 who demonstrated overhydrated skin values presented TEWL values for both sessions which were &gt; 80 g/h/m². The patients in the hydrated category (35 ≤ SC hydration ≤ 70 A.U.) revealed considerable variability in TEWL values with a range of 21 – 145 g/h/m² for both sessions.</w:t>
      </w:r>
    </w:p>
    <w:p w14:paraId="417EF4EC" w14:textId="3E86DBB9" w:rsidR="005A5489" w:rsidRPr="00A67C02" w:rsidRDefault="005A5489" w:rsidP="005A5489">
      <w:pPr>
        <w:rPr>
          <w:rFonts w:ascii="Times New Roman" w:hAnsi="Times New Roman" w:cs="Times New Roman"/>
        </w:rPr>
      </w:pPr>
    </w:p>
    <w:p w14:paraId="37427DCF" w14:textId="77777777" w:rsidR="00992B66" w:rsidRDefault="00992B66" w:rsidP="00992B66">
      <w:pPr>
        <w:pStyle w:val="Heading1"/>
        <w:numPr>
          <w:ilvl w:val="0"/>
          <w:numId w:val="0"/>
        </w:numPr>
        <w:ind w:left="432"/>
        <w:rPr>
          <w:rFonts w:ascii="Times New Roman" w:hAnsi="Times New Roman" w:cs="Times New Roman"/>
        </w:rPr>
      </w:pPr>
      <w:r w:rsidRPr="00992B66">
        <w:rPr>
          <w:rFonts w:ascii="Times New Roman" w:eastAsiaTheme="minorHAnsi" w:hAnsi="Times New Roman" w:cs="Times New Roman"/>
          <w:b w:val="0"/>
          <w:noProof/>
          <w:color w:val="auto"/>
          <w:sz w:val="22"/>
          <w:szCs w:val="22"/>
        </w:rPr>
        <w:drawing>
          <wp:inline distT="0" distB="0" distL="0" distR="0" wp14:anchorId="6670EFF4" wp14:editId="78BC8976">
            <wp:extent cx="5095875" cy="1514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5875" cy="1514475"/>
                    </a:xfrm>
                    <a:prstGeom prst="rect">
                      <a:avLst/>
                    </a:prstGeom>
                    <a:noFill/>
                    <a:ln>
                      <a:noFill/>
                    </a:ln>
                  </pic:spPr>
                </pic:pic>
              </a:graphicData>
            </a:graphic>
          </wp:inline>
        </w:drawing>
      </w:r>
    </w:p>
    <w:p w14:paraId="195B377E" w14:textId="02F2CA2B" w:rsidR="005A5489" w:rsidRPr="00A67C02" w:rsidRDefault="005A5489" w:rsidP="005A5489">
      <w:pPr>
        <w:pStyle w:val="Heading1"/>
        <w:rPr>
          <w:rFonts w:ascii="Times New Roman" w:hAnsi="Times New Roman" w:cs="Times New Roman"/>
        </w:rPr>
      </w:pPr>
      <w:r w:rsidRPr="00A67C02">
        <w:rPr>
          <w:rFonts w:ascii="Times New Roman" w:hAnsi="Times New Roman" w:cs="Times New Roman"/>
        </w:rPr>
        <w:t>DISCUSSION</w:t>
      </w:r>
    </w:p>
    <w:p w14:paraId="5B6CA3F4" w14:textId="18D0D833"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 xml:space="preserve">The present study was designed to assess both spatial and temporal changes in skin parameters over the site of a </w:t>
      </w:r>
      <w:r w:rsidR="00587DF8" w:rsidRPr="00A67C02">
        <w:rPr>
          <w:rFonts w:ascii="Times New Roman" w:hAnsi="Times New Roman" w:cs="Times New Roman"/>
        </w:rPr>
        <w:t>category</w:t>
      </w:r>
      <w:r w:rsidRPr="00A67C02">
        <w:rPr>
          <w:rFonts w:ascii="Times New Roman" w:hAnsi="Times New Roman" w:cs="Times New Roman"/>
        </w:rPr>
        <w:t xml:space="preserve"> I PU. Two biophysical parameters reflecting skin integrity derived from TEWL and SC hydration measurements were monitored. The results revealed distinct local increases in TEWL values over the site of the PU, which for some patients varied over time, and which were not evident at the control site. By contrast, a high degree of variability was observed in SC hydration values, with the PU site demonstrating both over-hydrated and dry skin properties. Intrinsic factors of gender, mobility and incontinence affected some of the biophysical values at the PU site during distinct sessions. The majority of the elderly cohort had mobility restrictions and required multiple pharmacological drugs (Table 1), indicative of multiple comorbidities and pathologies associated with aging. </w:t>
      </w:r>
    </w:p>
    <w:p w14:paraId="71DAB6E8" w14:textId="2590F230"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 xml:space="preserve">The site-specific differences in TEWL values were evaluated by comparing the responses of the PU-compromised anatomical location with that of control sites 5 cm and 10 cm away. In particular, significant increases in TEWL responses were detected at the PU site on both test sessions (Figures 2A and 2B). By contrast, the 5 cm and 10 cm values generally conformed to normative values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&lt;EndNote&gt;&lt;Cite&gt;&lt;Author&gt;Akdeniz&lt;/Author&gt;&lt;Year&gt;2018&lt;/Year&gt;&lt;RecNum&gt;804&lt;/RecNum&gt;&lt;DisplayText&gt;[16]&lt;/DisplayText&gt;&lt;record&gt;&lt;rec-number&gt;804&lt;/rec-number&gt;&lt;foreign-keys&gt;&lt;key app="EN" db-id="5xpf0a228zwdf5e5zt8vpssbvtz2p95trrzw" timestamp="1661946460"&gt;804&lt;/key&gt;&lt;/foreign-keys&gt;&lt;ref-type name="Journal Article"&gt;17&lt;/ref-type&gt;&lt;contributors&gt;&lt;authors&gt;&lt;author&gt;Akdeniz, M&lt;/author&gt;&lt;author&gt;Gabriel, S&lt;/author&gt;&lt;author&gt;Lichterfeld‐Kottner, A&lt;/author&gt;&lt;author&gt;Blume‐Peytavi, U&lt;/author&gt;&lt;author&gt;Kottner, J&lt;/author&gt;&lt;/authors&gt;&lt;/contributors&gt;&lt;titles&gt;&lt;title&gt;Transepidermal water loss in healthy adults: a systematic review and meta‐analysis update&lt;/title&gt;&lt;secondary-title&gt;British Journal of Dermatology&lt;/secondary-title&gt;&lt;/titles&gt;&lt;periodical&gt;&lt;full-title&gt;British Journal of Dermatology&lt;/full-title&gt;&lt;/periodical&gt;&lt;pages&gt;1049-1055&lt;/pages&gt;&lt;volume&gt;179&lt;/volume&gt;&lt;number&gt;5&lt;/number&gt;&lt;dates&gt;&lt;year&gt;2018&lt;/year&gt;&lt;/dates&gt;&lt;isbn&gt;0007-0963&lt;/isbn&gt;&lt;urls&gt;&lt;/urls&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[16]</w:t>
      </w:r>
      <w:r w:rsidRPr="00A67C02">
        <w:rPr>
          <w:rFonts w:ascii="Times New Roman" w:hAnsi="Times New Roman" w:cs="Times New Roman"/>
        </w:rPr>
        <w:fldChar w:fldCharType="end"/>
      </w:r>
      <w:r w:rsidRPr="00A67C02">
        <w:rPr>
          <w:rFonts w:ascii="Times New Roman" w:hAnsi="Times New Roman" w:cs="Times New Roman"/>
        </w:rPr>
        <w:t xml:space="preserve"> suggesting that, for the majority of patients, the upregulation over the PU site was highly localised (Table 2). Similar TEWL upregulation has been reported for patients presenting with chronic venous leg ulcers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&lt;EndNote&gt;&lt;Cite&gt;&lt;Author&gt;Dini&lt;/Author&gt;&lt;Year&gt;2014&lt;/Year&gt;&lt;RecNum&gt;807&lt;/RecNum&gt;&lt;DisplayText&gt;[19]&lt;/DisplayText&gt;&lt;record&gt;&lt;rec-number&gt;807&lt;/rec-number&gt;&lt;foreign-keys&gt;&lt;key app="EN" db-id="5xpf0a228zwdf5e5zt8vpssbvtz2p95trrzw" timestamp="1661952110"&gt;807&lt;/key&gt;&lt;/foreign-keys&gt;&lt;ref-type name="Journal Article"&gt;17&lt;/ref-type&gt;&lt;contributors&gt;&lt;authors&gt;&lt;author&gt;Dini, Valentina&lt;/author&gt;&lt;author&gt;Barbanera, Sabrina&lt;/author&gt;&lt;author&gt;Romanelli, Marco&lt;/author&gt;&lt;/authors&gt;&lt;/contributors&gt;&lt;titles&gt;&lt;title&gt;Quantitative Evaluation of Maceration in Venous Leg Ulcers by Transepidermal Water Loss (TEWL) Measurement&lt;/title&gt;&lt;secondary-title&gt;The International Journal of Lower Extremity Wounds&lt;/secondary-title&gt;&lt;/titles&gt;&lt;periodical&gt;&lt;full-title&gt;The international journal of lower extremity wounds&lt;/full-title&gt;&lt;/periodical&gt;&lt;pages&gt;116-119&lt;/pages&gt;&lt;volume&gt;13&lt;/volume&gt;&lt;number&gt;2&lt;/number&gt;&lt;keywords&gt;&lt;keyword&gt;transepidermal water loss,venous ulcer,wound healing,skin barrier&lt;/keyword&gt;&lt;/keywords&gt;&lt;dates&gt;&lt;year&gt;2014&lt;/year&gt;&lt;/dates&gt;&lt;accession-num&gt;24861095&lt;/accession-num&gt;&lt;urls&gt;&lt;related-urls&gt;&lt;url&gt;https://journals.sagepub.com/doi/abs/10.1177/1534734614536035&lt;/url&gt;&lt;/related-urls&gt;&lt;/urls&gt;&lt;electronic-resource-num&gt;10.1177/1534734614536035&lt;/electronic-resource-num&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[19]</w:t>
      </w:r>
      <w:r w:rsidRPr="00A67C02">
        <w:rPr>
          <w:rFonts w:ascii="Times New Roman" w:hAnsi="Times New Roman" w:cs="Times New Roman"/>
        </w:rPr>
        <w:fldChar w:fldCharType="end"/>
      </w:r>
      <w:r w:rsidRPr="00A67C02">
        <w:rPr>
          <w:rFonts w:ascii="Times New Roman" w:hAnsi="Times New Roman" w:cs="Times New Roman"/>
        </w:rPr>
        <w:t xml:space="preserve">, although these authors used the forearm as the control site, which was at a significant distance from the open wound. Indeed, it is well established that TEWL outputs vary considerably depending on the anatomical sites of investigation within the individual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&lt;EndNote&gt;&lt;Cite&gt;&lt;Author&gt;Kottner&lt;/Author&gt;&lt;Year&gt;2017&lt;/Year&gt;&lt;RecNum&gt;756&lt;/RecNum&gt;&lt;DisplayText&gt;[27]&lt;/DisplayText&gt;&lt;record&gt;&lt;rec-number&gt;756&lt;/rec-number&gt;&lt;foreign-keys&gt;&lt;key app="EN" db-id="5xpf0a228zwdf5e5zt8vpssbvtz2p95trrzw" timestamp="1622818319"&gt;756&lt;/key&gt;&lt;/foreign-keys&gt;&lt;ref-type name="Book Section"&gt;5&lt;/ref-type&gt;&lt;contributors&gt;&lt;authors&gt;&lt;author&gt;Kottner, J.&lt;/author&gt;&lt;author&gt;Vogt, A.&lt;/author&gt;&lt;author&gt;Lichterfeld, A.&lt;/author&gt;&lt;author&gt;Blume-Peytavi, U.&lt;/author&gt;&lt;/authors&gt;&lt;secondary-authors&gt;&lt;author&gt;Farage, Miranda A.&lt;/author&gt;&lt;author&gt;Miller, Kenneth W.&lt;/author&gt;&lt;author&gt;Maibach, Howard I.&lt;/author&gt;&lt;/secondary-authors&gt;&lt;/contributors&gt;&lt;titles&gt;&lt;title&gt;Transepidermal Water Loss in Young and Aged Healthy Humans&lt;/title&gt;&lt;secondary-title&gt;Textbook of Aging Skin&lt;/secondary-title&gt;&lt;/titles&gt;&lt;pages&gt;1197-1202&lt;/pages&gt;&lt;dates&gt;&lt;year&gt;2017&lt;/year&gt;&lt;/dates&gt;&lt;pub-location&gt;Berlin, Heidelberg&lt;/pub-location&gt;&lt;publisher&gt;Springer Berlin Heidelberg&lt;/publisher&gt;&lt;isbn&gt;978-3-662-47398-6&lt;/isbn&gt;&lt;label&gt;Kottner2017&lt;/label&gt;&lt;urls&gt;&lt;related-urls&gt;&lt;url&gt;https://doi.org/10.1007/978-3-662-47398-6_127&lt;/url&gt;&lt;/related-urls&gt;&lt;/urls&gt;&lt;electronic-resource-num&gt;10.1007/978-3-662-47398-6_127&lt;/electronic-resource-num&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[27]</w:t>
      </w:r>
      <w:r w:rsidRPr="00A67C02">
        <w:rPr>
          <w:rFonts w:ascii="Times New Roman" w:hAnsi="Times New Roman" w:cs="Times New Roman"/>
        </w:rPr>
        <w:fldChar w:fldCharType="end"/>
      </w:r>
      <w:r w:rsidRPr="00A67C02">
        <w:rPr>
          <w:rFonts w:ascii="Times New Roman" w:hAnsi="Times New Roman" w:cs="Times New Roman"/>
        </w:rPr>
        <w:t>. To the best of our knowledge, no other study has investigated variations in the TEWL parameter fairly adjacent to a pressure-damaged skin location.</w:t>
      </w:r>
    </w:p>
    <w:p w14:paraId="6EA7D85E" w14:textId="10962059"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 xml:space="preserve">In contrast to TEWL, SC hydration did not yield clear differences, with similar values detected at the PU and control sites on both sessions for 67% (n=20) of the patients (Figure 2C and 2D). These findings were consistent with previous studies where median skin hydration values were similar at a </w:t>
      </w:r>
      <w:r w:rsidR="00587DF8" w:rsidRPr="00A67C02">
        <w:rPr>
          <w:rFonts w:ascii="Times New Roman" w:hAnsi="Times New Roman" w:cs="Times New Roman"/>
        </w:rPr>
        <w:t>category</w:t>
      </w:r>
      <w:r w:rsidRPr="00A67C02">
        <w:rPr>
          <w:rFonts w:ascii="Times New Roman" w:hAnsi="Times New Roman" w:cs="Times New Roman"/>
        </w:rPr>
        <w:t xml:space="preserve"> I PU compared to control sites in a small cohort of spinal cord injured patients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&lt;EndNote&gt;&lt;Cite&gt;&lt;Author&gt;Scheel-Sailer&lt;/Author&gt;&lt;Year&gt;2017&lt;/Year&gt;&lt;RecNum&gt;875&lt;/RecNum&gt;&lt;DisplayText&gt;[23]&lt;/DisplayText&gt;&lt;record&gt;&lt;rec-number&gt;875&lt;/rec-number&gt;&lt;foreign-keys&gt;&lt;key app="EN" db-id="5xpf0a228zwdf5e5zt8vpssbvtz2p95trrzw" timestamp="1665504428"&gt;875&lt;/key&gt;&lt;/foreign-keys&gt;&lt;ref-type name="Journal Article"&gt;17&lt;/ref-type&gt;&lt;contributors&gt;&lt;authors&gt;&lt;author&gt;Scheel-Sailer, A.&lt;/author&gt;&lt;author&gt;Frotzler, A.&lt;/author&gt;&lt;author&gt;Mueller, G.&lt;/author&gt;&lt;author&gt;Annaheim, S.&lt;/author&gt;&lt;author&gt;Rossi, R. M.&lt;/author&gt;&lt;author&gt;Derler, S.&lt;/author&gt;&lt;/authors&gt;&lt;/contributors&gt;&lt;titles&gt;&lt;title&gt;Biophysical skin properties of grade 1 pressure ulcers and unaffected skin in spinal cord injured and able-bodied persons in the unloaded sacral region&lt;/title&gt;&lt;secondary-title&gt;Journal of Tissue Viability&lt;/secondary-title&gt;&lt;/titles&gt;&lt;periodical&gt;&lt;full-title&gt;Journal of Tissue Viability&lt;/full-title&gt;&lt;/periodical&gt;&lt;pages&gt;89-94&lt;/pages&gt;&lt;volume&gt;26&lt;/volume&gt;&lt;number&gt;2&lt;/number&gt;&lt;keywords&gt;&lt;keyword&gt;Skin physiology&lt;/keyword&gt;&lt;keyword&gt;Skin redness&lt;/keyword&gt;&lt;keyword&gt;Skin hydration&lt;/keyword&gt;&lt;keyword&gt;Skin elasticity&lt;/keyword&gt;&lt;keyword&gt;Skin perfusion&lt;/keyword&gt;&lt;/keywords&gt;&lt;dates&gt;&lt;year&gt;2017&lt;/year&gt;&lt;pub-dates&gt;&lt;date&gt;2017/05/01/&lt;/date&gt;&lt;/pub-dates&gt;&lt;/dates&gt;&lt;isbn&gt;0965-206X&lt;/isbn&gt;&lt;urls&gt;&lt;related-urls&gt;&lt;url&gt;https://www.sciencedirect.com/science/article/pii/S0965206X16300754&lt;/url&gt;&lt;/related-urls&gt;&lt;/urls&gt;&lt;electronic-resource-num&gt;https://doi.org/10.1016/j.jtv.2016.11.002&lt;/electronic-resource-num&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[23]</w:t>
      </w:r>
      <w:r w:rsidRPr="00A67C02">
        <w:rPr>
          <w:rFonts w:ascii="Times New Roman" w:hAnsi="Times New Roman" w:cs="Times New Roman"/>
        </w:rPr>
        <w:fldChar w:fldCharType="end"/>
      </w:r>
      <w:r w:rsidRPr="00A67C02">
        <w:rPr>
          <w:rFonts w:ascii="Times New Roman" w:hAnsi="Times New Roman" w:cs="Times New Roman"/>
        </w:rPr>
        <w:t xml:space="preserve"> and following the application of sustained mechanical loading on the heel and sacral skin of healthy participants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&lt;EndNote&gt;&lt;Cite&gt;&lt;Author&gt;Kottner&lt;/Author&gt;&lt;Year&gt;2015&lt;/Year&gt;&lt;RecNum&gt;604&lt;/RecNum&gt;&lt;DisplayText&gt;[28]&lt;/DisplayText&gt;&lt;record&gt;&lt;rec-number&gt;604&lt;/rec-number&gt;&lt;foreign-keys&gt;&lt;key app="EN" db-id="5xpf0a228zwdf5e5zt8vpssbvtz2p95trrzw" timestamp="1616415775"&gt;604&lt;/key&gt;&lt;/foreign-keys&gt;&lt;ref-type name="Journal Article"&gt;17&lt;/ref-type&gt;&lt;contributors&gt;&lt;authors&gt;&lt;author&gt;Kottner, J.&lt;/author&gt;&lt;author&gt;Dobos, G.&lt;/author&gt;&lt;author&gt;Andruck, A.&lt;/author&gt;&lt;author&gt;Trojahn, C.&lt;/author&gt;&lt;author&gt;Apelt, J.&lt;/author&gt;&lt;author&gt;Wehrmeyer, H.&lt;/author&gt;&lt;author&gt;Richter, C.&lt;/author&gt;&lt;author&gt;Blume-Peytavi, U.&lt;/author&gt;&lt;/authors&gt;&lt;/contributors&gt;&lt;titles&gt;&lt;title&gt;Skin response to sustained loading: a clinical explorative study&lt;/title&gt;&lt;secondary-title&gt;Journal of tissue viability&lt;/secondary-title&gt;&lt;/titles&gt;&lt;periodical&gt;&lt;full-title&gt;Journal of Tissue Viability&lt;/full-title&gt;&lt;/periodical&gt;&lt;pages&gt;114-122&lt;/pages&gt;&lt;volume&gt;24&lt;/volume&gt;&lt;number&gt;3&lt;/number&gt;&lt;dates&gt;&lt;year&gt;2015&lt;/year&gt;&lt;/dates&gt;&lt;isbn&gt;0965-206X&lt;/isbn&gt;&lt;urls&gt;&lt;/urls&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[28]</w:t>
      </w:r>
      <w:r w:rsidRPr="00A67C02">
        <w:rPr>
          <w:rFonts w:ascii="Times New Roman" w:hAnsi="Times New Roman" w:cs="Times New Roman"/>
        </w:rPr>
        <w:fldChar w:fldCharType="end"/>
      </w:r>
      <w:r w:rsidRPr="00A67C02">
        <w:rPr>
          <w:rFonts w:ascii="Times New Roman" w:hAnsi="Times New Roman" w:cs="Times New Roman"/>
        </w:rPr>
        <w:t xml:space="preserve">. Nonetheless, a recent systematic review reported an association between skin hydration and the development of PU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&lt;EndNote&gt;&lt;Cite&gt;&lt;Author&gt;Wilson&lt;/Author&gt;&lt;Year&gt;2022&lt;/Year&gt;&lt;RecNum&gt;808&lt;/RecNum&gt;&lt;DisplayText&gt;[17]&lt;/DisplayText&gt;&lt;record&gt;&lt;rec-number&gt;808&lt;/rec-number&gt;&lt;foreign-keys&gt;&lt;key app="EN" db-id="5xpf0a228zwdf5e5zt8vpssbvtz2p95trrzw" timestamp="1661956800"&gt;808&lt;/key&gt;&lt;/foreign-keys&gt;&lt;ref-type name="Journal Article"&gt;17&lt;/ref-type&gt;&lt;contributors&gt;&lt;authors&gt;&lt;author&gt;Wilson, H.&lt;/author&gt;&lt;author&gt;Avsar, P.&lt;/author&gt;&lt;author&gt;Patton, D.&lt;/author&gt;&lt;author&gt;Budri, A. M. V.&lt;/author&gt;&lt;author&gt;Moore, Z.&lt;/author&gt;&lt;/authors&gt;&lt;/contributors&gt;&lt;titles&gt;&lt;title&gt;Skin hydration measurement and the prediction of the early development of pressure ulcers among at risk adults: A systematic review&lt;/title&gt;&lt;secondary-title&gt;International Wound Journal&lt;/secondary-title&gt;&lt;/titles&gt;&lt;periodical&gt;&lt;full-title&gt;International wound journal&lt;/full-title&gt;&lt;/periodical&gt;&lt;volume&gt;n/a&lt;/volume&gt;&lt;number&gt;n/a&lt;/number&gt;&lt;dates&gt;&lt;year&gt;2022&lt;/year&gt;&lt;/dates&gt;&lt;isbn&gt;1742-4801&lt;/isbn&gt;&lt;urls&gt;&lt;related-urls&gt;&lt;url&gt;https://onlinelibrary.wiley.com/doi/abs/10.1111/iwj.13934&lt;/url&gt;&lt;/related-urls&gt;&lt;/urls&gt;&lt;electronic-resource-num&gt;https://doi.org/10.1111/iwj.13934&lt;/electronic-resource-num&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[17]</w:t>
      </w:r>
      <w:r w:rsidRPr="00A67C02">
        <w:rPr>
          <w:rFonts w:ascii="Times New Roman" w:hAnsi="Times New Roman" w:cs="Times New Roman"/>
        </w:rPr>
        <w:fldChar w:fldCharType="end"/>
      </w:r>
      <w:r w:rsidRPr="00A67C02">
        <w:rPr>
          <w:rFonts w:ascii="Times New Roman" w:hAnsi="Times New Roman" w:cs="Times New Roman"/>
        </w:rPr>
        <w:t xml:space="preserve">, although the authors highlighted both a high degree of variation in hydration values and a focus on its predictive capability. For example, a study in Indonesia reported inconsistent values attributed to ambient conditions which often reached 30° C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&lt;EndNote&gt;&lt;Cite&gt;&lt;Author&gt;Yusuf&lt;/Author&gt;&lt;Year&gt;2015&lt;/Year&gt;&lt;RecNum&gt;897&lt;/RecNum&gt;&lt;DisplayText&gt;[29]&lt;/DisplayText&gt;&lt;record&gt;&lt;rec-number&gt;897&lt;/rec-number&gt;&lt;foreign-keys&gt;&lt;key app="EN" db-id="5xpf0a228zwdf5e5zt8vpssbvtz2p95trrzw" timestamp="1665677586"&gt;897&lt;/key&gt;&lt;/foreign-keys&gt;&lt;ref-type name="Journal Article"&gt;17&lt;/ref-type&gt;&lt;contributors&gt;&lt;authors&gt;&lt;author&gt;Yusuf, S.&lt;/author&gt;&lt;author&gt;Okuwa, M.&lt;/author&gt;&lt;author&gt;Shigeta, Y.&lt;/author&gt;&lt;author&gt;Dai, M.&lt;/author&gt;&lt;author&gt;Iuchi, T.&lt;/author&gt;&lt;author&gt;Rahman, S.&lt;/author&gt;&lt;author&gt;Usman, A.&lt;/author&gt;&lt;author&gt;Kasim, S.&lt;/author&gt;&lt;author&gt;Sugama, J.&lt;/author&gt;&lt;author&gt;Nakatani, T.&lt;/author&gt;&lt;author&gt;Sanada, H.&lt;/author&gt;&lt;/authors&gt;&lt;/contributors&gt;&lt;titles&gt;&lt;title&gt;Microclimate and development of pressure ulcers and superficial skin changes&lt;/title&gt;&lt;secondary-title&gt;International Wound Journal&lt;/secondary-title&gt;&lt;/titles&gt;&lt;periodical&gt;&lt;full-title&gt;International wound journal&lt;/full-title&gt;&lt;/periodical&gt;&lt;pages&gt;40-46&lt;/pages&gt;&lt;volume&gt;12&lt;/volume&gt;&lt;number&gt;1&lt;/number&gt;&lt;dates&gt;&lt;year&gt;2015&lt;/year&gt;&lt;/dates&gt;&lt;isbn&gt;1742-4801&lt;/isbn&gt;&lt;urls&gt;&lt;related-urls&gt;&lt;url&gt;https://onlinelibrary.wiley.com/doi/abs/10.1111/iwj.12048&lt;/url&gt;&lt;/related-urls&gt;&lt;/urls&gt;&lt;electronic-resource-num&gt;https://doi.org/10.1111/iwj.12048&lt;/electronic-resource-num&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[29]</w:t>
      </w:r>
      <w:r w:rsidRPr="00A67C02">
        <w:rPr>
          <w:rFonts w:ascii="Times New Roman" w:hAnsi="Times New Roman" w:cs="Times New Roman"/>
        </w:rPr>
        <w:fldChar w:fldCharType="end"/>
      </w:r>
      <w:r w:rsidRPr="00A67C02">
        <w:rPr>
          <w:rFonts w:ascii="Times New Roman" w:hAnsi="Times New Roman" w:cs="Times New Roman"/>
        </w:rPr>
        <w:t xml:space="preserve">, whereas the present study was conducted in more moderate temperatures (22⁰C to 25⁰C). In addition, variation in findings could also result from the presence of potential confounding variables, such as incontinence and impaired mobility, as presented by many of the patients (Table 1). It is worthy of note that the practice in each of the geriatric departments was to employ absorbent pads for each patient during their inpatient stay, </w:t>
      </w:r>
      <w:r w:rsidRPr="00A67C02">
        <w:rPr>
          <w:rFonts w:ascii="Times New Roman" w:hAnsi="Times New Roman" w:cs="Times New Roman"/>
        </w:rPr>
        <w:lastRenderedPageBreak/>
        <w:t xml:space="preserve">regardless of incontinence state. This will have affected skin hydration values, as the use of incontinent pads can induce changes in the microclimate of an occluded area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&lt;EndNote&gt;&lt;Cite&gt;&lt;Author&gt;Falloon&lt;/Author&gt;&lt;Year&gt;2018&lt;/Year&gt;&lt;RecNum&gt;688&lt;/RecNum&gt;&lt;DisplayText&gt;[30]&lt;/DisplayText&gt;&lt;record&gt;&lt;rec-number&gt;688&lt;/rec-number&gt;&lt;foreign-keys&gt;&lt;key app="EN" db-id="5xpf0a228zwdf5e5zt8vpssbvtz2p95trrzw" timestamp="1619710585"&gt;688&lt;/key&gt;&lt;/foreign-keys&gt;&lt;ref-type name="Journal Article"&gt;17&lt;/ref-type&gt;&lt;contributors&gt;&lt;authors&gt;&lt;author&gt;Falloon, S. S.&lt;/author&gt;&lt;author&gt;Abbas, S.&lt;/author&gt;&lt;author&gt;Stridfeldt, C.&lt;/author&gt;&lt;author&gt;Cottenden, A.&lt;/author&gt;&lt;/authors&gt;&lt;/contributors&gt;&lt;titles&gt;&lt;title&gt;The Impact of Microclimate on Skin Health With Absorbent Incontinence Product Use: An Integrative Review&lt;/title&gt;&lt;secondary-title&gt;Journal of Wound Ostomy &amp;amp; Continence Nursing&lt;/secondary-title&gt;&lt;/titles&gt;&lt;periodical&gt;&lt;full-title&gt;Journal of Wound Ostomy &amp;amp; Continence Nursing&lt;/full-title&gt;&lt;/periodical&gt;&lt;pages&gt;341-348&lt;/pages&gt;&lt;volume&gt;45&lt;/volume&gt;&lt;number&gt;4&lt;/number&gt;&lt;keywords&gt;&lt;keyword&gt;Absorbent incontinence products&lt;/keyword&gt;&lt;keyword&gt;Breathability&lt;/keyword&gt;&lt;keyword&gt;Fecal incontinence&lt;/keyword&gt;&lt;keyword&gt;Humidity&lt;/keyword&gt;&lt;keyword&gt;Incontinence-associated dermatitis&lt;/keyword&gt;&lt;keyword&gt;Microclimate&lt;/keyword&gt;&lt;keyword&gt;Occlusion&lt;/keyword&gt;&lt;keyword&gt;Skin health&lt;/keyword&gt;&lt;keyword&gt;Temperature&lt;/keyword&gt;&lt;keyword&gt;Urinary incontinence&lt;/keyword&gt;&lt;/keywords&gt;&lt;dates&gt;&lt;year&gt;2018&lt;/year&gt;&lt;/dates&gt;&lt;isbn&gt;1071-5754&lt;/isbn&gt;&lt;accession-num&gt;00152192-201807000-00010&lt;/accession-num&gt;&lt;urls&gt;&lt;related-urls&gt;&lt;url&gt;https://journals.lww.com/jwocnonline/Fulltext/2018/07000/The_Impact_of_Microclimate_on_Skin_Health_With.10.aspx&lt;/url&gt;&lt;/related-urls&gt;&lt;/urls&gt;&lt;electronic-resource-num&gt;10.1097/won.0000000000000449&lt;/electronic-resource-num&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[30]</w:t>
      </w:r>
      <w:r w:rsidRPr="00A67C02">
        <w:rPr>
          <w:rFonts w:ascii="Times New Roman" w:hAnsi="Times New Roman" w:cs="Times New Roman"/>
        </w:rPr>
        <w:fldChar w:fldCharType="end"/>
      </w:r>
      <w:r w:rsidRPr="00A67C02">
        <w:rPr>
          <w:rFonts w:ascii="Times New Roman" w:hAnsi="Times New Roman" w:cs="Times New Roman"/>
        </w:rPr>
        <w:t>.</w:t>
      </w:r>
    </w:p>
    <w:p w14:paraId="3824722E" w14:textId="2B7B8A6F"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 xml:space="preserve">The study also evaluated temporal changes in TEWL and SC hydration values after, at least, 6 days from the initial skin assessment. At the control sites, analyses revealed that the fold changes in both parameters did not exceed 1.7 for the majority of patients during the three sessions of data collection (Table 3). The corresponding fold changes at the PU sites only exceeded a 2.0 fold change in 3/10 of patients. Similar fold changes were also evident for SC hydration when values for sessions 2 and 3 were compared to session 1 (Table 3). These small temporal changes in skin barrier function over time could be attributed to reduced integrity in stratum corneum, although this suggestion could only be confirmed in an extended longitudinal analysis, which could assess the prognostic value of biophysical parameters to determine further skin damage or remodelling behaviour. It is important to further understand the relationship between TEWL and the structure and function of the stratum corneum. Indeed, cell-based studies have implicated the important role of stratum corneum corneocytes which continually turnover within the stratum corneum following mechanical stimulation which may explain the increased TEWL values </w:t>
      </w:r>
      <w:r w:rsidRPr="00A67C02">
        <w:rPr>
          <w:rFonts w:ascii="Times New Roman" w:hAnsi="Times New Roman" w:cs="Times New Roman"/>
        </w:rPr>
        <w:fldChar w:fldCharType="begin">
          <w:fldData xml:space="preserve">PEVuZE5vdGU+PENpdGU+PEF1dGhvcj7DiXZvcmE8L0F1dGhvcj48WWVhcj4yMDIxPC9ZZWFyPjxS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==
</w:fldData>
        </w:fldChar>
      </w:r>
      <w:r w:rsidR="00BF5F08" w:rsidRPr="00A67C02">
        <w:rPr>
          <w:rFonts w:ascii="Times New Roman" w:hAnsi="Times New Roman" w:cs="Times New Roman"/>
        </w:rPr>
        <w:instrText xml:space="preserve"> ADDIN EN.CITE </w:instrText>
      </w:r>
      <w:r w:rsidR="00BF5F08" w:rsidRPr="00A67C02">
        <w:rPr>
          <w:rFonts w:ascii="Times New Roman" w:hAnsi="Times New Roman" w:cs="Times New Roman"/>
        </w:rPr>
        <w:fldChar w:fldCharType="begin">
          <w:fldData xml:space="preserve">PEVuZE5vdGU+PENpdGU+PEF1dGhvcj7DiXZvcmE8L0F1dGhvcj48WWVhcj4yMDIxPC9ZZWFyPjxS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==
</w:fldData>
        </w:fldChar>
      </w:r>
      <w:r w:rsidR="00BF5F08" w:rsidRPr="00A67C02">
        <w:rPr>
          <w:rFonts w:ascii="Times New Roman" w:hAnsi="Times New Roman" w:cs="Times New Roman"/>
        </w:rPr>
        <w:instrText xml:space="preserve"> ADDIN EN.CITE.DATA </w:instrText>
      </w:r>
      <w:r w:rsidR="00BF5F08" w:rsidRPr="00A67C02">
        <w:rPr>
          <w:rFonts w:ascii="Times New Roman" w:hAnsi="Times New Roman" w:cs="Times New Roman"/>
        </w:rPr>
      </w:r>
      <w:r w:rsidR="00BF5F08" w:rsidRPr="00A67C02">
        <w:rPr>
          <w:rFonts w:ascii="Times New Roman" w:hAnsi="Times New Roman" w:cs="Times New Roman"/>
        </w:rPr>
        <w:fldChar w:fldCharType="end"/>
      </w:r>
      <w:r w:rsidRPr="00A67C02">
        <w:rPr>
          <w:rFonts w:ascii="Times New Roman" w:hAnsi="Times New Roman" w:cs="Times New Roman"/>
        </w:rPr>
      </w:r>
      <w:r w:rsidRPr="00A67C02">
        <w:rPr>
          <w:rFonts w:ascii="Times New Roman" w:hAnsi="Times New Roman" w:cs="Times New Roman"/>
        </w:rPr>
        <w:fldChar w:fldCharType="separate"/>
      </w:r>
      <w:r w:rsidR="00BF5F08" w:rsidRPr="00A67C02">
        <w:rPr>
          <w:rFonts w:ascii="Times New Roman" w:hAnsi="Times New Roman" w:cs="Times New Roman"/>
          <w:noProof/>
        </w:rPr>
        <w:t>[31, 32]</w:t>
      </w:r>
      <w:r w:rsidRPr="00A67C02">
        <w:rPr>
          <w:rFonts w:ascii="Times New Roman" w:hAnsi="Times New Roman" w:cs="Times New Roman"/>
        </w:rPr>
        <w:fldChar w:fldCharType="end"/>
      </w:r>
      <w:r w:rsidRPr="00A67C02">
        <w:rPr>
          <w:rFonts w:ascii="Times New Roman" w:hAnsi="Times New Roman" w:cs="Times New Roman"/>
        </w:rPr>
        <w:t>. However, further research is needed to elucidate this concept.</w:t>
      </w:r>
    </w:p>
    <w:p w14:paraId="693D1511" w14:textId="1CC5D1D2"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 xml:space="preserve">The current study also examined the implications of intrinsic factors on biophysical outputs. Impaired mobility, poor nutrition and constant skin exposure to moisture have all been implicated as causal factors for PU development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&lt;EndNote&gt;&lt;Cite&gt;&lt;Author&gt;Coleman&lt;/Author&gt;&lt;Year&gt;2014&lt;/Year&gt;&lt;RecNum&gt;730&lt;/RecNum&gt;&lt;DisplayText&gt;[33]&lt;/DisplayText&gt;&lt;record&gt;&lt;rec-number&gt;730&lt;/rec-number&gt;&lt;foreign-keys&gt;&lt;key app="EN" db-id="5xpf0a228zwdf5e5zt8vpssbvtz2p95trrzw" timestamp="1620992527"&gt;730&lt;/key&gt;&lt;/foreign-keys&gt;&lt;ref-type name="Journal Article"&gt;17&lt;/ref-type&gt;&lt;contributors&gt;&lt;authors&gt;&lt;author&gt;Coleman, S.&lt;/author&gt;&lt;author&gt;Nixon, J.&lt;/author&gt;&lt;author&gt;Keen, J.&lt;/author&gt;&lt;author&gt;Wilson, L.&lt;/author&gt;&lt;author&gt;McGinnis, E.&lt;/author&gt;&lt;author&gt;Dealey, C.&lt;/author&gt;&lt;author&gt;Stubbs, N.&lt;/author&gt;&lt;author&gt;Farrin, A.&lt;/author&gt;&lt;author&gt;Dowding, D.&lt;/author&gt;&lt;author&gt;Schols, J. M. G. A.&lt;/author&gt;&lt;/authors&gt;&lt;/contributors&gt;&lt;titles&gt;&lt;title&gt;A new pressure ulcer conceptual framework&lt;/title&gt;&lt;secondary-title&gt;Journal of advanced nursing&lt;/secondary-title&gt;&lt;/titles&gt;&lt;periodical&gt;&lt;full-title&gt;Journal of Advanced Nursing&lt;/full-title&gt;&lt;/periodical&gt;&lt;pages&gt;2222-2234&lt;/pages&gt;&lt;volume&gt;70&lt;/volume&gt;&lt;number&gt;10&lt;/number&gt;&lt;dates&gt;&lt;year&gt;2014&lt;/year&gt;&lt;/dates&gt;&lt;isbn&gt;0309-2402&lt;/isbn&gt;&lt;urls&gt;&lt;/urls&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[33]</w:t>
      </w:r>
      <w:r w:rsidRPr="00A67C02">
        <w:rPr>
          <w:rFonts w:ascii="Times New Roman" w:hAnsi="Times New Roman" w:cs="Times New Roman"/>
        </w:rPr>
        <w:fldChar w:fldCharType="end"/>
      </w:r>
      <w:r w:rsidRPr="00A67C02">
        <w:rPr>
          <w:rFonts w:ascii="Times New Roman" w:hAnsi="Times New Roman" w:cs="Times New Roman"/>
        </w:rPr>
        <w:t xml:space="preserve">. Results suggest that female patients and those who were either bedridden or incontinent generally expressed higher TEWL and SC hydration values at the PU sites during one or both sessions (Figures 3 and 4). The gender differences can be compared to a previous study at skin sites of healthy volunteers aged &gt; 50 years, which reported higher female SC hydration values but similar TEWL values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&lt;EndNote&gt;&lt;Cite&gt;&lt;Author&gt;Luebberding&lt;/Author&gt;&lt;Year&gt;2013&lt;/Year&gt;&lt;RecNum&gt;469&lt;/RecNum&gt;&lt;DisplayText&gt;[34]&lt;/DisplayText&gt;&lt;record&gt;&lt;rec-number&gt;469&lt;/rec-number&gt;&lt;foreign-keys&gt;&lt;key app="EN" db-id="5xpf0a228zwdf5e5zt8vpssbvtz2p95trrzw" timestamp="1600966456"&gt;469&lt;/key&gt;&lt;/foreign-keys&gt;&lt;ref-type name="Journal Article"&gt;17&lt;/ref-type&gt;&lt;contributors&gt;&lt;authors&gt;&lt;author&gt;Luebberding, S.&lt;/author&gt;&lt;author&gt;Krueger, N.&lt;/author&gt;&lt;author&gt;Kerscher, M.&lt;/author&gt;&lt;/authors&gt;&lt;/contributors&gt;&lt;auth-address&gt;Division of Cosmetic Science, Department of Biochemistry and Molecular Biology, University of Hamburg, Martin-Luther-King- Platz 6, 20146, Hamburg, Germany.&lt;/auth-address&gt;&lt;titles&gt;&lt;title&gt;Skin physiology in men and women: in vivo evaluation of 300 people including TEWL, SC hydration, sebum content and skin surface pH&lt;/title&gt;&lt;secondary-title&gt;International journal of cosmetic science&lt;/secondary-title&gt;&lt;alt-title&gt;Int J Cosmet Sci&lt;/alt-title&gt;&lt;/titles&gt;&lt;periodical&gt;&lt;full-title&gt;International journal of cosmetic science&lt;/full-title&gt;&lt;/periodical&gt;&lt;alt-periodical&gt;&lt;full-title&gt;Int J Cosmet Sci&lt;/full-title&gt;&lt;/alt-periodical&gt;&lt;pages&gt;477-483&lt;/pages&gt;&lt;volume&gt;35&lt;/volume&gt;&lt;number&gt;5&lt;/number&gt;&lt;keywords&gt;&lt;keyword&gt;Skin Physiological Phenomena&lt;/keyword&gt;&lt;/keywords&gt;&lt;dates&gt;&lt;year&gt;2013&lt;/year&gt;&lt;pub-dates&gt;&lt;date&gt;2013/10//&lt;/date&gt;&lt;/pub-dates&gt;&lt;/dates&gt;&lt;isbn&gt;0142-5463&lt;/isbn&gt;&lt;accession-num&gt;23713991&lt;/accession-num&gt;&lt;urls&gt;&lt;related-urls&gt;&lt;url&gt;http://europepmc.org/abstract/MED/23713991&lt;/url&gt;&lt;url&gt;https://doi.org/10.1111/ics.12068&lt;/url&gt;&lt;/related-urls&gt;&lt;/urls&gt;&lt;electronic-resource-num&gt;10.1111/ics.12068&lt;/electronic-resource-num&gt;&lt;remote-database-name&gt;PubMed&lt;/remote-database-name&gt;&lt;language&gt;eng&lt;/language&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[34]</w:t>
      </w:r>
      <w:r w:rsidRPr="00A67C02">
        <w:rPr>
          <w:rFonts w:ascii="Times New Roman" w:hAnsi="Times New Roman" w:cs="Times New Roman"/>
        </w:rPr>
        <w:fldChar w:fldCharType="end"/>
      </w:r>
      <w:r w:rsidRPr="00A67C02">
        <w:rPr>
          <w:rFonts w:ascii="Times New Roman" w:hAnsi="Times New Roman" w:cs="Times New Roman"/>
        </w:rPr>
        <w:t xml:space="preserve">. In addition, significantly higher TEWL and SC hydration values have been reported in bedridden and incontinent patients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&lt;EndNote&gt;&lt;Cite&gt;&lt;Author&gt;Fujimura&lt;/Author&gt;&lt;Year&gt;2016&lt;/Year&gt;&lt;RecNum&gt;691&lt;/RecNum&gt;&lt;DisplayText&gt;[35]&lt;/DisplayText&gt;&lt;record&gt;&lt;rec-number&gt;691&lt;/rec-number&gt;&lt;foreign-keys&gt;&lt;key app="EN" db-id="5xpf0a228zwdf5e5zt8vpssbvtz2p95trrzw" timestamp="1619780236"&gt;691&lt;/key&gt;&lt;/foreign-keys&gt;&lt;ref-type name="Journal Article"&gt;17&lt;/ref-type&gt;&lt;contributors&gt;&lt;authors&gt;&lt;author&gt;Fujimura, T.&lt;/author&gt;&lt;author&gt;Makino, M.&lt;/author&gt;&lt;author&gt;Takagi, M.&lt;/author&gt;&lt;author&gt;Maki, K.&lt;/author&gt;&lt;author&gt;Murakami, E.&lt;/author&gt;&lt;author&gt;Tasaka, Y.&lt;/author&gt;&lt;author&gt;Sato, N.&lt;/author&gt;&lt;author&gt;Akiba, S.&lt;/author&gt;&lt;author&gt;Hotta, M.&lt;/author&gt;&lt;author&gt;Kitahara, T.&lt;/author&gt;&lt;/authors&gt;&lt;/contributors&gt;&lt;titles&gt;&lt;title&gt;The influence of incontinence on the characteristic properties of the skin in bedridden elderly subjects&lt;/title&gt;&lt;secondary-title&gt;International journal of dermatology&lt;/secondary-title&gt;&lt;/titles&gt;&lt;periodical&gt;&lt;full-title&gt;International journal of dermatology&lt;/full-title&gt;&lt;/periodical&gt;&lt;pages&gt;e234-e240&lt;/pages&gt;&lt;volume&gt;55&lt;/volume&gt;&lt;number&gt;5&lt;/number&gt;&lt;dates&gt;&lt;year&gt;2016&lt;/year&gt;&lt;/dates&gt;&lt;isbn&gt;0011-9059&lt;/isbn&gt;&lt;urls&gt;&lt;/urls&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[35]</w:t>
      </w:r>
      <w:r w:rsidRPr="00A67C02">
        <w:rPr>
          <w:rFonts w:ascii="Times New Roman" w:hAnsi="Times New Roman" w:cs="Times New Roman"/>
        </w:rPr>
        <w:fldChar w:fldCharType="end"/>
      </w:r>
      <w:r w:rsidRPr="00A67C02">
        <w:rPr>
          <w:rFonts w:ascii="Times New Roman" w:hAnsi="Times New Roman" w:cs="Times New Roman"/>
        </w:rPr>
        <w:t xml:space="preserve">, as well as for healthy individuals subjected to moisture in combination with mechanical loading </w:t>
      </w:r>
      <w:r w:rsidRPr="00A67C02">
        <w:rPr>
          <w:rFonts w:ascii="Times New Roman" w:hAnsi="Times New Roman" w:cs="Times New Roman"/>
        </w:rPr>
        <w:fldChar w:fldCharType="begin">
          <w:fldData xml:space="preserve">PEVuZE5vdGU+PENpdGU+PEF1dGhvcj5Cb3N0YW48L0F1dGhvcj48WWVhcj4yMDE5PC9ZZWFyPjxS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</w:fldData>
        </w:fldChar>
      </w:r>
      <w:r w:rsidR="00BF5F08" w:rsidRPr="00A67C02">
        <w:rPr>
          <w:rFonts w:ascii="Times New Roman" w:hAnsi="Times New Roman" w:cs="Times New Roman"/>
        </w:rPr>
        <w:instrText xml:space="preserve"> ADDIN EN.CITE </w:instrText>
      </w:r>
      <w:r w:rsidR="00BF5F08" w:rsidRPr="00A67C02">
        <w:rPr>
          <w:rFonts w:ascii="Times New Roman" w:hAnsi="Times New Roman" w:cs="Times New Roman"/>
        </w:rPr>
        <w:fldChar w:fldCharType="begin">
          <w:fldData xml:space="preserve">PEVuZE5vdGU+PENpdGU+PEF1dGhvcj5Cb3N0YW48L0F1dGhvcj48WWVhcj4yMDE5PC9ZZWFyPjxS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</w:fldData>
        </w:fldChar>
      </w:r>
      <w:r w:rsidR="00BF5F08" w:rsidRPr="00A67C02">
        <w:rPr>
          <w:rFonts w:ascii="Times New Roman" w:hAnsi="Times New Roman" w:cs="Times New Roman"/>
        </w:rPr>
        <w:instrText xml:space="preserve"> ADDIN EN.CITE.DATA </w:instrText>
      </w:r>
      <w:r w:rsidR="00BF5F08" w:rsidRPr="00A67C02">
        <w:rPr>
          <w:rFonts w:ascii="Times New Roman" w:hAnsi="Times New Roman" w:cs="Times New Roman"/>
        </w:rPr>
      </w:r>
      <w:r w:rsidR="00BF5F08" w:rsidRPr="00A67C02">
        <w:rPr>
          <w:rFonts w:ascii="Times New Roman" w:hAnsi="Times New Roman" w:cs="Times New Roman"/>
        </w:rPr>
        <w:fldChar w:fldCharType="end"/>
      </w:r>
      <w:r w:rsidRPr="00A67C02">
        <w:rPr>
          <w:rFonts w:ascii="Times New Roman" w:hAnsi="Times New Roman" w:cs="Times New Roman"/>
        </w:rPr>
      </w:r>
      <w:r w:rsidRPr="00A67C02">
        <w:rPr>
          <w:rFonts w:ascii="Times New Roman" w:hAnsi="Times New Roman" w:cs="Times New Roman"/>
        </w:rPr>
        <w:fldChar w:fldCharType="separate"/>
      </w:r>
      <w:r w:rsidR="00BF5F08" w:rsidRPr="00A67C02">
        <w:rPr>
          <w:rFonts w:ascii="Times New Roman" w:hAnsi="Times New Roman" w:cs="Times New Roman"/>
          <w:noProof/>
        </w:rPr>
        <w:t>[24]</w:t>
      </w:r>
      <w:r w:rsidRPr="00A67C02">
        <w:rPr>
          <w:rFonts w:ascii="Times New Roman" w:hAnsi="Times New Roman" w:cs="Times New Roman"/>
        </w:rPr>
        <w:fldChar w:fldCharType="end"/>
      </w:r>
      <w:r w:rsidRPr="00A67C02">
        <w:rPr>
          <w:rFonts w:ascii="Times New Roman" w:hAnsi="Times New Roman" w:cs="Times New Roman"/>
        </w:rPr>
        <w:t>.</w:t>
      </w:r>
    </w:p>
    <w:p w14:paraId="3EAA8DE1" w14:textId="480C8A0F"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 xml:space="preserve">The present findings represent the first to present a correlation between two biophysical parameters, which was statistically significant for session 2 (Figure 5), for patients presenting with skin sites demonstrating a </w:t>
      </w:r>
      <w:r w:rsidR="00587DF8" w:rsidRPr="00A67C02">
        <w:rPr>
          <w:rFonts w:ascii="Times New Roman" w:hAnsi="Times New Roman" w:cs="Times New Roman"/>
        </w:rPr>
        <w:t>category</w:t>
      </w:r>
      <w:r w:rsidRPr="00A67C02">
        <w:rPr>
          <w:rFonts w:ascii="Times New Roman" w:hAnsi="Times New Roman" w:cs="Times New Roman"/>
        </w:rPr>
        <w:t xml:space="preserve"> I PU. A similar correlation has been described previously in individuals affected by atopic dermatitis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&lt;EndNote&gt;&lt;Cite&gt;&lt;Author&gt;Hon&lt;/Author&gt;&lt;Year&gt;2008&lt;/Year&gt;&lt;RecNum&gt;809&lt;/RecNum&gt;&lt;DisplayText&gt;[36]&lt;/DisplayText&gt;&lt;record&gt;&lt;rec-number&gt;809&lt;/rec-number&gt;&lt;foreign-keys&gt;&lt;key app="EN" db-id="5xpf0a228zwdf5e5zt8vpssbvtz2p95trrzw" timestamp="1662049539"&gt;809&lt;/key&gt;&lt;/foreign-keys&gt;&lt;ref-type name="Journal Article"&gt;17&lt;/ref-type&gt;&lt;contributors&gt;&lt;authors&gt;&lt;author&gt;Hon, K. l E.&lt;/author&gt;&lt;author&gt;Wong, K. Y.&lt;/author&gt;&lt;author&gt;Leung, T. F.&lt;/author&gt;&lt;author&gt;Chow, C. M.&lt;/author&gt;&lt;author&gt;Ng, P. C.&lt;/author&gt;&lt;/authors&gt;&lt;/contributors&gt;&lt;titles&gt;&lt;title&gt;Comparison of Skin Hydration Evaluation Sites and Correlations among Skin Hydration, Transepidermal Water Loss, SCORAD Index, Nottingham Eczema Severity Score, and Quality of Life in Patients with Atopic Dermatitis&lt;/title&gt;&lt;secondary-title&gt;American Journal of Clinical Dermatology&lt;/secondary-title&gt;&lt;/titles&gt;&lt;periodical&gt;&lt;full-title&gt;American Journal of Clinical Dermatology&lt;/full-title&gt;&lt;/periodical&gt;&lt;pages&gt;45-50&lt;/pages&gt;&lt;volume&gt;9&lt;/volume&gt;&lt;number&gt;1&lt;/number&gt;&lt;dates&gt;&lt;year&gt;2008&lt;/year&gt;&lt;pub-dates&gt;&lt;date&gt;2008/02/01&lt;/date&gt;&lt;/pub-dates&gt;&lt;/dates&gt;&lt;isbn&gt;1179-1888&lt;/isbn&gt;&lt;urls&gt;&lt;related-urls&gt;&lt;url&gt;https://doi.org/10.2165/00128071-200809010-00005&lt;/url&gt;&lt;/related-urls&gt;&lt;/urls&gt;&lt;electronic-resource-num&gt;10.2165/00128071-200809010-00005&lt;/electronic-resource-num&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[36]</w:t>
      </w:r>
      <w:r w:rsidRPr="00A67C02">
        <w:rPr>
          <w:rFonts w:ascii="Times New Roman" w:hAnsi="Times New Roman" w:cs="Times New Roman"/>
        </w:rPr>
        <w:fldChar w:fldCharType="end"/>
      </w:r>
      <w:r w:rsidRPr="00A67C02">
        <w:rPr>
          <w:rFonts w:ascii="Times New Roman" w:hAnsi="Times New Roman" w:cs="Times New Roman"/>
        </w:rPr>
        <w:t xml:space="preserve">. Nonetheless, the present trend was not apparent for all participants in the cohort, with some demonstrating an impaired barrier function (TEWL &gt;50 g/h/m²) in dry skin (SC hydration &lt;35 A.U.). The categorisation in terms of skin hydration levels represented an extension of that previously reported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&lt;EndNote&gt;&lt;Cite&gt;&lt;Author&gt;Constantin&lt;/Author&gt;&lt;Year&gt;2014&lt;/Year&gt;&lt;RecNum&gt;822&lt;/RecNum&gt;&lt;DisplayText&gt;[37]&lt;/DisplayText&gt;&lt;record&gt;&lt;rec-number&gt;822&lt;/rec-number&gt;&lt;foreign-keys&gt;&lt;key app="EN" db-id="5xpf0a228zwdf5e5zt8vpssbvtz2p95trrzw" timestamp="1664290952"&gt;822&lt;/key&gt;&lt;/foreign-keys&gt;&lt;ref-type name="Journal Article"&gt;17&lt;/ref-type&gt;&lt;contributors&gt;&lt;authors&gt;&lt;author&gt;Constantin, M. M.&lt;/author&gt;&lt;author&gt;Poenaru, E.&lt;/author&gt;&lt;author&gt;Poenaru, C.&lt;/author&gt;&lt;author&gt;Constantin, T.&lt;/author&gt;&lt;/authors&gt;&lt;/contributors&gt;&lt;auth-address&gt;&amp;quot;Carol Davila&amp;quot; University of Medicine and Pharmacy, Bucharest, Romania ; Colentina Clinical Hospital, Bucharest, Romania.&amp;#xD;Colentina Clinical Hospital, Bucharest, Romania.&amp;#xD;&amp;quot;Carol Davila&amp;quot; University of Medicine and Pharmacy, Bucharest, Romania.&amp;#xD;&amp;quot;Carol Davila&amp;quot; University of Medicine and Pharmacy, Bucharest, Romania ; &amp;quot;Prof. Dr. Th. Burghele&amp;quot; Clinical Hospital, Bucharest, Romania.&lt;/auth-address&gt;&lt;titles&gt;&lt;title&gt;Skin Hydration Assessment through Modern Non-Invasive Bioengineering Technologies&lt;/title&gt;&lt;secondary-title&gt;Maedica (Bucur)&lt;/secondary-title&gt;&lt;/titles&gt;&lt;periodical&gt;&lt;full-title&gt;Maedica (Bucur)&lt;/full-title&gt;&lt;/periodical&gt;&lt;pages&gt;33-8&lt;/pages&gt;&lt;volume&gt;9&lt;/volume&gt;&lt;number&gt;1&lt;/number&gt;&lt;edition&gt;2015/01/02&lt;/edition&gt;&lt;keywords&gt;&lt;keyword&gt;allergic contact dermatitis&lt;/keyword&gt;&lt;keyword&gt;capacitance&lt;/keyword&gt;&lt;keyword&gt;corneometer&lt;/keyword&gt;&lt;keyword&gt;degree of hydration&lt;/keyword&gt;&lt;/keywords&gt;&lt;dates&gt;&lt;year&gt;2014&lt;/year&gt;&lt;pub-dates&gt;&lt;date&gt;Mar&lt;/date&gt;&lt;/pub-dates&gt;&lt;/dates&gt;&lt;isbn&gt;1841-9038 (Print)&amp;#xD;1841-9038&lt;/isbn&gt;&lt;accession-num&gt;25553123&lt;/accession-num&gt;&lt;urls&gt;&lt;/urls&gt;&lt;custom2&gt;PMC4268288&lt;/custom2&gt;&lt;remote-database-provider&gt;NLM&lt;/remote-database-provider&gt;&lt;language&gt;eng&lt;/language&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[37]</w:t>
      </w:r>
      <w:r w:rsidRPr="00A67C02">
        <w:rPr>
          <w:rFonts w:ascii="Times New Roman" w:hAnsi="Times New Roman" w:cs="Times New Roman"/>
        </w:rPr>
        <w:fldChar w:fldCharType="end"/>
      </w:r>
      <w:r w:rsidRPr="00A67C02">
        <w:rPr>
          <w:rFonts w:ascii="Times New Roman" w:hAnsi="Times New Roman" w:cs="Times New Roman"/>
        </w:rPr>
        <w:t xml:space="preserve">. The added category incorporating overhydration values of &gt;70 A.U. correspond to those patients regularly exposed to moist interfaces, for example, an incontinence pad or excess sweating. Impaired skin barrier function, namely an increase in TEWL, could be indicative of SC vulnerability and therefore risk of further damage i.e. </w:t>
      </w:r>
      <w:r w:rsidR="00587DF8" w:rsidRPr="00A67C02">
        <w:rPr>
          <w:rFonts w:ascii="Times New Roman" w:hAnsi="Times New Roman" w:cs="Times New Roman"/>
        </w:rPr>
        <w:t>category</w:t>
      </w:r>
      <w:r w:rsidRPr="00A67C02">
        <w:rPr>
          <w:rFonts w:ascii="Times New Roman" w:hAnsi="Times New Roman" w:cs="Times New Roman"/>
        </w:rPr>
        <w:t xml:space="preserve"> II-IV PU in which skin integrity has been lost, resulting in a wound. It is of note that 10 of the 30 patients developed progressive skin damage regardless of the preventative measures which had been prescribed (Table 1). Due to the limited number of participants, any associations with respect to either TEWL or SC hydration values could not be fully evaluated.</w:t>
      </w:r>
    </w:p>
    <w:p w14:paraId="2078F103" w14:textId="10D5C463"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 xml:space="preserve">The study is limited by the relatively small sample size and a homogenous cohort of elderly Caucasian individuals, which limits the generalisability of the results to younger individuals and those with other ethnic backgrounds. Indeed, non-blanchable erythema has been reported to be difficult to detect in patients with dark skin, with a corresponding increase in the rate of pressure ulcers incurred in this sub-population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&lt;EndNote&gt;&lt;Cite&gt;&lt;Author&gt;Bauer&lt;/Author&gt;&lt;Year&gt;2016&lt;/Year&gt;&lt;RecNum&gt;825&lt;/RecNum&gt;&lt;DisplayText&gt;[38]&lt;/DisplayText&gt;&lt;record&gt;&lt;rec-number&gt;825&lt;/rec-number&gt;&lt;foreign-keys&gt;&lt;key app="EN" db-id="5xpf0a228zwdf5e5zt8vpssbvtz2p95trrzw" timestamp="1664366356"&gt;825&lt;/key&gt;&lt;/foreign-keys&gt;&lt;ref-type name="Journal Article"&gt;17&lt;/ref-type&gt;&lt;contributors&gt;&lt;authors&gt;&lt;author&gt;Bauer, K.&lt;/author&gt;&lt;author&gt;Rock, K.&lt;/author&gt;&lt;author&gt;Nazzal, M.&lt;/author&gt;&lt;author&gt;Jones, O.&lt;/author&gt;&lt;author&gt;Qu, W.&lt;/author&gt;&lt;/authors&gt;&lt;/contributors&gt;&lt;auth-address&gt;Division of Vascular/Endovascular and Wound Care, University of Toledo Medical Center, Toledo, OH.&amp;#xD;St. John&amp;apos;s Hospital and Medical Center, Detroit, MI.&amp;#xD;Department of Surgery, University of Toledo Medical Center, Toledo, OH.&lt;/auth-address&gt;&lt;titles&gt;&lt;title&gt;Pressure Ulcers in the United States&amp;apos; Inpatient Population From 2008 to 2012: Results of a Retrospective Nationwide Study&lt;/title&gt;&lt;secondary-title&gt;Ostomy Wound Manage&lt;/secondary-title&gt;&lt;/titles&gt;&lt;periodical&gt;&lt;full-title&gt;Ostomy Wound Manage&lt;/full-title&gt;&lt;/periodical&gt;&lt;pages&gt;30-38&lt;/pages&gt;&lt;volume&gt;62&lt;/volume&gt;&lt;number&gt;11&lt;/number&gt;&lt;edition&gt;2016/11/20&lt;/edition&gt;&lt;keywords&gt;&lt;keyword&gt;Aged&lt;/keyword&gt;&lt;keyword&gt;Aged, 80 and over&lt;/keyword&gt;&lt;keyword&gt;Diabetes Mellitus/epidemiology&lt;/keyword&gt;&lt;keyword&gt;Female&lt;/keyword&gt;&lt;keyword&gt;Hospital Mortality&lt;/keyword&gt;&lt;keyword&gt;Humans&lt;/keyword&gt;&lt;keyword&gt;Inpatients/*statistics &amp;amp; numerical data&lt;/keyword&gt;&lt;keyword&gt;Length of Stay/economics/statistics &amp;amp; numerical data&lt;/keyword&gt;&lt;keyword&gt;Male&lt;/keyword&gt;&lt;keyword&gt;Middle Aged&lt;/keyword&gt;&lt;keyword&gt;Nutritional Status&lt;/keyword&gt;&lt;keyword&gt;Pressure Ulcer/economics/*epidemiology/ethnology&lt;/keyword&gt;&lt;keyword&gt;Retrospective Studies&lt;/keyword&gt;&lt;keyword&gt;Risk Factors&lt;/keyword&gt;&lt;keyword&gt;*Treatment Outcome&lt;/keyword&gt;&lt;keyword&gt;United States/epidemiology/ethnology&lt;/keyword&gt;&lt;/keywords&gt;&lt;dates&gt;&lt;year&gt;2016&lt;/year&gt;&lt;pub-dates&gt;&lt;date&gt;Nov&lt;/date&gt;&lt;/pub-dates&gt;&lt;/dates&gt;&lt;isbn&gt;0889-5899&lt;/isbn&gt;&lt;accession-num&gt;27861135&lt;/accession-num&gt;&lt;urls&gt;&lt;/urls&gt;&lt;remote-database-provider&gt;NLM&lt;/remote-database-provider&gt;&lt;language&gt;eng&lt;/language&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[38]</w:t>
      </w:r>
      <w:r w:rsidRPr="00A67C02">
        <w:rPr>
          <w:rFonts w:ascii="Times New Roman" w:hAnsi="Times New Roman" w:cs="Times New Roman"/>
        </w:rPr>
        <w:fldChar w:fldCharType="end"/>
      </w:r>
      <w:r w:rsidRPr="00A67C02">
        <w:rPr>
          <w:rFonts w:ascii="Times New Roman" w:hAnsi="Times New Roman" w:cs="Times New Roman"/>
        </w:rPr>
        <w:t xml:space="preserve">. Although skin measurements were standardised following internationally published guidelines </w:t>
      </w:r>
      <w:r w:rsidRPr="00A67C02">
        <w:rPr>
          <w:rFonts w:ascii="Times New Roman" w:hAnsi="Times New Roman" w:cs="Times New Roman"/>
          <w:noProof/>
        </w:rPr>
        <w:t>(du Plessis et al. 2013)</w:t>
      </w:r>
      <w:r w:rsidRPr="00A67C02">
        <w:rPr>
          <w:rFonts w:ascii="Times New Roman" w:hAnsi="Times New Roman" w:cs="Times New Roman"/>
        </w:rPr>
        <w:t xml:space="preserve">, the researcher adopted a pragmatic approach where the circumstances of hospital departments (i.e. room temperature, humidity, etc) might have influenced the absolute value of the parameters. </w:t>
      </w:r>
      <w:r w:rsidR="00C4255E" w:rsidRPr="00A67C02">
        <w:rPr>
          <w:rFonts w:ascii="Times New Roman" w:hAnsi="Times New Roman" w:cs="Times New Roman"/>
        </w:rPr>
        <w:t xml:space="preserve">Indeed, assessments were performed at the same </w:t>
      </w:r>
      <w:r w:rsidR="00671A07" w:rsidRPr="00A67C02">
        <w:rPr>
          <w:rFonts w:ascii="Times New Roman" w:hAnsi="Times New Roman" w:cs="Times New Roman"/>
        </w:rPr>
        <w:t xml:space="preserve">hours each day and the recruitment process </w:t>
      </w:r>
      <w:r w:rsidR="00EB7622" w:rsidRPr="00A67C02">
        <w:rPr>
          <w:rFonts w:ascii="Times New Roman" w:hAnsi="Times New Roman" w:cs="Times New Roman"/>
        </w:rPr>
        <w:t xml:space="preserve">was completed </w:t>
      </w:r>
      <w:r w:rsidR="0041352B" w:rsidRPr="00A67C02">
        <w:rPr>
          <w:rFonts w:ascii="Times New Roman" w:hAnsi="Times New Roman" w:cs="Times New Roman"/>
        </w:rPr>
        <w:t xml:space="preserve">during </w:t>
      </w:r>
      <w:r w:rsidR="000B3560" w:rsidRPr="00A67C02">
        <w:rPr>
          <w:rFonts w:ascii="Times New Roman" w:hAnsi="Times New Roman" w:cs="Times New Roman"/>
        </w:rPr>
        <w:t>w</w:t>
      </w:r>
      <w:r w:rsidR="00D05AB0" w:rsidRPr="00A67C02">
        <w:rPr>
          <w:rFonts w:ascii="Times New Roman" w:hAnsi="Times New Roman" w:cs="Times New Roman"/>
        </w:rPr>
        <w:t>arm</w:t>
      </w:r>
      <w:r w:rsidR="0041352B" w:rsidRPr="00A67C02">
        <w:rPr>
          <w:rFonts w:ascii="Times New Roman" w:hAnsi="Times New Roman" w:cs="Times New Roman"/>
        </w:rPr>
        <w:t xml:space="preserve"> </w:t>
      </w:r>
      <w:r w:rsidR="00D05AB0" w:rsidRPr="00A67C02">
        <w:rPr>
          <w:rFonts w:ascii="Times New Roman" w:hAnsi="Times New Roman" w:cs="Times New Roman"/>
        </w:rPr>
        <w:t>periods of the year</w:t>
      </w:r>
      <w:r w:rsidR="0041352B" w:rsidRPr="00A67C02">
        <w:rPr>
          <w:rFonts w:ascii="Times New Roman" w:hAnsi="Times New Roman" w:cs="Times New Roman"/>
        </w:rPr>
        <w:t xml:space="preserve"> in order to avoid </w:t>
      </w:r>
      <w:r w:rsidR="00054612" w:rsidRPr="00A67C02">
        <w:rPr>
          <w:rFonts w:ascii="Times New Roman" w:hAnsi="Times New Roman" w:cs="Times New Roman"/>
        </w:rPr>
        <w:t>circadian rhythm and</w:t>
      </w:r>
      <w:r w:rsidR="00D05AB0" w:rsidRPr="00A67C02">
        <w:rPr>
          <w:rFonts w:ascii="Times New Roman" w:hAnsi="Times New Roman" w:cs="Times New Roman"/>
        </w:rPr>
        <w:t xml:space="preserve"> seasonal</w:t>
      </w:r>
      <w:r w:rsidR="00054612" w:rsidRPr="00A67C02">
        <w:rPr>
          <w:rFonts w:ascii="Times New Roman" w:hAnsi="Times New Roman" w:cs="Times New Roman"/>
        </w:rPr>
        <w:t xml:space="preserve"> </w:t>
      </w:r>
      <w:r w:rsidR="00D05AB0" w:rsidRPr="00A67C02">
        <w:rPr>
          <w:rFonts w:ascii="Times New Roman" w:hAnsi="Times New Roman" w:cs="Times New Roman"/>
        </w:rPr>
        <w:t>influences.</w:t>
      </w:r>
      <w:r w:rsidR="00054612" w:rsidRPr="00A67C02">
        <w:rPr>
          <w:rFonts w:ascii="Times New Roman" w:hAnsi="Times New Roman" w:cs="Times New Roman"/>
        </w:rPr>
        <w:t xml:space="preserve"> </w:t>
      </w:r>
      <w:r w:rsidRPr="00A67C02">
        <w:rPr>
          <w:rFonts w:ascii="Times New Roman" w:hAnsi="Times New Roman" w:cs="Times New Roman"/>
        </w:rPr>
        <w:t xml:space="preserve">Furthermore, skin parameters were assessed only at the sacrum and buttocks of the patients </w:t>
      </w:r>
      <w:r w:rsidRPr="00A67C02">
        <w:rPr>
          <w:rFonts w:ascii="Times New Roman" w:hAnsi="Times New Roman" w:cs="Times New Roman"/>
        </w:rPr>
        <w:lastRenderedPageBreak/>
        <w:t>and not at other skin areas e.g. heels often vulnerable to PU damage. In addition, the individual diagnoses of the patients were not considered as it would have been difficult to interpret the impact of specific pathologies and comorbidities on skin parameters.</w:t>
      </w:r>
    </w:p>
    <w:p w14:paraId="5AC2B9A2" w14:textId="4D0BBCC6"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 xml:space="preserve">TEWL and SC hydration parameters have been widely used in dermatological skin research as markers of skin health. Nonetheless, their implementation in acute and/or long-term care clinical assessment routines, as objective means of predicting physiological changes in skin status, has been limited. Of the two parameters utilised in the study, TEWL was highly sensitive to differentiate between healthy and damaged skin. Indeed, several studies have reported changes in TEWL values as clinical early markers of skin barrier disturbances prior to the presence of visible alterations </w:t>
      </w:r>
      <w:r w:rsidRPr="00A67C02">
        <w:rPr>
          <w:rFonts w:ascii="Times New Roman" w:hAnsi="Times New Roman" w:cs="Times New Roman"/>
        </w:rPr>
        <w:fldChar w:fldCharType="begin">
          <w:fldData xml:space="preserve">PEVuZE5vdGU+PENpdGU+PEF1dGhvcj5KYXlhYmFsPC9BdXRob3I+PFllYXI+MjAyMTwvWWVhcj48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</w:fldData>
        </w:fldChar>
      </w:r>
      <w:r w:rsidR="00BF5F08" w:rsidRPr="00A67C02">
        <w:rPr>
          <w:rFonts w:ascii="Times New Roman" w:hAnsi="Times New Roman" w:cs="Times New Roman"/>
        </w:rPr>
        <w:instrText xml:space="preserve"> ADDIN EN.CITE </w:instrText>
      </w:r>
      <w:r w:rsidR="00BF5F08" w:rsidRPr="00A67C02">
        <w:rPr>
          <w:rFonts w:ascii="Times New Roman" w:hAnsi="Times New Roman" w:cs="Times New Roman"/>
        </w:rPr>
        <w:fldChar w:fldCharType="begin">
          <w:fldData xml:space="preserve">PEVuZE5vdGU+PENpdGU+PEF1dGhvcj5KYXlhYmFsPC9BdXRob3I+PFllYXI+MjAyMTwvWWVhcj48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</w:fldData>
        </w:fldChar>
      </w:r>
      <w:r w:rsidR="00BF5F08" w:rsidRPr="00A67C02">
        <w:rPr>
          <w:rFonts w:ascii="Times New Roman" w:hAnsi="Times New Roman" w:cs="Times New Roman"/>
        </w:rPr>
        <w:instrText xml:space="preserve"> ADDIN EN.CITE.DATA </w:instrText>
      </w:r>
      <w:r w:rsidR="00BF5F08" w:rsidRPr="00A67C02">
        <w:rPr>
          <w:rFonts w:ascii="Times New Roman" w:hAnsi="Times New Roman" w:cs="Times New Roman"/>
        </w:rPr>
      </w:r>
      <w:r w:rsidR="00BF5F08" w:rsidRPr="00A67C02">
        <w:rPr>
          <w:rFonts w:ascii="Times New Roman" w:hAnsi="Times New Roman" w:cs="Times New Roman"/>
        </w:rPr>
        <w:fldChar w:fldCharType="end"/>
      </w:r>
      <w:r w:rsidRPr="00A67C02">
        <w:rPr>
          <w:rFonts w:ascii="Times New Roman" w:hAnsi="Times New Roman" w:cs="Times New Roman"/>
        </w:rPr>
      </w:r>
      <w:r w:rsidRPr="00A67C02">
        <w:rPr>
          <w:rFonts w:ascii="Times New Roman" w:hAnsi="Times New Roman" w:cs="Times New Roman"/>
        </w:rPr>
        <w:fldChar w:fldCharType="separate"/>
      </w:r>
      <w:r w:rsidR="00BF5F08" w:rsidRPr="00A67C02">
        <w:rPr>
          <w:rFonts w:ascii="Times New Roman" w:hAnsi="Times New Roman" w:cs="Times New Roman"/>
          <w:noProof/>
        </w:rPr>
        <w:t>[22, 39]</w:t>
      </w:r>
      <w:r w:rsidRPr="00A67C02">
        <w:rPr>
          <w:rFonts w:ascii="Times New Roman" w:hAnsi="Times New Roman" w:cs="Times New Roman"/>
        </w:rPr>
        <w:fldChar w:fldCharType="end"/>
      </w:r>
      <w:r w:rsidRPr="00A67C02">
        <w:rPr>
          <w:rFonts w:ascii="Times New Roman" w:hAnsi="Times New Roman" w:cs="Times New Roman"/>
        </w:rPr>
        <w:t xml:space="preserve">. Nevertheless, due to the complexity of the skin architecture, a single biophysical parameter may be insufficient to detail changes in skin health, particularly given the diverse nature of the </w:t>
      </w:r>
      <w:proofErr w:type="spellStart"/>
      <w:r w:rsidRPr="00A67C02">
        <w:rPr>
          <w:rFonts w:ascii="Times New Roman" w:hAnsi="Times New Roman" w:cs="Times New Roman"/>
        </w:rPr>
        <w:t>pathoaetiological</w:t>
      </w:r>
      <w:proofErr w:type="spellEnd"/>
      <w:r w:rsidRPr="00A67C02">
        <w:rPr>
          <w:rFonts w:ascii="Times New Roman" w:hAnsi="Times New Roman" w:cs="Times New Roman"/>
        </w:rPr>
        <w:t xml:space="preserve"> factors implicated in PU development. This has motivated recent research focusing on biochemical strategies to monitor changes in skin status. Among these, biomarkers have recently gained attention as an innovative approach to identifying early signs of skin compromise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&lt;EndNote&gt;&lt;Cite&gt;&lt;Author&gt;Bader&lt;/Author&gt;&lt;Year&gt;2018&lt;/Year&gt;&lt;RecNum&gt;765&lt;/RecNum&gt;&lt;DisplayText&gt;[40]&lt;/DisplayText&gt;&lt;record&gt;&lt;rec-number&gt;765&lt;/rec-number&gt;&lt;foreign-keys&gt;&lt;key app="EN" db-id="5xpf0a228zwdf5e5zt8vpssbvtz2p95trrzw" timestamp="1625052411"&gt;765&lt;/key&gt;&lt;/foreign-keys&gt;&lt;ref-type name="Book Section"&gt;5&lt;/ref-type&gt;&lt;contributors&gt;&lt;authors&gt;&lt;author&gt;Bader, D. L.&lt;/author&gt;&lt;author&gt;Oomens, C. W. J.&lt;/author&gt;&lt;/authors&gt;&lt;/contributors&gt;&lt;titles&gt;&lt;title&gt;The Potential of Biomarkers in the Early Detection of Pressure Ulcers&lt;/title&gt;&lt;/titles&gt;&lt;pages&gt;1-15&lt;/pages&gt;&lt;dates&gt;&lt;year&gt;2018&lt;/year&gt;&lt;/dates&gt;&lt;isbn&gt;978-1-4471-7411-0&lt;/isbn&gt;&lt;urls&gt;&lt;/urls&gt;&lt;electronic-resource-num&gt;10.1007/978-1-4471-7413-4_1&lt;/electronic-resource-num&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[40]</w:t>
      </w:r>
      <w:r w:rsidRPr="00A67C02">
        <w:rPr>
          <w:rFonts w:ascii="Times New Roman" w:hAnsi="Times New Roman" w:cs="Times New Roman"/>
        </w:rPr>
        <w:fldChar w:fldCharType="end"/>
      </w:r>
      <w:r w:rsidRPr="00A67C02">
        <w:rPr>
          <w:rFonts w:ascii="Times New Roman" w:hAnsi="Times New Roman" w:cs="Times New Roman"/>
        </w:rPr>
        <w:t xml:space="preserve">. Indeed, there is growing evidence that cytokines such as IL-1alpha and IL-1RA play an important role in the early </w:t>
      </w:r>
      <w:r w:rsidR="00416319" w:rsidRPr="00A67C02">
        <w:rPr>
          <w:rFonts w:ascii="Times New Roman" w:hAnsi="Times New Roman" w:cs="Times New Roman"/>
        </w:rPr>
        <w:t>stages</w:t>
      </w:r>
      <w:r w:rsidRPr="00A67C02">
        <w:rPr>
          <w:rFonts w:ascii="Times New Roman" w:hAnsi="Times New Roman" w:cs="Times New Roman"/>
        </w:rPr>
        <w:t xml:space="preserve"> of skin damage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&lt;EndNote&gt;&lt;Cite&gt;&lt;Author&gt;Worsley&lt;/Author&gt;&lt;Year&gt;2018&lt;/Year&gt;&lt;RecNum&gt;172&lt;/RecNum&gt;&lt;DisplayText&gt;[41, 42]&lt;/DisplayText&gt;&lt;record&gt;&lt;rec-number&gt;172&lt;/rec-number&gt;&lt;foreign-keys&gt;&lt;key app="EN" db-id="5xpf0a228zwdf5e5zt8vpssbvtz2p95trrzw" timestamp="1588928617"&gt;172&lt;/key&gt;&lt;/foreign-keys&gt;&lt;ref-type name="Journal Article"&gt;17&lt;/ref-type&gt;&lt;contributors&gt;&lt;authors&gt;&lt;author&gt;Worsley, P. R.&lt;/author&gt;&lt;author&gt;Stanger, N. D.&lt;/author&gt;&lt;author&gt;Horrell, A. K.&lt;/author&gt;&lt;author&gt;Bader, D. L.&lt;/author&gt;&lt;/authors&gt;&lt;/contributors&gt;&lt;titles&gt;&lt;title&gt;Investigating the effects of cervical collar design and fit on the biomechanical and biomarker reaction at the skin&lt;/title&gt;&lt;secondary-title&gt;Medical Devices (Auckland, NZ)&lt;/secondary-title&gt;&lt;/titles&gt;&lt;periodical&gt;&lt;full-title&gt;Medical Devices (Auckland, NZ)&lt;/full-title&gt;&lt;/periodical&gt;&lt;pages&gt;87&lt;/pages&gt;&lt;volume&gt;11&lt;/volume&gt;&lt;dates&gt;&lt;year&gt;2018&lt;/year&gt;&lt;/dates&gt;&lt;urls&gt;&lt;/urls&gt;&lt;/record&gt;&lt;/Cite&gt;&lt;Cite&gt;&lt;Author&gt;Soetens&lt;/Author&gt;&lt;Year&gt;2019&lt;/Year&gt;&lt;RecNum&gt;776&lt;/RecNum&gt;&lt;record&gt;&lt;rec-number&gt;776&lt;/rec-number&gt;&lt;foreign-keys&gt;&lt;key app="EN" db-id="5xpf0a228zwdf5e5zt8vpssbvtz2p95trrzw" timestamp="1640177234"&gt;776&lt;/key&gt;&lt;/foreign-keys&gt;&lt;ref-type name="Journal Article"&gt;17&lt;/ref-type&gt;&lt;contributors&gt;&lt;authors&gt;&lt;author&gt;Soetens, J. F. J.&lt;/author&gt;&lt;author&gt;Worsley, P. R.&lt;/author&gt;&lt;author&gt;Bader, D. L.&lt;/author&gt;&lt;author&gt;Oomens, C. W. J.&lt;/author&gt;&lt;/authors&gt;&lt;/contributors&gt;&lt;titles&gt;&lt;title&gt;Investigating the influence of intermittent and continuous mechanical loading on skin through non-invasive sampling of IL-1α&lt;/title&gt;&lt;secondary-title&gt;Journal of Tissue Viability&lt;/secondary-title&gt;&lt;/titles&gt;&lt;periodical&gt;&lt;full-title&gt;Journal of Tissue Viability&lt;/full-title&gt;&lt;/periodical&gt;&lt;pages&gt;1-6&lt;/pages&gt;&lt;volume&gt;28&lt;/volume&gt;&lt;number&gt;1&lt;/number&gt;&lt;dates&gt;&lt;year&gt;2019&lt;/year&gt;&lt;pub-dates&gt;&lt;date&gt;2019/02/01/&lt;/date&gt;&lt;/pub-dates&gt;&lt;/dates&gt;&lt;isbn&gt;0965-206X&lt;/isbn&gt;&lt;urls&gt;&lt;related-urls&gt;&lt;url&gt;https://www.sciencedirect.com/science/article/pii/S0965206X1830127X&lt;/url&gt;&lt;/related-urls&gt;&lt;/urls&gt;&lt;electronic-resource-num&gt;https://doi.org/10.1016/j.jtv.2018.12.003&lt;/electronic-resource-num&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[41, 42]</w:t>
      </w:r>
      <w:r w:rsidRPr="00A67C02">
        <w:rPr>
          <w:rFonts w:ascii="Times New Roman" w:hAnsi="Times New Roman" w:cs="Times New Roman"/>
        </w:rPr>
        <w:fldChar w:fldCharType="end"/>
      </w:r>
      <w:r w:rsidRPr="00A67C02">
        <w:rPr>
          <w:rFonts w:ascii="Times New Roman" w:hAnsi="Times New Roman" w:cs="Times New Roman"/>
        </w:rPr>
        <w:t xml:space="preserve">. Nonetheless, more studies are required to establish the clinical utility of these biomarkers and establish how complimentary skin health parameters can be used to provide predictive or prognostic data. For example, the sub-epidermal moisture scanner (SEM, Bruin Biometrics, USA) has been reported to be sensitive to detect early signs of skin damage prior to clinical observation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&lt;EndNote&gt;&lt;Cite&gt;&lt;Author&gt;Moore&lt;/Author&gt;&lt;Year&gt;2017&lt;/Year&gt;&lt;RecNum&gt;896&lt;/RecNum&gt;&lt;DisplayText&gt;[43]&lt;/DisplayText&gt;&lt;record&gt;&lt;rec-number&gt;896&lt;/rec-number&gt;&lt;foreign-keys&gt;&lt;key app="EN" db-id="5xpf0a228zwdf5e5zt8vpssbvtz2p95trrzw" timestamp="1665588124"&gt;896&lt;/key&gt;&lt;/foreign-keys&gt;&lt;ref-type name="Journal Article"&gt;17&lt;/ref-type&gt;&lt;contributors&gt;&lt;authors&gt;&lt;author&gt;Moore, Z.&lt;/author&gt;&lt;author&gt;Patton, D.&lt;/author&gt;&lt;author&gt;Rhodes, S. L.&lt;/author&gt;&lt;author&gt;O&amp;apos;Connor, T.&lt;/author&gt;&lt;/authors&gt;&lt;/contributors&gt;&lt;titles&gt;&lt;title&gt;Subepidermal moisture (SEM) and bioimpedance: a literature review of a novel method for early detection of pressure-induced tissue damage (pressure ulcers)&lt;/title&gt;&lt;secondary-title&gt;International Wound Journal&lt;/secondary-title&gt;&lt;/titles&gt;&lt;periodical&gt;&lt;full-title&gt;International wound journal&lt;/full-title&gt;&lt;/periodical&gt;&lt;pages&gt;331-337&lt;/pages&gt;&lt;volume&gt;14&lt;/volume&gt;&lt;number&gt;2&lt;/number&gt;&lt;dates&gt;&lt;year&gt;2017&lt;/year&gt;&lt;/dates&gt;&lt;isbn&gt;1742-4801&lt;/isbn&gt;&lt;urls&gt;&lt;related-urls&gt;&lt;url&gt;https://onlinelibrary.wiley.com/doi/abs/10.1111/iwj.12604&lt;/url&gt;&lt;/related-urls&gt;&lt;/urls&gt;&lt;electronic-resource-num&gt;https://doi.org/10.1111/iwj.12604&lt;/electronic-resource-num&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[43]</w:t>
      </w:r>
      <w:r w:rsidRPr="00A67C02">
        <w:rPr>
          <w:rFonts w:ascii="Times New Roman" w:hAnsi="Times New Roman" w:cs="Times New Roman"/>
        </w:rPr>
        <w:fldChar w:fldCharType="end"/>
      </w:r>
      <w:r w:rsidRPr="00A67C02">
        <w:rPr>
          <w:rFonts w:ascii="Times New Roman" w:hAnsi="Times New Roman" w:cs="Times New Roman"/>
        </w:rPr>
        <w:t xml:space="preserve"> but has been shown to have a limited positive predictive value (14%) </w:t>
      </w:r>
      <w:r w:rsidRPr="00A67C02">
        <w:rPr>
          <w:rFonts w:ascii="Times New Roman" w:hAnsi="Times New Roman" w:cs="Times New Roman"/>
        </w:rPr>
        <w:fldChar w:fldCharType="begin"/>
      </w:r>
      <w:r w:rsidR="00BF5F08" w:rsidRPr="00A67C02">
        <w:rPr>
          <w:rFonts w:ascii="Times New Roman" w:hAnsi="Times New Roman" w:cs="Times New Roman"/>
        </w:rPr>
        <w:instrText xml:space="preserve"> ADDIN EN.CITE &lt;EndNote&gt;&lt;Cite&gt;&lt;Author&gt;Okonkwo&lt;/Author&gt;&lt;Year&gt;2020&lt;/Year&gt;&lt;RecNum&gt;633&lt;/RecNum&gt;&lt;DisplayText&gt;[44]&lt;/DisplayText&gt;&lt;record&gt;&lt;rec-number&gt;633&lt;/rec-number&gt;&lt;foreign-keys&gt;&lt;key app="EN" db-id="5xpf0a228zwdf5e5zt8vpssbvtz2p95trrzw" timestamp="1616694692"&gt;633&lt;/key&gt;&lt;/foreign-keys&gt;&lt;ref-type name="Journal Article"&gt;17&lt;/ref-type&gt;&lt;contributors&gt;&lt;authors&gt;&lt;author&gt;Okonkwo, H.&lt;/author&gt;&lt;author&gt;Bryant, R.&lt;/author&gt;&lt;author&gt;Milne, J.&lt;/author&gt;&lt;author&gt;Molyneaux, D.&lt;/author&gt;&lt;author&gt;Sanders, J.&lt;/author&gt;&lt;author&gt;Cunningham, G.&lt;/author&gt;&lt;author&gt;Brangman, S.&lt;/author&gt;&lt;author&gt;Eardley, W.&lt;/author&gt;&lt;author&gt;Chan, G. K.&lt;/author&gt;&lt;author&gt;Mayer, B.&lt;/author&gt;&lt;author&gt;Waldo, M.&lt;/author&gt;&lt;author&gt;Ju, B.&lt;/author&gt;&lt;/authors&gt;&lt;/contributors&gt;&lt;titles&gt;&lt;title&gt;A blinded clinical study using a subepidermal moisture biocapacitance measurement device for early detection of pressure injuries&lt;/title&gt;&lt;secondary-title&gt;Wound Repair and Regeneration&lt;/secondary-title&gt;&lt;/titles&gt;&lt;periodical&gt;&lt;full-title&gt;Wound Repair and Regeneration&lt;/full-title&gt;&lt;/periodical&gt;&lt;pages&gt;364-374&lt;/pages&gt;&lt;volume&gt;28&lt;/volume&gt;&lt;number&gt;3&lt;/number&gt;&lt;dates&gt;&lt;year&gt;2020&lt;/year&gt;&lt;/dates&gt;&lt;isbn&gt;1067-1927&lt;/isbn&gt;&lt;urls&gt;&lt;related-urls&gt;&lt;url&gt;https://onlinelibrary.wiley.com/doi/abs/10.1111/wrr.12790&lt;/url&gt;&lt;/related-urls&gt;&lt;/urls&gt;&lt;electronic-resource-num&gt;https://doi.org/10.1111/wrr.12790&lt;/electronic-resource-num&gt;&lt;/record&gt;&lt;/Cite&gt;&lt;/EndNote&gt;</w:instrText>
      </w:r>
      <w:r w:rsidRPr="00A67C02">
        <w:rPr>
          <w:rFonts w:ascii="Times New Roman" w:hAnsi="Times New Roman" w:cs="Times New Roman"/>
        </w:rPr>
        <w:fldChar w:fldCharType="separate"/>
      </w:r>
      <w:r w:rsidR="00BF5F08" w:rsidRPr="00A67C02">
        <w:rPr>
          <w:rFonts w:ascii="Times New Roman" w:hAnsi="Times New Roman" w:cs="Times New Roman"/>
          <w:noProof/>
        </w:rPr>
        <w:t>[44]</w:t>
      </w:r>
      <w:r w:rsidRPr="00A67C02">
        <w:rPr>
          <w:rFonts w:ascii="Times New Roman" w:hAnsi="Times New Roman" w:cs="Times New Roman"/>
        </w:rPr>
        <w:fldChar w:fldCharType="end"/>
      </w:r>
      <w:r w:rsidRPr="00A67C02">
        <w:rPr>
          <w:rFonts w:ascii="Times New Roman" w:hAnsi="Times New Roman" w:cs="Times New Roman"/>
        </w:rPr>
        <w:t xml:space="preserve">. The combination of biophysical and biomarker parameters may provide an optimal solution to establish an objective means of predicting and monitoring pressure ulcers, supporting clinical practice and differentiate diagnosis. </w:t>
      </w:r>
    </w:p>
    <w:p w14:paraId="7B5868DE" w14:textId="77777777" w:rsidR="005A5489" w:rsidRPr="00A67C02" w:rsidRDefault="005A5489" w:rsidP="005A5489">
      <w:pPr>
        <w:tabs>
          <w:tab w:val="left" w:pos="6195"/>
        </w:tabs>
        <w:jc w:val="both"/>
        <w:rPr>
          <w:rFonts w:ascii="Times New Roman" w:hAnsi="Times New Roman" w:cs="Times New Roman"/>
        </w:rPr>
      </w:pPr>
    </w:p>
    <w:p w14:paraId="09BC17DE" w14:textId="77777777" w:rsidR="005A5489" w:rsidRPr="00A67C02" w:rsidRDefault="005A5489" w:rsidP="005A5489">
      <w:pPr>
        <w:pStyle w:val="Heading1"/>
        <w:rPr>
          <w:rFonts w:ascii="Times New Roman" w:hAnsi="Times New Roman" w:cs="Times New Roman"/>
        </w:rPr>
      </w:pPr>
      <w:r w:rsidRPr="00A67C02">
        <w:rPr>
          <w:rFonts w:ascii="Times New Roman" w:hAnsi="Times New Roman" w:cs="Times New Roman"/>
        </w:rPr>
        <w:t>CONCLUSIONS</w:t>
      </w:r>
    </w:p>
    <w:p w14:paraId="0FEC6602" w14:textId="2AA3BC7F" w:rsidR="005A5489" w:rsidRPr="00A67C02" w:rsidRDefault="005A5489" w:rsidP="005A5489">
      <w:pPr>
        <w:tabs>
          <w:tab w:val="left" w:pos="6195"/>
        </w:tabs>
        <w:jc w:val="both"/>
        <w:rPr>
          <w:rFonts w:ascii="Times New Roman" w:hAnsi="Times New Roman" w:cs="Times New Roman"/>
        </w:rPr>
      </w:pPr>
      <w:r w:rsidRPr="00A67C02">
        <w:rPr>
          <w:rFonts w:ascii="Times New Roman" w:hAnsi="Times New Roman" w:cs="Times New Roman"/>
        </w:rPr>
        <w:t xml:space="preserve">Two biophysical parameters, reflecting skin integrity, were evaluated to identify differences in responses on a </w:t>
      </w:r>
      <w:r w:rsidR="00587DF8" w:rsidRPr="00A67C02">
        <w:rPr>
          <w:rFonts w:ascii="Times New Roman" w:hAnsi="Times New Roman" w:cs="Times New Roman"/>
        </w:rPr>
        <w:t>category</w:t>
      </w:r>
      <w:r w:rsidRPr="00A67C02">
        <w:rPr>
          <w:rFonts w:ascii="Times New Roman" w:hAnsi="Times New Roman" w:cs="Times New Roman"/>
        </w:rPr>
        <w:t xml:space="preserve"> I PU when compared to healthy adjacent sites. The results based on a cohort of 30 patients showed spatial and temporal changes in TEWL, with gender, mobility and incontinence representing factors which can influence the outputs of the parameters. Objective biophysical parameters revealed that </w:t>
      </w:r>
      <w:r w:rsidR="00587DF8" w:rsidRPr="00A67C02">
        <w:rPr>
          <w:rFonts w:ascii="Times New Roman" w:hAnsi="Times New Roman" w:cs="Times New Roman"/>
        </w:rPr>
        <w:t>category</w:t>
      </w:r>
      <w:r w:rsidRPr="00A67C02">
        <w:rPr>
          <w:rFonts w:ascii="Times New Roman" w:hAnsi="Times New Roman" w:cs="Times New Roman"/>
        </w:rPr>
        <w:t xml:space="preserve"> I PUs represent localised damage in the form of compromised skin barrier function. The findings of this study demonstrate that increases in TEWL can be used as an objective parameter associated with early development of pressure ulcers and could support clinicians in providing an improved assessment of skin compromise thereby identifying patients who require effective preventive measures. Further research is required to determine if this approach would prove applicable to other patient groups at risk of developing pressure ulcers. </w:t>
      </w:r>
    </w:p>
    <w:p w14:paraId="7B1223B4" w14:textId="77777777" w:rsidR="005A5489" w:rsidRPr="00A67C02" w:rsidRDefault="005A5489" w:rsidP="005A5489">
      <w:pPr>
        <w:jc w:val="both"/>
        <w:rPr>
          <w:rFonts w:ascii="Times New Roman" w:hAnsi="Times New Roman" w:cs="Times New Roman"/>
        </w:rPr>
      </w:pPr>
    </w:p>
    <w:p w14:paraId="01F0AD73" w14:textId="77777777" w:rsidR="005A5489" w:rsidRPr="00A67C02" w:rsidRDefault="005A5489" w:rsidP="005A5489">
      <w:pPr>
        <w:jc w:val="both"/>
        <w:rPr>
          <w:rFonts w:ascii="Times New Roman" w:hAnsi="Times New Roman" w:cs="Times New Roman"/>
          <w:b/>
          <w:bCs/>
        </w:rPr>
      </w:pPr>
      <w:r w:rsidRPr="00A67C02">
        <w:rPr>
          <w:rFonts w:ascii="Times New Roman" w:hAnsi="Times New Roman" w:cs="Times New Roman"/>
          <w:b/>
          <w:bCs/>
        </w:rPr>
        <w:t>ACKNOWLEDGEMENTS</w:t>
      </w:r>
    </w:p>
    <w:p w14:paraId="093ACE67" w14:textId="77777777" w:rsidR="005A5489" w:rsidRPr="00A67C02" w:rsidRDefault="005A5489" w:rsidP="005A5489">
      <w:pPr>
        <w:jc w:val="both"/>
        <w:rPr>
          <w:rFonts w:ascii="Times New Roman" w:hAnsi="Times New Roman" w:cs="Times New Roman"/>
        </w:rPr>
      </w:pPr>
      <w:r w:rsidRPr="00A67C02">
        <w:rPr>
          <w:rFonts w:ascii="Times New Roman" w:hAnsi="Times New Roman" w:cs="Times New Roman"/>
        </w:rPr>
        <w:t>The authors wish to thank all the patients and the healthcare professionals who engaged with the study for their commitment.</w:t>
      </w:r>
    </w:p>
    <w:p w14:paraId="300CECAF" w14:textId="03A80511" w:rsidR="005A5489" w:rsidRPr="00A67C02" w:rsidRDefault="005A5489" w:rsidP="005A5489">
      <w:pPr>
        <w:jc w:val="both"/>
        <w:rPr>
          <w:rFonts w:ascii="Times New Roman" w:hAnsi="Times New Roman" w:cs="Times New Roman"/>
        </w:rPr>
      </w:pPr>
      <w:r w:rsidRPr="00A67C02">
        <w:rPr>
          <w:rFonts w:ascii="Times New Roman" w:hAnsi="Times New Roman" w:cs="Times New Roman"/>
        </w:rPr>
        <w:t xml:space="preserve">The primary author (NA) received financial support as an Early </w:t>
      </w:r>
      <w:r w:rsidR="00EF21B2" w:rsidRPr="00A67C02">
        <w:rPr>
          <w:rFonts w:ascii="Times New Roman" w:hAnsi="Times New Roman" w:cs="Times New Roman"/>
        </w:rPr>
        <w:t>Stage</w:t>
      </w:r>
      <w:r w:rsidRPr="00A67C02">
        <w:rPr>
          <w:rFonts w:ascii="Times New Roman" w:hAnsi="Times New Roman" w:cs="Times New Roman"/>
        </w:rPr>
        <w:t xml:space="preserve"> Researcher from the European Union’s Horizon 2020 research and innovation programme under the Marie Skłodowska-Curie grant agreement No. 811965 (Project STINTS - Skin Tissue Integrity under Shear).</w:t>
      </w:r>
    </w:p>
    <w:p w14:paraId="7AE0C6EF" w14:textId="77777777" w:rsidR="005A5489" w:rsidRPr="00A67C02" w:rsidRDefault="005A5489" w:rsidP="005A5489">
      <w:pPr>
        <w:jc w:val="both"/>
        <w:rPr>
          <w:rFonts w:ascii="Times New Roman" w:hAnsi="Times New Roman" w:cs="Times New Roman"/>
        </w:rPr>
      </w:pPr>
      <w:r w:rsidRPr="00A67C02">
        <w:rPr>
          <w:rFonts w:ascii="Times New Roman" w:hAnsi="Times New Roman" w:cs="Times New Roman"/>
        </w:rPr>
        <w:t>For the purpose of open access, the author has applied a CC BY public copyright licence to any Author Accepted Manuscript version arising from this submission.</w:t>
      </w:r>
    </w:p>
    <w:p w14:paraId="1C3CB9D2" w14:textId="751AA4C5" w:rsidR="005A5489" w:rsidRPr="00A67C02" w:rsidRDefault="005A5489" w:rsidP="005A5489">
      <w:pPr>
        <w:rPr>
          <w:rFonts w:ascii="Times New Roman" w:hAnsi="Times New Roman" w:cs="Times New Roman"/>
          <w:b/>
          <w:bCs/>
        </w:rPr>
      </w:pPr>
      <w:r w:rsidRPr="00A67C02">
        <w:rPr>
          <w:rFonts w:ascii="Times New Roman" w:hAnsi="Times New Roman" w:cs="Times New Roman"/>
          <w:b/>
          <w:bCs/>
        </w:rPr>
        <w:t>Conflict of Interest</w:t>
      </w:r>
    </w:p>
    <w:p w14:paraId="2AF32713" w14:textId="77777777" w:rsidR="005A5489" w:rsidRPr="00A67C02" w:rsidRDefault="005A5489">
      <w:pPr>
        <w:rPr>
          <w:rFonts w:ascii="Times New Roman" w:hAnsi="Times New Roman" w:cs="Times New Roman"/>
        </w:rPr>
      </w:pPr>
      <w:r w:rsidRPr="00A67C02">
        <w:rPr>
          <w:rFonts w:ascii="Times New Roman" w:hAnsi="Times New Roman" w:cs="Times New Roman"/>
        </w:rPr>
        <w:lastRenderedPageBreak/>
        <w:t>The authors declare no conflict of interest</w:t>
      </w:r>
    </w:p>
    <w:p w14:paraId="60EFEA6F" w14:textId="77777777" w:rsidR="005A5489" w:rsidRPr="00A67C02" w:rsidRDefault="005A5489">
      <w:pPr>
        <w:rPr>
          <w:rFonts w:ascii="Times New Roman" w:hAnsi="Times New Roman" w:cs="Times New Roman"/>
          <w:b/>
          <w:bCs/>
        </w:rPr>
      </w:pPr>
    </w:p>
    <w:p w14:paraId="75DE899C" w14:textId="543A7038" w:rsidR="005A5489" w:rsidRPr="00A67C02" w:rsidRDefault="005A5489">
      <w:pPr>
        <w:rPr>
          <w:rFonts w:ascii="Times New Roman" w:hAnsi="Times New Roman" w:cs="Times New Roman"/>
        </w:rPr>
      </w:pPr>
      <w:r w:rsidRPr="00A67C02">
        <w:rPr>
          <w:rFonts w:ascii="Times New Roman" w:hAnsi="Times New Roman" w:cs="Times New Roman"/>
          <w:b/>
          <w:bCs/>
        </w:rPr>
        <w:t>REFERENCE</w:t>
      </w:r>
    </w:p>
    <w:p w14:paraId="1C03E281" w14:textId="77777777" w:rsidR="00BF5F08" w:rsidRPr="00A67C02" w:rsidRDefault="005A5489" w:rsidP="00BF5F08">
      <w:pPr>
        <w:pStyle w:val="EndNoteBibliography"/>
        <w:spacing w:after="0"/>
        <w:ind w:left="720" w:hanging="720"/>
      </w:pPr>
      <w:r w:rsidRPr="00A67C02">
        <w:rPr>
          <w:rFonts w:ascii="Times New Roman" w:hAnsi="Times New Roman" w:cs="Times New Roman"/>
        </w:rPr>
        <w:fldChar w:fldCharType="begin"/>
      </w:r>
      <w:r w:rsidRPr="00A67C02">
        <w:rPr>
          <w:rFonts w:ascii="Times New Roman" w:hAnsi="Times New Roman" w:cs="Times New Roman"/>
        </w:rPr>
        <w:instrText xml:space="preserve"> ADDIN EN.REFLIST </w:instrText>
      </w:r>
      <w:r w:rsidRPr="00A67C02">
        <w:rPr>
          <w:rFonts w:ascii="Times New Roman" w:hAnsi="Times New Roman" w:cs="Times New Roman"/>
        </w:rPr>
        <w:fldChar w:fldCharType="separate"/>
      </w:r>
      <w:r w:rsidR="00BF5F08" w:rsidRPr="00A67C02">
        <w:t>1.</w:t>
      </w:r>
      <w:r w:rsidR="00BF5F08" w:rsidRPr="00A67C02">
        <w:tab/>
        <w:t xml:space="preserve">Oliveira, A.C., et al., </w:t>
      </w:r>
      <w:r w:rsidR="00BF5F08" w:rsidRPr="00A67C02">
        <w:rPr>
          <w:i/>
        </w:rPr>
        <w:t>Quality of life of people with chronic wounds.</w:t>
      </w:r>
      <w:r w:rsidR="00BF5F08" w:rsidRPr="00A67C02">
        <w:t xml:space="preserve"> Acta Paulista de Enfermagem, 2019. </w:t>
      </w:r>
      <w:r w:rsidR="00BF5F08" w:rsidRPr="00A67C02">
        <w:rPr>
          <w:b/>
        </w:rPr>
        <w:t>32</w:t>
      </w:r>
      <w:r w:rsidR="00BF5F08" w:rsidRPr="00A67C02">
        <w:t>: p. 194-201.</w:t>
      </w:r>
    </w:p>
    <w:p w14:paraId="353A2E18" w14:textId="77777777" w:rsidR="00BF5F08" w:rsidRPr="00A67C02" w:rsidRDefault="00BF5F08" w:rsidP="00BF5F08">
      <w:pPr>
        <w:pStyle w:val="EndNoteBibliography"/>
        <w:spacing w:after="0"/>
        <w:ind w:left="720" w:hanging="720"/>
      </w:pPr>
      <w:r w:rsidRPr="00A67C02">
        <w:t>2.</w:t>
      </w:r>
      <w:r w:rsidRPr="00A67C02">
        <w:tab/>
        <w:t xml:space="preserve">NCGC, </w:t>
      </w:r>
      <w:r w:rsidRPr="00A67C02">
        <w:rPr>
          <w:i/>
        </w:rPr>
        <w:t>The prevention and management of pressure ulcers in primary and secondary care.</w:t>
      </w:r>
      <w:r w:rsidRPr="00A67C02">
        <w:t xml:space="preserve"> 2014.</w:t>
      </w:r>
    </w:p>
    <w:p w14:paraId="45254188" w14:textId="77777777" w:rsidR="00BF5F08" w:rsidRPr="00A67C02" w:rsidRDefault="00BF5F08" w:rsidP="00BF5F08">
      <w:pPr>
        <w:pStyle w:val="EndNoteBibliography"/>
        <w:spacing w:after="0"/>
        <w:ind w:left="720" w:hanging="720"/>
      </w:pPr>
      <w:r w:rsidRPr="00A67C02">
        <w:t>3.</w:t>
      </w:r>
      <w:r w:rsidRPr="00A67C02">
        <w:tab/>
        <w:t xml:space="preserve">Whitlock, J., </w:t>
      </w:r>
      <w:r w:rsidRPr="00A67C02">
        <w:rPr>
          <w:i/>
        </w:rPr>
        <w:t>SSKIN bundle: preventing pressure damage across the health-care community.</w:t>
      </w:r>
      <w:r w:rsidRPr="00A67C02">
        <w:t xml:space="preserve"> British journal of community nursing, 2013. </w:t>
      </w:r>
      <w:r w:rsidRPr="00A67C02">
        <w:rPr>
          <w:b/>
        </w:rPr>
        <w:t>18</w:t>
      </w:r>
      <w:r w:rsidRPr="00A67C02">
        <w:t>(Sup9): p. S32-S39.</w:t>
      </w:r>
    </w:p>
    <w:p w14:paraId="3BDF5706" w14:textId="77777777" w:rsidR="00BF5F08" w:rsidRPr="00A67C02" w:rsidRDefault="00BF5F08" w:rsidP="00BF5F08">
      <w:pPr>
        <w:pStyle w:val="EndNoteBibliography"/>
        <w:spacing w:after="0"/>
        <w:ind w:left="720" w:hanging="720"/>
      </w:pPr>
      <w:r w:rsidRPr="00A67C02">
        <w:t>4.</w:t>
      </w:r>
      <w:r w:rsidRPr="00A67C02">
        <w:tab/>
        <w:t xml:space="preserve">Moore, Z.E.H. and D. Patton, </w:t>
      </w:r>
      <w:r w:rsidRPr="00A67C02">
        <w:rPr>
          <w:i/>
        </w:rPr>
        <w:t>Risk assessment tools for the prevention of pressure ulcers.</w:t>
      </w:r>
      <w:r w:rsidRPr="00A67C02">
        <w:t xml:space="preserve"> Cochrane Database of Systematic Reviews, 2019(1).</w:t>
      </w:r>
    </w:p>
    <w:p w14:paraId="493973F2" w14:textId="77777777" w:rsidR="00BF5F08" w:rsidRPr="00A67C02" w:rsidRDefault="00BF5F08" w:rsidP="00BF5F08">
      <w:pPr>
        <w:pStyle w:val="EndNoteBibliography"/>
        <w:spacing w:after="0"/>
        <w:ind w:left="720" w:hanging="720"/>
      </w:pPr>
      <w:r w:rsidRPr="00A67C02">
        <w:t>5.</w:t>
      </w:r>
      <w:r w:rsidRPr="00A67C02">
        <w:tab/>
        <w:t xml:space="preserve">Kottner, J., et al., </w:t>
      </w:r>
      <w:r w:rsidRPr="00A67C02">
        <w:rPr>
          <w:i/>
        </w:rPr>
        <w:t>Pressure ulcer/injury classification today: An international perspective.</w:t>
      </w:r>
      <w:r w:rsidRPr="00A67C02">
        <w:t xml:space="preserve"> Journal of Tissue Viability, 2020. </w:t>
      </w:r>
      <w:r w:rsidRPr="00A67C02">
        <w:rPr>
          <w:b/>
        </w:rPr>
        <w:t>29</w:t>
      </w:r>
      <w:r w:rsidRPr="00A67C02">
        <w:t>(3): p. 197-203.</w:t>
      </w:r>
    </w:p>
    <w:p w14:paraId="53FBB3DE" w14:textId="77777777" w:rsidR="00BF5F08" w:rsidRPr="00A67C02" w:rsidRDefault="00BF5F08" w:rsidP="00BF5F08">
      <w:pPr>
        <w:pStyle w:val="EndNoteBibliography"/>
        <w:spacing w:after="0"/>
        <w:ind w:left="720" w:hanging="720"/>
      </w:pPr>
      <w:r w:rsidRPr="00A67C02">
        <w:t>6.</w:t>
      </w:r>
      <w:r w:rsidRPr="00A67C02">
        <w:tab/>
        <w:t xml:space="preserve">Shi, C., et al., </w:t>
      </w:r>
      <w:r w:rsidRPr="00A67C02">
        <w:rPr>
          <w:i/>
        </w:rPr>
        <w:t>Nonblanchable erythema for predicting pressure ulcer development: a systematic review with an individual participant data meta-analysis.</w:t>
      </w:r>
      <w:r w:rsidRPr="00A67C02">
        <w:t xml:space="preserve"> British Journal of Dermatology, 2020. </w:t>
      </w:r>
      <w:r w:rsidRPr="00A67C02">
        <w:rPr>
          <w:b/>
        </w:rPr>
        <w:t>182</w:t>
      </w:r>
      <w:r w:rsidRPr="00A67C02">
        <w:t>(2): p. 278-286.</w:t>
      </w:r>
    </w:p>
    <w:p w14:paraId="49C965AE" w14:textId="77777777" w:rsidR="00BF5F08" w:rsidRPr="00A67C02" w:rsidRDefault="00BF5F08" w:rsidP="00BF5F08">
      <w:pPr>
        <w:pStyle w:val="EndNoteBibliography"/>
        <w:spacing w:after="0"/>
        <w:ind w:left="720" w:hanging="720"/>
      </w:pPr>
      <w:r w:rsidRPr="00A67C02">
        <w:t>7.</w:t>
      </w:r>
      <w:r w:rsidRPr="00A67C02">
        <w:tab/>
        <w:t xml:space="preserve">Payne, D., </w:t>
      </w:r>
      <w:r w:rsidRPr="00A67C02">
        <w:rPr>
          <w:i/>
        </w:rPr>
        <w:t>Not just another rash: management of incontinence-associated dermatitis.</w:t>
      </w:r>
      <w:r w:rsidRPr="00A67C02">
        <w:t xml:space="preserve"> British journal of community nursing, 2016. </w:t>
      </w:r>
      <w:r w:rsidRPr="00A67C02">
        <w:rPr>
          <w:b/>
        </w:rPr>
        <w:t>21</w:t>
      </w:r>
      <w:r w:rsidRPr="00A67C02">
        <w:t>(9): p. 434-440.</w:t>
      </w:r>
    </w:p>
    <w:p w14:paraId="09105B31" w14:textId="77777777" w:rsidR="00BF5F08" w:rsidRPr="00A67C02" w:rsidRDefault="00BF5F08" w:rsidP="00BF5F08">
      <w:pPr>
        <w:pStyle w:val="EndNoteBibliography"/>
        <w:spacing w:after="0"/>
        <w:ind w:left="720" w:hanging="720"/>
      </w:pPr>
      <w:r w:rsidRPr="00A67C02">
        <w:t>8.</w:t>
      </w:r>
      <w:r w:rsidRPr="00A67C02">
        <w:tab/>
        <w:t xml:space="preserve">Kottner, J. and T. Dassen, </w:t>
      </w:r>
      <w:r w:rsidRPr="00A67C02">
        <w:rPr>
          <w:i/>
        </w:rPr>
        <w:t>Pressure ulcer risk assessment in critical care: Interrater reliability and validity studies of the Braden and Waterlow scales and subjective ratings in two intensive care units.</w:t>
      </w:r>
      <w:r w:rsidRPr="00A67C02">
        <w:t xml:space="preserve"> International Journal of Nursing Studies, 2010. </w:t>
      </w:r>
      <w:r w:rsidRPr="00A67C02">
        <w:rPr>
          <w:b/>
        </w:rPr>
        <w:t>47</w:t>
      </w:r>
      <w:r w:rsidRPr="00A67C02">
        <w:t>(6): p. 671-677.</w:t>
      </w:r>
    </w:p>
    <w:p w14:paraId="7014D61E" w14:textId="77777777" w:rsidR="00BF5F08" w:rsidRPr="00A67C02" w:rsidRDefault="00BF5F08" w:rsidP="00BF5F08">
      <w:pPr>
        <w:pStyle w:val="EndNoteBibliography"/>
        <w:spacing w:after="0"/>
        <w:ind w:left="720" w:hanging="720"/>
      </w:pPr>
      <w:r w:rsidRPr="00A67C02">
        <w:t>9.</w:t>
      </w:r>
      <w:r w:rsidRPr="00A67C02">
        <w:tab/>
        <w:t xml:space="preserve">Ayello, E.A., et al., </w:t>
      </w:r>
      <w:r w:rsidRPr="00A67C02">
        <w:rPr>
          <w:i/>
        </w:rPr>
        <w:t>Legal issues in the care of pressure ulcer patients: key concepts for health care providers: a consensus paper from the international expert wound care advisory panel.</w:t>
      </w:r>
      <w:r w:rsidRPr="00A67C02">
        <w:t xml:space="preserve"> J Palliat Med, 2009. </w:t>
      </w:r>
      <w:r w:rsidRPr="00A67C02">
        <w:rPr>
          <w:b/>
        </w:rPr>
        <w:t>12</w:t>
      </w:r>
      <w:r w:rsidRPr="00A67C02">
        <w:t>(11): p. 995-1008.</w:t>
      </w:r>
    </w:p>
    <w:p w14:paraId="15AE4B03" w14:textId="77777777" w:rsidR="00BF5F08" w:rsidRPr="00A67C02" w:rsidRDefault="00BF5F08" w:rsidP="00BF5F08">
      <w:pPr>
        <w:pStyle w:val="EndNoteBibliography"/>
        <w:spacing w:after="0"/>
        <w:ind w:left="720" w:hanging="720"/>
      </w:pPr>
      <w:r w:rsidRPr="00A67C02">
        <w:t>10.</w:t>
      </w:r>
      <w:r w:rsidRPr="00A67C02">
        <w:tab/>
        <w:t xml:space="preserve">Haavisto, E., et al., </w:t>
      </w:r>
      <w:r w:rsidRPr="00A67C02">
        <w:rPr>
          <w:i/>
        </w:rPr>
        <w:t>Consistent practices in pressure ulcer prevention based on international care guidelines: A cross-sectional study.</w:t>
      </w:r>
      <w:r w:rsidRPr="00A67C02">
        <w:t xml:space="preserve"> International Wound Journal, 2022. </w:t>
      </w:r>
      <w:r w:rsidRPr="00A67C02">
        <w:rPr>
          <w:b/>
        </w:rPr>
        <w:t>19</w:t>
      </w:r>
      <w:r w:rsidRPr="00A67C02">
        <w:t>(5): p. 1141-1157.</w:t>
      </w:r>
    </w:p>
    <w:p w14:paraId="457F1AFF" w14:textId="77777777" w:rsidR="00BF5F08" w:rsidRPr="00A67C02" w:rsidRDefault="00BF5F08" w:rsidP="00BF5F08">
      <w:pPr>
        <w:pStyle w:val="EndNoteBibliography"/>
        <w:spacing w:after="0"/>
        <w:ind w:left="720" w:hanging="720"/>
      </w:pPr>
      <w:r w:rsidRPr="00A67C02">
        <w:t>11.</w:t>
      </w:r>
      <w:r w:rsidRPr="00A67C02">
        <w:tab/>
        <w:t xml:space="preserve">Bader, D.L. and P.R. Worsley, </w:t>
      </w:r>
      <w:r w:rsidRPr="00A67C02">
        <w:rPr>
          <w:i/>
        </w:rPr>
        <w:t>Technologies to monitor the health of loaded skin tissues.</w:t>
      </w:r>
      <w:r w:rsidRPr="00A67C02">
        <w:t xml:space="preserve"> BioMedical Engineering OnLine, 2018. </w:t>
      </w:r>
      <w:r w:rsidRPr="00A67C02">
        <w:rPr>
          <w:b/>
        </w:rPr>
        <w:t>17</w:t>
      </w:r>
      <w:r w:rsidRPr="00A67C02">
        <w:t>(1): p. 40.</w:t>
      </w:r>
    </w:p>
    <w:p w14:paraId="290D2EF1" w14:textId="77777777" w:rsidR="00BF5F08" w:rsidRPr="00A67C02" w:rsidRDefault="00BF5F08" w:rsidP="00BF5F08">
      <w:pPr>
        <w:pStyle w:val="EndNoteBibliography"/>
        <w:spacing w:after="0"/>
        <w:ind w:left="720" w:hanging="720"/>
      </w:pPr>
      <w:r w:rsidRPr="00A67C02">
        <w:t>12.</w:t>
      </w:r>
      <w:r w:rsidRPr="00A67C02">
        <w:tab/>
        <w:t xml:space="preserve">Kottner, J. and D. Beeckman, </w:t>
      </w:r>
      <w:r w:rsidRPr="00A67C02">
        <w:rPr>
          <w:i/>
        </w:rPr>
        <w:t>Incontinence-associated dermatitis and pressure ulcers in geriatric patients.</w:t>
      </w:r>
      <w:r w:rsidRPr="00A67C02">
        <w:t xml:space="preserve"> </w:t>
      </w:r>
      <w:r w:rsidRPr="00A67C02">
        <w:rPr>
          <w:lang w:val="it-IT"/>
        </w:rPr>
        <w:t xml:space="preserve">Giornale italiano di dermatologia e venereologia: organo ufficiale, Societa italiana di dermatologia e sifilografia, 2015. </w:t>
      </w:r>
      <w:r w:rsidRPr="00A67C02">
        <w:rPr>
          <w:b/>
        </w:rPr>
        <w:t>150</w:t>
      </w:r>
      <w:r w:rsidRPr="00A67C02">
        <w:t>(6): p. 717-729.</w:t>
      </w:r>
    </w:p>
    <w:p w14:paraId="33A4C6D2" w14:textId="77777777" w:rsidR="00BF5F08" w:rsidRPr="00A67C02" w:rsidRDefault="00BF5F08" w:rsidP="00BF5F08">
      <w:pPr>
        <w:pStyle w:val="EndNoteBibliography"/>
        <w:spacing w:after="0"/>
        <w:ind w:left="720" w:hanging="720"/>
      </w:pPr>
      <w:r w:rsidRPr="00A67C02">
        <w:t>13.</w:t>
      </w:r>
      <w:r w:rsidRPr="00A67C02">
        <w:tab/>
        <w:t xml:space="preserve">Angelova‐Fischer, I., et al., </w:t>
      </w:r>
      <w:r w:rsidRPr="00A67C02">
        <w:rPr>
          <w:i/>
        </w:rPr>
        <w:t>Noninvasive bioengineering assessment of the skin barrier function in patients with chronic venous insufficiency.</w:t>
      </w:r>
      <w:r w:rsidRPr="00A67C02">
        <w:t xml:space="preserve"> British Journal of Dermatology, 2010. </w:t>
      </w:r>
      <w:r w:rsidRPr="00A67C02">
        <w:rPr>
          <w:b/>
        </w:rPr>
        <w:t>162</w:t>
      </w:r>
      <w:r w:rsidRPr="00A67C02">
        <w:t>(5): p. 1071-1075.</w:t>
      </w:r>
    </w:p>
    <w:p w14:paraId="799A7288" w14:textId="77777777" w:rsidR="00BF5F08" w:rsidRPr="00A67C02" w:rsidRDefault="00BF5F08" w:rsidP="00BF5F08">
      <w:pPr>
        <w:pStyle w:val="EndNoteBibliography"/>
        <w:spacing w:after="0"/>
        <w:ind w:left="720" w:hanging="720"/>
      </w:pPr>
      <w:r w:rsidRPr="00A67C02">
        <w:t>14.</w:t>
      </w:r>
      <w:r w:rsidRPr="00A67C02">
        <w:tab/>
        <w:t xml:space="preserve">Kottner, J., et al., </w:t>
      </w:r>
      <w:r w:rsidRPr="00A67C02">
        <w:rPr>
          <w:i/>
        </w:rPr>
        <w:t>Microclimate: a critical review in the context of pressure ulcer prevention.</w:t>
      </w:r>
      <w:r w:rsidRPr="00A67C02">
        <w:t xml:space="preserve"> Clinical Biomechanics, 2018. </w:t>
      </w:r>
      <w:r w:rsidRPr="00A67C02">
        <w:rPr>
          <w:b/>
        </w:rPr>
        <w:t>59</w:t>
      </w:r>
      <w:r w:rsidRPr="00A67C02">
        <w:t>: p. 62-70.</w:t>
      </w:r>
    </w:p>
    <w:p w14:paraId="7BE6F0F1" w14:textId="77777777" w:rsidR="00BF5F08" w:rsidRPr="00A67C02" w:rsidRDefault="00BF5F08" w:rsidP="00BF5F08">
      <w:pPr>
        <w:pStyle w:val="EndNoteBibliography"/>
        <w:spacing w:after="0"/>
        <w:ind w:left="720" w:hanging="720"/>
      </w:pPr>
      <w:r w:rsidRPr="00A67C02">
        <w:t>15.</w:t>
      </w:r>
      <w:r w:rsidRPr="00A67C02">
        <w:tab/>
        <w:t xml:space="preserve">Jansen van Rensburg, S., A. Franken, and J. Du Plessis, </w:t>
      </w:r>
      <w:r w:rsidRPr="00A67C02">
        <w:rPr>
          <w:i/>
        </w:rPr>
        <w:t>Measurement of transepidermal water loss, stratum corneum hydration and skin surface pH in occupational settings: A review.</w:t>
      </w:r>
      <w:r w:rsidRPr="00A67C02">
        <w:t xml:space="preserve"> Skin Research and Technology, 2019. </w:t>
      </w:r>
      <w:r w:rsidRPr="00A67C02">
        <w:rPr>
          <w:b/>
        </w:rPr>
        <w:t>25</w:t>
      </w:r>
      <w:r w:rsidRPr="00A67C02">
        <w:t>(5): p. 595-605.</w:t>
      </w:r>
    </w:p>
    <w:p w14:paraId="24E25359" w14:textId="77777777" w:rsidR="00BF5F08" w:rsidRPr="00A67C02" w:rsidRDefault="00BF5F08" w:rsidP="00BF5F08">
      <w:pPr>
        <w:pStyle w:val="EndNoteBibliography"/>
        <w:spacing w:after="0"/>
        <w:ind w:left="720" w:hanging="720"/>
      </w:pPr>
      <w:r w:rsidRPr="00A67C02">
        <w:t>16.</w:t>
      </w:r>
      <w:r w:rsidRPr="00A67C02">
        <w:tab/>
        <w:t xml:space="preserve">Akdeniz, M., et al., </w:t>
      </w:r>
      <w:r w:rsidRPr="00A67C02">
        <w:rPr>
          <w:i/>
        </w:rPr>
        <w:t>Transepidermal water loss in healthy adults: a systematic review and meta‐analysis update.</w:t>
      </w:r>
      <w:r w:rsidRPr="00A67C02">
        <w:t xml:space="preserve"> British Journal of Dermatology, 2018. </w:t>
      </w:r>
      <w:r w:rsidRPr="00A67C02">
        <w:rPr>
          <w:b/>
        </w:rPr>
        <w:t>179</w:t>
      </w:r>
      <w:r w:rsidRPr="00A67C02">
        <w:t>(5): p. 1049-1055.</w:t>
      </w:r>
    </w:p>
    <w:p w14:paraId="10FCA6B2" w14:textId="77777777" w:rsidR="00BF5F08" w:rsidRPr="00A67C02" w:rsidRDefault="00BF5F08" w:rsidP="00BF5F08">
      <w:pPr>
        <w:pStyle w:val="EndNoteBibliography"/>
        <w:spacing w:after="0"/>
        <w:ind w:left="720" w:hanging="720"/>
      </w:pPr>
      <w:r w:rsidRPr="00A67C02">
        <w:t>17.</w:t>
      </w:r>
      <w:r w:rsidRPr="00A67C02">
        <w:tab/>
        <w:t xml:space="preserve">Wilson, H., et al., </w:t>
      </w:r>
      <w:r w:rsidRPr="00A67C02">
        <w:rPr>
          <w:i/>
        </w:rPr>
        <w:t>Skin hydration measurement and the prediction of the early development of pressure ulcers among at risk adults: A systematic review.</w:t>
      </w:r>
      <w:r w:rsidRPr="00A67C02">
        <w:t xml:space="preserve"> International Wound Journal, 2022. </w:t>
      </w:r>
      <w:r w:rsidRPr="00A67C02">
        <w:rPr>
          <w:b/>
        </w:rPr>
        <w:t>n/a</w:t>
      </w:r>
      <w:r w:rsidRPr="00A67C02">
        <w:t>(n/a).</w:t>
      </w:r>
    </w:p>
    <w:p w14:paraId="0A9769B5" w14:textId="77777777" w:rsidR="00BF5F08" w:rsidRPr="00A67C02" w:rsidRDefault="00BF5F08" w:rsidP="00BF5F08">
      <w:pPr>
        <w:pStyle w:val="EndNoteBibliography"/>
        <w:spacing w:after="0"/>
        <w:ind w:left="720" w:hanging="720"/>
      </w:pPr>
      <w:r w:rsidRPr="00A67C02">
        <w:t>18.</w:t>
      </w:r>
      <w:r w:rsidRPr="00A67C02">
        <w:tab/>
        <w:t xml:space="preserve">Lechner, A., et al., </w:t>
      </w:r>
      <w:r w:rsidRPr="00A67C02">
        <w:rPr>
          <w:i/>
        </w:rPr>
        <w:t>Dry skin and pressure ulcer risk: A multi-center cross-sectional prevalence study in German hospitals and nursing homes.</w:t>
      </w:r>
      <w:r w:rsidRPr="00A67C02">
        <w:t xml:space="preserve"> Int J Nurs Stud, 2017. </w:t>
      </w:r>
      <w:r w:rsidRPr="00A67C02">
        <w:rPr>
          <w:b/>
        </w:rPr>
        <w:t>73</w:t>
      </w:r>
      <w:r w:rsidRPr="00A67C02">
        <w:t>: p. 63-69.</w:t>
      </w:r>
    </w:p>
    <w:p w14:paraId="35B9F32A" w14:textId="77777777" w:rsidR="00BF5F08" w:rsidRPr="00A67C02" w:rsidRDefault="00BF5F08" w:rsidP="00BF5F08">
      <w:pPr>
        <w:pStyle w:val="EndNoteBibliography"/>
        <w:spacing w:after="0"/>
        <w:ind w:left="720" w:hanging="720"/>
      </w:pPr>
      <w:r w:rsidRPr="00A67C02">
        <w:t>19.</w:t>
      </w:r>
      <w:r w:rsidRPr="00A67C02">
        <w:tab/>
        <w:t xml:space="preserve">Dini, V., S. Barbanera, and M. Romanelli, </w:t>
      </w:r>
      <w:r w:rsidRPr="00A67C02">
        <w:rPr>
          <w:i/>
        </w:rPr>
        <w:t>Quantitative Evaluation of Maceration in Venous Leg Ulcers by Transepidermal Water Loss (TEWL) Measurement.</w:t>
      </w:r>
      <w:r w:rsidRPr="00A67C02">
        <w:t xml:space="preserve"> The International Journal of Lower Extremity Wounds, 2014. </w:t>
      </w:r>
      <w:r w:rsidRPr="00A67C02">
        <w:rPr>
          <w:b/>
        </w:rPr>
        <w:t>13</w:t>
      </w:r>
      <w:r w:rsidRPr="00A67C02">
        <w:t>(2): p. 116-119.</w:t>
      </w:r>
    </w:p>
    <w:p w14:paraId="1AAEF0BA" w14:textId="77777777" w:rsidR="00BF5F08" w:rsidRPr="00A67C02" w:rsidRDefault="00BF5F08" w:rsidP="00BF5F08">
      <w:pPr>
        <w:pStyle w:val="EndNoteBibliography"/>
        <w:spacing w:after="0"/>
        <w:ind w:left="720" w:hanging="720"/>
      </w:pPr>
      <w:r w:rsidRPr="00A67C02">
        <w:lastRenderedPageBreak/>
        <w:t>20.</w:t>
      </w:r>
      <w:r w:rsidRPr="00A67C02">
        <w:tab/>
        <w:t xml:space="preserve">Zainal, H., et al., </w:t>
      </w:r>
      <w:r w:rsidRPr="00A67C02">
        <w:rPr>
          <w:i/>
        </w:rPr>
        <w:t>Skin pH mapping and its relationship with transepidermal water loss, hydration and disease severity in adult patients with atopic dermatitis.</w:t>
      </w:r>
      <w:r w:rsidRPr="00A67C02">
        <w:t xml:space="preserve"> Skin Research and Technology, 2020. </w:t>
      </w:r>
      <w:r w:rsidRPr="00A67C02">
        <w:rPr>
          <w:b/>
        </w:rPr>
        <w:t>26</w:t>
      </w:r>
      <w:r w:rsidRPr="00A67C02">
        <w:t>(1): p. 91-98.</w:t>
      </w:r>
    </w:p>
    <w:p w14:paraId="0251DC6D" w14:textId="77777777" w:rsidR="00BF5F08" w:rsidRPr="00A67C02" w:rsidRDefault="00BF5F08" w:rsidP="00BF5F08">
      <w:pPr>
        <w:pStyle w:val="EndNoteBibliography"/>
        <w:spacing w:after="0"/>
        <w:ind w:left="720" w:hanging="720"/>
      </w:pPr>
      <w:r w:rsidRPr="00A67C02">
        <w:t>21.</w:t>
      </w:r>
      <w:r w:rsidRPr="00A67C02">
        <w:tab/>
        <w:t xml:space="preserve">Montero-Vilchez, T., et al., </w:t>
      </w:r>
      <w:r w:rsidRPr="00A67C02">
        <w:rPr>
          <w:i/>
        </w:rPr>
        <w:t>Impact of Gloves and Mask Use on Epidermal Barrier Function in Health Care Workers.</w:t>
      </w:r>
      <w:r w:rsidRPr="00A67C02">
        <w:t xml:space="preserve"> Dermatitis, 2021. </w:t>
      </w:r>
      <w:r w:rsidRPr="00A67C02">
        <w:rPr>
          <w:b/>
        </w:rPr>
        <w:t>32</w:t>
      </w:r>
      <w:r w:rsidRPr="00A67C02">
        <w:t>(1): p. 57-62.</w:t>
      </w:r>
    </w:p>
    <w:p w14:paraId="7D58855D" w14:textId="77777777" w:rsidR="00BF5F08" w:rsidRPr="00A67C02" w:rsidRDefault="00BF5F08" w:rsidP="00BF5F08">
      <w:pPr>
        <w:pStyle w:val="EndNoteBibliography"/>
        <w:spacing w:after="0"/>
        <w:ind w:left="720" w:hanging="720"/>
      </w:pPr>
      <w:r w:rsidRPr="00A67C02">
        <w:t>22.</w:t>
      </w:r>
      <w:r w:rsidRPr="00A67C02">
        <w:tab/>
        <w:t xml:space="preserve">Jayabal, H., et al., </w:t>
      </w:r>
      <w:r w:rsidRPr="00A67C02">
        <w:rPr>
          <w:i/>
        </w:rPr>
        <w:t>The identification of biophysical parameters which reflect skin status following mechanical and chemical insults.</w:t>
      </w:r>
      <w:r w:rsidRPr="00A67C02">
        <w:t xml:space="preserve"> Clinical Physiology and Functional Imaging, 2021. </w:t>
      </w:r>
      <w:r w:rsidRPr="00A67C02">
        <w:rPr>
          <w:b/>
        </w:rPr>
        <w:t>41</w:t>
      </w:r>
      <w:r w:rsidRPr="00A67C02">
        <w:t>(4): p. 366-375.</w:t>
      </w:r>
    </w:p>
    <w:p w14:paraId="3F23EB9A" w14:textId="77777777" w:rsidR="00BF5F08" w:rsidRPr="00A67C02" w:rsidRDefault="00BF5F08" w:rsidP="00BF5F08">
      <w:pPr>
        <w:pStyle w:val="EndNoteBibliography"/>
        <w:spacing w:after="0"/>
        <w:ind w:left="720" w:hanging="720"/>
      </w:pPr>
      <w:r w:rsidRPr="00A67C02">
        <w:t>23.</w:t>
      </w:r>
      <w:r w:rsidRPr="00A67C02">
        <w:tab/>
        <w:t xml:space="preserve">Scheel-Sailer, A., et al., </w:t>
      </w:r>
      <w:r w:rsidRPr="00A67C02">
        <w:rPr>
          <w:i/>
        </w:rPr>
        <w:t>Biophysical skin properties of grade 1 pressure ulcers and unaffected skin in spinal cord injured and able-bodied persons in the unloaded sacral region.</w:t>
      </w:r>
      <w:r w:rsidRPr="00A67C02">
        <w:t xml:space="preserve"> Journal of Tissue Viability, 2017. </w:t>
      </w:r>
      <w:r w:rsidRPr="00A67C02">
        <w:rPr>
          <w:b/>
        </w:rPr>
        <w:t>26</w:t>
      </w:r>
      <w:r w:rsidRPr="00A67C02">
        <w:t>(2): p. 89-94.</w:t>
      </w:r>
    </w:p>
    <w:p w14:paraId="3B5772D4" w14:textId="77777777" w:rsidR="00BF5F08" w:rsidRPr="00A67C02" w:rsidRDefault="00BF5F08" w:rsidP="00BF5F08">
      <w:pPr>
        <w:pStyle w:val="EndNoteBibliography"/>
        <w:spacing w:after="0"/>
        <w:ind w:left="720" w:hanging="720"/>
      </w:pPr>
      <w:r w:rsidRPr="00A67C02">
        <w:t>24.</w:t>
      </w:r>
      <w:r w:rsidRPr="00A67C02">
        <w:tab/>
        <w:t xml:space="preserve">Bostan, L.E., et al., </w:t>
      </w:r>
      <w:r w:rsidRPr="00A67C02">
        <w:rPr>
          <w:i/>
        </w:rPr>
        <w:t>The influence of incontinence pads moisture at the loaded skin interface.</w:t>
      </w:r>
      <w:r w:rsidRPr="00A67C02">
        <w:t xml:space="preserve"> Journal of Tissue Viability, 2019. </w:t>
      </w:r>
      <w:r w:rsidRPr="00A67C02">
        <w:rPr>
          <w:b/>
        </w:rPr>
        <w:t>28</w:t>
      </w:r>
      <w:r w:rsidRPr="00A67C02">
        <w:t>(3): p. 125-132.</w:t>
      </w:r>
    </w:p>
    <w:p w14:paraId="6F721F98" w14:textId="77777777" w:rsidR="00BF5F08" w:rsidRPr="00A67C02" w:rsidRDefault="00BF5F08" w:rsidP="00BF5F08">
      <w:pPr>
        <w:pStyle w:val="EndNoteBibliography"/>
        <w:spacing w:after="0"/>
        <w:ind w:left="720" w:hanging="720"/>
      </w:pPr>
      <w:r w:rsidRPr="00A67C02">
        <w:t>25.</w:t>
      </w:r>
      <w:r w:rsidRPr="00A67C02">
        <w:tab/>
        <w:t xml:space="preserve">EPUAP/NPIAP/PPPIA, </w:t>
      </w:r>
      <w:r w:rsidRPr="00A67C02">
        <w:rPr>
          <w:i/>
        </w:rPr>
        <w:t>Prevention and treatment of pressure ulcers/injuries: quick reference guide.</w:t>
      </w:r>
      <w:r w:rsidRPr="00A67C02">
        <w:t xml:space="preserve"> 3rd edition. Emily Haesler (Ed.). EPUAP/NPIAP/PPPIA, 2019.</w:t>
      </w:r>
    </w:p>
    <w:p w14:paraId="24A2F6EB" w14:textId="77777777" w:rsidR="00BF5F08" w:rsidRPr="00A67C02" w:rsidRDefault="00BF5F08" w:rsidP="00BF5F08">
      <w:pPr>
        <w:pStyle w:val="EndNoteBibliography"/>
        <w:spacing w:after="0"/>
        <w:ind w:left="720" w:hanging="720"/>
      </w:pPr>
      <w:r w:rsidRPr="00A67C02">
        <w:t>26.</w:t>
      </w:r>
      <w:r w:rsidRPr="00A67C02">
        <w:tab/>
        <w:t xml:space="preserve">Akdeniz, M., et al., </w:t>
      </w:r>
      <w:r w:rsidRPr="00A67C02">
        <w:rPr>
          <w:i/>
        </w:rPr>
        <w:t>TEWL reference values in healthy adults.</w:t>
      </w:r>
      <w:r w:rsidRPr="00A67C02">
        <w:t xml:space="preserve"> British Journal of Dermatology, 2018. </w:t>
      </w:r>
      <w:r w:rsidRPr="00A67C02">
        <w:rPr>
          <w:b/>
        </w:rPr>
        <w:t>179</w:t>
      </w:r>
      <w:r w:rsidRPr="00A67C02">
        <w:t>(5): p. e204-e204.</w:t>
      </w:r>
    </w:p>
    <w:p w14:paraId="23588A4F" w14:textId="77777777" w:rsidR="00BF5F08" w:rsidRPr="00A67C02" w:rsidRDefault="00BF5F08" w:rsidP="00BF5F08">
      <w:pPr>
        <w:pStyle w:val="EndNoteBibliography"/>
        <w:spacing w:after="0"/>
        <w:ind w:left="720" w:hanging="720"/>
      </w:pPr>
      <w:r w:rsidRPr="00A67C02">
        <w:t>27.</w:t>
      </w:r>
      <w:r w:rsidRPr="00A67C02">
        <w:tab/>
        <w:t xml:space="preserve">Kottner, J., et al., </w:t>
      </w:r>
      <w:r w:rsidRPr="00A67C02">
        <w:rPr>
          <w:i/>
        </w:rPr>
        <w:t>Transepidermal Water Loss in Young and Aged Healthy Humans</w:t>
      </w:r>
      <w:r w:rsidRPr="00A67C02">
        <w:t xml:space="preserve">, in </w:t>
      </w:r>
      <w:r w:rsidRPr="00A67C02">
        <w:rPr>
          <w:i/>
        </w:rPr>
        <w:t>Textbook of Aging Skin</w:t>
      </w:r>
      <w:r w:rsidRPr="00A67C02">
        <w:t>, M.A. Farage, K.W. Miller, and H.I. Maibach, Editors. 2017, Springer Berlin Heidelberg: Berlin, Heidelberg. p. 1197-1202.</w:t>
      </w:r>
    </w:p>
    <w:p w14:paraId="2AF2FE69" w14:textId="77777777" w:rsidR="00BF5F08" w:rsidRPr="00A67C02" w:rsidRDefault="00BF5F08" w:rsidP="00BF5F08">
      <w:pPr>
        <w:pStyle w:val="EndNoteBibliography"/>
        <w:spacing w:after="0"/>
        <w:ind w:left="720" w:hanging="720"/>
      </w:pPr>
      <w:r w:rsidRPr="00A67C02">
        <w:t>28.</w:t>
      </w:r>
      <w:r w:rsidRPr="00A67C02">
        <w:tab/>
        <w:t xml:space="preserve">Kottner, J., et al., </w:t>
      </w:r>
      <w:r w:rsidRPr="00A67C02">
        <w:rPr>
          <w:i/>
        </w:rPr>
        <w:t>Skin response to sustained loading: a clinical explorative study.</w:t>
      </w:r>
      <w:r w:rsidRPr="00A67C02">
        <w:t xml:space="preserve"> Journal of tissue viability, 2015. </w:t>
      </w:r>
      <w:r w:rsidRPr="00A67C02">
        <w:rPr>
          <w:b/>
        </w:rPr>
        <w:t>24</w:t>
      </w:r>
      <w:r w:rsidRPr="00A67C02">
        <w:t>(3): p. 114-122.</w:t>
      </w:r>
    </w:p>
    <w:p w14:paraId="524D0C5E" w14:textId="77777777" w:rsidR="00BF5F08" w:rsidRPr="00A67C02" w:rsidRDefault="00BF5F08" w:rsidP="00BF5F08">
      <w:pPr>
        <w:pStyle w:val="EndNoteBibliography"/>
        <w:spacing w:after="0"/>
        <w:ind w:left="720" w:hanging="720"/>
      </w:pPr>
      <w:r w:rsidRPr="00A67C02">
        <w:t>29.</w:t>
      </w:r>
      <w:r w:rsidRPr="00A67C02">
        <w:tab/>
        <w:t xml:space="preserve">Yusuf, S., et al., </w:t>
      </w:r>
      <w:r w:rsidRPr="00A67C02">
        <w:rPr>
          <w:i/>
        </w:rPr>
        <w:t>Microclimate and development of pressure ulcers and superficial skin changes.</w:t>
      </w:r>
      <w:r w:rsidRPr="00A67C02">
        <w:t xml:space="preserve"> International Wound Journal, 2015. </w:t>
      </w:r>
      <w:r w:rsidRPr="00A67C02">
        <w:rPr>
          <w:b/>
        </w:rPr>
        <w:t>12</w:t>
      </w:r>
      <w:r w:rsidRPr="00A67C02">
        <w:t>(1): p. 40-46.</w:t>
      </w:r>
    </w:p>
    <w:p w14:paraId="586B4B42" w14:textId="77777777" w:rsidR="00BF5F08" w:rsidRPr="00A67C02" w:rsidRDefault="00BF5F08" w:rsidP="00BF5F08">
      <w:pPr>
        <w:pStyle w:val="EndNoteBibliography"/>
        <w:spacing w:after="0"/>
        <w:ind w:left="720" w:hanging="720"/>
      </w:pPr>
      <w:r w:rsidRPr="00A67C02">
        <w:t>30.</w:t>
      </w:r>
      <w:r w:rsidRPr="00A67C02">
        <w:tab/>
        <w:t xml:space="preserve">Falloon, S.S., et al., </w:t>
      </w:r>
      <w:r w:rsidRPr="00A67C02">
        <w:rPr>
          <w:i/>
        </w:rPr>
        <w:t>The Impact of Microclimate on Skin Health With Absorbent Incontinence Product Use: An Integrative Review.</w:t>
      </w:r>
      <w:r w:rsidRPr="00A67C02">
        <w:t xml:space="preserve"> Journal of Wound Ostomy &amp; Continence Nursing, 2018. </w:t>
      </w:r>
      <w:r w:rsidRPr="00A67C02">
        <w:rPr>
          <w:b/>
        </w:rPr>
        <w:t>45</w:t>
      </w:r>
      <w:r w:rsidRPr="00A67C02">
        <w:t>(4): p. 341-348.</w:t>
      </w:r>
    </w:p>
    <w:p w14:paraId="2123BF21" w14:textId="77777777" w:rsidR="00BF5F08" w:rsidRPr="00A67C02" w:rsidRDefault="00BF5F08" w:rsidP="00BF5F08">
      <w:pPr>
        <w:pStyle w:val="EndNoteBibliography"/>
        <w:spacing w:after="0"/>
        <w:ind w:left="720" w:hanging="720"/>
      </w:pPr>
      <w:r w:rsidRPr="00A67C02">
        <w:t>31.</w:t>
      </w:r>
      <w:r w:rsidRPr="00A67C02">
        <w:tab/>
        <w:t xml:space="preserve">Évora, A.S., et al., </w:t>
      </w:r>
      <w:r w:rsidRPr="00A67C02">
        <w:rPr>
          <w:i/>
        </w:rPr>
        <w:t>Corneocytes: Relationship between Structural and Biomechanical Properties.</w:t>
      </w:r>
      <w:r w:rsidRPr="00A67C02">
        <w:t xml:space="preserve"> Skin Pharmacology and Physiology, 2021. </w:t>
      </w:r>
      <w:r w:rsidRPr="00A67C02">
        <w:rPr>
          <w:b/>
        </w:rPr>
        <w:t>34</w:t>
      </w:r>
      <w:r w:rsidRPr="00A67C02">
        <w:t>(3): p. 146-161.</w:t>
      </w:r>
    </w:p>
    <w:p w14:paraId="2B7265E5" w14:textId="77777777" w:rsidR="00BF5F08" w:rsidRPr="00A67C02" w:rsidRDefault="00BF5F08" w:rsidP="00BF5F08">
      <w:pPr>
        <w:pStyle w:val="EndNoteBibliography"/>
        <w:spacing w:after="0"/>
        <w:ind w:left="720" w:hanging="720"/>
      </w:pPr>
      <w:r w:rsidRPr="00A67C02">
        <w:t>32.</w:t>
      </w:r>
      <w:r w:rsidRPr="00A67C02">
        <w:tab/>
        <w:t xml:space="preserve">Tokumura, F., et al., </w:t>
      </w:r>
      <w:r w:rsidRPr="00A67C02">
        <w:rPr>
          <w:i/>
        </w:rPr>
        <w:t>Skin irritation due to repetitive application of adhesive tape: the influence of adhesive strength and seasonal variability.</w:t>
      </w:r>
      <w:r w:rsidRPr="00A67C02">
        <w:t xml:space="preserve"> Skin Research and Technology, 2005. </w:t>
      </w:r>
      <w:r w:rsidRPr="00A67C02">
        <w:rPr>
          <w:b/>
        </w:rPr>
        <w:t>11</w:t>
      </w:r>
      <w:r w:rsidRPr="00A67C02">
        <w:t>(2): p. 102-106.</w:t>
      </w:r>
    </w:p>
    <w:p w14:paraId="68176F06" w14:textId="77777777" w:rsidR="00BF5F08" w:rsidRPr="00A67C02" w:rsidRDefault="00BF5F08" w:rsidP="00BF5F08">
      <w:pPr>
        <w:pStyle w:val="EndNoteBibliography"/>
        <w:spacing w:after="0"/>
        <w:ind w:left="720" w:hanging="720"/>
      </w:pPr>
      <w:r w:rsidRPr="00A67C02">
        <w:t>33.</w:t>
      </w:r>
      <w:r w:rsidRPr="00A67C02">
        <w:tab/>
        <w:t xml:space="preserve">Coleman, S., et al., </w:t>
      </w:r>
      <w:r w:rsidRPr="00A67C02">
        <w:rPr>
          <w:i/>
        </w:rPr>
        <w:t>A new pressure ulcer conceptual framework.</w:t>
      </w:r>
      <w:r w:rsidRPr="00A67C02">
        <w:t xml:space="preserve"> Journal of advanced nursing, 2014. </w:t>
      </w:r>
      <w:r w:rsidRPr="00A67C02">
        <w:rPr>
          <w:b/>
        </w:rPr>
        <w:t>70</w:t>
      </w:r>
      <w:r w:rsidRPr="00A67C02">
        <w:t>(10): p. 2222-2234.</w:t>
      </w:r>
    </w:p>
    <w:p w14:paraId="21C441A9" w14:textId="77777777" w:rsidR="00BF5F08" w:rsidRPr="00A67C02" w:rsidRDefault="00BF5F08" w:rsidP="00BF5F08">
      <w:pPr>
        <w:pStyle w:val="EndNoteBibliography"/>
        <w:spacing w:after="0"/>
        <w:ind w:left="720" w:hanging="720"/>
      </w:pPr>
      <w:r w:rsidRPr="00A67C02">
        <w:t>34.</w:t>
      </w:r>
      <w:r w:rsidRPr="00A67C02">
        <w:tab/>
        <w:t xml:space="preserve">Luebberding, S., N. Krueger, and M. Kerscher, </w:t>
      </w:r>
      <w:r w:rsidRPr="00A67C02">
        <w:rPr>
          <w:i/>
        </w:rPr>
        <w:t>Skin physiology in men and women: in vivo evaluation of 300 people including TEWL, SC hydration, sebum content and skin surface pH.</w:t>
      </w:r>
      <w:r w:rsidRPr="00A67C02">
        <w:t xml:space="preserve"> International journal of cosmetic science, 2013. </w:t>
      </w:r>
      <w:r w:rsidRPr="00A67C02">
        <w:rPr>
          <w:b/>
        </w:rPr>
        <w:t>35</w:t>
      </w:r>
      <w:r w:rsidRPr="00A67C02">
        <w:t>(5): p. 477-483.</w:t>
      </w:r>
    </w:p>
    <w:p w14:paraId="68FBCD23" w14:textId="77777777" w:rsidR="00BF5F08" w:rsidRPr="00A67C02" w:rsidRDefault="00BF5F08" w:rsidP="00BF5F08">
      <w:pPr>
        <w:pStyle w:val="EndNoteBibliography"/>
        <w:spacing w:after="0"/>
        <w:ind w:left="720" w:hanging="720"/>
      </w:pPr>
      <w:r w:rsidRPr="00A67C02">
        <w:t>35.</w:t>
      </w:r>
      <w:r w:rsidRPr="00A67C02">
        <w:tab/>
        <w:t xml:space="preserve">Fujimura, T., et al., </w:t>
      </w:r>
      <w:r w:rsidRPr="00A67C02">
        <w:rPr>
          <w:i/>
        </w:rPr>
        <w:t>The influence of incontinence on the characteristic properties of the skin in bedridden elderly subjects.</w:t>
      </w:r>
      <w:r w:rsidRPr="00A67C02">
        <w:t xml:space="preserve"> International journal of dermatology, 2016. </w:t>
      </w:r>
      <w:r w:rsidRPr="00A67C02">
        <w:rPr>
          <w:b/>
        </w:rPr>
        <w:t>55</w:t>
      </w:r>
      <w:r w:rsidRPr="00A67C02">
        <w:t>(5): p. e234-e240.</w:t>
      </w:r>
    </w:p>
    <w:p w14:paraId="55094BC0" w14:textId="77777777" w:rsidR="00BF5F08" w:rsidRPr="00A67C02" w:rsidRDefault="00BF5F08" w:rsidP="00BF5F08">
      <w:pPr>
        <w:pStyle w:val="EndNoteBibliography"/>
        <w:spacing w:after="0"/>
        <w:ind w:left="720" w:hanging="720"/>
      </w:pPr>
      <w:r w:rsidRPr="00A67C02">
        <w:t>36.</w:t>
      </w:r>
      <w:r w:rsidRPr="00A67C02">
        <w:tab/>
        <w:t xml:space="preserve">Hon, K.l.E., et al., </w:t>
      </w:r>
      <w:r w:rsidRPr="00A67C02">
        <w:rPr>
          <w:i/>
        </w:rPr>
        <w:t>Comparison of Skin Hydration Evaluation Sites and Correlations among Skin Hydration, Transepidermal Water Loss, SCORAD Index, Nottingham Eczema Severity Score, and Quality of Life in Patients with Atopic Dermatitis.</w:t>
      </w:r>
      <w:r w:rsidRPr="00A67C02">
        <w:t xml:space="preserve"> American Journal of Clinical Dermatology, 2008. </w:t>
      </w:r>
      <w:r w:rsidRPr="00A67C02">
        <w:rPr>
          <w:b/>
        </w:rPr>
        <w:t>9</w:t>
      </w:r>
      <w:r w:rsidRPr="00A67C02">
        <w:t>(1): p. 45-50.</w:t>
      </w:r>
    </w:p>
    <w:p w14:paraId="6AC440CE" w14:textId="77777777" w:rsidR="00BF5F08" w:rsidRPr="00A67C02" w:rsidRDefault="00BF5F08" w:rsidP="00BF5F08">
      <w:pPr>
        <w:pStyle w:val="EndNoteBibliography"/>
        <w:spacing w:after="0"/>
        <w:ind w:left="720" w:hanging="720"/>
      </w:pPr>
      <w:r w:rsidRPr="00A67C02">
        <w:t>37.</w:t>
      </w:r>
      <w:r w:rsidRPr="00A67C02">
        <w:tab/>
        <w:t xml:space="preserve">Constantin, M.M., et al., </w:t>
      </w:r>
      <w:r w:rsidRPr="00A67C02">
        <w:rPr>
          <w:i/>
        </w:rPr>
        <w:t>Skin Hydration Assessment through Modern Non-Invasive Bioengineering Technologies.</w:t>
      </w:r>
      <w:r w:rsidRPr="00A67C02">
        <w:t xml:space="preserve"> Maedica (Bucur), 2014. </w:t>
      </w:r>
      <w:r w:rsidRPr="00A67C02">
        <w:rPr>
          <w:b/>
        </w:rPr>
        <w:t>9</w:t>
      </w:r>
      <w:r w:rsidRPr="00A67C02">
        <w:t>(1): p. 33-8.</w:t>
      </w:r>
    </w:p>
    <w:p w14:paraId="70722236" w14:textId="77777777" w:rsidR="00BF5F08" w:rsidRPr="00A67C02" w:rsidRDefault="00BF5F08" w:rsidP="00BF5F08">
      <w:pPr>
        <w:pStyle w:val="EndNoteBibliography"/>
        <w:spacing w:after="0"/>
        <w:ind w:left="720" w:hanging="720"/>
      </w:pPr>
      <w:r w:rsidRPr="00A67C02">
        <w:t>38.</w:t>
      </w:r>
      <w:r w:rsidRPr="00A67C02">
        <w:tab/>
        <w:t xml:space="preserve">Bauer, K., et al., </w:t>
      </w:r>
      <w:r w:rsidRPr="00A67C02">
        <w:rPr>
          <w:i/>
        </w:rPr>
        <w:t>Pressure Ulcers in the United States' Inpatient Population From 2008 to 2012: Results of a Retrospective Nationwide Study.</w:t>
      </w:r>
      <w:r w:rsidRPr="00A67C02">
        <w:t xml:space="preserve"> Ostomy Wound Manage, 2016. </w:t>
      </w:r>
      <w:r w:rsidRPr="00A67C02">
        <w:rPr>
          <w:b/>
        </w:rPr>
        <w:t>62</w:t>
      </w:r>
      <w:r w:rsidRPr="00A67C02">
        <w:t>(11): p. 30-38.</w:t>
      </w:r>
    </w:p>
    <w:p w14:paraId="11CCC39D" w14:textId="77777777" w:rsidR="00BF5F08" w:rsidRPr="00A67C02" w:rsidRDefault="00BF5F08" w:rsidP="00BF5F08">
      <w:pPr>
        <w:pStyle w:val="EndNoteBibliography"/>
        <w:spacing w:after="0"/>
        <w:ind w:left="720" w:hanging="720"/>
      </w:pPr>
      <w:r w:rsidRPr="00A67C02">
        <w:t>39.</w:t>
      </w:r>
      <w:r w:rsidRPr="00A67C02">
        <w:tab/>
        <w:t xml:space="preserve">Schario, M., et al., </w:t>
      </w:r>
      <w:r w:rsidRPr="00A67C02">
        <w:rPr>
          <w:i/>
        </w:rPr>
        <w:t>Effects of two different fabrics on skin barrier function under real pressure conditions.</w:t>
      </w:r>
      <w:r w:rsidRPr="00A67C02">
        <w:t xml:space="preserve"> Journal of Tissue Viability, 2017. </w:t>
      </w:r>
      <w:r w:rsidRPr="00A67C02">
        <w:rPr>
          <w:b/>
        </w:rPr>
        <w:t>26</w:t>
      </w:r>
      <w:r w:rsidRPr="00A67C02">
        <w:t>(2): p. 150-155.</w:t>
      </w:r>
    </w:p>
    <w:p w14:paraId="7B371989" w14:textId="77777777" w:rsidR="00BF5F08" w:rsidRPr="00A67C02" w:rsidRDefault="00BF5F08" w:rsidP="00BF5F08">
      <w:pPr>
        <w:pStyle w:val="EndNoteBibliography"/>
        <w:spacing w:after="0"/>
        <w:ind w:left="720" w:hanging="720"/>
      </w:pPr>
      <w:r w:rsidRPr="00A67C02">
        <w:lastRenderedPageBreak/>
        <w:t>40.</w:t>
      </w:r>
      <w:r w:rsidRPr="00A67C02">
        <w:tab/>
        <w:t xml:space="preserve">Bader, D.L. and C.W.J. Oomens, </w:t>
      </w:r>
      <w:r w:rsidRPr="00A67C02">
        <w:rPr>
          <w:i/>
        </w:rPr>
        <w:t>The Potential of Biomarkers in the Early Detection of Pressure Ulcers</w:t>
      </w:r>
      <w:r w:rsidRPr="00A67C02">
        <w:t>. 2018. p. 1-15.</w:t>
      </w:r>
    </w:p>
    <w:p w14:paraId="4F52C27C" w14:textId="77777777" w:rsidR="00BF5F08" w:rsidRPr="00A67C02" w:rsidRDefault="00BF5F08" w:rsidP="00BF5F08">
      <w:pPr>
        <w:pStyle w:val="EndNoteBibliography"/>
        <w:spacing w:after="0"/>
        <w:ind w:left="720" w:hanging="720"/>
      </w:pPr>
      <w:r w:rsidRPr="00A67C02">
        <w:t>41.</w:t>
      </w:r>
      <w:r w:rsidRPr="00A67C02">
        <w:tab/>
        <w:t xml:space="preserve">Worsley, P.R., et al., </w:t>
      </w:r>
      <w:r w:rsidRPr="00A67C02">
        <w:rPr>
          <w:i/>
        </w:rPr>
        <w:t>Investigating the effects of cervical collar design and fit on the biomechanical and biomarker reaction at the skin.</w:t>
      </w:r>
      <w:r w:rsidRPr="00A67C02">
        <w:t xml:space="preserve"> Medical Devices (Auckland, NZ), 2018. </w:t>
      </w:r>
      <w:r w:rsidRPr="00A67C02">
        <w:rPr>
          <w:b/>
        </w:rPr>
        <w:t>11</w:t>
      </w:r>
      <w:r w:rsidRPr="00A67C02">
        <w:t>: p. 87.</w:t>
      </w:r>
    </w:p>
    <w:p w14:paraId="72EF5B1D" w14:textId="77777777" w:rsidR="00BF5F08" w:rsidRPr="00A67C02" w:rsidRDefault="00BF5F08" w:rsidP="00BF5F08">
      <w:pPr>
        <w:pStyle w:val="EndNoteBibliography"/>
        <w:spacing w:after="0"/>
        <w:ind w:left="720" w:hanging="720"/>
      </w:pPr>
      <w:r w:rsidRPr="00A67C02">
        <w:t>42.</w:t>
      </w:r>
      <w:r w:rsidRPr="00A67C02">
        <w:tab/>
        <w:t xml:space="preserve">Soetens, J.F.J., et al., </w:t>
      </w:r>
      <w:r w:rsidRPr="00A67C02">
        <w:rPr>
          <w:i/>
        </w:rPr>
        <w:t>Investigating the influence of intermittent and continuous mechanical loading on skin through non-invasive sampling of IL-1α.</w:t>
      </w:r>
      <w:r w:rsidRPr="00A67C02">
        <w:t xml:space="preserve"> Journal of Tissue Viability, 2019. </w:t>
      </w:r>
      <w:r w:rsidRPr="00A67C02">
        <w:rPr>
          <w:b/>
        </w:rPr>
        <w:t>28</w:t>
      </w:r>
      <w:r w:rsidRPr="00A67C02">
        <w:t>(1): p. 1-6.</w:t>
      </w:r>
    </w:p>
    <w:p w14:paraId="56B6E538" w14:textId="77777777" w:rsidR="00BF5F08" w:rsidRPr="00A67C02" w:rsidRDefault="00BF5F08" w:rsidP="00BF5F08">
      <w:pPr>
        <w:pStyle w:val="EndNoteBibliography"/>
        <w:spacing w:after="0"/>
        <w:ind w:left="720" w:hanging="720"/>
      </w:pPr>
      <w:r w:rsidRPr="00A67C02">
        <w:t>43.</w:t>
      </w:r>
      <w:r w:rsidRPr="00A67C02">
        <w:tab/>
        <w:t xml:space="preserve">Moore, Z., et al., </w:t>
      </w:r>
      <w:r w:rsidRPr="00A67C02">
        <w:rPr>
          <w:i/>
        </w:rPr>
        <w:t>Subepidermal moisture (SEM) and bioimpedance: a literature review of a novel method for early detection of pressure-induced tissue damage (pressure ulcers).</w:t>
      </w:r>
      <w:r w:rsidRPr="00A67C02">
        <w:t xml:space="preserve"> International Wound Journal, 2017. </w:t>
      </w:r>
      <w:r w:rsidRPr="00A67C02">
        <w:rPr>
          <w:b/>
        </w:rPr>
        <w:t>14</w:t>
      </w:r>
      <w:r w:rsidRPr="00A67C02">
        <w:t>(2): p. 331-337.</w:t>
      </w:r>
    </w:p>
    <w:p w14:paraId="3502027E" w14:textId="77777777" w:rsidR="00BF5F08" w:rsidRPr="00A67C02" w:rsidRDefault="00BF5F08" w:rsidP="00BF5F08">
      <w:pPr>
        <w:pStyle w:val="EndNoteBibliography"/>
        <w:ind w:left="720" w:hanging="720"/>
      </w:pPr>
      <w:r w:rsidRPr="00A67C02">
        <w:t>44.</w:t>
      </w:r>
      <w:r w:rsidRPr="00A67C02">
        <w:tab/>
        <w:t xml:space="preserve">Okonkwo, H., et al., </w:t>
      </w:r>
      <w:r w:rsidRPr="00A67C02">
        <w:rPr>
          <w:i/>
        </w:rPr>
        <w:t>A blinded clinical study using a subepidermal moisture biocapacitance measurement device for early detection of pressure injuries.</w:t>
      </w:r>
      <w:r w:rsidRPr="00A67C02">
        <w:t xml:space="preserve"> Wound Repair and Regeneration, 2020. </w:t>
      </w:r>
      <w:r w:rsidRPr="00A67C02">
        <w:rPr>
          <w:b/>
        </w:rPr>
        <w:t>28</w:t>
      </w:r>
      <w:r w:rsidRPr="00A67C02">
        <w:t>(3): p. 364-374.</w:t>
      </w:r>
    </w:p>
    <w:p w14:paraId="4A038323" w14:textId="0F907C6C" w:rsidR="00C44175" w:rsidRPr="00A67C02" w:rsidRDefault="005A5489">
      <w:pPr>
        <w:rPr>
          <w:rFonts w:ascii="Times New Roman" w:hAnsi="Times New Roman" w:cs="Times New Roman"/>
        </w:rPr>
      </w:pPr>
      <w:r w:rsidRPr="00A67C02">
        <w:rPr>
          <w:rFonts w:ascii="Times New Roman" w:hAnsi="Times New Roman" w:cs="Times New Roman"/>
        </w:rPr>
        <w:fldChar w:fldCharType="end"/>
      </w:r>
    </w:p>
    <w:p w14:paraId="16FF862A" w14:textId="63CAB127" w:rsidR="005A5489" w:rsidRPr="00A67C02" w:rsidRDefault="005A5489">
      <w:pPr>
        <w:rPr>
          <w:rFonts w:ascii="Times New Roman" w:hAnsi="Times New Roman" w:cs="Times New Roman"/>
        </w:rPr>
      </w:pPr>
    </w:p>
    <w:p w14:paraId="71FB1256" w14:textId="47FB6008" w:rsidR="005A5489" w:rsidRPr="00A67C02" w:rsidRDefault="005A5489">
      <w:pPr>
        <w:rPr>
          <w:rFonts w:ascii="Times New Roman" w:hAnsi="Times New Roman" w:cs="Times New Roman"/>
        </w:rPr>
      </w:pPr>
    </w:p>
    <w:p w14:paraId="119FF73D" w14:textId="40DC9AF4" w:rsidR="005A5489" w:rsidRPr="00A67C02" w:rsidRDefault="005A5489"/>
    <w:p w14:paraId="6A315A87" w14:textId="026AEFB9" w:rsidR="005A5489" w:rsidRPr="00A67C02" w:rsidRDefault="005A5489"/>
    <w:p w14:paraId="5B7B374A" w14:textId="2104FCBC" w:rsidR="005A5489" w:rsidRPr="00A67C02" w:rsidRDefault="005A5489"/>
    <w:p w14:paraId="57608386" w14:textId="2CA2939B" w:rsidR="005A5489" w:rsidRPr="00A67C02" w:rsidRDefault="005A5489"/>
    <w:p w14:paraId="740578AC" w14:textId="10F356BF" w:rsidR="005A5489" w:rsidRPr="00A67C02" w:rsidRDefault="005A5489"/>
    <w:p w14:paraId="6253A564" w14:textId="3DFCDC86" w:rsidR="005A5489" w:rsidRPr="00A67C02" w:rsidRDefault="005A5489"/>
    <w:p w14:paraId="28A4C970" w14:textId="54D08F79" w:rsidR="005A5489" w:rsidRPr="00A67C02" w:rsidRDefault="005A5489"/>
    <w:p w14:paraId="601D013A" w14:textId="53C4F9F7" w:rsidR="005A5489" w:rsidRPr="00A67C02" w:rsidRDefault="005A5489"/>
    <w:p w14:paraId="026BF085" w14:textId="77777777" w:rsidR="00BF5F08" w:rsidRPr="00A67C02" w:rsidRDefault="00BF5F08" w:rsidP="005A5489"/>
    <w:p w14:paraId="38F8BB8A" w14:textId="77777777" w:rsidR="00BF5F08" w:rsidRPr="00A67C02" w:rsidRDefault="00BF5F08" w:rsidP="005A5489"/>
    <w:p w14:paraId="2A344419" w14:textId="77777777" w:rsidR="00BF5F08" w:rsidRPr="00A67C02" w:rsidRDefault="00BF5F08" w:rsidP="005A5489"/>
    <w:p w14:paraId="49F0A1FF" w14:textId="77777777" w:rsidR="00BF5F08" w:rsidRPr="00A67C02" w:rsidRDefault="00BF5F08" w:rsidP="005A5489"/>
    <w:p w14:paraId="0D79DC6E" w14:textId="77777777" w:rsidR="00BF5F08" w:rsidRPr="00A67C02" w:rsidRDefault="00BF5F08" w:rsidP="005A5489"/>
    <w:p w14:paraId="5DEA1D03" w14:textId="77777777" w:rsidR="00BF5F08" w:rsidRPr="00A67C02" w:rsidRDefault="00BF5F08" w:rsidP="005A5489"/>
    <w:p w14:paraId="06F242A7" w14:textId="77777777" w:rsidR="00BF5F08" w:rsidRPr="00A67C02" w:rsidRDefault="00BF5F08" w:rsidP="005A5489"/>
    <w:p w14:paraId="28C837C3" w14:textId="77777777" w:rsidR="00BF5F08" w:rsidRPr="00A67C02" w:rsidRDefault="00BF5F08" w:rsidP="005A5489"/>
    <w:p w14:paraId="2475E59F" w14:textId="77777777" w:rsidR="00BF5F08" w:rsidRPr="00A67C02" w:rsidRDefault="00BF5F08" w:rsidP="005A5489"/>
    <w:p w14:paraId="371D7045" w14:textId="77777777" w:rsidR="00BF5F08" w:rsidRPr="00A67C02" w:rsidRDefault="00BF5F08" w:rsidP="005A5489"/>
    <w:p w14:paraId="732AD191" w14:textId="77777777" w:rsidR="00BF5F08" w:rsidRPr="00A67C02" w:rsidRDefault="00BF5F08" w:rsidP="005A5489"/>
    <w:p w14:paraId="43542242" w14:textId="77777777" w:rsidR="00BF5F08" w:rsidRPr="00A67C02" w:rsidRDefault="00BF5F08" w:rsidP="005A5489"/>
    <w:p w14:paraId="1BC88022" w14:textId="77777777" w:rsidR="00BF5F08" w:rsidRPr="00A67C02" w:rsidRDefault="00BF5F08" w:rsidP="005A5489"/>
    <w:p w14:paraId="510102E8" w14:textId="77777777" w:rsidR="00BF5F08" w:rsidRPr="00A67C02" w:rsidRDefault="00BF5F08" w:rsidP="005A5489"/>
    <w:p w14:paraId="22C715AF" w14:textId="77777777" w:rsidR="00BF5F08" w:rsidRPr="00A67C02" w:rsidRDefault="00BF5F08" w:rsidP="005A5489"/>
    <w:p w14:paraId="1C2F67E1" w14:textId="77777777" w:rsidR="00BF5F08" w:rsidRPr="00A67C02" w:rsidRDefault="00BF5F08" w:rsidP="005A5489"/>
    <w:p w14:paraId="53BC5CDF" w14:textId="77777777" w:rsidR="00BF5F08" w:rsidRPr="00A67C02" w:rsidRDefault="00BF5F08" w:rsidP="005A5489"/>
    <w:p w14:paraId="26F099E3" w14:textId="77777777" w:rsidR="00BF5F08" w:rsidRPr="00A67C02" w:rsidRDefault="00BF5F08" w:rsidP="005A5489"/>
    <w:p w14:paraId="25AABA34" w14:textId="77777777" w:rsidR="00BF5F08" w:rsidRPr="00A67C02" w:rsidRDefault="00BF5F08" w:rsidP="005A5489"/>
    <w:p w14:paraId="33F14D0F" w14:textId="77777777" w:rsidR="00BF5F08" w:rsidRPr="00A67C02" w:rsidRDefault="00BF5F08" w:rsidP="005A5489"/>
    <w:p w14:paraId="42F8033F" w14:textId="77777777" w:rsidR="00BF5F08" w:rsidRPr="00A67C02" w:rsidRDefault="00BF5F08" w:rsidP="005A5489"/>
    <w:p w14:paraId="1DCB9D24" w14:textId="77777777" w:rsidR="00BF5F08" w:rsidRPr="00A67C02" w:rsidRDefault="00BF5F08" w:rsidP="005A5489"/>
    <w:p w14:paraId="1917A961" w14:textId="77777777" w:rsidR="00BF5F08" w:rsidRPr="00A67C02" w:rsidRDefault="00BF5F08" w:rsidP="005A5489"/>
    <w:p w14:paraId="2704BC41" w14:textId="77777777" w:rsidR="00BF5F08" w:rsidRPr="00A67C02" w:rsidRDefault="00BF5F08" w:rsidP="005A5489"/>
    <w:p w14:paraId="149CC536" w14:textId="77777777" w:rsidR="00BF5F08" w:rsidRPr="00A67C02" w:rsidRDefault="00BF5F08" w:rsidP="005A5489"/>
    <w:p w14:paraId="22A56710" w14:textId="77777777" w:rsidR="00BF5F08" w:rsidRPr="00A67C02" w:rsidRDefault="00BF5F08" w:rsidP="005A5489"/>
    <w:p w14:paraId="0CF3C81B" w14:textId="77777777" w:rsidR="00BF5F08" w:rsidRPr="00A67C02" w:rsidRDefault="00BF5F08" w:rsidP="005A5489"/>
    <w:p w14:paraId="558FD178" w14:textId="77777777" w:rsidR="00167D7A" w:rsidRPr="00A67C02" w:rsidRDefault="00167D7A" w:rsidP="005A5489"/>
    <w:p w14:paraId="12BD2D5C" w14:textId="77777777" w:rsidR="005A5489" w:rsidRPr="00A67C02" w:rsidRDefault="005A5489" w:rsidP="005A5489">
      <w:pPr>
        <w:rPr>
          <w:rFonts w:ascii="Times New Roman" w:hAnsi="Times New Roman" w:cs="Times New Roman"/>
        </w:rPr>
      </w:pPr>
      <w:r w:rsidRPr="00A67C02">
        <w:rPr>
          <w:rFonts w:ascii="Times New Roman" w:hAnsi="Times New Roman" w:cs="Times New Roman"/>
        </w:rPr>
        <w:t xml:space="preserve">Table 1. Anthropometric and demographic data of study participants with details of the locations compromised by PU and associated clinical conditions. </w:t>
      </w:r>
    </w:p>
    <w:p w14:paraId="2B527965" w14:textId="45CD0815" w:rsidR="005A5489" w:rsidRPr="00A67C02" w:rsidRDefault="005A5489" w:rsidP="005A5489">
      <w:pPr>
        <w:rPr>
          <w:rFonts w:ascii="Times New Roman" w:hAnsi="Times New Roman" w:cs="Times New Roman"/>
        </w:rPr>
        <w:sectPr w:rsidR="005A5489" w:rsidRPr="00A67C02" w:rsidSect="005A5489">
          <w:pgSz w:w="11906" w:h="16838"/>
          <w:pgMar w:top="1440" w:right="1440" w:bottom="1440" w:left="1440" w:header="708" w:footer="708" w:gutter="0"/>
          <w:lnNumType w:countBy="1" w:restart="continuous"/>
          <w:cols w:space="708"/>
          <w:docGrid w:linePitch="360"/>
        </w:sectPr>
      </w:pPr>
      <w:r w:rsidRPr="00A67C02">
        <w:rPr>
          <w:rFonts w:ascii="Times New Roman" w:hAnsi="Times New Roman" w:cs="Times New Roman"/>
        </w:rPr>
        <w:t xml:space="preserve">n/a = data not available; * patients who developed </w:t>
      </w:r>
      <w:r w:rsidR="00587DF8" w:rsidRPr="00A67C02">
        <w:rPr>
          <w:rFonts w:ascii="Times New Roman" w:hAnsi="Times New Roman" w:cs="Times New Roman"/>
        </w:rPr>
        <w:t>category</w:t>
      </w:r>
      <w:r w:rsidRPr="00A67C02">
        <w:rPr>
          <w:rFonts w:ascii="Times New Roman" w:hAnsi="Times New Roman" w:cs="Times New Roman"/>
        </w:rPr>
        <w:t xml:space="preserve"> II PU or greater</w:t>
      </w:r>
    </w:p>
    <w:tbl>
      <w:tblPr>
        <w:tblStyle w:val="ListTable6Colorful"/>
        <w:tblW w:w="0" w:type="auto"/>
        <w:tblLayout w:type="fixed"/>
        <w:tblLook w:val="04A0" w:firstRow="1" w:lastRow="0" w:firstColumn="1" w:lastColumn="0" w:noHBand="0" w:noVBand="1"/>
      </w:tblPr>
      <w:tblGrid>
        <w:gridCol w:w="1218"/>
        <w:gridCol w:w="1192"/>
        <w:gridCol w:w="851"/>
        <w:gridCol w:w="1278"/>
        <w:gridCol w:w="1219"/>
        <w:gridCol w:w="1262"/>
        <w:gridCol w:w="1202"/>
        <w:gridCol w:w="1701"/>
        <w:gridCol w:w="1276"/>
        <w:gridCol w:w="992"/>
        <w:gridCol w:w="1767"/>
      </w:tblGrid>
      <w:tr w:rsidR="005A5489" w:rsidRPr="00A67C02" w14:paraId="16DFBA16" w14:textId="77777777" w:rsidTr="004036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1607E492" w14:textId="77777777" w:rsidR="005A5489" w:rsidRPr="00A67C02" w:rsidRDefault="005A5489" w:rsidP="004036B5">
            <w:r w:rsidRPr="00A67C02">
              <w:lastRenderedPageBreak/>
              <w:t>Participant ID</w:t>
            </w:r>
          </w:p>
        </w:tc>
        <w:tc>
          <w:tcPr>
            <w:tcW w:w="1192" w:type="dxa"/>
            <w:tcBorders>
              <w:top w:val="single" w:sz="4" w:space="0" w:color="000000" w:themeColor="text1"/>
              <w:right w:val="single" w:sz="4" w:space="0" w:color="auto"/>
            </w:tcBorders>
            <w:shd w:val="clear" w:color="auto" w:fill="auto"/>
          </w:tcPr>
          <w:p w14:paraId="47D87674" w14:textId="77777777" w:rsidR="005A5489" w:rsidRPr="00A67C02" w:rsidRDefault="005A5489" w:rsidP="004036B5">
            <w:pPr>
              <w:jc w:val="center"/>
              <w:cnfStyle w:val="100000000000" w:firstRow="1" w:lastRow="0" w:firstColumn="0" w:lastColumn="0" w:oddVBand="0" w:evenVBand="0" w:oddHBand="0" w:evenHBand="0" w:firstRowFirstColumn="0" w:firstRowLastColumn="0" w:lastRowFirstColumn="0" w:lastRowLastColumn="0"/>
            </w:pPr>
            <w:r w:rsidRPr="00A67C02">
              <w:t>Gender</w:t>
            </w:r>
          </w:p>
        </w:tc>
        <w:tc>
          <w:tcPr>
            <w:tcW w:w="851" w:type="dxa"/>
            <w:tcBorders>
              <w:left w:val="single" w:sz="4" w:space="0" w:color="auto"/>
            </w:tcBorders>
            <w:shd w:val="clear" w:color="auto" w:fill="auto"/>
          </w:tcPr>
          <w:p w14:paraId="56450992" w14:textId="77777777" w:rsidR="005A5489" w:rsidRPr="00A67C02" w:rsidRDefault="005A5489" w:rsidP="004036B5">
            <w:pPr>
              <w:jc w:val="center"/>
              <w:cnfStyle w:val="100000000000" w:firstRow="1" w:lastRow="0" w:firstColumn="0" w:lastColumn="0" w:oddVBand="0" w:evenVBand="0" w:oddHBand="0" w:evenHBand="0" w:firstRowFirstColumn="0" w:firstRowLastColumn="0" w:lastRowFirstColumn="0" w:lastRowLastColumn="0"/>
            </w:pPr>
            <w:r w:rsidRPr="00A67C02">
              <w:t>Age (years)</w:t>
            </w:r>
          </w:p>
        </w:tc>
        <w:tc>
          <w:tcPr>
            <w:tcW w:w="1278" w:type="dxa"/>
            <w:shd w:val="clear" w:color="auto" w:fill="auto"/>
          </w:tcPr>
          <w:p w14:paraId="318D002E" w14:textId="77777777" w:rsidR="005A5489" w:rsidRPr="00A67C02" w:rsidRDefault="005A5489" w:rsidP="004036B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A67C02">
              <w:rPr>
                <w:rFonts w:cstheme="minorHAnsi"/>
              </w:rPr>
              <w:t>Body Mass Index (kg/m²)</w:t>
            </w:r>
          </w:p>
        </w:tc>
        <w:tc>
          <w:tcPr>
            <w:tcW w:w="1219" w:type="dxa"/>
            <w:tcBorders>
              <w:top w:val="single" w:sz="4" w:space="0" w:color="000000" w:themeColor="text1"/>
              <w:right w:val="single" w:sz="4" w:space="0" w:color="auto"/>
            </w:tcBorders>
            <w:shd w:val="clear" w:color="auto" w:fill="auto"/>
          </w:tcPr>
          <w:p w14:paraId="094CABE5" w14:textId="77777777" w:rsidR="005A5489" w:rsidRPr="00A67C02" w:rsidRDefault="005A5489" w:rsidP="004036B5">
            <w:pPr>
              <w:jc w:val="center"/>
              <w:cnfStyle w:val="100000000000" w:firstRow="1" w:lastRow="0" w:firstColumn="0" w:lastColumn="0" w:oddVBand="0" w:evenVBand="0" w:oddHBand="0" w:evenHBand="0" w:firstRowFirstColumn="0" w:firstRowLastColumn="0" w:lastRowFirstColumn="0" w:lastRowLastColumn="0"/>
            </w:pPr>
            <w:r w:rsidRPr="00A67C02">
              <w:t>Body Surface Area (m</w:t>
            </w:r>
            <w:r w:rsidRPr="00A67C02">
              <w:rPr>
                <w:rFonts w:ascii="Times New Roman" w:hAnsi="Times New Roman" w:cs="Times New Roman"/>
              </w:rPr>
              <w:t>²</w:t>
            </w:r>
            <w:r w:rsidRPr="00A67C02">
              <w:t>)</w:t>
            </w:r>
          </w:p>
        </w:tc>
        <w:tc>
          <w:tcPr>
            <w:tcW w:w="1262" w:type="dxa"/>
            <w:tcBorders>
              <w:left w:val="single" w:sz="4" w:space="0" w:color="auto"/>
            </w:tcBorders>
            <w:shd w:val="clear" w:color="auto" w:fill="auto"/>
          </w:tcPr>
          <w:p w14:paraId="5D6B3918" w14:textId="77777777" w:rsidR="005A5489" w:rsidRPr="00A67C02" w:rsidRDefault="005A5489" w:rsidP="004036B5">
            <w:pPr>
              <w:jc w:val="center"/>
              <w:cnfStyle w:val="100000000000" w:firstRow="1" w:lastRow="0" w:firstColumn="0" w:lastColumn="0" w:oddVBand="0" w:evenVBand="0" w:oddHBand="0" w:evenHBand="0" w:firstRowFirstColumn="0" w:firstRowLastColumn="0" w:lastRowFirstColumn="0" w:lastRowLastColumn="0"/>
            </w:pPr>
            <w:r w:rsidRPr="00A67C02">
              <w:t>Location of Pressure Ulcer</w:t>
            </w:r>
          </w:p>
        </w:tc>
        <w:tc>
          <w:tcPr>
            <w:tcW w:w="1202" w:type="dxa"/>
            <w:shd w:val="clear" w:color="auto" w:fill="auto"/>
          </w:tcPr>
          <w:p w14:paraId="757A43CE" w14:textId="77777777" w:rsidR="005A5489" w:rsidRPr="00A67C02" w:rsidRDefault="005A5489" w:rsidP="004036B5">
            <w:pPr>
              <w:jc w:val="center"/>
              <w:cnfStyle w:val="100000000000" w:firstRow="1" w:lastRow="0" w:firstColumn="0" w:lastColumn="0" w:oddVBand="0" w:evenVBand="0" w:oddHBand="0" w:evenHBand="0" w:firstRowFirstColumn="0" w:firstRowLastColumn="0" w:lastRowFirstColumn="0" w:lastRowLastColumn="0"/>
            </w:pPr>
            <w:r w:rsidRPr="00A67C02">
              <w:t>History of Pressure Ulcer</w:t>
            </w:r>
          </w:p>
        </w:tc>
        <w:tc>
          <w:tcPr>
            <w:tcW w:w="1701" w:type="dxa"/>
            <w:tcBorders>
              <w:top w:val="single" w:sz="4" w:space="0" w:color="000000" w:themeColor="text1"/>
              <w:right w:val="single" w:sz="4" w:space="0" w:color="auto"/>
            </w:tcBorders>
            <w:shd w:val="clear" w:color="auto" w:fill="auto"/>
          </w:tcPr>
          <w:p w14:paraId="6E8819DD" w14:textId="77777777" w:rsidR="005A5489" w:rsidRPr="00A67C02" w:rsidRDefault="005A5489" w:rsidP="004036B5">
            <w:pPr>
              <w:jc w:val="center"/>
              <w:cnfStyle w:val="100000000000" w:firstRow="1" w:lastRow="0" w:firstColumn="0" w:lastColumn="0" w:oddVBand="0" w:evenVBand="0" w:oddHBand="0" w:evenHBand="0" w:firstRowFirstColumn="0" w:firstRowLastColumn="0" w:lastRowFirstColumn="0" w:lastRowLastColumn="0"/>
            </w:pPr>
            <w:r w:rsidRPr="00A67C02">
              <w:t>Mobility Status</w:t>
            </w:r>
          </w:p>
        </w:tc>
        <w:tc>
          <w:tcPr>
            <w:tcW w:w="1276" w:type="dxa"/>
            <w:tcBorders>
              <w:left w:val="single" w:sz="4" w:space="0" w:color="auto"/>
            </w:tcBorders>
            <w:shd w:val="clear" w:color="auto" w:fill="auto"/>
          </w:tcPr>
          <w:p w14:paraId="76552001" w14:textId="77777777" w:rsidR="005A5489" w:rsidRPr="00A67C02" w:rsidRDefault="005A5489" w:rsidP="004036B5">
            <w:pPr>
              <w:jc w:val="center"/>
              <w:cnfStyle w:val="100000000000" w:firstRow="1" w:lastRow="0" w:firstColumn="0" w:lastColumn="0" w:oddVBand="0" w:evenVBand="0" w:oddHBand="0" w:evenHBand="0" w:firstRowFirstColumn="0" w:firstRowLastColumn="0" w:lastRowFirstColumn="0" w:lastRowLastColumn="0"/>
            </w:pPr>
            <w:r w:rsidRPr="00A67C02">
              <w:t>Incontinent</w:t>
            </w:r>
          </w:p>
        </w:tc>
        <w:tc>
          <w:tcPr>
            <w:tcW w:w="992" w:type="dxa"/>
            <w:shd w:val="clear" w:color="auto" w:fill="auto"/>
          </w:tcPr>
          <w:p w14:paraId="3AB9B5C8" w14:textId="77777777" w:rsidR="005A5489" w:rsidRPr="00A67C02" w:rsidRDefault="005A5489" w:rsidP="004036B5">
            <w:pPr>
              <w:jc w:val="center"/>
              <w:cnfStyle w:val="100000000000" w:firstRow="1" w:lastRow="0" w:firstColumn="0" w:lastColumn="0" w:oddVBand="0" w:evenVBand="0" w:oddHBand="0" w:evenHBand="0" w:firstRowFirstColumn="0" w:firstRowLastColumn="0" w:lastRowFirstColumn="0" w:lastRowLastColumn="0"/>
            </w:pPr>
            <w:r w:rsidRPr="00A67C02">
              <w:t>Diabetic</w:t>
            </w:r>
          </w:p>
        </w:tc>
        <w:tc>
          <w:tcPr>
            <w:tcW w:w="1767" w:type="dxa"/>
            <w:shd w:val="clear" w:color="auto" w:fill="auto"/>
          </w:tcPr>
          <w:p w14:paraId="017F9765" w14:textId="77777777" w:rsidR="005A5489" w:rsidRPr="00A67C02" w:rsidRDefault="005A5489" w:rsidP="004036B5">
            <w:pPr>
              <w:jc w:val="center"/>
              <w:cnfStyle w:val="100000000000" w:firstRow="1" w:lastRow="0" w:firstColumn="0" w:lastColumn="0" w:oddVBand="0" w:evenVBand="0" w:oddHBand="0" w:evenHBand="0" w:firstRowFirstColumn="0" w:firstRowLastColumn="0" w:lastRowFirstColumn="0" w:lastRowLastColumn="0"/>
            </w:pPr>
            <w:r w:rsidRPr="00A67C02">
              <w:t>Number of Medications</w:t>
            </w:r>
          </w:p>
        </w:tc>
      </w:tr>
      <w:tr w:rsidR="005A5489" w:rsidRPr="00A67C02" w14:paraId="20B7EC49" w14:textId="77777777" w:rsidTr="0040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1FF2A0E8" w14:textId="77777777" w:rsidR="005A5489" w:rsidRPr="00A67C02" w:rsidRDefault="005A5489" w:rsidP="004036B5">
            <w:r w:rsidRPr="00A67C02">
              <w:rPr>
                <w:rFonts w:ascii="Calibri" w:hAnsi="Calibri" w:cs="Calibri"/>
                <w:color w:val="000000"/>
              </w:rPr>
              <w:t>#1</w:t>
            </w:r>
          </w:p>
        </w:tc>
        <w:tc>
          <w:tcPr>
            <w:tcW w:w="1192" w:type="dxa"/>
            <w:tcBorders>
              <w:right w:val="single" w:sz="4" w:space="0" w:color="auto"/>
            </w:tcBorders>
            <w:shd w:val="clear" w:color="auto" w:fill="auto"/>
          </w:tcPr>
          <w:p w14:paraId="3A13AB20"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Female</w:t>
            </w:r>
          </w:p>
        </w:tc>
        <w:tc>
          <w:tcPr>
            <w:tcW w:w="851" w:type="dxa"/>
            <w:tcBorders>
              <w:left w:val="single" w:sz="4" w:space="0" w:color="auto"/>
            </w:tcBorders>
            <w:shd w:val="clear" w:color="auto" w:fill="auto"/>
          </w:tcPr>
          <w:p w14:paraId="1F98CDB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79</w:t>
            </w:r>
          </w:p>
        </w:tc>
        <w:tc>
          <w:tcPr>
            <w:tcW w:w="1278" w:type="dxa"/>
            <w:shd w:val="clear" w:color="auto" w:fill="auto"/>
          </w:tcPr>
          <w:p w14:paraId="4418DAF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34.6</w:t>
            </w:r>
          </w:p>
        </w:tc>
        <w:tc>
          <w:tcPr>
            <w:tcW w:w="1219" w:type="dxa"/>
            <w:tcBorders>
              <w:right w:val="single" w:sz="4" w:space="0" w:color="auto"/>
            </w:tcBorders>
            <w:shd w:val="clear" w:color="auto" w:fill="auto"/>
          </w:tcPr>
          <w:p w14:paraId="08952EB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1.77</w:t>
            </w:r>
          </w:p>
        </w:tc>
        <w:tc>
          <w:tcPr>
            <w:tcW w:w="1262" w:type="dxa"/>
            <w:tcBorders>
              <w:left w:val="single" w:sz="4" w:space="0" w:color="auto"/>
            </w:tcBorders>
            <w:shd w:val="clear" w:color="auto" w:fill="auto"/>
          </w:tcPr>
          <w:p w14:paraId="5E2EEFE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Buttock</w:t>
            </w:r>
          </w:p>
        </w:tc>
        <w:tc>
          <w:tcPr>
            <w:tcW w:w="1202" w:type="dxa"/>
            <w:shd w:val="clear" w:color="auto" w:fill="auto"/>
          </w:tcPr>
          <w:p w14:paraId="49B6A30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7E98EDCD"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Reliant mobility</w:t>
            </w:r>
          </w:p>
        </w:tc>
        <w:tc>
          <w:tcPr>
            <w:tcW w:w="1276" w:type="dxa"/>
            <w:tcBorders>
              <w:left w:val="single" w:sz="4" w:space="0" w:color="auto"/>
            </w:tcBorders>
            <w:shd w:val="clear" w:color="auto" w:fill="auto"/>
          </w:tcPr>
          <w:p w14:paraId="4BE7BC65"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992" w:type="dxa"/>
            <w:shd w:val="clear" w:color="auto" w:fill="auto"/>
          </w:tcPr>
          <w:p w14:paraId="14335053"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Yes</w:t>
            </w:r>
          </w:p>
        </w:tc>
        <w:tc>
          <w:tcPr>
            <w:tcW w:w="1767" w:type="dxa"/>
            <w:tcBorders>
              <w:top w:val="nil"/>
              <w:left w:val="nil"/>
              <w:bottom w:val="nil"/>
              <w:right w:val="nil"/>
            </w:tcBorders>
            <w:shd w:val="clear" w:color="auto" w:fill="auto"/>
            <w:vAlign w:val="bottom"/>
          </w:tcPr>
          <w:p w14:paraId="0F9D4DA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12</w:t>
            </w:r>
          </w:p>
        </w:tc>
      </w:tr>
      <w:tr w:rsidR="005A5489" w:rsidRPr="00A67C02" w14:paraId="383F654D" w14:textId="77777777" w:rsidTr="004036B5">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4AF07B58" w14:textId="77777777" w:rsidR="005A5489" w:rsidRPr="00A67C02" w:rsidRDefault="005A5489" w:rsidP="004036B5">
            <w:r w:rsidRPr="00A67C02">
              <w:rPr>
                <w:rFonts w:ascii="Calibri" w:hAnsi="Calibri" w:cs="Calibri"/>
                <w:color w:val="000000"/>
              </w:rPr>
              <w:t>#2</w:t>
            </w:r>
          </w:p>
        </w:tc>
        <w:tc>
          <w:tcPr>
            <w:tcW w:w="1192" w:type="dxa"/>
            <w:tcBorders>
              <w:right w:val="single" w:sz="4" w:space="0" w:color="auto"/>
            </w:tcBorders>
            <w:shd w:val="clear" w:color="auto" w:fill="auto"/>
          </w:tcPr>
          <w:p w14:paraId="06B8BC1C"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Male</w:t>
            </w:r>
          </w:p>
        </w:tc>
        <w:tc>
          <w:tcPr>
            <w:tcW w:w="851" w:type="dxa"/>
            <w:tcBorders>
              <w:left w:val="single" w:sz="4" w:space="0" w:color="auto"/>
            </w:tcBorders>
            <w:shd w:val="clear" w:color="auto" w:fill="auto"/>
          </w:tcPr>
          <w:p w14:paraId="7815292D"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78</w:t>
            </w:r>
          </w:p>
        </w:tc>
        <w:tc>
          <w:tcPr>
            <w:tcW w:w="1278" w:type="dxa"/>
            <w:shd w:val="clear" w:color="auto" w:fill="auto"/>
          </w:tcPr>
          <w:p w14:paraId="5ED9AD9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19.1</w:t>
            </w:r>
          </w:p>
        </w:tc>
        <w:tc>
          <w:tcPr>
            <w:tcW w:w="1219" w:type="dxa"/>
            <w:tcBorders>
              <w:right w:val="single" w:sz="4" w:space="0" w:color="auto"/>
            </w:tcBorders>
            <w:shd w:val="clear" w:color="auto" w:fill="auto"/>
          </w:tcPr>
          <w:p w14:paraId="5FE558A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1.65</w:t>
            </w:r>
          </w:p>
        </w:tc>
        <w:tc>
          <w:tcPr>
            <w:tcW w:w="1262" w:type="dxa"/>
            <w:tcBorders>
              <w:left w:val="single" w:sz="4" w:space="0" w:color="auto"/>
            </w:tcBorders>
            <w:shd w:val="clear" w:color="auto" w:fill="auto"/>
          </w:tcPr>
          <w:p w14:paraId="7C865CCC"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49A2FA6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0C6D9B8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Reliant mobility</w:t>
            </w:r>
          </w:p>
        </w:tc>
        <w:tc>
          <w:tcPr>
            <w:tcW w:w="1276" w:type="dxa"/>
            <w:tcBorders>
              <w:left w:val="single" w:sz="4" w:space="0" w:color="auto"/>
            </w:tcBorders>
            <w:shd w:val="clear" w:color="auto" w:fill="auto"/>
          </w:tcPr>
          <w:p w14:paraId="63F4A73E"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992" w:type="dxa"/>
            <w:shd w:val="clear" w:color="auto" w:fill="auto"/>
          </w:tcPr>
          <w:p w14:paraId="3BC0D28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6F58AF0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5</w:t>
            </w:r>
          </w:p>
        </w:tc>
      </w:tr>
      <w:tr w:rsidR="005A5489" w:rsidRPr="00A67C02" w14:paraId="6DE1A834" w14:textId="77777777" w:rsidTr="0040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731E1901" w14:textId="77777777" w:rsidR="005A5489" w:rsidRPr="00A67C02" w:rsidRDefault="005A5489" w:rsidP="004036B5">
            <w:r w:rsidRPr="00A67C02">
              <w:rPr>
                <w:rFonts w:ascii="Calibri" w:hAnsi="Calibri" w:cs="Calibri"/>
                <w:color w:val="000000"/>
              </w:rPr>
              <w:t>#3</w:t>
            </w:r>
          </w:p>
        </w:tc>
        <w:tc>
          <w:tcPr>
            <w:tcW w:w="1192" w:type="dxa"/>
            <w:tcBorders>
              <w:right w:val="single" w:sz="4" w:space="0" w:color="auto"/>
            </w:tcBorders>
            <w:shd w:val="clear" w:color="auto" w:fill="auto"/>
          </w:tcPr>
          <w:p w14:paraId="64B239FD"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Male</w:t>
            </w:r>
          </w:p>
        </w:tc>
        <w:tc>
          <w:tcPr>
            <w:tcW w:w="851" w:type="dxa"/>
            <w:tcBorders>
              <w:left w:val="single" w:sz="4" w:space="0" w:color="auto"/>
            </w:tcBorders>
            <w:shd w:val="clear" w:color="auto" w:fill="auto"/>
          </w:tcPr>
          <w:p w14:paraId="24679E37"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88</w:t>
            </w:r>
          </w:p>
        </w:tc>
        <w:tc>
          <w:tcPr>
            <w:tcW w:w="1278" w:type="dxa"/>
            <w:shd w:val="clear" w:color="auto" w:fill="auto"/>
          </w:tcPr>
          <w:p w14:paraId="362D6EC3"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24.0</w:t>
            </w:r>
          </w:p>
        </w:tc>
        <w:tc>
          <w:tcPr>
            <w:tcW w:w="1219" w:type="dxa"/>
            <w:tcBorders>
              <w:right w:val="single" w:sz="4" w:space="0" w:color="auto"/>
            </w:tcBorders>
            <w:shd w:val="clear" w:color="auto" w:fill="auto"/>
          </w:tcPr>
          <w:p w14:paraId="07FEECF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1.74</w:t>
            </w:r>
          </w:p>
        </w:tc>
        <w:tc>
          <w:tcPr>
            <w:tcW w:w="1262" w:type="dxa"/>
            <w:tcBorders>
              <w:left w:val="single" w:sz="4" w:space="0" w:color="auto"/>
            </w:tcBorders>
            <w:shd w:val="clear" w:color="auto" w:fill="auto"/>
          </w:tcPr>
          <w:p w14:paraId="59D53CBB"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6487C7F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480E6BF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Reliant mobility</w:t>
            </w:r>
          </w:p>
        </w:tc>
        <w:tc>
          <w:tcPr>
            <w:tcW w:w="1276" w:type="dxa"/>
            <w:tcBorders>
              <w:left w:val="single" w:sz="4" w:space="0" w:color="auto"/>
            </w:tcBorders>
            <w:shd w:val="clear" w:color="auto" w:fill="auto"/>
          </w:tcPr>
          <w:p w14:paraId="6C51203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yes</w:t>
            </w:r>
          </w:p>
        </w:tc>
        <w:tc>
          <w:tcPr>
            <w:tcW w:w="992" w:type="dxa"/>
            <w:shd w:val="clear" w:color="auto" w:fill="auto"/>
          </w:tcPr>
          <w:p w14:paraId="7F4E12B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7130881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w:t>
            </w:r>
          </w:p>
        </w:tc>
      </w:tr>
      <w:tr w:rsidR="005A5489" w:rsidRPr="00A67C02" w14:paraId="6CCCCE9C" w14:textId="77777777" w:rsidTr="004036B5">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04FEC89B" w14:textId="77777777" w:rsidR="005A5489" w:rsidRPr="00A67C02" w:rsidRDefault="005A5489" w:rsidP="004036B5">
            <w:r w:rsidRPr="00A67C02">
              <w:rPr>
                <w:rFonts w:ascii="Calibri" w:hAnsi="Calibri" w:cs="Calibri"/>
                <w:color w:val="000000"/>
              </w:rPr>
              <w:t>#4</w:t>
            </w:r>
          </w:p>
        </w:tc>
        <w:tc>
          <w:tcPr>
            <w:tcW w:w="1192" w:type="dxa"/>
            <w:tcBorders>
              <w:right w:val="single" w:sz="4" w:space="0" w:color="auto"/>
            </w:tcBorders>
            <w:shd w:val="clear" w:color="auto" w:fill="auto"/>
          </w:tcPr>
          <w:p w14:paraId="3D62A392"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Male</w:t>
            </w:r>
          </w:p>
        </w:tc>
        <w:tc>
          <w:tcPr>
            <w:tcW w:w="851" w:type="dxa"/>
            <w:tcBorders>
              <w:left w:val="single" w:sz="4" w:space="0" w:color="auto"/>
            </w:tcBorders>
            <w:shd w:val="clear" w:color="auto" w:fill="auto"/>
          </w:tcPr>
          <w:p w14:paraId="0C29F9E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84</w:t>
            </w:r>
          </w:p>
        </w:tc>
        <w:tc>
          <w:tcPr>
            <w:tcW w:w="1278" w:type="dxa"/>
            <w:shd w:val="clear" w:color="auto" w:fill="auto"/>
          </w:tcPr>
          <w:p w14:paraId="4164A89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23.2</w:t>
            </w:r>
          </w:p>
        </w:tc>
        <w:tc>
          <w:tcPr>
            <w:tcW w:w="1219" w:type="dxa"/>
            <w:tcBorders>
              <w:right w:val="single" w:sz="4" w:space="0" w:color="auto"/>
            </w:tcBorders>
            <w:shd w:val="clear" w:color="auto" w:fill="auto"/>
          </w:tcPr>
          <w:p w14:paraId="4DA3D5D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1.71</w:t>
            </w:r>
          </w:p>
        </w:tc>
        <w:tc>
          <w:tcPr>
            <w:tcW w:w="1262" w:type="dxa"/>
            <w:tcBorders>
              <w:left w:val="single" w:sz="4" w:space="0" w:color="auto"/>
            </w:tcBorders>
            <w:shd w:val="clear" w:color="auto" w:fill="auto"/>
          </w:tcPr>
          <w:p w14:paraId="214F42B1"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78BE52DE"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1701" w:type="dxa"/>
            <w:tcBorders>
              <w:right w:val="single" w:sz="4" w:space="0" w:color="auto"/>
            </w:tcBorders>
            <w:shd w:val="clear" w:color="auto" w:fill="auto"/>
          </w:tcPr>
          <w:p w14:paraId="387E154C"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Reliant mobility</w:t>
            </w:r>
          </w:p>
        </w:tc>
        <w:tc>
          <w:tcPr>
            <w:tcW w:w="1276" w:type="dxa"/>
            <w:tcBorders>
              <w:left w:val="single" w:sz="4" w:space="0" w:color="auto"/>
            </w:tcBorders>
            <w:shd w:val="clear" w:color="auto" w:fill="auto"/>
          </w:tcPr>
          <w:p w14:paraId="5803C7D2"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992" w:type="dxa"/>
            <w:shd w:val="clear" w:color="auto" w:fill="auto"/>
          </w:tcPr>
          <w:p w14:paraId="24159A82"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1767" w:type="dxa"/>
            <w:tcBorders>
              <w:top w:val="nil"/>
              <w:left w:val="nil"/>
              <w:bottom w:val="nil"/>
              <w:right w:val="nil"/>
            </w:tcBorders>
            <w:shd w:val="clear" w:color="auto" w:fill="auto"/>
            <w:vAlign w:val="bottom"/>
          </w:tcPr>
          <w:p w14:paraId="6BD5312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9</w:t>
            </w:r>
          </w:p>
        </w:tc>
      </w:tr>
      <w:tr w:rsidR="005A5489" w:rsidRPr="00A67C02" w14:paraId="1FFFDADF" w14:textId="77777777" w:rsidTr="0040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081F1E4D" w14:textId="77777777" w:rsidR="005A5489" w:rsidRPr="00A67C02" w:rsidRDefault="005A5489" w:rsidP="004036B5">
            <w:r w:rsidRPr="00A67C02">
              <w:rPr>
                <w:rFonts w:ascii="Calibri" w:hAnsi="Calibri" w:cs="Calibri"/>
                <w:color w:val="000000"/>
              </w:rPr>
              <w:t>#5</w:t>
            </w:r>
          </w:p>
        </w:tc>
        <w:tc>
          <w:tcPr>
            <w:tcW w:w="1192" w:type="dxa"/>
            <w:tcBorders>
              <w:right w:val="single" w:sz="4" w:space="0" w:color="auto"/>
            </w:tcBorders>
            <w:shd w:val="clear" w:color="auto" w:fill="auto"/>
          </w:tcPr>
          <w:p w14:paraId="2CDA2B8B"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Male</w:t>
            </w:r>
            <w:r w:rsidRPr="00A67C02">
              <w:rPr>
                <w:rFonts w:ascii="Calibri" w:hAnsi="Calibri" w:cs="Calibri"/>
                <w:b/>
                <w:bCs/>
              </w:rPr>
              <w:t>*</w:t>
            </w:r>
          </w:p>
        </w:tc>
        <w:tc>
          <w:tcPr>
            <w:tcW w:w="851" w:type="dxa"/>
            <w:tcBorders>
              <w:left w:val="single" w:sz="4" w:space="0" w:color="auto"/>
            </w:tcBorders>
            <w:shd w:val="clear" w:color="auto" w:fill="auto"/>
          </w:tcPr>
          <w:p w14:paraId="48C5367B"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94</w:t>
            </w:r>
          </w:p>
        </w:tc>
        <w:tc>
          <w:tcPr>
            <w:tcW w:w="1278" w:type="dxa"/>
            <w:shd w:val="clear" w:color="auto" w:fill="auto"/>
          </w:tcPr>
          <w:p w14:paraId="50C7F55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23.1</w:t>
            </w:r>
          </w:p>
        </w:tc>
        <w:tc>
          <w:tcPr>
            <w:tcW w:w="1219" w:type="dxa"/>
            <w:tcBorders>
              <w:right w:val="single" w:sz="4" w:space="0" w:color="auto"/>
            </w:tcBorders>
            <w:shd w:val="clear" w:color="auto" w:fill="auto"/>
          </w:tcPr>
          <w:p w14:paraId="221C9AB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1.79</w:t>
            </w:r>
          </w:p>
        </w:tc>
        <w:tc>
          <w:tcPr>
            <w:tcW w:w="1262" w:type="dxa"/>
            <w:tcBorders>
              <w:left w:val="single" w:sz="4" w:space="0" w:color="auto"/>
            </w:tcBorders>
            <w:shd w:val="clear" w:color="auto" w:fill="auto"/>
          </w:tcPr>
          <w:p w14:paraId="3E696070"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6BA5745D"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456DFF2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Bedridden</w:t>
            </w:r>
          </w:p>
        </w:tc>
        <w:tc>
          <w:tcPr>
            <w:tcW w:w="1276" w:type="dxa"/>
            <w:tcBorders>
              <w:left w:val="single" w:sz="4" w:space="0" w:color="auto"/>
            </w:tcBorders>
            <w:shd w:val="clear" w:color="auto" w:fill="auto"/>
          </w:tcPr>
          <w:p w14:paraId="27E2869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Yes</w:t>
            </w:r>
          </w:p>
        </w:tc>
        <w:tc>
          <w:tcPr>
            <w:tcW w:w="992" w:type="dxa"/>
            <w:shd w:val="clear" w:color="auto" w:fill="auto"/>
          </w:tcPr>
          <w:p w14:paraId="3852E9C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5FDF9910"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11</w:t>
            </w:r>
          </w:p>
        </w:tc>
      </w:tr>
      <w:tr w:rsidR="005A5489" w:rsidRPr="00A67C02" w14:paraId="5827DB66" w14:textId="77777777" w:rsidTr="004036B5">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357C719B" w14:textId="77777777" w:rsidR="005A5489" w:rsidRPr="00A67C02" w:rsidRDefault="005A5489" w:rsidP="004036B5">
            <w:r w:rsidRPr="00A67C02">
              <w:rPr>
                <w:rFonts w:ascii="Calibri" w:hAnsi="Calibri" w:cs="Calibri"/>
              </w:rPr>
              <w:t>#6</w:t>
            </w:r>
          </w:p>
        </w:tc>
        <w:tc>
          <w:tcPr>
            <w:tcW w:w="1192" w:type="dxa"/>
            <w:tcBorders>
              <w:right w:val="single" w:sz="4" w:space="0" w:color="auto"/>
            </w:tcBorders>
            <w:shd w:val="clear" w:color="auto" w:fill="auto"/>
          </w:tcPr>
          <w:p w14:paraId="021F23ED"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Male</w:t>
            </w:r>
          </w:p>
        </w:tc>
        <w:tc>
          <w:tcPr>
            <w:tcW w:w="851" w:type="dxa"/>
            <w:tcBorders>
              <w:left w:val="single" w:sz="4" w:space="0" w:color="auto"/>
            </w:tcBorders>
            <w:shd w:val="clear" w:color="auto" w:fill="auto"/>
          </w:tcPr>
          <w:p w14:paraId="7FB1DBB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80</w:t>
            </w:r>
          </w:p>
        </w:tc>
        <w:tc>
          <w:tcPr>
            <w:tcW w:w="1278" w:type="dxa"/>
            <w:shd w:val="clear" w:color="auto" w:fill="auto"/>
          </w:tcPr>
          <w:p w14:paraId="6545EFA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16.3</w:t>
            </w:r>
          </w:p>
        </w:tc>
        <w:tc>
          <w:tcPr>
            <w:tcW w:w="1219" w:type="dxa"/>
            <w:tcBorders>
              <w:right w:val="single" w:sz="4" w:space="0" w:color="auto"/>
            </w:tcBorders>
            <w:shd w:val="clear" w:color="auto" w:fill="auto"/>
          </w:tcPr>
          <w:p w14:paraId="47083FEC"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1.60</w:t>
            </w:r>
          </w:p>
        </w:tc>
        <w:tc>
          <w:tcPr>
            <w:tcW w:w="1262" w:type="dxa"/>
            <w:tcBorders>
              <w:left w:val="single" w:sz="4" w:space="0" w:color="auto"/>
            </w:tcBorders>
            <w:shd w:val="clear" w:color="auto" w:fill="auto"/>
          </w:tcPr>
          <w:p w14:paraId="2289218B"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01D89F0D"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6E5A691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Reliant mobility</w:t>
            </w:r>
          </w:p>
        </w:tc>
        <w:tc>
          <w:tcPr>
            <w:tcW w:w="1276" w:type="dxa"/>
            <w:tcBorders>
              <w:left w:val="single" w:sz="4" w:space="0" w:color="auto"/>
            </w:tcBorders>
            <w:shd w:val="clear" w:color="auto" w:fill="auto"/>
          </w:tcPr>
          <w:p w14:paraId="1D7FBB5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992" w:type="dxa"/>
            <w:shd w:val="clear" w:color="auto" w:fill="auto"/>
          </w:tcPr>
          <w:p w14:paraId="48427A0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395049B1"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9</w:t>
            </w:r>
          </w:p>
        </w:tc>
      </w:tr>
      <w:tr w:rsidR="005A5489" w:rsidRPr="00A67C02" w14:paraId="4EA84C4B" w14:textId="77777777" w:rsidTr="0040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0C18B891" w14:textId="77777777" w:rsidR="005A5489" w:rsidRPr="00A67C02" w:rsidRDefault="005A5489" w:rsidP="004036B5">
            <w:r w:rsidRPr="00A67C02">
              <w:rPr>
                <w:rFonts w:ascii="Calibri" w:hAnsi="Calibri" w:cs="Calibri"/>
                <w:color w:val="000000"/>
              </w:rPr>
              <w:t>#7</w:t>
            </w:r>
          </w:p>
        </w:tc>
        <w:tc>
          <w:tcPr>
            <w:tcW w:w="1192" w:type="dxa"/>
            <w:tcBorders>
              <w:right w:val="single" w:sz="4" w:space="0" w:color="auto"/>
            </w:tcBorders>
            <w:shd w:val="clear" w:color="auto" w:fill="auto"/>
          </w:tcPr>
          <w:p w14:paraId="2B6D445B"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Male</w:t>
            </w:r>
          </w:p>
        </w:tc>
        <w:tc>
          <w:tcPr>
            <w:tcW w:w="851" w:type="dxa"/>
            <w:tcBorders>
              <w:left w:val="single" w:sz="4" w:space="0" w:color="auto"/>
            </w:tcBorders>
            <w:shd w:val="clear" w:color="auto" w:fill="auto"/>
          </w:tcPr>
          <w:p w14:paraId="19E41AF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93</w:t>
            </w:r>
          </w:p>
        </w:tc>
        <w:tc>
          <w:tcPr>
            <w:tcW w:w="1278" w:type="dxa"/>
            <w:shd w:val="clear" w:color="auto" w:fill="auto"/>
          </w:tcPr>
          <w:p w14:paraId="5EEA7F1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20.6</w:t>
            </w:r>
          </w:p>
        </w:tc>
        <w:tc>
          <w:tcPr>
            <w:tcW w:w="1219" w:type="dxa"/>
            <w:tcBorders>
              <w:right w:val="single" w:sz="4" w:space="0" w:color="auto"/>
            </w:tcBorders>
            <w:shd w:val="clear" w:color="auto" w:fill="auto"/>
          </w:tcPr>
          <w:p w14:paraId="651B8D7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1.69</w:t>
            </w:r>
          </w:p>
        </w:tc>
        <w:tc>
          <w:tcPr>
            <w:tcW w:w="1262" w:type="dxa"/>
            <w:tcBorders>
              <w:left w:val="single" w:sz="4" w:space="0" w:color="auto"/>
            </w:tcBorders>
            <w:shd w:val="clear" w:color="auto" w:fill="auto"/>
          </w:tcPr>
          <w:p w14:paraId="6D1014A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1CF6455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2ECF8E80"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Bedridden</w:t>
            </w:r>
          </w:p>
        </w:tc>
        <w:tc>
          <w:tcPr>
            <w:tcW w:w="1276" w:type="dxa"/>
            <w:tcBorders>
              <w:left w:val="single" w:sz="4" w:space="0" w:color="auto"/>
            </w:tcBorders>
            <w:shd w:val="clear" w:color="auto" w:fill="auto"/>
          </w:tcPr>
          <w:p w14:paraId="6B9A813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992" w:type="dxa"/>
            <w:shd w:val="clear" w:color="auto" w:fill="auto"/>
          </w:tcPr>
          <w:p w14:paraId="215B139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3E0B32C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6</w:t>
            </w:r>
          </w:p>
        </w:tc>
      </w:tr>
      <w:tr w:rsidR="005A5489" w:rsidRPr="00A67C02" w14:paraId="5BC52111" w14:textId="77777777" w:rsidTr="004036B5">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2983BC14" w14:textId="77777777" w:rsidR="005A5489" w:rsidRPr="00A67C02" w:rsidRDefault="005A5489" w:rsidP="004036B5">
            <w:r w:rsidRPr="00A67C02">
              <w:rPr>
                <w:rFonts w:ascii="Calibri" w:hAnsi="Calibri" w:cs="Calibri"/>
                <w:color w:val="000000"/>
              </w:rPr>
              <w:t>#8</w:t>
            </w:r>
          </w:p>
        </w:tc>
        <w:tc>
          <w:tcPr>
            <w:tcW w:w="1192" w:type="dxa"/>
            <w:tcBorders>
              <w:right w:val="single" w:sz="4" w:space="0" w:color="auto"/>
            </w:tcBorders>
            <w:shd w:val="clear" w:color="auto" w:fill="auto"/>
          </w:tcPr>
          <w:p w14:paraId="3DD3152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Male</w:t>
            </w:r>
            <w:r w:rsidRPr="00A67C02">
              <w:rPr>
                <w:rFonts w:ascii="Calibri" w:hAnsi="Calibri" w:cs="Calibri"/>
                <w:b/>
                <w:bCs/>
                <w:color w:val="000000"/>
              </w:rPr>
              <w:t>*</w:t>
            </w:r>
          </w:p>
        </w:tc>
        <w:tc>
          <w:tcPr>
            <w:tcW w:w="851" w:type="dxa"/>
            <w:tcBorders>
              <w:left w:val="single" w:sz="4" w:space="0" w:color="auto"/>
            </w:tcBorders>
            <w:shd w:val="clear" w:color="auto" w:fill="auto"/>
          </w:tcPr>
          <w:p w14:paraId="65DF0A0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88</w:t>
            </w:r>
          </w:p>
        </w:tc>
        <w:tc>
          <w:tcPr>
            <w:tcW w:w="1278" w:type="dxa"/>
            <w:shd w:val="clear" w:color="auto" w:fill="auto"/>
          </w:tcPr>
          <w:p w14:paraId="3890835D"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32.4</w:t>
            </w:r>
          </w:p>
        </w:tc>
        <w:tc>
          <w:tcPr>
            <w:tcW w:w="1219" w:type="dxa"/>
            <w:tcBorders>
              <w:right w:val="single" w:sz="4" w:space="0" w:color="auto"/>
            </w:tcBorders>
            <w:shd w:val="clear" w:color="auto" w:fill="auto"/>
          </w:tcPr>
          <w:p w14:paraId="1B0C51F1"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2.29</w:t>
            </w:r>
          </w:p>
        </w:tc>
        <w:tc>
          <w:tcPr>
            <w:tcW w:w="1262" w:type="dxa"/>
            <w:tcBorders>
              <w:left w:val="single" w:sz="4" w:space="0" w:color="auto"/>
            </w:tcBorders>
            <w:shd w:val="clear" w:color="auto" w:fill="auto"/>
          </w:tcPr>
          <w:p w14:paraId="42B0452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buttock</w:t>
            </w:r>
          </w:p>
        </w:tc>
        <w:tc>
          <w:tcPr>
            <w:tcW w:w="1202" w:type="dxa"/>
            <w:shd w:val="clear" w:color="auto" w:fill="auto"/>
          </w:tcPr>
          <w:p w14:paraId="7F5977ED"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265AB6FC"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Reliant mobility</w:t>
            </w:r>
          </w:p>
        </w:tc>
        <w:tc>
          <w:tcPr>
            <w:tcW w:w="1276" w:type="dxa"/>
            <w:tcBorders>
              <w:left w:val="single" w:sz="4" w:space="0" w:color="auto"/>
            </w:tcBorders>
            <w:shd w:val="clear" w:color="auto" w:fill="auto"/>
          </w:tcPr>
          <w:p w14:paraId="012AAD01"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992" w:type="dxa"/>
            <w:shd w:val="clear" w:color="auto" w:fill="auto"/>
          </w:tcPr>
          <w:p w14:paraId="5D3BAF7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55C7599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n/a</w:t>
            </w:r>
          </w:p>
        </w:tc>
      </w:tr>
      <w:tr w:rsidR="005A5489" w:rsidRPr="00A67C02" w14:paraId="063D7BAA" w14:textId="77777777" w:rsidTr="0040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349264E4" w14:textId="77777777" w:rsidR="005A5489" w:rsidRPr="00A67C02" w:rsidRDefault="005A5489" w:rsidP="004036B5">
            <w:r w:rsidRPr="00A67C02">
              <w:rPr>
                <w:rFonts w:ascii="Calibri" w:hAnsi="Calibri" w:cs="Calibri"/>
                <w:color w:val="000000"/>
              </w:rPr>
              <w:t>#9</w:t>
            </w:r>
          </w:p>
        </w:tc>
        <w:tc>
          <w:tcPr>
            <w:tcW w:w="1192" w:type="dxa"/>
            <w:tcBorders>
              <w:right w:val="single" w:sz="4" w:space="0" w:color="auto"/>
            </w:tcBorders>
            <w:shd w:val="clear" w:color="auto" w:fill="auto"/>
          </w:tcPr>
          <w:p w14:paraId="6F353EE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Female</w:t>
            </w:r>
          </w:p>
        </w:tc>
        <w:tc>
          <w:tcPr>
            <w:tcW w:w="851" w:type="dxa"/>
            <w:tcBorders>
              <w:left w:val="single" w:sz="4" w:space="0" w:color="auto"/>
            </w:tcBorders>
            <w:shd w:val="clear" w:color="auto" w:fill="auto"/>
          </w:tcPr>
          <w:p w14:paraId="68BA9647"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83</w:t>
            </w:r>
          </w:p>
        </w:tc>
        <w:tc>
          <w:tcPr>
            <w:tcW w:w="1278" w:type="dxa"/>
            <w:shd w:val="clear" w:color="auto" w:fill="auto"/>
          </w:tcPr>
          <w:p w14:paraId="59241FE5"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14.8</w:t>
            </w:r>
          </w:p>
        </w:tc>
        <w:tc>
          <w:tcPr>
            <w:tcW w:w="1219" w:type="dxa"/>
            <w:tcBorders>
              <w:right w:val="single" w:sz="4" w:space="0" w:color="auto"/>
            </w:tcBorders>
            <w:shd w:val="clear" w:color="auto" w:fill="auto"/>
          </w:tcPr>
          <w:p w14:paraId="59E888E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1.31</w:t>
            </w:r>
          </w:p>
        </w:tc>
        <w:tc>
          <w:tcPr>
            <w:tcW w:w="1262" w:type="dxa"/>
            <w:tcBorders>
              <w:left w:val="single" w:sz="4" w:space="0" w:color="auto"/>
            </w:tcBorders>
            <w:shd w:val="clear" w:color="auto" w:fill="auto"/>
          </w:tcPr>
          <w:p w14:paraId="48D9EC2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6B4557E7"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5E4A1A8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Bedridden</w:t>
            </w:r>
          </w:p>
        </w:tc>
        <w:tc>
          <w:tcPr>
            <w:tcW w:w="1276" w:type="dxa"/>
            <w:tcBorders>
              <w:left w:val="single" w:sz="4" w:space="0" w:color="auto"/>
            </w:tcBorders>
            <w:shd w:val="clear" w:color="auto" w:fill="auto"/>
          </w:tcPr>
          <w:p w14:paraId="5BE960C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yes</w:t>
            </w:r>
          </w:p>
        </w:tc>
        <w:tc>
          <w:tcPr>
            <w:tcW w:w="992" w:type="dxa"/>
            <w:shd w:val="clear" w:color="auto" w:fill="auto"/>
          </w:tcPr>
          <w:p w14:paraId="233265B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Yes</w:t>
            </w:r>
          </w:p>
        </w:tc>
        <w:tc>
          <w:tcPr>
            <w:tcW w:w="1767" w:type="dxa"/>
            <w:tcBorders>
              <w:top w:val="nil"/>
              <w:left w:val="nil"/>
              <w:bottom w:val="nil"/>
              <w:right w:val="nil"/>
            </w:tcBorders>
            <w:shd w:val="clear" w:color="auto" w:fill="auto"/>
            <w:vAlign w:val="bottom"/>
          </w:tcPr>
          <w:p w14:paraId="5F74285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5</w:t>
            </w:r>
          </w:p>
        </w:tc>
      </w:tr>
      <w:tr w:rsidR="005A5489" w:rsidRPr="00A67C02" w14:paraId="7189E25D" w14:textId="77777777" w:rsidTr="004036B5">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7FBDD03E" w14:textId="77777777" w:rsidR="005A5489" w:rsidRPr="00A67C02" w:rsidRDefault="005A5489" w:rsidP="004036B5">
            <w:r w:rsidRPr="00A67C02">
              <w:rPr>
                <w:rFonts w:ascii="Calibri" w:hAnsi="Calibri" w:cs="Calibri"/>
                <w:color w:val="000000"/>
              </w:rPr>
              <w:t>#10</w:t>
            </w:r>
          </w:p>
        </w:tc>
        <w:tc>
          <w:tcPr>
            <w:tcW w:w="1192" w:type="dxa"/>
            <w:tcBorders>
              <w:right w:val="single" w:sz="4" w:space="0" w:color="auto"/>
            </w:tcBorders>
            <w:shd w:val="clear" w:color="auto" w:fill="auto"/>
          </w:tcPr>
          <w:p w14:paraId="2FEAD02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Male</w:t>
            </w:r>
            <w:r w:rsidRPr="00A67C02">
              <w:rPr>
                <w:rFonts w:ascii="Calibri" w:hAnsi="Calibri" w:cs="Calibri"/>
                <w:b/>
                <w:bCs/>
                <w:color w:val="000000"/>
              </w:rPr>
              <w:t>*</w:t>
            </w:r>
          </w:p>
        </w:tc>
        <w:tc>
          <w:tcPr>
            <w:tcW w:w="851" w:type="dxa"/>
            <w:tcBorders>
              <w:left w:val="single" w:sz="4" w:space="0" w:color="auto"/>
            </w:tcBorders>
            <w:shd w:val="clear" w:color="auto" w:fill="auto"/>
          </w:tcPr>
          <w:p w14:paraId="5E4095A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75</w:t>
            </w:r>
          </w:p>
        </w:tc>
        <w:tc>
          <w:tcPr>
            <w:tcW w:w="1278" w:type="dxa"/>
            <w:shd w:val="clear" w:color="auto" w:fill="auto"/>
          </w:tcPr>
          <w:p w14:paraId="6EB90811"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27.7</w:t>
            </w:r>
          </w:p>
        </w:tc>
        <w:tc>
          <w:tcPr>
            <w:tcW w:w="1219" w:type="dxa"/>
            <w:tcBorders>
              <w:right w:val="single" w:sz="4" w:space="0" w:color="auto"/>
            </w:tcBorders>
            <w:shd w:val="clear" w:color="auto" w:fill="auto"/>
          </w:tcPr>
          <w:p w14:paraId="4B77786D"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1.92</w:t>
            </w:r>
          </w:p>
        </w:tc>
        <w:tc>
          <w:tcPr>
            <w:tcW w:w="1262" w:type="dxa"/>
            <w:tcBorders>
              <w:left w:val="single" w:sz="4" w:space="0" w:color="auto"/>
            </w:tcBorders>
            <w:shd w:val="clear" w:color="auto" w:fill="auto"/>
          </w:tcPr>
          <w:p w14:paraId="4153B80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43C6C00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1701" w:type="dxa"/>
            <w:tcBorders>
              <w:right w:val="single" w:sz="4" w:space="0" w:color="auto"/>
            </w:tcBorders>
            <w:shd w:val="clear" w:color="auto" w:fill="auto"/>
          </w:tcPr>
          <w:p w14:paraId="3AC09E5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Bedridden</w:t>
            </w:r>
          </w:p>
        </w:tc>
        <w:tc>
          <w:tcPr>
            <w:tcW w:w="1276" w:type="dxa"/>
            <w:tcBorders>
              <w:left w:val="single" w:sz="4" w:space="0" w:color="auto"/>
            </w:tcBorders>
            <w:shd w:val="clear" w:color="auto" w:fill="auto"/>
          </w:tcPr>
          <w:p w14:paraId="0A87170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992" w:type="dxa"/>
            <w:shd w:val="clear" w:color="auto" w:fill="auto"/>
          </w:tcPr>
          <w:p w14:paraId="7B8AE31E"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1767" w:type="dxa"/>
            <w:tcBorders>
              <w:top w:val="nil"/>
              <w:left w:val="nil"/>
              <w:bottom w:val="nil"/>
              <w:right w:val="nil"/>
            </w:tcBorders>
            <w:shd w:val="clear" w:color="auto" w:fill="auto"/>
            <w:vAlign w:val="bottom"/>
          </w:tcPr>
          <w:p w14:paraId="1A3800F8"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11</w:t>
            </w:r>
          </w:p>
        </w:tc>
      </w:tr>
      <w:tr w:rsidR="005A5489" w:rsidRPr="00A67C02" w14:paraId="0EC05D57" w14:textId="77777777" w:rsidTr="0040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51BDF36F" w14:textId="77777777" w:rsidR="005A5489" w:rsidRPr="00A67C02" w:rsidRDefault="005A5489" w:rsidP="004036B5">
            <w:r w:rsidRPr="00A67C02">
              <w:rPr>
                <w:rFonts w:ascii="Calibri" w:hAnsi="Calibri" w:cs="Calibri"/>
                <w:color w:val="000000"/>
              </w:rPr>
              <w:t>#11</w:t>
            </w:r>
          </w:p>
        </w:tc>
        <w:tc>
          <w:tcPr>
            <w:tcW w:w="1192" w:type="dxa"/>
            <w:tcBorders>
              <w:right w:val="single" w:sz="4" w:space="0" w:color="auto"/>
            </w:tcBorders>
            <w:shd w:val="clear" w:color="auto" w:fill="auto"/>
          </w:tcPr>
          <w:p w14:paraId="7F30C7A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Male</w:t>
            </w:r>
          </w:p>
        </w:tc>
        <w:tc>
          <w:tcPr>
            <w:tcW w:w="851" w:type="dxa"/>
            <w:tcBorders>
              <w:left w:val="single" w:sz="4" w:space="0" w:color="auto"/>
            </w:tcBorders>
            <w:shd w:val="clear" w:color="auto" w:fill="auto"/>
          </w:tcPr>
          <w:p w14:paraId="0D686C2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77</w:t>
            </w:r>
          </w:p>
        </w:tc>
        <w:tc>
          <w:tcPr>
            <w:tcW w:w="1278" w:type="dxa"/>
            <w:shd w:val="clear" w:color="auto" w:fill="auto"/>
          </w:tcPr>
          <w:p w14:paraId="7A0A9C70"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22.1</w:t>
            </w:r>
          </w:p>
        </w:tc>
        <w:tc>
          <w:tcPr>
            <w:tcW w:w="1219" w:type="dxa"/>
            <w:tcBorders>
              <w:right w:val="single" w:sz="4" w:space="0" w:color="auto"/>
            </w:tcBorders>
            <w:shd w:val="clear" w:color="auto" w:fill="auto"/>
          </w:tcPr>
          <w:p w14:paraId="04206755"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1.79</w:t>
            </w:r>
          </w:p>
        </w:tc>
        <w:tc>
          <w:tcPr>
            <w:tcW w:w="1262" w:type="dxa"/>
            <w:tcBorders>
              <w:left w:val="single" w:sz="4" w:space="0" w:color="auto"/>
            </w:tcBorders>
            <w:shd w:val="clear" w:color="auto" w:fill="auto"/>
          </w:tcPr>
          <w:p w14:paraId="6A28D80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3BF5896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55A5C32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Reliant mobility</w:t>
            </w:r>
          </w:p>
        </w:tc>
        <w:tc>
          <w:tcPr>
            <w:tcW w:w="1276" w:type="dxa"/>
            <w:tcBorders>
              <w:left w:val="single" w:sz="4" w:space="0" w:color="auto"/>
            </w:tcBorders>
            <w:shd w:val="clear" w:color="auto" w:fill="auto"/>
          </w:tcPr>
          <w:p w14:paraId="533BD37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992" w:type="dxa"/>
            <w:shd w:val="clear" w:color="auto" w:fill="auto"/>
          </w:tcPr>
          <w:p w14:paraId="392BFCC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yes</w:t>
            </w:r>
          </w:p>
        </w:tc>
        <w:tc>
          <w:tcPr>
            <w:tcW w:w="1767" w:type="dxa"/>
            <w:tcBorders>
              <w:top w:val="nil"/>
              <w:left w:val="nil"/>
              <w:bottom w:val="nil"/>
              <w:right w:val="nil"/>
            </w:tcBorders>
            <w:shd w:val="clear" w:color="auto" w:fill="auto"/>
            <w:vAlign w:val="bottom"/>
          </w:tcPr>
          <w:p w14:paraId="678C5C5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12</w:t>
            </w:r>
          </w:p>
        </w:tc>
      </w:tr>
      <w:tr w:rsidR="005A5489" w:rsidRPr="00A67C02" w14:paraId="38229853" w14:textId="77777777" w:rsidTr="004036B5">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04C98842" w14:textId="77777777" w:rsidR="005A5489" w:rsidRPr="00A67C02" w:rsidRDefault="005A5489" w:rsidP="004036B5">
            <w:r w:rsidRPr="00A67C02">
              <w:rPr>
                <w:rFonts w:ascii="Calibri" w:hAnsi="Calibri" w:cs="Calibri"/>
                <w:color w:val="000000"/>
              </w:rPr>
              <w:t>#12</w:t>
            </w:r>
          </w:p>
        </w:tc>
        <w:tc>
          <w:tcPr>
            <w:tcW w:w="1192" w:type="dxa"/>
            <w:tcBorders>
              <w:right w:val="single" w:sz="4" w:space="0" w:color="auto"/>
            </w:tcBorders>
            <w:shd w:val="clear" w:color="auto" w:fill="auto"/>
          </w:tcPr>
          <w:p w14:paraId="427D018D"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Male*</w:t>
            </w:r>
          </w:p>
        </w:tc>
        <w:tc>
          <w:tcPr>
            <w:tcW w:w="851" w:type="dxa"/>
            <w:tcBorders>
              <w:left w:val="single" w:sz="4" w:space="0" w:color="auto"/>
            </w:tcBorders>
            <w:shd w:val="clear" w:color="auto" w:fill="auto"/>
          </w:tcPr>
          <w:p w14:paraId="50B15331"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93</w:t>
            </w:r>
          </w:p>
        </w:tc>
        <w:tc>
          <w:tcPr>
            <w:tcW w:w="1278" w:type="dxa"/>
            <w:shd w:val="clear" w:color="auto" w:fill="auto"/>
          </w:tcPr>
          <w:p w14:paraId="3DD157E4"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17.4</w:t>
            </w:r>
          </w:p>
        </w:tc>
        <w:tc>
          <w:tcPr>
            <w:tcW w:w="1219" w:type="dxa"/>
            <w:tcBorders>
              <w:right w:val="single" w:sz="4" w:space="0" w:color="auto"/>
            </w:tcBorders>
            <w:shd w:val="clear" w:color="auto" w:fill="auto"/>
          </w:tcPr>
          <w:p w14:paraId="23259E8C"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1.62</w:t>
            </w:r>
          </w:p>
        </w:tc>
        <w:tc>
          <w:tcPr>
            <w:tcW w:w="1262" w:type="dxa"/>
            <w:tcBorders>
              <w:left w:val="single" w:sz="4" w:space="0" w:color="auto"/>
            </w:tcBorders>
            <w:shd w:val="clear" w:color="auto" w:fill="auto"/>
          </w:tcPr>
          <w:p w14:paraId="754016BB"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36B4F4C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1701" w:type="dxa"/>
            <w:tcBorders>
              <w:right w:val="single" w:sz="4" w:space="0" w:color="auto"/>
            </w:tcBorders>
            <w:shd w:val="clear" w:color="auto" w:fill="auto"/>
          </w:tcPr>
          <w:p w14:paraId="571F3F0C"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Bedridden</w:t>
            </w:r>
          </w:p>
        </w:tc>
        <w:tc>
          <w:tcPr>
            <w:tcW w:w="1276" w:type="dxa"/>
            <w:tcBorders>
              <w:left w:val="single" w:sz="4" w:space="0" w:color="auto"/>
            </w:tcBorders>
            <w:shd w:val="clear" w:color="auto" w:fill="auto"/>
          </w:tcPr>
          <w:p w14:paraId="64C29782"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992" w:type="dxa"/>
            <w:shd w:val="clear" w:color="auto" w:fill="auto"/>
          </w:tcPr>
          <w:p w14:paraId="183B428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3472EE0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9</w:t>
            </w:r>
          </w:p>
        </w:tc>
      </w:tr>
      <w:tr w:rsidR="005A5489" w:rsidRPr="00A67C02" w14:paraId="35364A0B" w14:textId="77777777" w:rsidTr="0040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223A85D1" w14:textId="77777777" w:rsidR="005A5489" w:rsidRPr="00A67C02" w:rsidRDefault="005A5489" w:rsidP="004036B5">
            <w:r w:rsidRPr="00A67C02">
              <w:rPr>
                <w:rFonts w:ascii="Calibri" w:hAnsi="Calibri" w:cs="Calibri"/>
                <w:color w:val="000000"/>
              </w:rPr>
              <w:t>#13</w:t>
            </w:r>
          </w:p>
        </w:tc>
        <w:tc>
          <w:tcPr>
            <w:tcW w:w="1192" w:type="dxa"/>
            <w:tcBorders>
              <w:right w:val="single" w:sz="4" w:space="0" w:color="auto"/>
            </w:tcBorders>
            <w:shd w:val="clear" w:color="auto" w:fill="auto"/>
          </w:tcPr>
          <w:p w14:paraId="3A2C585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Female</w:t>
            </w:r>
          </w:p>
        </w:tc>
        <w:tc>
          <w:tcPr>
            <w:tcW w:w="851" w:type="dxa"/>
            <w:tcBorders>
              <w:left w:val="single" w:sz="4" w:space="0" w:color="auto"/>
            </w:tcBorders>
            <w:shd w:val="clear" w:color="auto" w:fill="auto"/>
          </w:tcPr>
          <w:p w14:paraId="52463BB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95</w:t>
            </w:r>
          </w:p>
        </w:tc>
        <w:tc>
          <w:tcPr>
            <w:tcW w:w="1278" w:type="dxa"/>
            <w:shd w:val="clear" w:color="auto" w:fill="auto"/>
          </w:tcPr>
          <w:p w14:paraId="6B6E2FE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30.0</w:t>
            </w:r>
          </w:p>
        </w:tc>
        <w:tc>
          <w:tcPr>
            <w:tcW w:w="1219" w:type="dxa"/>
            <w:tcBorders>
              <w:right w:val="single" w:sz="4" w:space="0" w:color="auto"/>
            </w:tcBorders>
            <w:shd w:val="clear" w:color="auto" w:fill="auto"/>
          </w:tcPr>
          <w:p w14:paraId="7D3088E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t>n/a</w:t>
            </w:r>
          </w:p>
        </w:tc>
        <w:tc>
          <w:tcPr>
            <w:tcW w:w="1262" w:type="dxa"/>
            <w:tcBorders>
              <w:left w:val="single" w:sz="4" w:space="0" w:color="auto"/>
            </w:tcBorders>
            <w:shd w:val="clear" w:color="auto" w:fill="auto"/>
          </w:tcPr>
          <w:p w14:paraId="4A00298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buttock</w:t>
            </w:r>
          </w:p>
        </w:tc>
        <w:tc>
          <w:tcPr>
            <w:tcW w:w="1202" w:type="dxa"/>
            <w:shd w:val="clear" w:color="auto" w:fill="auto"/>
          </w:tcPr>
          <w:p w14:paraId="034621B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34895FF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Bedridden</w:t>
            </w:r>
          </w:p>
        </w:tc>
        <w:tc>
          <w:tcPr>
            <w:tcW w:w="1276" w:type="dxa"/>
            <w:tcBorders>
              <w:left w:val="single" w:sz="4" w:space="0" w:color="auto"/>
            </w:tcBorders>
            <w:shd w:val="clear" w:color="auto" w:fill="auto"/>
          </w:tcPr>
          <w:p w14:paraId="1533A72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yes</w:t>
            </w:r>
          </w:p>
        </w:tc>
        <w:tc>
          <w:tcPr>
            <w:tcW w:w="992" w:type="dxa"/>
            <w:shd w:val="clear" w:color="auto" w:fill="auto"/>
          </w:tcPr>
          <w:p w14:paraId="79A06FE3"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1AF146D0"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w:t>
            </w:r>
          </w:p>
        </w:tc>
      </w:tr>
      <w:tr w:rsidR="005A5489" w:rsidRPr="00A67C02" w14:paraId="258DF32E" w14:textId="77777777" w:rsidTr="004036B5">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7EC34F79" w14:textId="77777777" w:rsidR="005A5489" w:rsidRPr="00A67C02" w:rsidRDefault="005A5489" w:rsidP="004036B5">
            <w:r w:rsidRPr="00A67C02">
              <w:rPr>
                <w:rFonts w:ascii="Calibri" w:hAnsi="Calibri" w:cs="Calibri"/>
                <w:color w:val="000000"/>
              </w:rPr>
              <w:t>#14</w:t>
            </w:r>
          </w:p>
        </w:tc>
        <w:tc>
          <w:tcPr>
            <w:tcW w:w="1192" w:type="dxa"/>
            <w:tcBorders>
              <w:right w:val="single" w:sz="4" w:space="0" w:color="auto"/>
            </w:tcBorders>
            <w:shd w:val="clear" w:color="auto" w:fill="auto"/>
          </w:tcPr>
          <w:p w14:paraId="25CCE01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Male</w:t>
            </w:r>
          </w:p>
        </w:tc>
        <w:tc>
          <w:tcPr>
            <w:tcW w:w="851" w:type="dxa"/>
            <w:tcBorders>
              <w:left w:val="single" w:sz="4" w:space="0" w:color="auto"/>
            </w:tcBorders>
            <w:shd w:val="clear" w:color="auto" w:fill="auto"/>
          </w:tcPr>
          <w:p w14:paraId="3FBE04C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94</w:t>
            </w:r>
          </w:p>
        </w:tc>
        <w:tc>
          <w:tcPr>
            <w:tcW w:w="1278" w:type="dxa"/>
            <w:shd w:val="clear" w:color="auto" w:fill="auto"/>
          </w:tcPr>
          <w:p w14:paraId="77C972F8"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18.3</w:t>
            </w:r>
          </w:p>
        </w:tc>
        <w:tc>
          <w:tcPr>
            <w:tcW w:w="1219" w:type="dxa"/>
            <w:tcBorders>
              <w:right w:val="single" w:sz="4" w:space="0" w:color="auto"/>
            </w:tcBorders>
            <w:shd w:val="clear" w:color="auto" w:fill="auto"/>
          </w:tcPr>
          <w:p w14:paraId="064C94E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1.52</w:t>
            </w:r>
          </w:p>
        </w:tc>
        <w:tc>
          <w:tcPr>
            <w:tcW w:w="1262" w:type="dxa"/>
            <w:tcBorders>
              <w:left w:val="single" w:sz="4" w:space="0" w:color="auto"/>
            </w:tcBorders>
            <w:shd w:val="clear" w:color="auto" w:fill="auto"/>
          </w:tcPr>
          <w:p w14:paraId="42F8F852"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645B478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1CD46C9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Bedridden</w:t>
            </w:r>
          </w:p>
        </w:tc>
        <w:tc>
          <w:tcPr>
            <w:tcW w:w="1276" w:type="dxa"/>
            <w:tcBorders>
              <w:left w:val="single" w:sz="4" w:space="0" w:color="auto"/>
            </w:tcBorders>
            <w:shd w:val="clear" w:color="auto" w:fill="auto"/>
          </w:tcPr>
          <w:p w14:paraId="1C56FFE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992" w:type="dxa"/>
            <w:shd w:val="clear" w:color="auto" w:fill="auto"/>
          </w:tcPr>
          <w:p w14:paraId="50A3FDFC"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3E5387C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12</w:t>
            </w:r>
          </w:p>
        </w:tc>
      </w:tr>
      <w:tr w:rsidR="005A5489" w:rsidRPr="00A67C02" w14:paraId="2BCB02AB" w14:textId="77777777" w:rsidTr="0040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51B70387" w14:textId="77777777" w:rsidR="005A5489" w:rsidRPr="00A67C02" w:rsidRDefault="005A5489" w:rsidP="004036B5">
            <w:r w:rsidRPr="00A67C02">
              <w:rPr>
                <w:rFonts w:ascii="Calibri" w:hAnsi="Calibri" w:cs="Calibri"/>
                <w:color w:val="000000"/>
              </w:rPr>
              <w:t>#15</w:t>
            </w:r>
          </w:p>
        </w:tc>
        <w:tc>
          <w:tcPr>
            <w:tcW w:w="1192" w:type="dxa"/>
            <w:tcBorders>
              <w:right w:val="single" w:sz="4" w:space="0" w:color="auto"/>
            </w:tcBorders>
            <w:shd w:val="clear" w:color="auto" w:fill="auto"/>
          </w:tcPr>
          <w:p w14:paraId="750F276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Male</w:t>
            </w:r>
          </w:p>
        </w:tc>
        <w:tc>
          <w:tcPr>
            <w:tcW w:w="851" w:type="dxa"/>
            <w:tcBorders>
              <w:left w:val="single" w:sz="4" w:space="0" w:color="auto"/>
            </w:tcBorders>
            <w:shd w:val="clear" w:color="auto" w:fill="auto"/>
          </w:tcPr>
          <w:p w14:paraId="6166D68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84</w:t>
            </w:r>
          </w:p>
        </w:tc>
        <w:tc>
          <w:tcPr>
            <w:tcW w:w="1278" w:type="dxa"/>
            <w:shd w:val="clear" w:color="auto" w:fill="auto"/>
          </w:tcPr>
          <w:p w14:paraId="41410A0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27.8</w:t>
            </w:r>
          </w:p>
        </w:tc>
        <w:tc>
          <w:tcPr>
            <w:tcW w:w="1219" w:type="dxa"/>
            <w:tcBorders>
              <w:right w:val="single" w:sz="4" w:space="0" w:color="auto"/>
            </w:tcBorders>
            <w:shd w:val="clear" w:color="auto" w:fill="auto"/>
          </w:tcPr>
          <w:p w14:paraId="772A9A9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2.01</w:t>
            </w:r>
          </w:p>
        </w:tc>
        <w:tc>
          <w:tcPr>
            <w:tcW w:w="1262" w:type="dxa"/>
            <w:tcBorders>
              <w:left w:val="single" w:sz="4" w:space="0" w:color="auto"/>
            </w:tcBorders>
            <w:shd w:val="clear" w:color="auto" w:fill="auto"/>
          </w:tcPr>
          <w:p w14:paraId="387969D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24DE7F5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06C776A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Reliant mobility</w:t>
            </w:r>
          </w:p>
        </w:tc>
        <w:tc>
          <w:tcPr>
            <w:tcW w:w="1276" w:type="dxa"/>
            <w:tcBorders>
              <w:left w:val="single" w:sz="4" w:space="0" w:color="auto"/>
            </w:tcBorders>
            <w:shd w:val="clear" w:color="auto" w:fill="auto"/>
          </w:tcPr>
          <w:p w14:paraId="2D1FED4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992" w:type="dxa"/>
            <w:shd w:val="clear" w:color="auto" w:fill="auto"/>
          </w:tcPr>
          <w:p w14:paraId="3CDE0233"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2C0736B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12</w:t>
            </w:r>
          </w:p>
        </w:tc>
      </w:tr>
      <w:tr w:rsidR="005A5489" w:rsidRPr="00A67C02" w14:paraId="3478554B" w14:textId="77777777" w:rsidTr="004036B5">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26321B16" w14:textId="77777777" w:rsidR="005A5489" w:rsidRPr="00A67C02" w:rsidRDefault="005A5489" w:rsidP="004036B5">
            <w:r w:rsidRPr="00A67C02">
              <w:rPr>
                <w:rFonts w:ascii="Calibri" w:hAnsi="Calibri" w:cs="Calibri"/>
                <w:color w:val="000000"/>
              </w:rPr>
              <w:t>#16</w:t>
            </w:r>
          </w:p>
        </w:tc>
        <w:tc>
          <w:tcPr>
            <w:tcW w:w="1192" w:type="dxa"/>
            <w:tcBorders>
              <w:right w:val="single" w:sz="4" w:space="0" w:color="auto"/>
            </w:tcBorders>
            <w:shd w:val="clear" w:color="auto" w:fill="auto"/>
          </w:tcPr>
          <w:p w14:paraId="6B45E0F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Male</w:t>
            </w:r>
          </w:p>
        </w:tc>
        <w:tc>
          <w:tcPr>
            <w:tcW w:w="851" w:type="dxa"/>
            <w:tcBorders>
              <w:left w:val="single" w:sz="4" w:space="0" w:color="auto"/>
            </w:tcBorders>
            <w:shd w:val="clear" w:color="auto" w:fill="auto"/>
          </w:tcPr>
          <w:p w14:paraId="72D4A352"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95</w:t>
            </w:r>
          </w:p>
        </w:tc>
        <w:tc>
          <w:tcPr>
            <w:tcW w:w="1278" w:type="dxa"/>
            <w:shd w:val="clear" w:color="auto" w:fill="auto"/>
          </w:tcPr>
          <w:p w14:paraId="628A6C2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21.3</w:t>
            </w:r>
          </w:p>
        </w:tc>
        <w:tc>
          <w:tcPr>
            <w:tcW w:w="1219" w:type="dxa"/>
            <w:tcBorders>
              <w:right w:val="single" w:sz="4" w:space="0" w:color="auto"/>
            </w:tcBorders>
            <w:shd w:val="clear" w:color="auto" w:fill="auto"/>
          </w:tcPr>
          <w:p w14:paraId="736445F8"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1.74</w:t>
            </w:r>
          </w:p>
        </w:tc>
        <w:tc>
          <w:tcPr>
            <w:tcW w:w="1262" w:type="dxa"/>
            <w:tcBorders>
              <w:left w:val="single" w:sz="4" w:space="0" w:color="auto"/>
            </w:tcBorders>
            <w:shd w:val="clear" w:color="auto" w:fill="auto"/>
          </w:tcPr>
          <w:p w14:paraId="68DD3C91"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buttock</w:t>
            </w:r>
          </w:p>
        </w:tc>
        <w:tc>
          <w:tcPr>
            <w:tcW w:w="1202" w:type="dxa"/>
            <w:shd w:val="clear" w:color="auto" w:fill="auto"/>
          </w:tcPr>
          <w:p w14:paraId="0A69821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1701" w:type="dxa"/>
            <w:tcBorders>
              <w:right w:val="single" w:sz="4" w:space="0" w:color="auto"/>
            </w:tcBorders>
            <w:shd w:val="clear" w:color="auto" w:fill="auto"/>
          </w:tcPr>
          <w:p w14:paraId="0CB03FB1"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Reliant mobility</w:t>
            </w:r>
          </w:p>
        </w:tc>
        <w:tc>
          <w:tcPr>
            <w:tcW w:w="1276" w:type="dxa"/>
            <w:tcBorders>
              <w:left w:val="single" w:sz="4" w:space="0" w:color="auto"/>
            </w:tcBorders>
            <w:shd w:val="clear" w:color="auto" w:fill="auto"/>
          </w:tcPr>
          <w:p w14:paraId="60881788"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992" w:type="dxa"/>
            <w:shd w:val="clear" w:color="auto" w:fill="auto"/>
          </w:tcPr>
          <w:p w14:paraId="5FFB9904"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522A1BC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9</w:t>
            </w:r>
          </w:p>
        </w:tc>
      </w:tr>
      <w:tr w:rsidR="005A5489" w:rsidRPr="00A67C02" w14:paraId="57AB8403" w14:textId="77777777" w:rsidTr="0040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076CFA56" w14:textId="77777777" w:rsidR="005A5489" w:rsidRPr="00A67C02" w:rsidRDefault="005A5489" w:rsidP="004036B5">
            <w:r w:rsidRPr="00A67C02">
              <w:rPr>
                <w:rFonts w:ascii="Calibri" w:hAnsi="Calibri" w:cs="Calibri"/>
                <w:color w:val="000000"/>
              </w:rPr>
              <w:t>#17</w:t>
            </w:r>
          </w:p>
        </w:tc>
        <w:tc>
          <w:tcPr>
            <w:tcW w:w="1192" w:type="dxa"/>
            <w:tcBorders>
              <w:right w:val="single" w:sz="4" w:space="0" w:color="auto"/>
            </w:tcBorders>
            <w:shd w:val="clear" w:color="auto" w:fill="auto"/>
          </w:tcPr>
          <w:p w14:paraId="7ACC71C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Male</w:t>
            </w:r>
          </w:p>
        </w:tc>
        <w:tc>
          <w:tcPr>
            <w:tcW w:w="851" w:type="dxa"/>
            <w:tcBorders>
              <w:left w:val="single" w:sz="4" w:space="0" w:color="auto"/>
            </w:tcBorders>
            <w:shd w:val="clear" w:color="auto" w:fill="auto"/>
          </w:tcPr>
          <w:p w14:paraId="1035FCD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89</w:t>
            </w:r>
          </w:p>
        </w:tc>
        <w:tc>
          <w:tcPr>
            <w:tcW w:w="1278" w:type="dxa"/>
            <w:shd w:val="clear" w:color="auto" w:fill="auto"/>
          </w:tcPr>
          <w:p w14:paraId="0232AA3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21.4</w:t>
            </w:r>
          </w:p>
        </w:tc>
        <w:tc>
          <w:tcPr>
            <w:tcW w:w="1219" w:type="dxa"/>
            <w:tcBorders>
              <w:right w:val="single" w:sz="4" w:space="0" w:color="auto"/>
            </w:tcBorders>
            <w:shd w:val="clear" w:color="auto" w:fill="auto"/>
          </w:tcPr>
          <w:p w14:paraId="6CB7CF9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1.95</w:t>
            </w:r>
          </w:p>
        </w:tc>
        <w:tc>
          <w:tcPr>
            <w:tcW w:w="1262" w:type="dxa"/>
            <w:tcBorders>
              <w:left w:val="single" w:sz="4" w:space="0" w:color="auto"/>
            </w:tcBorders>
            <w:shd w:val="clear" w:color="auto" w:fill="auto"/>
          </w:tcPr>
          <w:p w14:paraId="62A40A75"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4A320E3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7D58E49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Reliant mobility</w:t>
            </w:r>
          </w:p>
        </w:tc>
        <w:tc>
          <w:tcPr>
            <w:tcW w:w="1276" w:type="dxa"/>
            <w:tcBorders>
              <w:left w:val="single" w:sz="4" w:space="0" w:color="auto"/>
            </w:tcBorders>
            <w:shd w:val="clear" w:color="auto" w:fill="auto"/>
          </w:tcPr>
          <w:p w14:paraId="5645878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yes</w:t>
            </w:r>
          </w:p>
        </w:tc>
        <w:tc>
          <w:tcPr>
            <w:tcW w:w="992" w:type="dxa"/>
            <w:shd w:val="clear" w:color="auto" w:fill="auto"/>
          </w:tcPr>
          <w:p w14:paraId="446D6C2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34DB2F1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7</w:t>
            </w:r>
          </w:p>
        </w:tc>
      </w:tr>
      <w:tr w:rsidR="005A5489" w:rsidRPr="00A67C02" w14:paraId="450B9E7F" w14:textId="77777777" w:rsidTr="004036B5">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69F4596E" w14:textId="77777777" w:rsidR="005A5489" w:rsidRPr="00A67C02" w:rsidRDefault="005A5489" w:rsidP="004036B5">
            <w:r w:rsidRPr="00A67C02">
              <w:rPr>
                <w:rFonts w:ascii="Calibri" w:hAnsi="Calibri" w:cs="Calibri"/>
                <w:color w:val="000000"/>
              </w:rPr>
              <w:t>#18</w:t>
            </w:r>
          </w:p>
        </w:tc>
        <w:tc>
          <w:tcPr>
            <w:tcW w:w="1192" w:type="dxa"/>
            <w:tcBorders>
              <w:right w:val="single" w:sz="4" w:space="0" w:color="auto"/>
            </w:tcBorders>
            <w:shd w:val="clear" w:color="auto" w:fill="auto"/>
          </w:tcPr>
          <w:p w14:paraId="5E17B1D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Female</w:t>
            </w:r>
          </w:p>
        </w:tc>
        <w:tc>
          <w:tcPr>
            <w:tcW w:w="851" w:type="dxa"/>
            <w:tcBorders>
              <w:left w:val="single" w:sz="4" w:space="0" w:color="auto"/>
            </w:tcBorders>
            <w:shd w:val="clear" w:color="auto" w:fill="auto"/>
          </w:tcPr>
          <w:p w14:paraId="4E0E7FFD"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71</w:t>
            </w:r>
          </w:p>
        </w:tc>
        <w:tc>
          <w:tcPr>
            <w:tcW w:w="1278" w:type="dxa"/>
            <w:shd w:val="clear" w:color="auto" w:fill="auto"/>
          </w:tcPr>
          <w:p w14:paraId="1D50E28E"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26.8</w:t>
            </w:r>
          </w:p>
        </w:tc>
        <w:tc>
          <w:tcPr>
            <w:tcW w:w="1219" w:type="dxa"/>
            <w:tcBorders>
              <w:right w:val="single" w:sz="4" w:space="0" w:color="auto"/>
            </w:tcBorders>
            <w:shd w:val="clear" w:color="auto" w:fill="auto"/>
          </w:tcPr>
          <w:p w14:paraId="43102CA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1.50</w:t>
            </w:r>
          </w:p>
        </w:tc>
        <w:tc>
          <w:tcPr>
            <w:tcW w:w="1262" w:type="dxa"/>
            <w:tcBorders>
              <w:left w:val="single" w:sz="4" w:space="0" w:color="auto"/>
            </w:tcBorders>
            <w:shd w:val="clear" w:color="auto" w:fill="auto"/>
          </w:tcPr>
          <w:p w14:paraId="5E8E4FB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1496320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6108D4C8"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Bedridden</w:t>
            </w:r>
          </w:p>
        </w:tc>
        <w:tc>
          <w:tcPr>
            <w:tcW w:w="1276" w:type="dxa"/>
            <w:tcBorders>
              <w:left w:val="single" w:sz="4" w:space="0" w:color="auto"/>
            </w:tcBorders>
            <w:shd w:val="clear" w:color="auto" w:fill="auto"/>
          </w:tcPr>
          <w:p w14:paraId="2AD7F1F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992" w:type="dxa"/>
            <w:shd w:val="clear" w:color="auto" w:fill="auto"/>
          </w:tcPr>
          <w:p w14:paraId="396B885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1767" w:type="dxa"/>
            <w:tcBorders>
              <w:top w:val="nil"/>
              <w:left w:val="nil"/>
              <w:bottom w:val="nil"/>
              <w:right w:val="nil"/>
            </w:tcBorders>
            <w:shd w:val="clear" w:color="auto" w:fill="auto"/>
            <w:vAlign w:val="bottom"/>
          </w:tcPr>
          <w:p w14:paraId="6D5A877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14</w:t>
            </w:r>
          </w:p>
        </w:tc>
      </w:tr>
      <w:tr w:rsidR="005A5489" w:rsidRPr="00A67C02" w14:paraId="2E77036B" w14:textId="77777777" w:rsidTr="0040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69CC45E0" w14:textId="77777777" w:rsidR="005A5489" w:rsidRPr="00A67C02" w:rsidRDefault="005A5489" w:rsidP="004036B5">
            <w:r w:rsidRPr="00A67C02">
              <w:rPr>
                <w:rFonts w:ascii="Calibri" w:hAnsi="Calibri" w:cs="Calibri"/>
                <w:color w:val="000000"/>
              </w:rPr>
              <w:t>#19</w:t>
            </w:r>
          </w:p>
        </w:tc>
        <w:tc>
          <w:tcPr>
            <w:tcW w:w="1192" w:type="dxa"/>
            <w:tcBorders>
              <w:right w:val="single" w:sz="4" w:space="0" w:color="auto"/>
            </w:tcBorders>
            <w:shd w:val="clear" w:color="auto" w:fill="auto"/>
          </w:tcPr>
          <w:p w14:paraId="5CA1971D"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Female</w:t>
            </w:r>
            <w:r w:rsidRPr="00A67C02">
              <w:rPr>
                <w:rFonts w:ascii="Calibri" w:hAnsi="Calibri" w:cs="Calibri"/>
                <w:b/>
                <w:bCs/>
                <w:color w:val="000000"/>
              </w:rPr>
              <w:t>*</w:t>
            </w:r>
          </w:p>
        </w:tc>
        <w:tc>
          <w:tcPr>
            <w:tcW w:w="851" w:type="dxa"/>
            <w:tcBorders>
              <w:left w:val="single" w:sz="4" w:space="0" w:color="auto"/>
            </w:tcBorders>
            <w:shd w:val="clear" w:color="auto" w:fill="auto"/>
          </w:tcPr>
          <w:p w14:paraId="3E2F0D3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93</w:t>
            </w:r>
          </w:p>
        </w:tc>
        <w:tc>
          <w:tcPr>
            <w:tcW w:w="1278" w:type="dxa"/>
            <w:shd w:val="clear" w:color="auto" w:fill="auto"/>
          </w:tcPr>
          <w:p w14:paraId="2E1B2DC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19.5</w:t>
            </w:r>
          </w:p>
        </w:tc>
        <w:tc>
          <w:tcPr>
            <w:tcW w:w="1219" w:type="dxa"/>
            <w:tcBorders>
              <w:right w:val="single" w:sz="4" w:space="0" w:color="auto"/>
            </w:tcBorders>
            <w:shd w:val="clear" w:color="auto" w:fill="auto"/>
          </w:tcPr>
          <w:p w14:paraId="63B91977"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1.46</w:t>
            </w:r>
          </w:p>
        </w:tc>
        <w:tc>
          <w:tcPr>
            <w:tcW w:w="1262" w:type="dxa"/>
            <w:tcBorders>
              <w:left w:val="single" w:sz="4" w:space="0" w:color="auto"/>
            </w:tcBorders>
            <w:shd w:val="clear" w:color="auto" w:fill="auto"/>
          </w:tcPr>
          <w:p w14:paraId="4F12DE1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21DE2B5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6331511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Bedridden</w:t>
            </w:r>
          </w:p>
        </w:tc>
        <w:tc>
          <w:tcPr>
            <w:tcW w:w="1276" w:type="dxa"/>
            <w:tcBorders>
              <w:left w:val="single" w:sz="4" w:space="0" w:color="auto"/>
            </w:tcBorders>
            <w:shd w:val="clear" w:color="auto" w:fill="auto"/>
          </w:tcPr>
          <w:p w14:paraId="75FFD64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992" w:type="dxa"/>
            <w:shd w:val="clear" w:color="auto" w:fill="auto"/>
          </w:tcPr>
          <w:p w14:paraId="72CD8C6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5291625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16</w:t>
            </w:r>
          </w:p>
        </w:tc>
      </w:tr>
      <w:tr w:rsidR="005A5489" w:rsidRPr="00A67C02" w14:paraId="04D9A47A" w14:textId="77777777" w:rsidTr="004036B5">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26CAE8DA" w14:textId="77777777" w:rsidR="005A5489" w:rsidRPr="00A67C02" w:rsidRDefault="005A5489" w:rsidP="004036B5">
            <w:r w:rsidRPr="00A67C02">
              <w:rPr>
                <w:rFonts w:ascii="Calibri" w:hAnsi="Calibri" w:cs="Calibri"/>
                <w:color w:val="000000"/>
              </w:rPr>
              <w:t>#20</w:t>
            </w:r>
          </w:p>
        </w:tc>
        <w:tc>
          <w:tcPr>
            <w:tcW w:w="1192" w:type="dxa"/>
            <w:tcBorders>
              <w:right w:val="single" w:sz="4" w:space="0" w:color="auto"/>
            </w:tcBorders>
            <w:shd w:val="clear" w:color="auto" w:fill="auto"/>
          </w:tcPr>
          <w:p w14:paraId="5153C9E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Female</w:t>
            </w:r>
          </w:p>
        </w:tc>
        <w:tc>
          <w:tcPr>
            <w:tcW w:w="851" w:type="dxa"/>
            <w:tcBorders>
              <w:left w:val="single" w:sz="4" w:space="0" w:color="auto"/>
            </w:tcBorders>
            <w:shd w:val="clear" w:color="auto" w:fill="auto"/>
          </w:tcPr>
          <w:p w14:paraId="1674E96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82</w:t>
            </w:r>
          </w:p>
        </w:tc>
        <w:tc>
          <w:tcPr>
            <w:tcW w:w="1278" w:type="dxa"/>
            <w:shd w:val="clear" w:color="auto" w:fill="auto"/>
          </w:tcPr>
          <w:p w14:paraId="1E29CE8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t>n/a</w:t>
            </w:r>
          </w:p>
        </w:tc>
        <w:tc>
          <w:tcPr>
            <w:tcW w:w="1219" w:type="dxa"/>
            <w:tcBorders>
              <w:right w:val="single" w:sz="4" w:space="0" w:color="auto"/>
            </w:tcBorders>
            <w:shd w:val="clear" w:color="auto" w:fill="auto"/>
          </w:tcPr>
          <w:p w14:paraId="44E51C42"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t>n/a</w:t>
            </w:r>
          </w:p>
        </w:tc>
        <w:tc>
          <w:tcPr>
            <w:tcW w:w="1262" w:type="dxa"/>
            <w:tcBorders>
              <w:left w:val="single" w:sz="4" w:space="0" w:color="auto"/>
            </w:tcBorders>
            <w:shd w:val="clear" w:color="auto" w:fill="auto"/>
          </w:tcPr>
          <w:p w14:paraId="2479FC8D"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buttock</w:t>
            </w:r>
          </w:p>
        </w:tc>
        <w:tc>
          <w:tcPr>
            <w:tcW w:w="1202" w:type="dxa"/>
            <w:shd w:val="clear" w:color="auto" w:fill="auto"/>
          </w:tcPr>
          <w:p w14:paraId="76DA684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33DED7A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Bedridden</w:t>
            </w:r>
          </w:p>
        </w:tc>
        <w:tc>
          <w:tcPr>
            <w:tcW w:w="1276" w:type="dxa"/>
            <w:tcBorders>
              <w:left w:val="single" w:sz="4" w:space="0" w:color="auto"/>
            </w:tcBorders>
            <w:shd w:val="clear" w:color="auto" w:fill="auto"/>
          </w:tcPr>
          <w:p w14:paraId="07036774"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992" w:type="dxa"/>
            <w:shd w:val="clear" w:color="auto" w:fill="auto"/>
          </w:tcPr>
          <w:p w14:paraId="28A47B7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1767" w:type="dxa"/>
            <w:tcBorders>
              <w:top w:val="nil"/>
              <w:left w:val="nil"/>
              <w:bottom w:val="nil"/>
              <w:right w:val="nil"/>
            </w:tcBorders>
            <w:shd w:val="clear" w:color="auto" w:fill="auto"/>
            <w:vAlign w:val="bottom"/>
          </w:tcPr>
          <w:p w14:paraId="4920A7FE"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18</w:t>
            </w:r>
          </w:p>
        </w:tc>
      </w:tr>
      <w:tr w:rsidR="005A5489" w:rsidRPr="00A67C02" w14:paraId="12433989" w14:textId="77777777" w:rsidTr="0040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2C8790B2" w14:textId="77777777" w:rsidR="005A5489" w:rsidRPr="00A67C02" w:rsidRDefault="005A5489" w:rsidP="004036B5">
            <w:r w:rsidRPr="00A67C02">
              <w:rPr>
                <w:rFonts w:ascii="Calibri" w:hAnsi="Calibri" w:cs="Calibri"/>
                <w:color w:val="000000"/>
              </w:rPr>
              <w:t>#21</w:t>
            </w:r>
          </w:p>
        </w:tc>
        <w:tc>
          <w:tcPr>
            <w:tcW w:w="1192" w:type="dxa"/>
            <w:tcBorders>
              <w:right w:val="single" w:sz="4" w:space="0" w:color="auto"/>
            </w:tcBorders>
            <w:shd w:val="clear" w:color="auto" w:fill="auto"/>
          </w:tcPr>
          <w:p w14:paraId="67C6D53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Female</w:t>
            </w:r>
            <w:r w:rsidRPr="00A67C02">
              <w:rPr>
                <w:rFonts w:ascii="Calibri" w:hAnsi="Calibri" w:cs="Calibri"/>
                <w:b/>
                <w:bCs/>
                <w:color w:val="000000"/>
              </w:rPr>
              <w:t>*</w:t>
            </w:r>
          </w:p>
        </w:tc>
        <w:tc>
          <w:tcPr>
            <w:tcW w:w="851" w:type="dxa"/>
            <w:tcBorders>
              <w:left w:val="single" w:sz="4" w:space="0" w:color="auto"/>
            </w:tcBorders>
            <w:shd w:val="clear" w:color="auto" w:fill="auto"/>
          </w:tcPr>
          <w:p w14:paraId="51EF06B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83</w:t>
            </w:r>
          </w:p>
        </w:tc>
        <w:tc>
          <w:tcPr>
            <w:tcW w:w="1278" w:type="dxa"/>
            <w:shd w:val="clear" w:color="auto" w:fill="auto"/>
          </w:tcPr>
          <w:p w14:paraId="59E22D0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26.7</w:t>
            </w:r>
          </w:p>
        </w:tc>
        <w:tc>
          <w:tcPr>
            <w:tcW w:w="1219" w:type="dxa"/>
            <w:tcBorders>
              <w:right w:val="single" w:sz="4" w:space="0" w:color="auto"/>
            </w:tcBorders>
            <w:shd w:val="clear" w:color="auto" w:fill="auto"/>
          </w:tcPr>
          <w:p w14:paraId="54E5E0A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1.72</w:t>
            </w:r>
          </w:p>
        </w:tc>
        <w:tc>
          <w:tcPr>
            <w:tcW w:w="1262" w:type="dxa"/>
            <w:tcBorders>
              <w:left w:val="single" w:sz="4" w:space="0" w:color="auto"/>
            </w:tcBorders>
            <w:shd w:val="clear" w:color="auto" w:fill="auto"/>
          </w:tcPr>
          <w:p w14:paraId="11E907B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buttock</w:t>
            </w:r>
          </w:p>
        </w:tc>
        <w:tc>
          <w:tcPr>
            <w:tcW w:w="1202" w:type="dxa"/>
            <w:shd w:val="clear" w:color="auto" w:fill="auto"/>
          </w:tcPr>
          <w:p w14:paraId="33DAD50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6D2B0837"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Reliant mobility</w:t>
            </w:r>
          </w:p>
        </w:tc>
        <w:tc>
          <w:tcPr>
            <w:tcW w:w="1276" w:type="dxa"/>
            <w:tcBorders>
              <w:left w:val="single" w:sz="4" w:space="0" w:color="auto"/>
            </w:tcBorders>
            <w:shd w:val="clear" w:color="auto" w:fill="auto"/>
          </w:tcPr>
          <w:p w14:paraId="26E7194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992" w:type="dxa"/>
            <w:shd w:val="clear" w:color="auto" w:fill="auto"/>
          </w:tcPr>
          <w:p w14:paraId="0AC2411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Yes</w:t>
            </w:r>
          </w:p>
        </w:tc>
        <w:tc>
          <w:tcPr>
            <w:tcW w:w="1767" w:type="dxa"/>
            <w:tcBorders>
              <w:top w:val="nil"/>
              <w:left w:val="nil"/>
              <w:bottom w:val="nil"/>
              <w:right w:val="nil"/>
            </w:tcBorders>
            <w:shd w:val="clear" w:color="auto" w:fill="auto"/>
            <w:vAlign w:val="bottom"/>
          </w:tcPr>
          <w:p w14:paraId="5946F57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14</w:t>
            </w:r>
          </w:p>
        </w:tc>
      </w:tr>
      <w:tr w:rsidR="005A5489" w:rsidRPr="00A67C02" w14:paraId="71CCBC92" w14:textId="77777777" w:rsidTr="004036B5">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380300CE" w14:textId="77777777" w:rsidR="005A5489" w:rsidRPr="00A67C02" w:rsidRDefault="005A5489" w:rsidP="004036B5">
            <w:r w:rsidRPr="00A67C02">
              <w:rPr>
                <w:rFonts w:ascii="Calibri" w:hAnsi="Calibri" w:cs="Calibri"/>
                <w:color w:val="000000"/>
              </w:rPr>
              <w:t>#22</w:t>
            </w:r>
          </w:p>
        </w:tc>
        <w:tc>
          <w:tcPr>
            <w:tcW w:w="1192" w:type="dxa"/>
            <w:tcBorders>
              <w:right w:val="single" w:sz="4" w:space="0" w:color="auto"/>
            </w:tcBorders>
            <w:shd w:val="clear" w:color="auto" w:fill="auto"/>
          </w:tcPr>
          <w:p w14:paraId="6642B5F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Female</w:t>
            </w:r>
            <w:r w:rsidRPr="00A67C02">
              <w:rPr>
                <w:rFonts w:ascii="Calibri" w:hAnsi="Calibri" w:cs="Calibri"/>
                <w:b/>
                <w:bCs/>
                <w:color w:val="000000"/>
              </w:rPr>
              <w:t>*</w:t>
            </w:r>
          </w:p>
        </w:tc>
        <w:tc>
          <w:tcPr>
            <w:tcW w:w="851" w:type="dxa"/>
            <w:tcBorders>
              <w:left w:val="single" w:sz="4" w:space="0" w:color="auto"/>
            </w:tcBorders>
            <w:shd w:val="clear" w:color="auto" w:fill="auto"/>
          </w:tcPr>
          <w:p w14:paraId="284C1B2D"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92</w:t>
            </w:r>
          </w:p>
        </w:tc>
        <w:tc>
          <w:tcPr>
            <w:tcW w:w="1278" w:type="dxa"/>
            <w:shd w:val="clear" w:color="auto" w:fill="auto"/>
          </w:tcPr>
          <w:p w14:paraId="0ABB61A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45.9</w:t>
            </w:r>
          </w:p>
        </w:tc>
        <w:tc>
          <w:tcPr>
            <w:tcW w:w="1219" w:type="dxa"/>
            <w:tcBorders>
              <w:right w:val="single" w:sz="4" w:space="0" w:color="auto"/>
            </w:tcBorders>
            <w:shd w:val="clear" w:color="auto" w:fill="auto"/>
          </w:tcPr>
          <w:p w14:paraId="519DB7AE"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2.33</w:t>
            </w:r>
          </w:p>
        </w:tc>
        <w:tc>
          <w:tcPr>
            <w:tcW w:w="1262" w:type="dxa"/>
            <w:tcBorders>
              <w:left w:val="single" w:sz="4" w:space="0" w:color="auto"/>
            </w:tcBorders>
            <w:shd w:val="clear" w:color="auto" w:fill="auto"/>
          </w:tcPr>
          <w:p w14:paraId="2A9C65A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4CF49088"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5D599B94"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Bedridden</w:t>
            </w:r>
          </w:p>
        </w:tc>
        <w:tc>
          <w:tcPr>
            <w:tcW w:w="1276" w:type="dxa"/>
            <w:tcBorders>
              <w:left w:val="single" w:sz="4" w:space="0" w:color="auto"/>
            </w:tcBorders>
            <w:shd w:val="clear" w:color="auto" w:fill="auto"/>
          </w:tcPr>
          <w:p w14:paraId="51B2655D"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992" w:type="dxa"/>
            <w:shd w:val="clear" w:color="auto" w:fill="auto"/>
          </w:tcPr>
          <w:p w14:paraId="43E79081"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259F780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15</w:t>
            </w:r>
          </w:p>
        </w:tc>
      </w:tr>
      <w:tr w:rsidR="005A5489" w:rsidRPr="00A67C02" w14:paraId="1BB0D6E5" w14:textId="77777777" w:rsidTr="0040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566B1BEF" w14:textId="77777777" w:rsidR="005A5489" w:rsidRPr="00A67C02" w:rsidRDefault="005A5489" w:rsidP="004036B5">
            <w:r w:rsidRPr="00A67C02">
              <w:rPr>
                <w:rFonts w:ascii="Calibri" w:hAnsi="Calibri" w:cs="Calibri"/>
                <w:color w:val="000000"/>
              </w:rPr>
              <w:t>#23</w:t>
            </w:r>
          </w:p>
        </w:tc>
        <w:tc>
          <w:tcPr>
            <w:tcW w:w="1192" w:type="dxa"/>
            <w:tcBorders>
              <w:right w:val="single" w:sz="4" w:space="0" w:color="auto"/>
            </w:tcBorders>
            <w:shd w:val="clear" w:color="auto" w:fill="auto"/>
          </w:tcPr>
          <w:p w14:paraId="661B731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Female</w:t>
            </w:r>
            <w:r w:rsidRPr="00A67C02">
              <w:rPr>
                <w:rFonts w:ascii="Calibri" w:hAnsi="Calibri" w:cs="Calibri"/>
                <w:b/>
                <w:bCs/>
                <w:color w:val="000000"/>
              </w:rPr>
              <w:t>*</w:t>
            </w:r>
          </w:p>
        </w:tc>
        <w:tc>
          <w:tcPr>
            <w:tcW w:w="851" w:type="dxa"/>
            <w:tcBorders>
              <w:left w:val="single" w:sz="4" w:space="0" w:color="auto"/>
            </w:tcBorders>
            <w:shd w:val="clear" w:color="auto" w:fill="auto"/>
          </w:tcPr>
          <w:p w14:paraId="461A4BC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91</w:t>
            </w:r>
          </w:p>
        </w:tc>
        <w:tc>
          <w:tcPr>
            <w:tcW w:w="1278" w:type="dxa"/>
            <w:shd w:val="clear" w:color="auto" w:fill="auto"/>
          </w:tcPr>
          <w:p w14:paraId="79DB2EF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30.3</w:t>
            </w:r>
          </w:p>
        </w:tc>
        <w:tc>
          <w:tcPr>
            <w:tcW w:w="1219" w:type="dxa"/>
            <w:tcBorders>
              <w:right w:val="single" w:sz="4" w:space="0" w:color="auto"/>
            </w:tcBorders>
            <w:shd w:val="clear" w:color="auto" w:fill="auto"/>
          </w:tcPr>
          <w:p w14:paraId="68A5DA13"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1.67</w:t>
            </w:r>
          </w:p>
        </w:tc>
        <w:tc>
          <w:tcPr>
            <w:tcW w:w="1262" w:type="dxa"/>
            <w:tcBorders>
              <w:left w:val="single" w:sz="4" w:space="0" w:color="auto"/>
            </w:tcBorders>
            <w:shd w:val="clear" w:color="auto" w:fill="auto"/>
          </w:tcPr>
          <w:p w14:paraId="3DAC000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0A896FA0"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558BFC4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Reliant mobility</w:t>
            </w:r>
          </w:p>
        </w:tc>
        <w:tc>
          <w:tcPr>
            <w:tcW w:w="1276" w:type="dxa"/>
            <w:tcBorders>
              <w:left w:val="single" w:sz="4" w:space="0" w:color="auto"/>
            </w:tcBorders>
            <w:shd w:val="clear" w:color="auto" w:fill="auto"/>
          </w:tcPr>
          <w:p w14:paraId="76592D1D"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yes</w:t>
            </w:r>
          </w:p>
        </w:tc>
        <w:tc>
          <w:tcPr>
            <w:tcW w:w="992" w:type="dxa"/>
            <w:shd w:val="clear" w:color="auto" w:fill="auto"/>
          </w:tcPr>
          <w:p w14:paraId="5624BA2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5A0562E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6</w:t>
            </w:r>
          </w:p>
        </w:tc>
      </w:tr>
      <w:tr w:rsidR="005A5489" w:rsidRPr="00A67C02" w14:paraId="6D280A5D" w14:textId="77777777" w:rsidTr="004036B5">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6A30DCE4" w14:textId="77777777" w:rsidR="005A5489" w:rsidRPr="00A67C02" w:rsidRDefault="005A5489" w:rsidP="004036B5">
            <w:r w:rsidRPr="00A67C02">
              <w:rPr>
                <w:rFonts w:ascii="Calibri" w:hAnsi="Calibri" w:cs="Calibri"/>
                <w:color w:val="000000"/>
              </w:rPr>
              <w:t>#24</w:t>
            </w:r>
          </w:p>
        </w:tc>
        <w:tc>
          <w:tcPr>
            <w:tcW w:w="1192" w:type="dxa"/>
            <w:tcBorders>
              <w:right w:val="single" w:sz="4" w:space="0" w:color="auto"/>
            </w:tcBorders>
            <w:shd w:val="clear" w:color="auto" w:fill="auto"/>
          </w:tcPr>
          <w:p w14:paraId="6F96FE8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Female</w:t>
            </w:r>
            <w:r w:rsidRPr="00A67C02">
              <w:rPr>
                <w:rFonts w:ascii="Calibri" w:hAnsi="Calibri" w:cs="Calibri"/>
                <w:b/>
                <w:bCs/>
                <w:color w:val="000000"/>
              </w:rPr>
              <w:t>*</w:t>
            </w:r>
          </w:p>
        </w:tc>
        <w:tc>
          <w:tcPr>
            <w:tcW w:w="851" w:type="dxa"/>
            <w:tcBorders>
              <w:left w:val="single" w:sz="4" w:space="0" w:color="auto"/>
            </w:tcBorders>
            <w:shd w:val="clear" w:color="auto" w:fill="auto"/>
          </w:tcPr>
          <w:p w14:paraId="0EAF69D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85</w:t>
            </w:r>
          </w:p>
        </w:tc>
        <w:tc>
          <w:tcPr>
            <w:tcW w:w="1278" w:type="dxa"/>
            <w:shd w:val="clear" w:color="auto" w:fill="auto"/>
          </w:tcPr>
          <w:p w14:paraId="7A7D47FB"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35.4</w:t>
            </w:r>
          </w:p>
        </w:tc>
        <w:tc>
          <w:tcPr>
            <w:tcW w:w="1219" w:type="dxa"/>
            <w:tcBorders>
              <w:right w:val="single" w:sz="4" w:space="0" w:color="auto"/>
            </w:tcBorders>
            <w:shd w:val="clear" w:color="auto" w:fill="auto"/>
          </w:tcPr>
          <w:p w14:paraId="333F5C5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1.84</w:t>
            </w:r>
          </w:p>
        </w:tc>
        <w:tc>
          <w:tcPr>
            <w:tcW w:w="1262" w:type="dxa"/>
            <w:tcBorders>
              <w:left w:val="single" w:sz="4" w:space="0" w:color="auto"/>
            </w:tcBorders>
            <w:shd w:val="clear" w:color="auto" w:fill="auto"/>
          </w:tcPr>
          <w:p w14:paraId="20C5A49C"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buttock</w:t>
            </w:r>
          </w:p>
        </w:tc>
        <w:tc>
          <w:tcPr>
            <w:tcW w:w="1202" w:type="dxa"/>
            <w:shd w:val="clear" w:color="auto" w:fill="auto"/>
          </w:tcPr>
          <w:p w14:paraId="5948C0F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571F00AB"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Reliant mobility</w:t>
            </w:r>
          </w:p>
        </w:tc>
        <w:tc>
          <w:tcPr>
            <w:tcW w:w="1276" w:type="dxa"/>
            <w:tcBorders>
              <w:left w:val="single" w:sz="4" w:space="0" w:color="auto"/>
            </w:tcBorders>
            <w:shd w:val="clear" w:color="auto" w:fill="auto"/>
          </w:tcPr>
          <w:p w14:paraId="5B698A8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992" w:type="dxa"/>
            <w:shd w:val="clear" w:color="auto" w:fill="auto"/>
          </w:tcPr>
          <w:p w14:paraId="7AF3E774"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7A0356DB"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11</w:t>
            </w:r>
          </w:p>
        </w:tc>
      </w:tr>
      <w:tr w:rsidR="005A5489" w:rsidRPr="00A67C02" w14:paraId="3A818A2C" w14:textId="77777777" w:rsidTr="0040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342286E6" w14:textId="77777777" w:rsidR="005A5489" w:rsidRPr="00A67C02" w:rsidRDefault="005A5489" w:rsidP="004036B5">
            <w:r w:rsidRPr="00A67C02">
              <w:rPr>
                <w:rFonts w:ascii="Calibri" w:hAnsi="Calibri" w:cs="Calibri"/>
                <w:color w:val="000000"/>
              </w:rPr>
              <w:t>#25</w:t>
            </w:r>
          </w:p>
        </w:tc>
        <w:tc>
          <w:tcPr>
            <w:tcW w:w="1192" w:type="dxa"/>
            <w:tcBorders>
              <w:right w:val="single" w:sz="4" w:space="0" w:color="auto"/>
            </w:tcBorders>
            <w:shd w:val="clear" w:color="auto" w:fill="auto"/>
          </w:tcPr>
          <w:p w14:paraId="2B9DFBC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Female</w:t>
            </w:r>
            <w:r w:rsidRPr="00A67C02">
              <w:rPr>
                <w:rFonts w:ascii="Calibri" w:hAnsi="Calibri" w:cs="Calibri"/>
                <w:b/>
                <w:bCs/>
                <w:color w:val="000000"/>
              </w:rPr>
              <w:t>*</w:t>
            </w:r>
          </w:p>
        </w:tc>
        <w:tc>
          <w:tcPr>
            <w:tcW w:w="851" w:type="dxa"/>
            <w:tcBorders>
              <w:left w:val="single" w:sz="4" w:space="0" w:color="auto"/>
            </w:tcBorders>
            <w:shd w:val="clear" w:color="auto" w:fill="auto"/>
          </w:tcPr>
          <w:p w14:paraId="66D19D9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82</w:t>
            </w:r>
          </w:p>
        </w:tc>
        <w:tc>
          <w:tcPr>
            <w:tcW w:w="1278" w:type="dxa"/>
            <w:shd w:val="clear" w:color="auto" w:fill="auto"/>
          </w:tcPr>
          <w:p w14:paraId="1296C96D"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16.6</w:t>
            </w:r>
          </w:p>
        </w:tc>
        <w:tc>
          <w:tcPr>
            <w:tcW w:w="1219" w:type="dxa"/>
            <w:tcBorders>
              <w:right w:val="single" w:sz="4" w:space="0" w:color="auto"/>
            </w:tcBorders>
            <w:shd w:val="clear" w:color="auto" w:fill="auto"/>
          </w:tcPr>
          <w:p w14:paraId="3DBA16D7"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1.54</w:t>
            </w:r>
          </w:p>
        </w:tc>
        <w:tc>
          <w:tcPr>
            <w:tcW w:w="1262" w:type="dxa"/>
            <w:tcBorders>
              <w:left w:val="single" w:sz="4" w:space="0" w:color="auto"/>
            </w:tcBorders>
            <w:shd w:val="clear" w:color="auto" w:fill="auto"/>
          </w:tcPr>
          <w:p w14:paraId="270B117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buttock</w:t>
            </w:r>
          </w:p>
        </w:tc>
        <w:tc>
          <w:tcPr>
            <w:tcW w:w="1202" w:type="dxa"/>
            <w:shd w:val="clear" w:color="auto" w:fill="auto"/>
          </w:tcPr>
          <w:p w14:paraId="6EA905F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655801B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Bedridden</w:t>
            </w:r>
          </w:p>
        </w:tc>
        <w:tc>
          <w:tcPr>
            <w:tcW w:w="1276" w:type="dxa"/>
            <w:tcBorders>
              <w:left w:val="single" w:sz="4" w:space="0" w:color="auto"/>
            </w:tcBorders>
            <w:shd w:val="clear" w:color="auto" w:fill="auto"/>
          </w:tcPr>
          <w:p w14:paraId="7C45DF7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yes</w:t>
            </w:r>
          </w:p>
        </w:tc>
        <w:tc>
          <w:tcPr>
            <w:tcW w:w="992" w:type="dxa"/>
            <w:shd w:val="clear" w:color="auto" w:fill="auto"/>
          </w:tcPr>
          <w:p w14:paraId="1F9A6485"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Yes</w:t>
            </w:r>
          </w:p>
        </w:tc>
        <w:tc>
          <w:tcPr>
            <w:tcW w:w="1767" w:type="dxa"/>
            <w:tcBorders>
              <w:top w:val="nil"/>
              <w:left w:val="nil"/>
              <w:bottom w:val="nil"/>
              <w:right w:val="nil"/>
            </w:tcBorders>
            <w:shd w:val="clear" w:color="auto" w:fill="auto"/>
            <w:vAlign w:val="bottom"/>
          </w:tcPr>
          <w:p w14:paraId="010F141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15</w:t>
            </w:r>
          </w:p>
        </w:tc>
      </w:tr>
      <w:tr w:rsidR="005A5489" w:rsidRPr="00A67C02" w14:paraId="3E12F75D" w14:textId="77777777" w:rsidTr="004036B5">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169E8418" w14:textId="77777777" w:rsidR="005A5489" w:rsidRPr="00A67C02" w:rsidRDefault="005A5489" w:rsidP="004036B5">
            <w:r w:rsidRPr="00A67C02">
              <w:rPr>
                <w:rFonts w:ascii="Calibri" w:hAnsi="Calibri" w:cs="Calibri"/>
                <w:color w:val="000000"/>
              </w:rPr>
              <w:t>#26</w:t>
            </w:r>
          </w:p>
        </w:tc>
        <w:tc>
          <w:tcPr>
            <w:tcW w:w="1192" w:type="dxa"/>
            <w:tcBorders>
              <w:right w:val="single" w:sz="4" w:space="0" w:color="auto"/>
            </w:tcBorders>
            <w:shd w:val="clear" w:color="auto" w:fill="auto"/>
          </w:tcPr>
          <w:p w14:paraId="5A3E3DF2"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Female</w:t>
            </w:r>
          </w:p>
        </w:tc>
        <w:tc>
          <w:tcPr>
            <w:tcW w:w="851" w:type="dxa"/>
            <w:tcBorders>
              <w:left w:val="single" w:sz="4" w:space="0" w:color="auto"/>
            </w:tcBorders>
            <w:shd w:val="clear" w:color="auto" w:fill="auto"/>
          </w:tcPr>
          <w:p w14:paraId="20DB53B8"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86</w:t>
            </w:r>
          </w:p>
        </w:tc>
        <w:tc>
          <w:tcPr>
            <w:tcW w:w="1278" w:type="dxa"/>
            <w:shd w:val="clear" w:color="auto" w:fill="auto"/>
          </w:tcPr>
          <w:p w14:paraId="1927756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17.0</w:t>
            </w:r>
          </w:p>
        </w:tc>
        <w:tc>
          <w:tcPr>
            <w:tcW w:w="1219" w:type="dxa"/>
            <w:tcBorders>
              <w:right w:val="single" w:sz="4" w:space="0" w:color="auto"/>
            </w:tcBorders>
            <w:shd w:val="clear" w:color="auto" w:fill="auto"/>
          </w:tcPr>
          <w:p w14:paraId="19D0267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1.37</w:t>
            </w:r>
          </w:p>
        </w:tc>
        <w:tc>
          <w:tcPr>
            <w:tcW w:w="1262" w:type="dxa"/>
            <w:tcBorders>
              <w:left w:val="single" w:sz="4" w:space="0" w:color="auto"/>
            </w:tcBorders>
            <w:shd w:val="clear" w:color="auto" w:fill="auto"/>
          </w:tcPr>
          <w:p w14:paraId="61619872"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buttock</w:t>
            </w:r>
          </w:p>
        </w:tc>
        <w:tc>
          <w:tcPr>
            <w:tcW w:w="1202" w:type="dxa"/>
            <w:shd w:val="clear" w:color="auto" w:fill="auto"/>
          </w:tcPr>
          <w:p w14:paraId="7822441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559B687E"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Reliant mobility</w:t>
            </w:r>
          </w:p>
        </w:tc>
        <w:tc>
          <w:tcPr>
            <w:tcW w:w="1276" w:type="dxa"/>
            <w:tcBorders>
              <w:left w:val="single" w:sz="4" w:space="0" w:color="auto"/>
            </w:tcBorders>
            <w:shd w:val="clear" w:color="auto" w:fill="auto"/>
          </w:tcPr>
          <w:p w14:paraId="46049BE4"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992" w:type="dxa"/>
            <w:shd w:val="clear" w:color="auto" w:fill="auto"/>
          </w:tcPr>
          <w:p w14:paraId="39DD45CE"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1767" w:type="dxa"/>
            <w:tcBorders>
              <w:top w:val="nil"/>
              <w:left w:val="nil"/>
              <w:bottom w:val="nil"/>
              <w:right w:val="nil"/>
            </w:tcBorders>
            <w:shd w:val="clear" w:color="auto" w:fill="auto"/>
            <w:vAlign w:val="bottom"/>
          </w:tcPr>
          <w:p w14:paraId="78CBD0B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7</w:t>
            </w:r>
          </w:p>
        </w:tc>
      </w:tr>
      <w:tr w:rsidR="005A5489" w:rsidRPr="00A67C02" w14:paraId="3667E07B" w14:textId="77777777" w:rsidTr="0040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78A8806D" w14:textId="77777777" w:rsidR="005A5489" w:rsidRPr="00A67C02" w:rsidRDefault="005A5489" w:rsidP="004036B5">
            <w:r w:rsidRPr="00A67C02">
              <w:rPr>
                <w:rFonts w:ascii="Calibri" w:hAnsi="Calibri" w:cs="Calibri"/>
                <w:color w:val="000000"/>
              </w:rPr>
              <w:t>#27</w:t>
            </w:r>
          </w:p>
        </w:tc>
        <w:tc>
          <w:tcPr>
            <w:tcW w:w="1192" w:type="dxa"/>
            <w:tcBorders>
              <w:right w:val="single" w:sz="4" w:space="0" w:color="auto"/>
            </w:tcBorders>
            <w:shd w:val="clear" w:color="auto" w:fill="auto"/>
          </w:tcPr>
          <w:p w14:paraId="7353C70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Female</w:t>
            </w:r>
          </w:p>
        </w:tc>
        <w:tc>
          <w:tcPr>
            <w:tcW w:w="851" w:type="dxa"/>
            <w:tcBorders>
              <w:left w:val="single" w:sz="4" w:space="0" w:color="auto"/>
            </w:tcBorders>
            <w:shd w:val="clear" w:color="auto" w:fill="auto"/>
          </w:tcPr>
          <w:p w14:paraId="7007A4C5"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89</w:t>
            </w:r>
          </w:p>
        </w:tc>
        <w:tc>
          <w:tcPr>
            <w:tcW w:w="1278" w:type="dxa"/>
            <w:shd w:val="clear" w:color="auto" w:fill="auto"/>
          </w:tcPr>
          <w:p w14:paraId="7049072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16.4</w:t>
            </w:r>
          </w:p>
        </w:tc>
        <w:tc>
          <w:tcPr>
            <w:tcW w:w="1219" w:type="dxa"/>
            <w:tcBorders>
              <w:right w:val="single" w:sz="4" w:space="0" w:color="auto"/>
            </w:tcBorders>
            <w:shd w:val="clear" w:color="auto" w:fill="auto"/>
          </w:tcPr>
          <w:p w14:paraId="3CA58C63"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1.45</w:t>
            </w:r>
          </w:p>
        </w:tc>
        <w:tc>
          <w:tcPr>
            <w:tcW w:w="1262" w:type="dxa"/>
            <w:tcBorders>
              <w:left w:val="single" w:sz="4" w:space="0" w:color="auto"/>
            </w:tcBorders>
            <w:shd w:val="clear" w:color="auto" w:fill="auto"/>
          </w:tcPr>
          <w:p w14:paraId="3607849D"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59773BE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4E42B21D"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Bedridden</w:t>
            </w:r>
          </w:p>
        </w:tc>
        <w:tc>
          <w:tcPr>
            <w:tcW w:w="1276" w:type="dxa"/>
            <w:tcBorders>
              <w:left w:val="single" w:sz="4" w:space="0" w:color="auto"/>
            </w:tcBorders>
            <w:shd w:val="clear" w:color="auto" w:fill="auto"/>
          </w:tcPr>
          <w:p w14:paraId="6FB7D32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992" w:type="dxa"/>
            <w:shd w:val="clear" w:color="auto" w:fill="auto"/>
          </w:tcPr>
          <w:p w14:paraId="7A2C9073"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1AAE93C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4</w:t>
            </w:r>
          </w:p>
        </w:tc>
      </w:tr>
      <w:tr w:rsidR="005A5489" w:rsidRPr="00A67C02" w14:paraId="3CC22F67" w14:textId="77777777" w:rsidTr="004036B5">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4A1BA873" w14:textId="77777777" w:rsidR="005A5489" w:rsidRPr="00A67C02" w:rsidRDefault="005A5489" w:rsidP="004036B5">
            <w:r w:rsidRPr="00A67C02">
              <w:rPr>
                <w:rFonts w:ascii="Calibri" w:hAnsi="Calibri" w:cs="Calibri"/>
                <w:color w:val="000000"/>
              </w:rPr>
              <w:t>#28</w:t>
            </w:r>
          </w:p>
        </w:tc>
        <w:tc>
          <w:tcPr>
            <w:tcW w:w="1192" w:type="dxa"/>
            <w:tcBorders>
              <w:right w:val="single" w:sz="4" w:space="0" w:color="auto"/>
            </w:tcBorders>
            <w:shd w:val="clear" w:color="auto" w:fill="auto"/>
          </w:tcPr>
          <w:p w14:paraId="221A0E7C"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Female</w:t>
            </w:r>
          </w:p>
        </w:tc>
        <w:tc>
          <w:tcPr>
            <w:tcW w:w="851" w:type="dxa"/>
            <w:tcBorders>
              <w:left w:val="single" w:sz="4" w:space="0" w:color="auto"/>
            </w:tcBorders>
            <w:shd w:val="clear" w:color="auto" w:fill="auto"/>
          </w:tcPr>
          <w:p w14:paraId="5CAA6231"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90</w:t>
            </w:r>
          </w:p>
        </w:tc>
        <w:tc>
          <w:tcPr>
            <w:tcW w:w="1278" w:type="dxa"/>
            <w:shd w:val="clear" w:color="auto" w:fill="auto"/>
          </w:tcPr>
          <w:p w14:paraId="0F85E60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19.4</w:t>
            </w:r>
          </w:p>
        </w:tc>
        <w:tc>
          <w:tcPr>
            <w:tcW w:w="1219" w:type="dxa"/>
            <w:tcBorders>
              <w:right w:val="single" w:sz="4" w:space="0" w:color="auto"/>
            </w:tcBorders>
            <w:shd w:val="clear" w:color="auto" w:fill="auto"/>
          </w:tcPr>
          <w:p w14:paraId="1ED5F6BB"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1.46</w:t>
            </w:r>
          </w:p>
        </w:tc>
        <w:tc>
          <w:tcPr>
            <w:tcW w:w="1262" w:type="dxa"/>
            <w:tcBorders>
              <w:left w:val="single" w:sz="4" w:space="0" w:color="auto"/>
            </w:tcBorders>
            <w:shd w:val="clear" w:color="auto" w:fill="auto"/>
          </w:tcPr>
          <w:p w14:paraId="11671E28"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buttock</w:t>
            </w:r>
          </w:p>
        </w:tc>
        <w:tc>
          <w:tcPr>
            <w:tcW w:w="1202" w:type="dxa"/>
            <w:shd w:val="clear" w:color="auto" w:fill="auto"/>
          </w:tcPr>
          <w:p w14:paraId="3BFC9D2D"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1701" w:type="dxa"/>
            <w:tcBorders>
              <w:right w:val="single" w:sz="4" w:space="0" w:color="auto"/>
            </w:tcBorders>
            <w:shd w:val="clear" w:color="auto" w:fill="auto"/>
          </w:tcPr>
          <w:p w14:paraId="6526AD7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Bedridden</w:t>
            </w:r>
          </w:p>
        </w:tc>
        <w:tc>
          <w:tcPr>
            <w:tcW w:w="1276" w:type="dxa"/>
            <w:tcBorders>
              <w:left w:val="single" w:sz="4" w:space="0" w:color="auto"/>
            </w:tcBorders>
            <w:shd w:val="clear" w:color="auto" w:fill="auto"/>
          </w:tcPr>
          <w:p w14:paraId="17D9EAE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992" w:type="dxa"/>
            <w:shd w:val="clear" w:color="auto" w:fill="auto"/>
          </w:tcPr>
          <w:p w14:paraId="1E1561A2"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354F42CB"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12</w:t>
            </w:r>
          </w:p>
        </w:tc>
      </w:tr>
      <w:tr w:rsidR="005A5489" w:rsidRPr="00A67C02" w14:paraId="7AE4CE1D" w14:textId="77777777" w:rsidTr="0040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auto"/>
          </w:tcPr>
          <w:p w14:paraId="00A14B1A" w14:textId="77777777" w:rsidR="005A5489" w:rsidRPr="00A67C02" w:rsidRDefault="005A5489" w:rsidP="004036B5">
            <w:r w:rsidRPr="00A67C02">
              <w:rPr>
                <w:rFonts w:ascii="Calibri" w:hAnsi="Calibri" w:cs="Calibri"/>
                <w:color w:val="000000"/>
              </w:rPr>
              <w:t>#29</w:t>
            </w:r>
          </w:p>
        </w:tc>
        <w:tc>
          <w:tcPr>
            <w:tcW w:w="1192" w:type="dxa"/>
            <w:tcBorders>
              <w:right w:val="single" w:sz="4" w:space="0" w:color="auto"/>
            </w:tcBorders>
            <w:shd w:val="clear" w:color="auto" w:fill="auto"/>
          </w:tcPr>
          <w:p w14:paraId="46CADF4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Female</w:t>
            </w:r>
          </w:p>
        </w:tc>
        <w:tc>
          <w:tcPr>
            <w:tcW w:w="851" w:type="dxa"/>
            <w:tcBorders>
              <w:left w:val="single" w:sz="4" w:space="0" w:color="auto"/>
            </w:tcBorders>
            <w:shd w:val="clear" w:color="auto" w:fill="auto"/>
          </w:tcPr>
          <w:p w14:paraId="6FE3FDBB"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88</w:t>
            </w:r>
          </w:p>
        </w:tc>
        <w:tc>
          <w:tcPr>
            <w:tcW w:w="1278" w:type="dxa"/>
            <w:shd w:val="clear" w:color="auto" w:fill="auto"/>
          </w:tcPr>
          <w:p w14:paraId="1889E5E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39.4</w:t>
            </w:r>
          </w:p>
        </w:tc>
        <w:tc>
          <w:tcPr>
            <w:tcW w:w="1219" w:type="dxa"/>
            <w:tcBorders>
              <w:right w:val="single" w:sz="4" w:space="0" w:color="auto"/>
            </w:tcBorders>
            <w:shd w:val="clear" w:color="auto" w:fill="auto"/>
          </w:tcPr>
          <w:p w14:paraId="7D46534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2.02</w:t>
            </w:r>
          </w:p>
        </w:tc>
        <w:tc>
          <w:tcPr>
            <w:tcW w:w="1262" w:type="dxa"/>
            <w:tcBorders>
              <w:left w:val="single" w:sz="4" w:space="0" w:color="auto"/>
            </w:tcBorders>
            <w:shd w:val="clear" w:color="auto" w:fill="auto"/>
          </w:tcPr>
          <w:p w14:paraId="0DF645C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Sacrum</w:t>
            </w:r>
          </w:p>
        </w:tc>
        <w:tc>
          <w:tcPr>
            <w:tcW w:w="1202" w:type="dxa"/>
            <w:shd w:val="clear" w:color="auto" w:fill="auto"/>
          </w:tcPr>
          <w:p w14:paraId="3BE0B67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01" w:type="dxa"/>
            <w:tcBorders>
              <w:right w:val="single" w:sz="4" w:space="0" w:color="auto"/>
            </w:tcBorders>
            <w:shd w:val="clear" w:color="auto" w:fill="auto"/>
          </w:tcPr>
          <w:p w14:paraId="36C5E4A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Bedridden</w:t>
            </w:r>
          </w:p>
        </w:tc>
        <w:tc>
          <w:tcPr>
            <w:tcW w:w="1276" w:type="dxa"/>
            <w:tcBorders>
              <w:left w:val="single" w:sz="4" w:space="0" w:color="auto"/>
              <w:bottom w:val="nil"/>
            </w:tcBorders>
            <w:shd w:val="clear" w:color="auto" w:fill="auto"/>
          </w:tcPr>
          <w:p w14:paraId="60E0BAB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yes</w:t>
            </w:r>
          </w:p>
        </w:tc>
        <w:tc>
          <w:tcPr>
            <w:tcW w:w="992" w:type="dxa"/>
            <w:tcBorders>
              <w:bottom w:val="nil"/>
            </w:tcBorders>
            <w:shd w:val="clear" w:color="auto" w:fill="auto"/>
          </w:tcPr>
          <w:p w14:paraId="28672013"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nil"/>
              <w:right w:val="nil"/>
            </w:tcBorders>
            <w:shd w:val="clear" w:color="auto" w:fill="auto"/>
            <w:vAlign w:val="bottom"/>
          </w:tcPr>
          <w:p w14:paraId="1746317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12</w:t>
            </w:r>
          </w:p>
        </w:tc>
      </w:tr>
      <w:tr w:rsidR="005A5489" w:rsidRPr="00A67C02" w14:paraId="31DE9BF1" w14:textId="77777777" w:rsidTr="004036B5">
        <w:tc>
          <w:tcPr>
            <w:cnfStyle w:val="001000000000" w:firstRow="0" w:lastRow="0" w:firstColumn="1" w:lastColumn="0" w:oddVBand="0" w:evenVBand="0" w:oddHBand="0" w:evenHBand="0" w:firstRowFirstColumn="0" w:firstRowLastColumn="0" w:lastRowFirstColumn="0" w:lastRowLastColumn="0"/>
            <w:tcW w:w="1218" w:type="dxa"/>
            <w:tcBorders>
              <w:bottom w:val="single" w:sz="4" w:space="0" w:color="auto"/>
            </w:tcBorders>
            <w:shd w:val="clear" w:color="auto" w:fill="auto"/>
          </w:tcPr>
          <w:p w14:paraId="36C4229A" w14:textId="77777777" w:rsidR="005A5489" w:rsidRPr="00A67C02" w:rsidRDefault="005A5489" w:rsidP="004036B5">
            <w:r w:rsidRPr="00A67C02">
              <w:rPr>
                <w:rFonts w:ascii="Calibri" w:hAnsi="Calibri" w:cs="Calibri"/>
                <w:color w:val="000000"/>
              </w:rPr>
              <w:t>#30</w:t>
            </w:r>
          </w:p>
        </w:tc>
        <w:tc>
          <w:tcPr>
            <w:tcW w:w="1192" w:type="dxa"/>
            <w:tcBorders>
              <w:bottom w:val="single" w:sz="4" w:space="0" w:color="auto"/>
              <w:right w:val="single" w:sz="4" w:space="0" w:color="auto"/>
            </w:tcBorders>
            <w:shd w:val="clear" w:color="auto" w:fill="auto"/>
          </w:tcPr>
          <w:p w14:paraId="1D702F5C"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Male</w:t>
            </w:r>
          </w:p>
        </w:tc>
        <w:tc>
          <w:tcPr>
            <w:tcW w:w="851" w:type="dxa"/>
            <w:tcBorders>
              <w:left w:val="single" w:sz="4" w:space="0" w:color="auto"/>
              <w:bottom w:val="single" w:sz="4" w:space="0" w:color="auto"/>
            </w:tcBorders>
            <w:shd w:val="clear" w:color="auto" w:fill="auto"/>
          </w:tcPr>
          <w:p w14:paraId="73D5A5D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75</w:t>
            </w:r>
          </w:p>
        </w:tc>
        <w:tc>
          <w:tcPr>
            <w:tcW w:w="1278" w:type="dxa"/>
            <w:tcBorders>
              <w:bottom w:val="single" w:sz="4" w:space="0" w:color="auto"/>
            </w:tcBorders>
            <w:shd w:val="clear" w:color="auto" w:fill="auto"/>
          </w:tcPr>
          <w:p w14:paraId="6648765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17.6</w:t>
            </w:r>
          </w:p>
        </w:tc>
        <w:tc>
          <w:tcPr>
            <w:tcW w:w="1219" w:type="dxa"/>
            <w:tcBorders>
              <w:bottom w:val="single" w:sz="4" w:space="0" w:color="auto"/>
              <w:right w:val="single" w:sz="4" w:space="0" w:color="auto"/>
            </w:tcBorders>
            <w:shd w:val="clear" w:color="auto" w:fill="auto"/>
          </w:tcPr>
          <w:p w14:paraId="04F08881"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1.61</w:t>
            </w:r>
          </w:p>
        </w:tc>
        <w:tc>
          <w:tcPr>
            <w:tcW w:w="1262" w:type="dxa"/>
            <w:tcBorders>
              <w:left w:val="single" w:sz="4" w:space="0" w:color="auto"/>
              <w:bottom w:val="single" w:sz="4" w:space="0" w:color="auto"/>
            </w:tcBorders>
            <w:shd w:val="clear" w:color="auto" w:fill="auto"/>
          </w:tcPr>
          <w:p w14:paraId="1AB1666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Sacrum</w:t>
            </w:r>
          </w:p>
        </w:tc>
        <w:tc>
          <w:tcPr>
            <w:tcW w:w="1202" w:type="dxa"/>
            <w:tcBorders>
              <w:bottom w:val="single" w:sz="4" w:space="0" w:color="auto"/>
            </w:tcBorders>
            <w:shd w:val="clear" w:color="auto" w:fill="auto"/>
          </w:tcPr>
          <w:p w14:paraId="22B13C7B"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01" w:type="dxa"/>
            <w:tcBorders>
              <w:bottom w:val="single" w:sz="4" w:space="0" w:color="auto"/>
              <w:right w:val="single" w:sz="4" w:space="0" w:color="auto"/>
            </w:tcBorders>
            <w:shd w:val="clear" w:color="auto" w:fill="auto"/>
          </w:tcPr>
          <w:p w14:paraId="0469F8B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Bedridden</w:t>
            </w:r>
          </w:p>
        </w:tc>
        <w:tc>
          <w:tcPr>
            <w:tcW w:w="1276" w:type="dxa"/>
            <w:tcBorders>
              <w:top w:val="nil"/>
              <w:left w:val="single" w:sz="4" w:space="0" w:color="auto"/>
              <w:bottom w:val="single" w:sz="4" w:space="0" w:color="auto"/>
            </w:tcBorders>
            <w:shd w:val="clear" w:color="auto" w:fill="auto"/>
          </w:tcPr>
          <w:p w14:paraId="7077BA54"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yes</w:t>
            </w:r>
          </w:p>
        </w:tc>
        <w:tc>
          <w:tcPr>
            <w:tcW w:w="992" w:type="dxa"/>
            <w:tcBorders>
              <w:top w:val="nil"/>
              <w:bottom w:val="single" w:sz="4" w:space="0" w:color="auto"/>
            </w:tcBorders>
            <w:shd w:val="clear" w:color="auto" w:fill="auto"/>
          </w:tcPr>
          <w:p w14:paraId="3C3422A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olor w:val="000000"/>
              </w:rPr>
              <w:t>No</w:t>
            </w:r>
          </w:p>
        </w:tc>
        <w:tc>
          <w:tcPr>
            <w:tcW w:w="1767" w:type="dxa"/>
            <w:tcBorders>
              <w:top w:val="nil"/>
              <w:left w:val="nil"/>
              <w:bottom w:val="single" w:sz="4" w:space="0" w:color="auto"/>
              <w:right w:val="nil"/>
            </w:tcBorders>
            <w:shd w:val="clear" w:color="auto" w:fill="auto"/>
            <w:vAlign w:val="bottom"/>
          </w:tcPr>
          <w:p w14:paraId="37221724"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n/a</w:t>
            </w:r>
          </w:p>
        </w:tc>
      </w:tr>
    </w:tbl>
    <w:p w14:paraId="1998403C" w14:textId="77777777" w:rsidR="005A5489" w:rsidRPr="00A67C02" w:rsidRDefault="005A5489">
      <w:pPr>
        <w:sectPr w:rsidR="005A5489" w:rsidRPr="00A67C02" w:rsidSect="005A5489">
          <w:pgSz w:w="16838" w:h="11906" w:orient="landscape"/>
          <w:pgMar w:top="1440" w:right="1440" w:bottom="1440" w:left="1440" w:header="709" w:footer="709" w:gutter="0"/>
          <w:cols w:space="708"/>
          <w:docGrid w:linePitch="360"/>
        </w:sectPr>
      </w:pPr>
    </w:p>
    <w:p w14:paraId="560E6302" w14:textId="45490563" w:rsidR="005A5489" w:rsidRPr="00A67C02" w:rsidRDefault="005A5489"/>
    <w:p w14:paraId="41D436B4" w14:textId="78010773" w:rsidR="005A5489" w:rsidRPr="00A67C02" w:rsidRDefault="005A5489">
      <w:pPr>
        <w:rPr>
          <w:rFonts w:ascii="Times New Roman" w:hAnsi="Times New Roman" w:cs="Times New Roman"/>
        </w:rPr>
      </w:pPr>
      <w:r w:rsidRPr="00A67C02">
        <w:rPr>
          <w:rFonts w:ascii="Times New Roman" w:hAnsi="Times New Roman" w:cs="Times New Roman"/>
        </w:rPr>
        <w:t>Table 2. TEWL absolute value at the three investigation sites for the two consecutive test sessions</w:t>
      </w:r>
    </w:p>
    <w:tbl>
      <w:tblPr>
        <w:tblStyle w:val="ListTable6Colorful"/>
        <w:tblW w:w="9283" w:type="dxa"/>
        <w:tblLayout w:type="fixed"/>
        <w:tblLook w:val="04A0" w:firstRow="1" w:lastRow="0" w:firstColumn="1" w:lastColumn="0" w:noHBand="0" w:noVBand="1"/>
      </w:tblPr>
      <w:tblGrid>
        <w:gridCol w:w="1397"/>
        <w:gridCol w:w="1360"/>
        <w:gridCol w:w="1339"/>
        <w:gridCol w:w="1246"/>
        <w:gridCol w:w="1360"/>
        <w:gridCol w:w="1339"/>
        <w:gridCol w:w="1242"/>
      </w:tblGrid>
      <w:tr w:rsidR="005A5489" w:rsidRPr="00A67C02" w14:paraId="468E46FD" w14:textId="77777777" w:rsidTr="004036B5">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397" w:type="dxa"/>
            <w:tcBorders>
              <w:top w:val="single" w:sz="4" w:space="0" w:color="auto"/>
              <w:bottom w:val="nil"/>
              <w:right w:val="single" w:sz="4" w:space="0" w:color="auto"/>
            </w:tcBorders>
            <w:shd w:val="clear" w:color="auto" w:fill="auto"/>
          </w:tcPr>
          <w:p w14:paraId="5F3714BA" w14:textId="77777777" w:rsidR="005A5489" w:rsidRPr="00A67C02" w:rsidRDefault="005A5489" w:rsidP="004036B5">
            <w:r w:rsidRPr="00A67C02">
              <w:t>Participant ID</w:t>
            </w:r>
          </w:p>
        </w:tc>
        <w:tc>
          <w:tcPr>
            <w:tcW w:w="3945" w:type="dxa"/>
            <w:gridSpan w:val="3"/>
            <w:tcBorders>
              <w:top w:val="single" w:sz="4" w:space="0" w:color="auto"/>
              <w:left w:val="single" w:sz="4" w:space="0" w:color="auto"/>
              <w:bottom w:val="nil"/>
              <w:right w:val="single" w:sz="4" w:space="0" w:color="auto"/>
            </w:tcBorders>
            <w:shd w:val="clear" w:color="auto" w:fill="auto"/>
          </w:tcPr>
          <w:p w14:paraId="5F22FDA2" w14:textId="77777777" w:rsidR="005A5489" w:rsidRPr="00A67C02" w:rsidRDefault="005A5489" w:rsidP="004036B5">
            <w:pPr>
              <w:jc w:val="center"/>
              <w:cnfStyle w:val="100000000000" w:firstRow="1" w:lastRow="0" w:firstColumn="0" w:lastColumn="0" w:oddVBand="0" w:evenVBand="0" w:oddHBand="0" w:evenHBand="0" w:firstRowFirstColumn="0" w:firstRowLastColumn="0" w:lastRowFirstColumn="0" w:lastRowLastColumn="0"/>
            </w:pPr>
            <w:r w:rsidRPr="00A67C02">
              <w:t>Session 1</w:t>
            </w:r>
          </w:p>
        </w:tc>
        <w:tc>
          <w:tcPr>
            <w:tcW w:w="3941" w:type="dxa"/>
            <w:gridSpan w:val="3"/>
            <w:tcBorders>
              <w:top w:val="single" w:sz="4" w:space="0" w:color="auto"/>
              <w:left w:val="single" w:sz="4" w:space="0" w:color="auto"/>
              <w:bottom w:val="nil"/>
              <w:right w:val="nil"/>
            </w:tcBorders>
            <w:shd w:val="clear" w:color="auto" w:fill="auto"/>
          </w:tcPr>
          <w:p w14:paraId="5C69166D" w14:textId="77777777" w:rsidR="005A5489" w:rsidRPr="00A67C02" w:rsidRDefault="005A5489" w:rsidP="004036B5">
            <w:pPr>
              <w:jc w:val="center"/>
              <w:cnfStyle w:val="100000000000" w:firstRow="1" w:lastRow="0" w:firstColumn="0" w:lastColumn="0" w:oddVBand="0" w:evenVBand="0" w:oddHBand="0" w:evenHBand="0" w:firstRowFirstColumn="0" w:firstRowLastColumn="0" w:lastRowFirstColumn="0" w:lastRowLastColumn="0"/>
            </w:pPr>
            <w:r w:rsidRPr="00A67C02">
              <w:t>Session 2</w:t>
            </w:r>
          </w:p>
        </w:tc>
      </w:tr>
      <w:tr w:rsidR="005A5489" w:rsidRPr="00A67C02" w14:paraId="1379F0ED" w14:textId="77777777" w:rsidTr="005A548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397" w:type="dxa"/>
            <w:tcBorders>
              <w:top w:val="nil"/>
              <w:bottom w:val="single" w:sz="4" w:space="0" w:color="auto"/>
              <w:right w:val="single" w:sz="4" w:space="0" w:color="auto"/>
            </w:tcBorders>
            <w:shd w:val="clear" w:color="auto" w:fill="auto"/>
          </w:tcPr>
          <w:p w14:paraId="5B462742" w14:textId="77777777" w:rsidR="005A5489" w:rsidRPr="00A67C02" w:rsidRDefault="005A5489" w:rsidP="004036B5"/>
        </w:tc>
        <w:tc>
          <w:tcPr>
            <w:tcW w:w="1360" w:type="dxa"/>
            <w:tcBorders>
              <w:top w:val="nil"/>
              <w:left w:val="single" w:sz="4" w:space="0" w:color="auto"/>
              <w:bottom w:val="single" w:sz="4" w:space="0" w:color="auto"/>
            </w:tcBorders>
            <w:shd w:val="clear" w:color="auto" w:fill="auto"/>
          </w:tcPr>
          <w:p w14:paraId="2D5CF687"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b/>
                <w:bCs/>
              </w:rPr>
            </w:pPr>
            <w:r w:rsidRPr="00A67C02">
              <w:rPr>
                <w:b/>
                <w:bCs/>
              </w:rPr>
              <w:t>Control site</w:t>
            </w:r>
          </w:p>
        </w:tc>
        <w:tc>
          <w:tcPr>
            <w:tcW w:w="1339" w:type="dxa"/>
            <w:tcBorders>
              <w:top w:val="nil"/>
              <w:bottom w:val="single" w:sz="4" w:space="0" w:color="auto"/>
            </w:tcBorders>
            <w:shd w:val="clear" w:color="auto" w:fill="auto"/>
          </w:tcPr>
          <w:p w14:paraId="626A73E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b/>
                <w:bCs/>
              </w:rPr>
            </w:pPr>
            <w:r w:rsidRPr="00A67C02">
              <w:rPr>
                <w:b/>
                <w:bCs/>
              </w:rPr>
              <w:t>5 cm site</w:t>
            </w:r>
          </w:p>
        </w:tc>
        <w:tc>
          <w:tcPr>
            <w:tcW w:w="1246" w:type="dxa"/>
            <w:tcBorders>
              <w:top w:val="nil"/>
              <w:bottom w:val="single" w:sz="4" w:space="0" w:color="auto"/>
              <w:right w:val="single" w:sz="4" w:space="0" w:color="auto"/>
            </w:tcBorders>
            <w:shd w:val="clear" w:color="auto" w:fill="auto"/>
          </w:tcPr>
          <w:p w14:paraId="28EE57F7"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b/>
                <w:bCs/>
              </w:rPr>
            </w:pPr>
            <w:r w:rsidRPr="00A67C02">
              <w:rPr>
                <w:b/>
                <w:bCs/>
              </w:rPr>
              <w:t>PU site</w:t>
            </w:r>
          </w:p>
        </w:tc>
        <w:tc>
          <w:tcPr>
            <w:tcW w:w="1360" w:type="dxa"/>
            <w:tcBorders>
              <w:top w:val="nil"/>
              <w:left w:val="single" w:sz="4" w:space="0" w:color="auto"/>
              <w:bottom w:val="single" w:sz="4" w:space="0" w:color="auto"/>
            </w:tcBorders>
            <w:shd w:val="clear" w:color="auto" w:fill="auto"/>
          </w:tcPr>
          <w:p w14:paraId="5AB164C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b/>
                <w:bCs/>
              </w:rPr>
            </w:pPr>
            <w:r w:rsidRPr="00A67C02">
              <w:rPr>
                <w:b/>
                <w:bCs/>
              </w:rPr>
              <w:t>Control site</w:t>
            </w:r>
          </w:p>
        </w:tc>
        <w:tc>
          <w:tcPr>
            <w:tcW w:w="1339" w:type="dxa"/>
            <w:tcBorders>
              <w:top w:val="nil"/>
              <w:bottom w:val="single" w:sz="4" w:space="0" w:color="auto"/>
            </w:tcBorders>
            <w:shd w:val="clear" w:color="auto" w:fill="auto"/>
          </w:tcPr>
          <w:p w14:paraId="62746CD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b/>
                <w:bCs/>
              </w:rPr>
            </w:pPr>
            <w:r w:rsidRPr="00A67C02">
              <w:rPr>
                <w:b/>
                <w:bCs/>
              </w:rPr>
              <w:t>5 cm site</w:t>
            </w:r>
          </w:p>
        </w:tc>
        <w:tc>
          <w:tcPr>
            <w:tcW w:w="1242" w:type="dxa"/>
            <w:tcBorders>
              <w:top w:val="nil"/>
              <w:bottom w:val="single" w:sz="4" w:space="0" w:color="auto"/>
              <w:right w:val="nil"/>
            </w:tcBorders>
            <w:shd w:val="clear" w:color="auto" w:fill="auto"/>
          </w:tcPr>
          <w:p w14:paraId="2780CE60"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b/>
                <w:bCs/>
              </w:rPr>
            </w:pPr>
            <w:r w:rsidRPr="00A67C02">
              <w:rPr>
                <w:b/>
                <w:bCs/>
              </w:rPr>
              <w:t>PU site</w:t>
            </w:r>
          </w:p>
        </w:tc>
      </w:tr>
      <w:tr w:rsidR="005A5489" w:rsidRPr="00A67C02" w14:paraId="6C911AC4" w14:textId="77777777" w:rsidTr="005A5489">
        <w:trPr>
          <w:trHeight w:val="321"/>
        </w:trPr>
        <w:tc>
          <w:tcPr>
            <w:cnfStyle w:val="001000000000" w:firstRow="0" w:lastRow="0" w:firstColumn="1" w:lastColumn="0" w:oddVBand="0" w:evenVBand="0" w:oddHBand="0" w:evenHBand="0" w:firstRowFirstColumn="0" w:firstRowLastColumn="0" w:lastRowFirstColumn="0" w:lastRowLastColumn="0"/>
            <w:tcW w:w="1397" w:type="dxa"/>
            <w:tcBorders>
              <w:top w:val="single" w:sz="4" w:space="0" w:color="auto"/>
              <w:right w:val="single" w:sz="4" w:space="0" w:color="auto"/>
            </w:tcBorders>
            <w:shd w:val="clear" w:color="auto" w:fill="auto"/>
          </w:tcPr>
          <w:p w14:paraId="481C627A" w14:textId="77777777" w:rsidR="005A5489" w:rsidRPr="00A67C02" w:rsidRDefault="005A5489" w:rsidP="004036B5">
            <w:r w:rsidRPr="00A67C02">
              <w:rPr>
                <w:rFonts w:ascii="Calibri" w:hAnsi="Calibri" w:cs="Calibri"/>
                <w:color w:val="000000"/>
              </w:rPr>
              <w:t>#11</w:t>
            </w:r>
          </w:p>
        </w:tc>
        <w:tc>
          <w:tcPr>
            <w:tcW w:w="1360" w:type="dxa"/>
            <w:tcBorders>
              <w:top w:val="single" w:sz="4" w:space="0" w:color="auto"/>
              <w:left w:val="single" w:sz="4" w:space="0" w:color="auto"/>
            </w:tcBorders>
            <w:shd w:val="clear" w:color="auto" w:fill="auto"/>
          </w:tcPr>
          <w:p w14:paraId="03FACCD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12.5</w:t>
            </w:r>
          </w:p>
        </w:tc>
        <w:tc>
          <w:tcPr>
            <w:tcW w:w="1339" w:type="dxa"/>
            <w:tcBorders>
              <w:top w:val="single" w:sz="4" w:space="0" w:color="auto"/>
            </w:tcBorders>
            <w:shd w:val="clear" w:color="auto" w:fill="auto"/>
          </w:tcPr>
          <w:p w14:paraId="479245B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18.7</w:t>
            </w:r>
          </w:p>
        </w:tc>
        <w:tc>
          <w:tcPr>
            <w:tcW w:w="1246" w:type="dxa"/>
            <w:tcBorders>
              <w:top w:val="single" w:sz="4" w:space="0" w:color="auto"/>
              <w:right w:val="single" w:sz="4" w:space="0" w:color="auto"/>
            </w:tcBorders>
            <w:shd w:val="clear" w:color="auto" w:fill="auto"/>
          </w:tcPr>
          <w:p w14:paraId="5189CBA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27.7</w:t>
            </w:r>
          </w:p>
        </w:tc>
        <w:tc>
          <w:tcPr>
            <w:tcW w:w="1360" w:type="dxa"/>
            <w:tcBorders>
              <w:top w:val="single" w:sz="4" w:space="0" w:color="auto"/>
              <w:left w:val="single" w:sz="4" w:space="0" w:color="auto"/>
            </w:tcBorders>
            <w:shd w:val="clear" w:color="auto" w:fill="auto"/>
          </w:tcPr>
          <w:p w14:paraId="2E57CD9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14.1</w:t>
            </w:r>
          </w:p>
        </w:tc>
        <w:tc>
          <w:tcPr>
            <w:tcW w:w="1339" w:type="dxa"/>
            <w:tcBorders>
              <w:top w:val="single" w:sz="4" w:space="0" w:color="auto"/>
            </w:tcBorders>
            <w:shd w:val="clear" w:color="auto" w:fill="auto"/>
          </w:tcPr>
          <w:p w14:paraId="79780674"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t>20.0</w:t>
            </w:r>
          </w:p>
        </w:tc>
        <w:tc>
          <w:tcPr>
            <w:tcW w:w="1242" w:type="dxa"/>
            <w:tcBorders>
              <w:top w:val="single" w:sz="4" w:space="0" w:color="auto"/>
              <w:right w:val="nil"/>
            </w:tcBorders>
            <w:shd w:val="clear" w:color="auto" w:fill="auto"/>
          </w:tcPr>
          <w:p w14:paraId="0C9C8B1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77.5</w:t>
            </w:r>
          </w:p>
        </w:tc>
      </w:tr>
      <w:tr w:rsidR="005A5489" w:rsidRPr="00A67C02" w14:paraId="24500C51" w14:textId="77777777" w:rsidTr="005A548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397" w:type="dxa"/>
            <w:tcBorders>
              <w:right w:val="single" w:sz="4" w:space="0" w:color="auto"/>
            </w:tcBorders>
            <w:shd w:val="clear" w:color="auto" w:fill="auto"/>
          </w:tcPr>
          <w:p w14:paraId="15BCC57F" w14:textId="77777777" w:rsidR="005A5489" w:rsidRPr="00A67C02" w:rsidRDefault="005A5489" w:rsidP="004036B5">
            <w:r w:rsidRPr="00A67C02">
              <w:rPr>
                <w:rFonts w:ascii="Calibri" w:hAnsi="Calibri" w:cs="Calibri"/>
                <w:color w:val="000000"/>
              </w:rPr>
              <w:t>#12</w:t>
            </w:r>
          </w:p>
        </w:tc>
        <w:tc>
          <w:tcPr>
            <w:tcW w:w="1360" w:type="dxa"/>
            <w:tcBorders>
              <w:left w:val="single" w:sz="4" w:space="0" w:color="auto"/>
            </w:tcBorders>
            <w:shd w:val="clear" w:color="auto" w:fill="auto"/>
          </w:tcPr>
          <w:p w14:paraId="05F14905"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7.2</w:t>
            </w:r>
          </w:p>
        </w:tc>
        <w:tc>
          <w:tcPr>
            <w:tcW w:w="1339" w:type="dxa"/>
            <w:shd w:val="clear" w:color="auto" w:fill="auto"/>
          </w:tcPr>
          <w:p w14:paraId="148AFAEB"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9.4</w:t>
            </w:r>
          </w:p>
        </w:tc>
        <w:tc>
          <w:tcPr>
            <w:tcW w:w="1246" w:type="dxa"/>
            <w:tcBorders>
              <w:right w:val="single" w:sz="4" w:space="0" w:color="auto"/>
            </w:tcBorders>
            <w:shd w:val="clear" w:color="auto" w:fill="auto"/>
          </w:tcPr>
          <w:p w14:paraId="32C8C265"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40.6</w:t>
            </w:r>
          </w:p>
        </w:tc>
        <w:tc>
          <w:tcPr>
            <w:tcW w:w="1360" w:type="dxa"/>
            <w:tcBorders>
              <w:left w:val="single" w:sz="4" w:space="0" w:color="auto"/>
            </w:tcBorders>
            <w:shd w:val="clear" w:color="auto" w:fill="auto"/>
          </w:tcPr>
          <w:p w14:paraId="5AD658E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12.3</w:t>
            </w:r>
          </w:p>
        </w:tc>
        <w:tc>
          <w:tcPr>
            <w:tcW w:w="1339" w:type="dxa"/>
            <w:shd w:val="clear" w:color="auto" w:fill="auto"/>
          </w:tcPr>
          <w:p w14:paraId="6C1EA42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14.0</w:t>
            </w:r>
          </w:p>
        </w:tc>
        <w:tc>
          <w:tcPr>
            <w:tcW w:w="1242" w:type="dxa"/>
            <w:tcBorders>
              <w:right w:val="nil"/>
            </w:tcBorders>
            <w:shd w:val="clear" w:color="auto" w:fill="auto"/>
          </w:tcPr>
          <w:p w14:paraId="6E8CA2D7"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30.6</w:t>
            </w:r>
          </w:p>
        </w:tc>
      </w:tr>
      <w:tr w:rsidR="005A5489" w:rsidRPr="00A67C02" w14:paraId="7057CD34" w14:textId="77777777" w:rsidTr="005A5489">
        <w:trPr>
          <w:trHeight w:val="321"/>
        </w:trPr>
        <w:tc>
          <w:tcPr>
            <w:cnfStyle w:val="001000000000" w:firstRow="0" w:lastRow="0" w:firstColumn="1" w:lastColumn="0" w:oddVBand="0" w:evenVBand="0" w:oddHBand="0" w:evenHBand="0" w:firstRowFirstColumn="0" w:firstRowLastColumn="0" w:lastRowFirstColumn="0" w:lastRowLastColumn="0"/>
            <w:tcW w:w="1397" w:type="dxa"/>
            <w:tcBorders>
              <w:right w:val="single" w:sz="4" w:space="0" w:color="auto"/>
            </w:tcBorders>
            <w:shd w:val="clear" w:color="auto" w:fill="auto"/>
          </w:tcPr>
          <w:p w14:paraId="2DF53CCB" w14:textId="77777777" w:rsidR="005A5489" w:rsidRPr="00A67C02" w:rsidRDefault="005A5489" w:rsidP="004036B5">
            <w:r w:rsidRPr="00A67C02">
              <w:rPr>
                <w:rFonts w:ascii="Calibri" w:hAnsi="Calibri" w:cs="Calibri"/>
                <w:color w:val="000000"/>
              </w:rPr>
              <w:t>#13</w:t>
            </w:r>
          </w:p>
        </w:tc>
        <w:tc>
          <w:tcPr>
            <w:tcW w:w="1360" w:type="dxa"/>
            <w:tcBorders>
              <w:left w:val="single" w:sz="4" w:space="0" w:color="auto"/>
            </w:tcBorders>
            <w:shd w:val="clear" w:color="auto" w:fill="auto"/>
          </w:tcPr>
          <w:p w14:paraId="342A088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7.6</w:t>
            </w:r>
          </w:p>
        </w:tc>
        <w:tc>
          <w:tcPr>
            <w:tcW w:w="1339" w:type="dxa"/>
            <w:shd w:val="clear" w:color="auto" w:fill="auto"/>
          </w:tcPr>
          <w:p w14:paraId="4B95A8D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10.1</w:t>
            </w:r>
          </w:p>
        </w:tc>
        <w:tc>
          <w:tcPr>
            <w:tcW w:w="1246" w:type="dxa"/>
            <w:tcBorders>
              <w:right w:val="single" w:sz="4" w:space="0" w:color="auto"/>
            </w:tcBorders>
            <w:shd w:val="clear" w:color="auto" w:fill="auto"/>
          </w:tcPr>
          <w:p w14:paraId="477A0CE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99.0</w:t>
            </w:r>
          </w:p>
        </w:tc>
        <w:tc>
          <w:tcPr>
            <w:tcW w:w="1360" w:type="dxa"/>
            <w:tcBorders>
              <w:left w:val="single" w:sz="4" w:space="0" w:color="auto"/>
            </w:tcBorders>
            <w:shd w:val="clear" w:color="auto" w:fill="auto"/>
          </w:tcPr>
          <w:p w14:paraId="304CDAF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11.6</w:t>
            </w:r>
          </w:p>
        </w:tc>
        <w:tc>
          <w:tcPr>
            <w:tcW w:w="1339" w:type="dxa"/>
            <w:shd w:val="clear" w:color="auto" w:fill="auto"/>
          </w:tcPr>
          <w:p w14:paraId="0F7A388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41.1</w:t>
            </w:r>
          </w:p>
        </w:tc>
        <w:tc>
          <w:tcPr>
            <w:tcW w:w="1242" w:type="dxa"/>
            <w:tcBorders>
              <w:right w:val="nil"/>
            </w:tcBorders>
            <w:shd w:val="clear" w:color="auto" w:fill="auto"/>
          </w:tcPr>
          <w:p w14:paraId="5ED6C531"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157.5</w:t>
            </w:r>
          </w:p>
        </w:tc>
      </w:tr>
      <w:tr w:rsidR="005A5489" w:rsidRPr="00A67C02" w14:paraId="5DC0F97D" w14:textId="77777777" w:rsidTr="005A548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397" w:type="dxa"/>
            <w:tcBorders>
              <w:right w:val="single" w:sz="4" w:space="0" w:color="auto"/>
            </w:tcBorders>
            <w:shd w:val="clear" w:color="auto" w:fill="auto"/>
          </w:tcPr>
          <w:p w14:paraId="73682D03" w14:textId="77777777" w:rsidR="005A5489" w:rsidRPr="00A67C02" w:rsidRDefault="005A5489" w:rsidP="004036B5">
            <w:r w:rsidRPr="00A67C02">
              <w:rPr>
                <w:rFonts w:ascii="Calibri" w:hAnsi="Calibri" w:cs="Calibri"/>
                <w:color w:val="000000"/>
              </w:rPr>
              <w:t>#14</w:t>
            </w:r>
          </w:p>
        </w:tc>
        <w:tc>
          <w:tcPr>
            <w:tcW w:w="1360" w:type="dxa"/>
            <w:tcBorders>
              <w:left w:val="single" w:sz="4" w:space="0" w:color="auto"/>
            </w:tcBorders>
            <w:shd w:val="clear" w:color="auto" w:fill="auto"/>
          </w:tcPr>
          <w:p w14:paraId="7E93C64B"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4.1</w:t>
            </w:r>
          </w:p>
        </w:tc>
        <w:tc>
          <w:tcPr>
            <w:tcW w:w="1339" w:type="dxa"/>
            <w:shd w:val="clear" w:color="auto" w:fill="auto"/>
          </w:tcPr>
          <w:p w14:paraId="062B355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62.6</w:t>
            </w:r>
          </w:p>
        </w:tc>
        <w:tc>
          <w:tcPr>
            <w:tcW w:w="1246" w:type="dxa"/>
            <w:tcBorders>
              <w:right w:val="single" w:sz="4" w:space="0" w:color="auto"/>
            </w:tcBorders>
            <w:shd w:val="clear" w:color="auto" w:fill="auto"/>
          </w:tcPr>
          <w:p w14:paraId="42AA1B7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114.3</w:t>
            </w:r>
          </w:p>
        </w:tc>
        <w:tc>
          <w:tcPr>
            <w:tcW w:w="1360" w:type="dxa"/>
            <w:tcBorders>
              <w:left w:val="single" w:sz="4" w:space="0" w:color="auto"/>
            </w:tcBorders>
            <w:shd w:val="clear" w:color="auto" w:fill="auto"/>
          </w:tcPr>
          <w:p w14:paraId="12EC0A9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5.8</w:t>
            </w:r>
          </w:p>
        </w:tc>
        <w:tc>
          <w:tcPr>
            <w:tcW w:w="1339" w:type="dxa"/>
            <w:shd w:val="clear" w:color="auto" w:fill="auto"/>
          </w:tcPr>
          <w:p w14:paraId="045FB18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23.3</w:t>
            </w:r>
          </w:p>
        </w:tc>
        <w:tc>
          <w:tcPr>
            <w:tcW w:w="1242" w:type="dxa"/>
            <w:tcBorders>
              <w:right w:val="nil"/>
            </w:tcBorders>
            <w:shd w:val="clear" w:color="auto" w:fill="auto"/>
          </w:tcPr>
          <w:p w14:paraId="6629697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45.9</w:t>
            </w:r>
          </w:p>
        </w:tc>
      </w:tr>
      <w:tr w:rsidR="005A5489" w:rsidRPr="00A67C02" w14:paraId="4550D01D" w14:textId="77777777" w:rsidTr="005A5489">
        <w:trPr>
          <w:trHeight w:val="321"/>
        </w:trPr>
        <w:tc>
          <w:tcPr>
            <w:cnfStyle w:val="001000000000" w:firstRow="0" w:lastRow="0" w:firstColumn="1" w:lastColumn="0" w:oddVBand="0" w:evenVBand="0" w:oddHBand="0" w:evenHBand="0" w:firstRowFirstColumn="0" w:firstRowLastColumn="0" w:lastRowFirstColumn="0" w:lastRowLastColumn="0"/>
            <w:tcW w:w="1397" w:type="dxa"/>
            <w:tcBorders>
              <w:right w:val="single" w:sz="4" w:space="0" w:color="auto"/>
            </w:tcBorders>
            <w:shd w:val="clear" w:color="auto" w:fill="auto"/>
          </w:tcPr>
          <w:p w14:paraId="4F300DC5" w14:textId="77777777" w:rsidR="005A5489" w:rsidRPr="00A67C02" w:rsidRDefault="005A5489" w:rsidP="004036B5">
            <w:r w:rsidRPr="00A67C02">
              <w:rPr>
                <w:rFonts w:ascii="Calibri" w:hAnsi="Calibri" w:cs="Calibri"/>
                <w:color w:val="000000"/>
              </w:rPr>
              <w:t>#15</w:t>
            </w:r>
          </w:p>
        </w:tc>
        <w:tc>
          <w:tcPr>
            <w:tcW w:w="1360" w:type="dxa"/>
            <w:tcBorders>
              <w:left w:val="single" w:sz="4" w:space="0" w:color="auto"/>
            </w:tcBorders>
            <w:shd w:val="clear" w:color="auto" w:fill="auto"/>
          </w:tcPr>
          <w:p w14:paraId="018D24D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12.1</w:t>
            </w:r>
          </w:p>
        </w:tc>
        <w:tc>
          <w:tcPr>
            <w:tcW w:w="1339" w:type="dxa"/>
            <w:shd w:val="clear" w:color="auto" w:fill="auto"/>
          </w:tcPr>
          <w:p w14:paraId="1ECB49FD"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15.2</w:t>
            </w:r>
          </w:p>
        </w:tc>
        <w:tc>
          <w:tcPr>
            <w:tcW w:w="1246" w:type="dxa"/>
            <w:tcBorders>
              <w:right w:val="single" w:sz="4" w:space="0" w:color="auto"/>
            </w:tcBorders>
            <w:shd w:val="clear" w:color="auto" w:fill="auto"/>
          </w:tcPr>
          <w:p w14:paraId="77E22861"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46.2</w:t>
            </w:r>
          </w:p>
        </w:tc>
        <w:tc>
          <w:tcPr>
            <w:tcW w:w="1360" w:type="dxa"/>
            <w:tcBorders>
              <w:left w:val="single" w:sz="4" w:space="0" w:color="auto"/>
            </w:tcBorders>
            <w:shd w:val="clear" w:color="auto" w:fill="auto"/>
          </w:tcPr>
          <w:p w14:paraId="3A3402CB"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n/a</w:t>
            </w:r>
          </w:p>
        </w:tc>
        <w:tc>
          <w:tcPr>
            <w:tcW w:w="1339" w:type="dxa"/>
            <w:shd w:val="clear" w:color="auto" w:fill="auto"/>
          </w:tcPr>
          <w:p w14:paraId="785BF70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n/a</w:t>
            </w:r>
          </w:p>
        </w:tc>
        <w:tc>
          <w:tcPr>
            <w:tcW w:w="1242" w:type="dxa"/>
            <w:tcBorders>
              <w:right w:val="nil"/>
            </w:tcBorders>
            <w:shd w:val="clear" w:color="auto" w:fill="auto"/>
          </w:tcPr>
          <w:p w14:paraId="7B213DE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n/a</w:t>
            </w:r>
          </w:p>
        </w:tc>
      </w:tr>
      <w:tr w:rsidR="005A5489" w:rsidRPr="00A67C02" w14:paraId="5F3C8B95" w14:textId="77777777" w:rsidTr="005A5489">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397" w:type="dxa"/>
            <w:tcBorders>
              <w:right w:val="single" w:sz="4" w:space="0" w:color="auto"/>
            </w:tcBorders>
            <w:shd w:val="clear" w:color="auto" w:fill="auto"/>
          </w:tcPr>
          <w:p w14:paraId="484CB27D" w14:textId="77777777" w:rsidR="005A5489" w:rsidRPr="00A67C02" w:rsidRDefault="005A5489" w:rsidP="004036B5">
            <w:r w:rsidRPr="00A67C02">
              <w:rPr>
                <w:rFonts w:ascii="Calibri" w:hAnsi="Calibri" w:cs="Calibri"/>
                <w:color w:val="000000"/>
              </w:rPr>
              <w:t>#16</w:t>
            </w:r>
          </w:p>
        </w:tc>
        <w:tc>
          <w:tcPr>
            <w:tcW w:w="1360" w:type="dxa"/>
            <w:tcBorders>
              <w:left w:val="single" w:sz="4" w:space="0" w:color="auto"/>
            </w:tcBorders>
            <w:shd w:val="clear" w:color="auto" w:fill="auto"/>
          </w:tcPr>
          <w:p w14:paraId="416849F7"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12.9</w:t>
            </w:r>
          </w:p>
        </w:tc>
        <w:tc>
          <w:tcPr>
            <w:tcW w:w="1339" w:type="dxa"/>
            <w:shd w:val="clear" w:color="auto" w:fill="auto"/>
          </w:tcPr>
          <w:p w14:paraId="58EA596D"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11.3</w:t>
            </w:r>
          </w:p>
        </w:tc>
        <w:tc>
          <w:tcPr>
            <w:tcW w:w="1246" w:type="dxa"/>
            <w:tcBorders>
              <w:right w:val="single" w:sz="4" w:space="0" w:color="auto"/>
            </w:tcBorders>
            <w:shd w:val="clear" w:color="auto" w:fill="auto"/>
          </w:tcPr>
          <w:p w14:paraId="31759C7D"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28.9</w:t>
            </w:r>
          </w:p>
        </w:tc>
        <w:tc>
          <w:tcPr>
            <w:tcW w:w="1360" w:type="dxa"/>
            <w:tcBorders>
              <w:left w:val="single" w:sz="4" w:space="0" w:color="auto"/>
            </w:tcBorders>
            <w:shd w:val="clear" w:color="auto" w:fill="auto"/>
          </w:tcPr>
          <w:p w14:paraId="080144D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7.8</w:t>
            </w:r>
          </w:p>
        </w:tc>
        <w:tc>
          <w:tcPr>
            <w:tcW w:w="1339" w:type="dxa"/>
            <w:shd w:val="clear" w:color="auto" w:fill="auto"/>
          </w:tcPr>
          <w:p w14:paraId="33BAFFB7"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11.6</w:t>
            </w:r>
          </w:p>
        </w:tc>
        <w:tc>
          <w:tcPr>
            <w:tcW w:w="1242" w:type="dxa"/>
            <w:tcBorders>
              <w:right w:val="nil"/>
            </w:tcBorders>
            <w:shd w:val="clear" w:color="auto" w:fill="auto"/>
          </w:tcPr>
          <w:p w14:paraId="27F0E2E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18.4</w:t>
            </w:r>
          </w:p>
        </w:tc>
      </w:tr>
      <w:tr w:rsidR="005A5489" w:rsidRPr="00A67C02" w14:paraId="737840D4" w14:textId="77777777" w:rsidTr="005A5489">
        <w:trPr>
          <w:trHeight w:val="303"/>
        </w:trPr>
        <w:tc>
          <w:tcPr>
            <w:cnfStyle w:val="001000000000" w:firstRow="0" w:lastRow="0" w:firstColumn="1" w:lastColumn="0" w:oddVBand="0" w:evenVBand="0" w:oddHBand="0" w:evenHBand="0" w:firstRowFirstColumn="0" w:firstRowLastColumn="0" w:lastRowFirstColumn="0" w:lastRowLastColumn="0"/>
            <w:tcW w:w="1397" w:type="dxa"/>
            <w:tcBorders>
              <w:right w:val="single" w:sz="4" w:space="0" w:color="auto"/>
            </w:tcBorders>
            <w:shd w:val="clear" w:color="auto" w:fill="auto"/>
          </w:tcPr>
          <w:p w14:paraId="30C3B5A9" w14:textId="77777777" w:rsidR="005A5489" w:rsidRPr="00A67C02" w:rsidRDefault="005A5489" w:rsidP="004036B5">
            <w:r w:rsidRPr="00A67C02">
              <w:rPr>
                <w:rFonts w:ascii="Calibri" w:hAnsi="Calibri" w:cs="Calibri"/>
                <w:color w:val="000000"/>
              </w:rPr>
              <w:t>#17</w:t>
            </w:r>
          </w:p>
        </w:tc>
        <w:tc>
          <w:tcPr>
            <w:tcW w:w="1360" w:type="dxa"/>
            <w:tcBorders>
              <w:left w:val="single" w:sz="4" w:space="0" w:color="auto"/>
            </w:tcBorders>
            <w:shd w:val="clear" w:color="auto" w:fill="auto"/>
          </w:tcPr>
          <w:p w14:paraId="5F1CE8C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10.0</w:t>
            </w:r>
          </w:p>
        </w:tc>
        <w:tc>
          <w:tcPr>
            <w:tcW w:w="1339" w:type="dxa"/>
            <w:shd w:val="clear" w:color="auto" w:fill="auto"/>
          </w:tcPr>
          <w:p w14:paraId="731A6EE8"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10.4</w:t>
            </w:r>
          </w:p>
        </w:tc>
        <w:tc>
          <w:tcPr>
            <w:tcW w:w="1246" w:type="dxa"/>
            <w:tcBorders>
              <w:right w:val="single" w:sz="4" w:space="0" w:color="auto"/>
            </w:tcBorders>
            <w:shd w:val="clear" w:color="auto" w:fill="auto"/>
          </w:tcPr>
          <w:p w14:paraId="581DB3F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82.9</w:t>
            </w:r>
          </w:p>
        </w:tc>
        <w:tc>
          <w:tcPr>
            <w:tcW w:w="1360" w:type="dxa"/>
            <w:tcBorders>
              <w:left w:val="single" w:sz="4" w:space="0" w:color="auto"/>
            </w:tcBorders>
            <w:shd w:val="clear" w:color="auto" w:fill="auto"/>
          </w:tcPr>
          <w:p w14:paraId="068DE3F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6.3</w:t>
            </w:r>
          </w:p>
        </w:tc>
        <w:tc>
          <w:tcPr>
            <w:tcW w:w="1339" w:type="dxa"/>
            <w:shd w:val="clear" w:color="auto" w:fill="auto"/>
          </w:tcPr>
          <w:p w14:paraId="0C6F87C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10.4</w:t>
            </w:r>
          </w:p>
        </w:tc>
        <w:tc>
          <w:tcPr>
            <w:tcW w:w="1242" w:type="dxa"/>
            <w:tcBorders>
              <w:right w:val="nil"/>
            </w:tcBorders>
            <w:shd w:val="clear" w:color="auto" w:fill="auto"/>
          </w:tcPr>
          <w:p w14:paraId="2DB77E62"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95.8</w:t>
            </w:r>
          </w:p>
        </w:tc>
      </w:tr>
      <w:tr w:rsidR="005A5489" w:rsidRPr="00A67C02" w14:paraId="4956C811" w14:textId="77777777" w:rsidTr="005A5489">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397" w:type="dxa"/>
            <w:tcBorders>
              <w:right w:val="single" w:sz="4" w:space="0" w:color="auto"/>
            </w:tcBorders>
            <w:shd w:val="clear" w:color="auto" w:fill="auto"/>
          </w:tcPr>
          <w:p w14:paraId="675BECF0" w14:textId="77777777" w:rsidR="005A5489" w:rsidRPr="00A67C02" w:rsidRDefault="005A5489" w:rsidP="004036B5">
            <w:r w:rsidRPr="00A67C02">
              <w:rPr>
                <w:rFonts w:ascii="Calibri" w:hAnsi="Calibri" w:cs="Calibri"/>
                <w:color w:val="000000"/>
              </w:rPr>
              <w:t>#18</w:t>
            </w:r>
          </w:p>
        </w:tc>
        <w:tc>
          <w:tcPr>
            <w:tcW w:w="1360" w:type="dxa"/>
            <w:tcBorders>
              <w:left w:val="single" w:sz="4" w:space="0" w:color="auto"/>
            </w:tcBorders>
            <w:shd w:val="clear" w:color="auto" w:fill="auto"/>
          </w:tcPr>
          <w:p w14:paraId="4C9DB0F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14.0</w:t>
            </w:r>
          </w:p>
        </w:tc>
        <w:tc>
          <w:tcPr>
            <w:tcW w:w="1339" w:type="dxa"/>
            <w:shd w:val="clear" w:color="auto" w:fill="auto"/>
          </w:tcPr>
          <w:p w14:paraId="589BD923"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13.8</w:t>
            </w:r>
          </w:p>
        </w:tc>
        <w:tc>
          <w:tcPr>
            <w:tcW w:w="1246" w:type="dxa"/>
            <w:tcBorders>
              <w:right w:val="single" w:sz="4" w:space="0" w:color="auto"/>
            </w:tcBorders>
            <w:shd w:val="clear" w:color="auto" w:fill="auto"/>
          </w:tcPr>
          <w:p w14:paraId="6DE5FDE3"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88.4</w:t>
            </w:r>
          </w:p>
        </w:tc>
        <w:tc>
          <w:tcPr>
            <w:tcW w:w="1360" w:type="dxa"/>
            <w:tcBorders>
              <w:left w:val="single" w:sz="4" w:space="0" w:color="auto"/>
            </w:tcBorders>
            <w:shd w:val="clear" w:color="auto" w:fill="auto"/>
          </w:tcPr>
          <w:p w14:paraId="2B49D61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12.0</w:t>
            </w:r>
          </w:p>
        </w:tc>
        <w:tc>
          <w:tcPr>
            <w:tcW w:w="1339" w:type="dxa"/>
            <w:shd w:val="clear" w:color="auto" w:fill="auto"/>
          </w:tcPr>
          <w:p w14:paraId="4AA6138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13.2</w:t>
            </w:r>
          </w:p>
        </w:tc>
        <w:tc>
          <w:tcPr>
            <w:tcW w:w="1242" w:type="dxa"/>
            <w:tcBorders>
              <w:right w:val="nil"/>
            </w:tcBorders>
            <w:shd w:val="clear" w:color="auto" w:fill="auto"/>
          </w:tcPr>
          <w:p w14:paraId="60481B93"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118.1</w:t>
            </w:r>
          </w:p>
        </w:tc>
      </w:tr>
      <w:tr w:rsidR="005A5489" w:rsidRPr="00A67C02" w14:paraId="3D375F20" w14:textId="77777777" w:rsidTr="005A5489">
        <w:trPr>
          <w:trHeight w:val="303"/>
        </w:trPr>
        <w:tc>
          <w:tcPr>
            <w:cnfStyle w:val="001000000000" w:firstRow="0" w:lastRow="0" w:firstColumn="1" w:lastColumn="0" w:oddVBand="0" w:evenVBand="0" w:oddHBand="0" w:evenHBand="0" w:firstRowFirstColumn="0" w:firstRowLastColumn="0" w:lastRowFirstColumn="0" w:lastRowLastColumn="0"/>
            <w:tcW w:w="1397" w:type="dxa"/>
            <w:tcBorders>
              <w:right w:val="single" w:sz="4" w:space="0" w:color="auto"/>
            </w:tcBorders>
            <w:shd w:val="clear" w:color="auto" w:fill="auto"/>
          </w:tcPr>
          <w:p w14:paraId="21462312" w14:textId="77777777" w:rsidR="005A5489" w:rsidRPr="00A67C02" w:rsidRDefault="005A5489" w:rsidP="004036B5">
            <w:r w:rsidRPr="00A67C02">
              <w:rPr>
                <w:rFonts w:ascii="Calibri" w:hAnsi="Calibri" w:cs="Calibri"/>
                <w:color w:val="000000"/>
              </w:rPr>
              <w:t>#19</w:t>
            </w:r>
          </w:p>
        </w:tc>
        <w:tc>
          <w:tcPr>
            <w:tcW w:w="1360" w:type="dxa"/>
            <w:tcBorders>
              <w:left w:val="single" w:sz="4" w:space="0" w:color="auto"/>
            </w:tcBorders>
            <w:shd w:val="clear" w:color="auto" w:fill="auto"/>
          </w:tcPr>
          <w:p w14:paraId="1ABC3CC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13.4</w:t>
            </w:r>
          </w:p>
        </w:tc>
        <w:tc>
          <w:tcPr>
            <w:tcW w:w="1339" w:type="dxa"/>
            <w:shd w:val="clear" w:color="auto" w:fill="auto"/>
          </w:tcPr>
          <w:p w14:paraId="4274BD4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16.2</w:t>
            </w:r>
          </w:p>
        </w:tc>
        <w:tc>
          <w:tcPr>
            <w:tcW w:w="1246" w:type="dxa"/>
            <w:tcBorders>
              <w:right w:val="single" w:sz="4" w:space="0" w:color="auto"/>
            </w:tcBorders>
            <w:shd w:val="clear" w:color="auto" w:fill="auto"/>
          </w:tcPr>
          <w:p w14:paraId="138EAAA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58.4</w:t>
            </w:r>
          </w:p>
        </w:tc>
        <w:tc>
          <w:tcPr>
            <w:tcW w:w="1360" w:type="dxa"/>
            <w:tcBorders>
              <w:left w:val="single" w:sz="4" w:space="0" w:color="auto"/>
            </w:tcBorders>
            <w:shd w:val="clear" w:color="auto" w:fill="auto"/>
          </w:tcPr>
          <w:p w14:paraId="6335C2A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8.5</w:t>
            </w:r>
          </w:p>
        </w:tc>
        <w:tc>
          <w:tcPr>
            <w:tcW w:w="1339" w:type="dxa"/>
            <w:shd w:val="clear" w:color="auto" w:fill="auto"/>
          </w:tcPr>
          <w:p w14:paraId="20794F6B"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9.3</w:t>
            </w:r>
          </w:p>
        </w:tc>
        <w:tc>
          <w:tcPr>
            <w:tcW w:w="1242" w:type="dxa"/>
            <w:tcBorders>
              <w:right w:val="nil"/>
            </w:tcBorders>
            <w:shd w:val="clear" w:color="auto" w:fill="auto"/>
          </w:tcPr>
          <w:p w14:paraId="68E8920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99.8</w:t>
            </w:r>
          </w:p>
        </w:tc>
      </w:tr>
      <w:tr w:rsidR="005A5489" w:rsidRPr="00A67C02" w14:paraId="60D35B3F" w14:textId="77777777" w:rsidTr="005A5489">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397" w:type="dxa"/>
            <w:tcBorders>
              <w:right w:val="single" w:sz="4" w:space="0" w:color="auto"/>
            </w:tcBorders>
            <w:shd w:val="clear" w:color="auto" w:fill="auto"/>
          </w:tcPr>
          <w:p w14:paraId="10493222" w14:textId="77777777" w:rsidR="005A5489" w:rsidRPr="00A67C02" w:rsidRDefault="005A5489" w:rsidP="004036B5">
            <w:r w:rsidRPr="00A67C02">
              <w:rPr>
                <w:rFonts w:ascii="Calibri" w:hAnsi="Calibri" w:cs="Calibri"/>
                <w:color w:val="000000"/>
              </w:rPr>
              <w:t>#20</w:t>
            </w:r>
          </w:p>
        </w:tc>
        <w:tc>
          <w:tcPr>
            <w:tcW w:w="1360" w:type="dxa"/>
            <w:tcBorders>
              <w:left w:val="single" w:sz="4" w:space="0" w:color="auto"/>
            </w:tcBorders>
            <w:shd w:val="clear" w:color="auto" w:fill="auto"/>
          </w:tcPr>
          <w:p w14:paraId="6314FE3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11.0</w:t>
            </w:r>
          </w:p>
        </w:tc>
        <w:tc>
          <w:tcPr>
            <w:tcW w:w="1339" w:type="dxa"/>
            <w:shd w:val="clear" w:color="auto" w:fill="auto"/>
          </w:tcPr>
          <w:p w14:paraId="3769893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10.7</w:t>
            </w:r>
          </w:p>
        </w:tc>
        <w:tc>
          <w:tcPr>
            <w:tcW w:w="1246" w:type="dxa"/>
            <w:tcBorders>
              <w:right w:val="single" w:sz="4" w:space="0" w:color="auto"/>
            </w:tcBorders>
            <w:shd w:val="clear" w:color="auto" w:fill="auto"/>
          </w:tcPr>
          <w:p w14:paraId="66C1681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81.9</w:t>
            </w:r>
          </w:p>
        </w:tc>
        <w:tc>
          <w:tcPr>
            <w:tcW w:w="1360" w:type="dxa"/>
            <w:tcBorders>
              <w:left w:val="single" w:sz="4" w:space="0" w:color="auto"/>
            </w:tcBorders>
            <w:shd w:val="clear" w:color="auto" w:fill="auto"/>
          </w:tcPr>
          <w:p w14:paraId="24C2BF7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7.3</w:t>
            </w:r>
          </w:p>
        </w:tc>
        <w:tc>
          <w:tcPr>
            <w:tcW w:w="1339" w:type="dxa"/>
            <w:shd w:val="clear" w:color="auto" w:fill="auto"/>
          </w:tcPr>
          <w:p w14:paraId="5E37861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29.8</w:t>
            </w:r>
          </w:p>
        </w:tc>
        <w:tc>
          <w:tcPr>
            <w:tcW w:w="1242" w:type="dxa"/>
            <w:tcBorders>
              <w:right w:val="nil"/>
            </w:tcBorders>
            <w:shd w:val="clear" w:color="auto" w:fill="auto"/>
          </w:tcPr>
          <w:p w14:paraId="13207FCB"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144.7</w:t>
            </w:r>
          </w:p>
        </w:tc>
      </w:tr>
      <w:tr w:rsidR="005A5489" w:rsidRPr="00A67C02" w14:paraId="48CC52BF" w14:textId="77777777" w:rsidTr="005A5489">
        <w:trPr>
          <w:trHeight w:val="303"/>
        </w:trPr>
        <w:tc>
          <w:tcPr>
            <w:cnfStyle w:val="001000000000" w:firstRow="0" w:lastRow="0" w:firstColumn="1" w:lastColumn="0" w:oddVBand="0" w:evenVBand="0" w:oddHBand="0" w:evenHBand="0" w:firstRowFirstColumn="0" w:firstRowLastColumn="0" w:lastRowFirstColumn="0" w:lastRowLastColumn="0"/>
            <w:tcW w:w="1397" w:type="dxa"/>
            <w:tcBorders>
              <w:right w:val="single" w:sz="4" w:space="0" w:color="auto"/>
            </w:tcBorders>
            <w:shd w:val="clear" w:color="auto" w:fill="auto"/>
          </w:tcPr>
          <w:p w14:paraId="27606B30" w14:textId="77777777" w:rsidR="005A5489" w:rsidRPr="00A67C02" w:rsidRDefault="005A5489" w:rsidP="004036B5">
            <w:r w:rsidRPr="00A67C02">
              <w:rPr>
                <w:rFonts w:ascii="Calibri" w:hAnsi="Calibri" w:cs="Calibri"/>
                <w:color w:val="000000"/>
              </w:rPr>
              <w:t>#21</w:t>
            </w:r>
          </w:p>
        </w:tc>
        <w:tc>
          <w:tcPr>
            <w:tcW w:w="1360" w:type="dxa"/>
            <w:tcBorders>
              <w:left w:val="single" w:sz="4" w:space="0" w:color="auto"/>
            </w:tcBorders>
            <w:shd w:val="clear" w:color="auto" w:fill="auto"/>
          </w:tcPr>
          <w:p w14:paraId="38FCC81C"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4.3</w:t>
            </w:r>
          </w:p>
        </w:tc>
        <w:tc>
          <w:tcPr>
            <w:tcW w:w="1339" w:type="dxa"/>
            <w:shd w:val="clear" w:color="auto" w:fill="auto"/>
          </w:tcPr>
          <w:p w14:paraId="5495B27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7.2</w:t>
            </w:r>
          </w:p>
        </w:tc>
        <w:tc>
          <w:tcPr>
            <w:tcW w:w="1246" w:type="dxa"/>
            <w:tcBorders>
              <w:right w:val="single" w:sz="4" w:space="0" w:color="auto"/>
            </w:tcBorders>
            <w:shd w:val="clear" w:color="auto" w:fill="auto"/>
          </w:tcPr>
          <w:p w14:paraId="0DEB4B7B"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52.5</w:t>
            </w:r>
          </w:p>
        </w:tc>
        <w:tc>
          <w:tcPr>
            <w:tcW w:w="1360" w:type="dxa"/>
            <w:tcBorders>
              <w:left w:val="single" w:sz="4" w:space="0" w:color="auto"/>
            </w:tcBorders>
            <w:shd w:val="clear" w:color="auto" w:fill="auto"/>
          </w:tcPr>
          <w:p w14:paraId="16BB6A8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16.1</w:t>
            </w:r>
          </w:p>
        </w:tc>
        <w:tc>
          <w:tcPr>
            <w:tcW w:w="1339" w:type="dxa"/>
            <w:shd w:val="clear" w:color="auto" w:fill="auto"/>
          </w:tcPr>
          <w:p w14:paraId="2EF2836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35.6</w:t>
            </w:r>
          </w:p>
        </w:tc>
        <w:tc>
          <w:tcPr>
            <w:tcW w:w="1242" w:type="dxa"/>
            <w:tcBorders>
              <w:right w:val="nil"/>
            </w:tcBorders>
            <w:shd w:val="clear" w:color="auto" w:fill="auto"/>
          </w:tcPr>
          <w:p w14:paraId="28A7CF6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89.3</w:t>
            </w:r>
          </w:p>
        </w:tc>
      </w:tr>
      <w:tr w:rsidR="005A5489" w:rsidRPr="00A67C02" w14:paraId="37682DCE" w14:textId="77777777" w:rsidTr="005A5489">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397" w:type="dxa"/>
            <w:tcBorders>
              <w:right w:val="single" w:sz="4" w:space="0" w:color="auto"/>
            </w:tcBorders>
            <w:shd w:val="clear" w:color="auto" w:fill="auto"/>
          </w:tcPr>
          <w:p w14:paraId="618F494B" w14:textId="77777777" w:rsidR="005A5489" w:rsidRPr="00A67C02" w:rsidRDefault="005A5489" w:rsidP="004036B5">
            <w:r w:rsidRPr="00A67C02">
              <w:rPr>
                <w:rFonts w:ascii="Calibri" w:hAnsi="Calibri" w:cs="Calibri"/>
                <w:color w:val="000000"/>
              </w:rPr>
              <w:t>#22</w:t>
            </w:r>
          </w:p>
        </w:tc>
        <w:tc>
          <w:tcPr>
            <w:tcW w:w="1360" w:type="dxa"/>
            <w:tcBorders>
              <w:left w:val="single" w:sz="4" w:space="0" w:color="auto"/>
            </w:tcBorders>
            <w:shd w:val="clear" w:color="auto" w:fill="auto"/>
          </w:tcPr>
          <w:p w14:paraId="50FBAF4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7.6</w:t>
            </w:r>
          </w:p>
        </w:tc>
        <w:tc>
          <w:tcPr>
            <w:tcW w:w="1339" w:type="dxa"/>
            <w:shd w:val="clear" w:color="auto" w:fill="auto"/>
          </w:tcPr>
          <w:p w14:paraId="627FA88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t>8.0</w:t>
            </w:r>
          </w:p>
        </w:tc>
        <w:tc>
          <w:tcPr>
            <w:tcW w:w="1246" w:type="dxa"/>
            <w:tcBorders>
              <w:right w:val="single" w:sz="4" w:space="0" w:color="auto"/>
            </w:tcBorders>
            <w:shd w:val="clear" w:color="auto" w:fill="auto"/>
          </w:tcPr>
          <w:p w14:paraId="56723C2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86.5</w:t>
            </w:r>
          </w:p>
        </w:tc>
        <w:tc>
          <w:tcPr>
            <w:tcW w:w="1360" w:type="dxa"/>
            <w:tcBorders>
              <w:left w:val="single" w:sz="4" w:space="0" w:color="auto"/>
            </w:tcBorders>
            <w:shd w:val="clear" w:color="auto" w:fill="auto"/>
          </w:tcPr>
          <w:p w14:paraId="777AABE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3.2</w:t>
            </w:r>
          </w:p>
        </w:tc>
        <w:tc>
          <w:tcPr>
            <w:tcW w:w="1339" w:type="dxa"/>
            <w:shd w:val="clear" w:color="auto" w:fill="auto"/>
          </w:tcPr>
          <w:p w14:paraId="3822F51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7.2</w:t>
            </w:r>
          </w:p>
        </w:tc>
        <w:tc>
          <w:tcPr>
            <w:tcW w:w="1242" w:type="dxa"/>
            <w:tcBorders>
              <w:right w:val="nil"/>
            </w:tcBorders>
            <w:shd w:val="clear" w:color="auto" w:fill="auto"/>
          </w:tcPr>
          <w:p w14:paraId="3022857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138.3</w:t>
            </w:r>
          </w:p>
        </w:tc>
      </w:tr>
      <w:tr w:rsidR="005A5489" w:rsidRPr="00A67C02" w14:paraId="2616AAF9" w14:textId="77777777" w:rsidTr="005A5489">
        <w:trPr>
          <w:trHeight w:val="321"/>
        </w:trPr>
        <w:tc>
          <w:tcPr>
            <w:cnfStyle w:val="001000000000" w:firstRow="0" w:lastRow="0" w:firstColumn="1" w:lastColumn="0" w:oddVBand="0" w:evenVBand="0" w:oddHBand="0" w:evenHBand="0" w:firstRowFirstColumn="0" w:firstRowLastColumn="0" w:lastRowFirstColumn="0" w:lastRowLastColumn="0"/>
            <w:tcW w:w="1397" w:type="dxa"/>
            <w:tcBorders>
              <w:right w:val="single" w:sz="4" w:space="0" w:color="auto"/>
            </w:tcBorders>
            <w:shd w:val="clear" w:color="auto" w:fill="auto"/>
          </w:tcPr>
          <w:p w14:paraId="32B21B6B" w14:textId="77777777" w:rsidR="005A5489" w:rsidRPr="00A67C02" w:rsidRDefault="005A5489" w:rsidP="004036B5">
            <w:r w:rsidRPr="00A67C02">
              <w:rPr>
                <w:rFonts w:ascii="Calibri" w:hAnsi="Calibri" w:cs="Calibri"/>
                <w:color w:val="000000"/>
              </w:rPr>
              <w:t>#23</w:t>
            </w:r>
          </w:p>
        </w:tc>
        <w:tc>
          <w:tcPr>
            <w:tcW w:w="1360" w:type="dxa"/>
            <w:tcBorders>
              <w:left w:val="single" w:sz="4" w:space="0" w:color="auto"/>
            </w:tcBorders>
            <w:shd w:val="clear" w:color="auto" w:fill="auto"/>
          </w:tcPr>
          <w:p w14:paraId="75D29AB4"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5.2</w:t>
            </w:r>
          </w:p>
        </w:tc>
        <w:tc>
          <w:tcPr>
            <w:tcW w:w="1339" w:type="dxa"/>
            <w:shd w:val="clear" w:color="auto" w:fill="auto"/>
          </w:tcPr>
          <w:p w14:paraId="2B85EC7E"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7.1</w:t>
            </w:r>
          </w:p>
        </w:tc>
        <w:tc>
          <w:tcPr>
            <w:tcW w:w="1246" w:type="dxa"/>
            <w:tcBorders>
              <w:right w:val="single" w:sz="4" w:space="0" w:color="auto"/>
            </w:tcBorders>
            <w:shd w:val="clear" w:color="auto" w:fill="auto"/>
          </w:tcPr>
          <w:p w14:paraId="4BCE766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24.5</w:t>
            </w:r>
          </w:p>
        </w:tc>
        <w:tc>
          <w:tcPr>
            <w:tcW w:w="1360" w:type="dxa"/>
            <w:tcBorders>
              <w:left w:val="single" w:sz="4" w:space="0" w:color="auto"/>
            </w:tcBorders>
            <w:shd w:val="clear" w:color="auto" w:fill="auto"/>
          </w:tcPr>
          <w:p w14:paraId="4AA195C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3.1</w:t>
            </w:r>
          </w:p>
        </w:tc>
        <w:tc>
          <w:tcPr>
            <w:tcW w:w="1339" w:type="dxa"/>
            <w:shd w:val="clear" w:color="auto" w:fill="auto"/>
          </w:tcPr>
          <w:p w14:paraId="33FBC1E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1.7</w:t>
            </w:r>
          </w:p>
        </w:tc>
        <w:tc>
          <w:tcPr>
            <w:tcW w:w="1242" w:type="dxa"/>
            <w:tcBorders>
              <w:right w:val="nil"/>
            </w:tcBorders>
            <w:shd w:val="clear" w:color="auto" w:fill="auto"/>
          </w:tcPr>
          <w:p w14:paraId="5C4A366C"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27.2</w:t>
            </w:r>
          </w:p>
        </w:tc>
      </w:tr>
      <w:tr w:rsidR="005A5489" w:rsidRPr="00A67C02" w14:paraId="54BB8CDC" w14:textId="77777777" w:rsidTr="005A548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397" w:type="dxa"/>
            <w:tcBorders>
              <w:right w:val="single" w:sz="4" w:space="0" w:color="auto"/>
            </w:tcBorders>
            <w:shd w:val="clear" w:color="auto" w:fill="auto"/>
          </w:tcPr>
          <w:p w14:paraId="4EA9CED9" w14:textId="77777777" w:rsidR="005A5489" w:rsidRPr="00A67C02" w:rsidRDefault="005A5489" w:rsidP="004036B5">
            <w:r w:rsidRPr="00A67C02">
              <w:rPr>
                <w:rFonts w:ascii="Calibri" w:hAnsi="Calibri" w:cs="Calibri"/>
                <w:color w:val="000000"/>
              </w:rPr>
              <w:t>#24</w:t>
            </w:r>
          </w:p>
        </w:tc>
        <w:tc>
          <w:tcPr>
            <w:tcW w:w="1360" w:type="dxa"/>
            <w:tcBorders>
              <w:left w:val="single" w:sz="4" w:space="0" w:color="auto"/>
            </w:tcBorders>
            <w:shd w:val="clear" w:color="auto" w:fill="auto"/>
          </w:tcPr>
          <w:p w14:paraId="6371441B"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9.3</w:t>
            </w:r>
          </w:p>
        </w:tc>
        <w:tc>
          <w:tcPr>
            <w:tcW w:w="1339" w:type="dxa"/>
            <w:shd w:val="clear" w:color="auto" w:fill="auto"/>
          </w:tcPr>
          <w:p w14:paraId="0B4EA185"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9.5</w:t>
            </w:r>
          </w:p>
        </w:tc>
        <w:tc>
          <w:tcPr>
            <w:tcW w:w="1246" w:type="dxa"/>
            <w:tcBorders>
              <w:right w:val="single" w:sz="4" w:space="0" w:color="auto"/>
            </w:tcBorders>
            <w:shd w:val="clear" w:color="auto" w:fill="auto"/>
          </w:tcPr>
          <w:p w14:paraId="62971965"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84.8</w:t>
            </w:r>
          </w:p>
        </w:tc>
        <w:tc>
          <w:tcPr>
            <w:tcW w:w="1360" w:type="dxa"/>
            <w:tcBorders>
              <w:left w:val="single" w:sz="4" w:space="0" w:color="auto"/>
            </w:tcBorders>
            <w:shd w:val="clear" w:color="auto" w:fill="auto"/>
          </w:tcPr>
          <w:p w14:paraId="59B62CB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6.4</w:t>
            </w:r>
          </w:p>
        </w:tc>
        <w:tc>
          <w:tcPr>
            <w:tcW w:w="1339" w:type="dxa"/>
            <w:shd w:val="clear" w:color="auto" w:fill="auto"/>
          </w:tcPr>
          <w:p w14:paraId="3CDED12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t>8.0</w:t>
            </w:r>
          </w:p>
        </w:tc>
        <w:tc>
          <w:tcPr>
            <w:tcW w:w="1242" w:type="dxa"/>
            <w:tcBorders>
              <w:right w:val="nil"/>
            </w:tcBorders>
            <w:shd w:val="clear" w:color="auto" w:fill="auto"/>
          </w:tcPr>
          <w:p w14:paraId="4B09DEF7"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116.9</w:t>
            </w:r>
          </w:p>
        </w:tc>
      </w:tr>
      <w:tr w:rsidR="005A5489" w:rsidRPr="00A67C02" w14:paraId="27BD022D" w14:textId="77777777" w:rsidTr="005A5489">
        <w:trPr>
          <w:trHeight w:val="321"/>
        </w:trPr>
        <w:tc>
          <w:tcPr>
            <w:cnfStyle w:val="001000000000" w:firstRow="0" w:lastRow="0" w:firstColumn="1" w:lastColumn="0" w:oddVBand="0" w:evenVBand="0" w:oddHBand="0" w:evenHBand="0" w:firstRowFirstColumn="0" w:firstRowLastColumn="0" w:lastRowFirstColumn="0" w:lastRowLastColumn="0"/>
            <w:tcW w:w="1397" w:type="dxa"/>
            <w:tcBorders>
              <w:right w:val="single" w:sz="4" w:space="0" w:color="auto"/>
            </w:tcBorders>
            <w:shd w:val="clear" w:color="auto" w:fill="auto"/>
          </w:tcPr>
          <w:p w14:paraId="3A17B9AD" w14:textId="77777777" w:rsidR="005A5489" w:rsidRPr="00A67C02" w:rsidRDefault="005A5489" w:rsidP="004036B5">
            <w:r w:rsidRPr="00A67C02">
              <w:rPr>
                <w:rFonts w:ascii="Calibri" w:hAnsi="Calibri" w:cs="Calibri"/>
                <w:color w:val="000000"/>
              </w:rPr>
              <w:t>#25</w:t>
            </w:r>
          </w:p>
        </w:tc>
        <w:tc>
          <w:tcPr>
            <w:tcW w:w="1360" w:type="dxa"/>
            <w:tcBorders>
              <w:left w:val="single" w:sz="4" w:space="0" w:color="auto"/>
            </w:tcBorders>
            <w:shd w:val="clear" w:color="auto" w:fill="auto"/>
          </w:tcPr>
          <w:p w14:paraId="3B3AEEF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16.8</w:t>
            </w:r>
          </w:p>
        </w:tc>
        <w:tc>
          <w:tcPr>
            <w:tcW w:w="1339" w:type="dxa"/>
            <w:shd w:val="clear" w:color="auto" w:fill="auto"/>
          </w:tcPr>
          <w:p w14:paraId="5EEDB698"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53.1</w:t>
            </w:r>
          </w:p>
        </w:tc>
        <w:tc>
          <w:tcPr>
            <w:tcW w:w="1246" w:type="dxa"/>
            <w:tcBorders>
              <w:right w:val="single" w:sz="4" w:space="0" w:color="auto"/>
            </w:tcBorders>
            <w:shd w:val="clear" w:color="auto" w:fill="auto"/>
          </w:tcPr>
          <w:p w14:paraId="6082C8A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118.0</w:t>
            </w:r>
          </w:p>
        </w:tc>
        <w:tc>
          <w:tcPr>
            <w:tcW w:w="1360" w:type="dxa"/>
            <w:tcBorders>
              <w:left w:val="single" w:sz="4" w:space="0" w:color="auto"/>
            </w:tcBorders>
            <w:shd w:val="clear" w:color="auto" w:fill="auto"/>
          </w:tcPr>
          <w:p w14:paraId="14586392"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n/a</w:t>
            </w:r>
          </w:p>
        </w:tc>
        <w:tc>
          <w:tcPr>
            <w:tcW w:w="1339" w:type="dxa"/>
            <w:shd w:val="clear" w:color="auto" w:fill="auto"/>
          </w:tcPr>
          <w:p w14:paraId="1DF094A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n/a</w:t>
            </w:r>
          </w:p>
        </w:tc>
        <w:tc>
          <w:tcPr>
            <w:tcW w:w="1242" w:type="dxa"/>
            <w:tcBorders>
              <w:right w:val="nil"/>
            </w:tcBorders>
            <w:shd w:val="clear" w:color="auto" w:fill="auto"/>
          </w:tcPr>
          <w:p w14:paraId="3183C8D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n/a</w:t>
            </w:r>
          </w:p>
        </w:tc>
      </w:tr>
      <w:tr w:rsidR="005A5489" w:rsidRPr="00A67C02" w14:paraId="59933ABA" w14:textId="77777777" w:rsidTr="005A548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397" w:type="dxa"/>
            <w:tcBorders>
              <w:right w:val="single" w:sz="4" w:space="0" w:color="auto"/>
            </w:tcBorders>
            <w:shd w:val="clear" w:color="auto" w:fill="auto"/>
          </w:tcPr>
          <w:p w14:paraId="19094DEB" w14:textId="77777777" w:rsidR="005A5489" w:rsidRPr="00A67C02" w:rsidRDefault="005A5489" w:rsidP="004036B5">
            <w:r w:rsidRPr="00A67C02">
              <w:rPr>
                <w:rFonts w:ascii="Calibri" w:hAnsi="Calibri" w:cs="Calibri"/>
                <w:color w:val="000000"/>
              </w:rPr>
              <w:t>#26</w:t>
            </w:r>
          </w:p>
        </w:tc>
        <w:tc>
          <w:tcPr>
            <w:tcW w:w="1360" w:type="dxa"/>
            <w:tcBorders>
              <w:left w:val="single" w:sz="4" w:space="0" w:color="auto"/>
            </w:tcBorders>
            <w:shd w:val="clear" w:color="auto" w:fill="auto"/>
          </w:tcPr>
          <w:p w14:paraId="14FEF47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13.5</w:t>
            </w:r>
          </w:p>
        </w:tc>
        <w:tc>
          <w:tcPr>
            <w:tcW w:w="1339" w:type="dxa"/>
            <w:shd w:val="clear" w:color="auto" w:fill="auto"/>
          </w:tcPr>
          <w:p w14:paraId="13F5F0C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12.2</w:t>
            </w:r>
          </w:p>
        </w:tc>
        <w:tc>
          <w:tcPr>
            <w:tcW w:w="1246" w:type="dxa"/>
            <w:tcBorders>
              <w:right w:val="single" w:sz="4" w:space="0" w:color="auto"/>
            </w:tcBorders>
            <w:shd w:val="clear" w:color="auto" w:fill="auto"/>
          </w:tcPr>
          <w:p w14:paraId="5D237AF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97.1</w:t>
            </w:r>
          </w:p>
        </w:tc>
        <w:tc>
          <w:tcPr>
            <w:tcW w:w="1360" w:type="dxa"/>
            <w:tcBorders>
              <w:left w:val="single" w:sz="4" w:space="0" w:color="auto"/>
            </w:tcBorders>
            <w:shd w:val="clear" w:color="auto" w:fill="auto"/>
          </w:tcPr>
          <w:p w14:paraId="3531C3DB"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5.6</w:t>
            </w:r>
          </w:p>
        </w:tc>
        <w:tc>
          <w:tcPr>
            <w:tcW w:w="1339" w:type="dxa"/>
            <w:shd w:val="clear" w:color="auto" w:fill="auto"/>
          </w:tcPr>
          <w:p w14:paraId="513365C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14.4</w:t>
            </w:r>
          </w:p>
        </w:tc>
        <w:tc>
          <w:tcPr>
            <w:tcW w:w="1242" w:type="dxa"/>
            <w:tcBorders>
              <w:right w:val="nil"/>
            </w:tcBorders>
            <w:shd w:val="clear" w:color="auto" w:fill="auto"/>
          </w:tcPr>
          <w:p w14:paraId="3BD4462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121.4</w:t>
            </w:r>
          </w:p>
        </w:tc>
      </w:tr>
      <w:tr w:rsidR="005A5489" w:rsidRPr="00A67C02" w14:paraId="60202F1E" w14:textId="77777777" w:rsidTr="005A5489">
        <w:trPr>
          <w:trHeight w:val="321"/>
        </w:trPr>
        <w:tc>
          <w:tcPr>
            <w:cnfStyle w:val="001000000000" w:firstRow="0" w:lastRow="0" w:firstColumn="1" w:lastColumn="0" w:oddVBand="0" w:evenVBand="0" w:oddHBand="0" w:evenHBand="0" w:firstRowFirstColumn="0" w:firstRowLastColumn="0" w:lastRowFirstColumn="0" w:lastRowLastColumn="0"/>
            <w:tcW w:w="1397" w:type="dxa"/>
            <w:tcBorders>
              <w:right w:val="single" w:sz="4" w:space="0" w:color="auto"/>
            </w:tcBorders>
            <w:shd w:val="clear" w:color="auto" w:fill="auto"/>
          </w:tcPr>
          <w:p w14:paraId="0040CA24" w14:textId="77777777" w:rsidR="005A5489" w:rsidRPr="00A67C02" w:rsidRDefault="005A5489" w:rsidP="004036B5">
            <w:r w:rsidRPr="00A67C02">
              <w:rPr>
                <w:rFonts w:ascii="Calibri" w:hAnsi="Calibri" w:cs="Calibri"/>
                <w:color w:val="000000"/>
              </w:rPr>
              <w:t>#27</w:t>
            </w:r>
          </w:p>
        </w:tc>
        <w:tc>
          <w:tcPr>
            <w:tcW w:w="1360" w:type="dxa"/>
            <w:tcBorders>
              <w:left w:val="single" w:sz="4" w:space="0" w:color="auto"/>
            </w:tcBorders>
            <w:shd w:val="clear" w:color="auto" w:fill="auto"/>
          </w:tcPr>
          <w:p w14:paraId="50976F04"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6.1</w:t>
            </w:r>
          </w:p>
        </w:tc>
        <w:tc>
          <w:tcPr>
            <w:tcW w:w="1339" w:type="dxa"/>
            <w:shd w:val="clear" w:color="auto" w:fill="auto"/>
          </w:tcPr>
          <w:p w14:paraId="5C8ABF2D"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2.7</w:t>
            </w:r>
          </w:p>
        </w:tc>
        <w:tc>
          <w:tcPr>
            <w:tcW w:w="1246" w:type="dxa"/>
            <w:tcBorders>
              <w:right w:val="single" w:sz="4" w:space="0" w:color="auto"/>
            </w:tcBorders>
            <w:shd w:val="clear" w:color="auto" w:fill="auto"/>
          </w:tcPr>
          <w:p w14:paraId="51D4F79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61.9</w:t>
            </w:r>
          </w:p>
        </w:tc>
        <w:tc>
          <w:tcPr>
            <w:tcW w:w="1360" w:type="dxa"/>
            <w:tcBorders>
              <w:left w:val="single" w:sz="4" w:space="0" w:color="auto"/>
            </w:tcBorders>
            <w:shd w:val="clear" w:color="auto" w:fill="auto"/>
          </w:tcPr>
          <w:p w14:paraId="722B385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19.0</w:t>
            </w:r>
          </w:p>
        </w:tc>
        <w:tc>
          <w:tcPr>
            <w:tcW w:w="1339" w:type="dxa"/>
            <w:shd w:val="clear" w:color="auto" w:fill="auto"/>
          </w:tcPr>
          <w:p w14:paraId="7F1C5ACE"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24.0</w:t>
            </w:r>
          </w:p>
        </w:tc>
        <w:tc>
          <w:tcPr>
            <w:tcW w:w="1242" w:type="dxa"/>
            <w:tcBorders>
              <w:right w:val="nil"/>
            </w:tcBorders>
            <w:shd w:val="clear" w:color="auto" w:fill="auto"/>
          </w:tcPr>
          <w:p w14:paraId="7DD499E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37.2</w:t>
            </w:r>
          </w:p>
        </w:tc>
      </w:tr>
      <w:tr w:rsidR="005A5489" w:rsidRPr="00A67C02" w14:paraId="7190F3AC" w14:textId="77777777" w:rsidTr="005A548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397" w:type="dxa"/>
            <w:tcBorders>
              <w:right w:val="single" w:sz="4" w:space="0" w:color="auto"/>
            </w:tcBorders>
            <w:shd w:val="clear" w:color="auto" w:fill="auto"/>
          </w:tcPr>
          <w:p w14:paraId="4DBC7EC5" w14:textId="77777777" w:rsidR="005A5489" w:rsidRPr="00A67C02" w:rsidRDefault="005A5489" w:rsidP="004036B5">
            <w:r w:rsidRPr="00A67C02">
              <w:rPr>
                <w:rFonts w:ascii="Calibri" w:hAnsi="Calibri" w:cs="Calibri"/>
                <w:color w:val="000000"/>
              </w:rPr>
              <w:t>#28</w:t>
            </w:r>
          </w:p>
        </w:tc>
        <w:tc>
          <w:tcPr>
            <w:tcW w:w="1360" w:type="dxa"/>
            <w:tcBorders>
              <w:left w:val="single" w:sz="4" w:space="0" w:color="auto"/>
            </w:tcBorders>
            <w:shd w:val="clear" w:color="auto" w:fill="auto"/>
          </w:tcPr>
          <w:p w14:paraId="5358227B"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8.7</w:t>
            </w:r>
          </w:p>
        </w:tc>
        <w:tc>
          <w:tcPr>
            <w:tcW w:w="1339" w:type="dxa"/>
            <w:shd w:val="clear" w:color="auto" w:fill="auto"/>
          </w:tcPr>
          <w:p w14:paraId="772FBD7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7.4</w:t>
            </w:r>
          </w:p>
        </w:tc>
        <w:tc>
          <w:tcPr>
            <w:tcW w:w="1246" w:type="dxa"/>
            <w:tcBorders>
              <w:right w:val="single" w:sz="4" w:space="0" w:color="auto"/>
            </w:tcBorders>
            <w:shd w:val="clear" w:color="auto" w:fill="auto"/>
          </w:tcPr>
          <w:p w14:paraId="7D8591C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21.4</w:t>
            </w:r>
          </w:p>
        </w:tc>
        <w:tc>
          <w:tcPr>
            <w:tcW w:w="1360" w:type="dxa"/>
            <w:tcBorders>
              <w:left w:val="single" w:sz="4" w:space="0" w:color="auto"/>
            </w:tcBorders>
            <w:shd w:val="clear" w:color="auto" w:fill="auto"/>
          </w:tcPr>
          <w:p w14:paraId="0836FEE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8.1</w:t>
            </w:r>
          </w:p>
        </w:tc>
        <w:tc>
          <w:tcPr>
            <w:tcW w:w="1339" w:type="dxa"/>
            <w:shd w:val="clear" w:color="auto" w:fill="auto"/>
          </w:tcPr>
          <w:p w14:paraId="40DCA10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8.1</w:t>
            </w:r>
          </w:p>
        </w:tc>
        <w:tc>
          <w:tcPr>
            <w:tcW w:w="1242" w:type="dxa"/>
            <w:tcBorders>
              <w:right w:val="nil"/>
            </w:tcBorders>
            <w:shd w:val="clear" w:color="auto" w:fill="auto"/>
          </w:tcPr>
          <w:p w14:paraId="6B1A789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126.1</w:t>
            </w:r>
          </w:p>
        </w:tc>
      </w:tr>
      <w:tr w:rsidR="005A5489" w:rsidRPr="00A67C02" w14:paraId="2FD88326" w14:textId="77777777" w:rsidTr="005A5489">
        <w:trPr>
          <w:trHeight w:val="321"/>
        </w:trPr>
        <w:tc>
          <w:tcPr>
            <w:cnfStyle w:val="001000000000" w:firstRow="0" w:lastRow="0" w:firstColumn="1" w:lastColumn="0" w:oddVBand="0" w:evenVBand="0" w:oddHBand="0" w:evenHBand="0" w:firstRowFirstColumn="0" w:firstRowLastColumn="0" w:lastRowFirstColumn="0" w:lastRowLastColumn="0"/>
            <w:tcW w:w="1397" w:type="dxa"/>
            <w:tcBorders>
              <w:bottom w:val="single" w:sz="4" w:space="0" w:color="000000" w:themeColor="text1"/>
              <w:right w:val="single" w:sz="4" w:space="0" w:color="auto"/>
            </w:tcBorders>
            <w:shd w:val="clear" w:color="auto" w:fill="auto"/>
          </w:tcPr>
          <w:p w14:paraId="60E0FDF3" w14:textId="77777777" w:rsidR="005A5489" w:rsidRPr="00A67C02" w:rsidRDefault="005A5489" w:rsidP="004036B5">
            <w:r w:rsidRPr="00A67C02">
              <w:rPr>
                <w:rFonts w:ascii="Calibri" w:hAnsi="Calibri" w:cs="Calibri"/>
                <w:color w:val="000000"/>
              </w:rPr>
              <w:t>#30</w:t>
            </w:r>
          </w:p>
        </w:tc>
        <w:tc>
          <w:tcPr>
            <w:tcW w:w="1360" w:type="dxa"/>
            <w:tcBorders>
              <w:left w:val="single" w:sz="4" w:space="0" w:color="auto"/>
            </w:tcBorders>
            <w:shd w:val="clear" w:color="auto" w:fill="auto"/>
          </w:tcPr>
          <w:p w14:paraId="327B45D8"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4.7</w:t>
            </w:r>
          </w:p>
        </w:tc>
        <w:tc>
          <w:tcPr>
            <w:tcW w:w="1339" w:type="dxa"/>
            <w:shd w:val="clear" w:color="auto" w:fill="auto"/>
          </w:tcPr>
          <w:p w14:paraId="3E333EE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5.4</w:t>
            </w:r>
          </w:p>
        </w:tc>
        <w:tc>
          <w:tcPr>
            <w:tcW w:w="1246" w:type="dxa"/>
            <w:tcBorders>
              <w:bottom w:val="single" w:sz="4" w:space="0" w:color="000000" w:themeColor="text1"/>
              <w:right w:val="single" w:sz="4" w:space="0" w:color="auto"/>
            </w:tcBorders>
            <w:shd w:val="clear" w:color="auto" w:fill="auto"/>
          </w:tcPr>
          <w:p w14:paraId="4F009F5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50.6</w:t>
            </w:r>
          </w:p>
        </w:tc>
        <w:tc>
          <w:tcPr>
            <w:tcW w:w="1360" w:type="dxa"/>
            <w:tcBorders>
              <w:left w:val="single" w:sz="4" w:space="0" w:color="auto"/>
            </w:tcBorders>
            <w:shd w:val="clear" w:color="auto" w:fill="auto"/>
          </w:tcPr>
          <w:p w14:paraId="65EDF01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6.9</w:t>
            </w:r>
          </w:p>
        </w:tc>
        <w:tc>
          <w:tcPr>
            <w:tcW w:w="1339" w:type="dxa"/>
            <w:shd w:val="clear" w:color="auto" w:fill="auto"/>
          </w:tcPr>
          <w:p w14:paraId="7420D5F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6.3</w:t>
            </w:r>
          </w:p>
        </w:tc>
        <w:tc>
          <w:tcPr>
            <w:tcW w:w="1242" w:type="dxa"/>
            <w:tcBorders>
              <w:bottom w:val="single" w:sz="4" w:space="0" w:color="000000" w:themeColor="text1"/>
              <w:right w:val="nil"/>
            </w:tcBorders>
            <w:shd w:val="clear" w:color="auto" w:fill="auto"/>
          </w:tcPr>
          <w:p w14:paraId="2ABD00E8"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72.8</w:t>
            </w:r>
          </w:p>
        </w:tc>
      </w:tr>
    </w:tbl>
    <w:p w14:paraId="40FD022B" w14:textId="77777777" w:rsidR="005A5489" w:rsidRPr="00A67C02" w:rsidRDefault="005A5489" w:rsidP="005A5489">
      <w:pPr>
        <w:rPr>
          <w:rFonts w:ascii="Times New Roman" w:hAnsi="Times New Roman" w:cs="Times New Roman"/>
        </w:rPr>
      </w:pPr>
      <w:r w:rsidRPr="00A67C02">
        <w:rPr>
          <w:rFonts w:ascii="Times New Roman" w:hAnsi="Times New Roman" w:cs="Times New Roman"/>
        </w:rPr>
        <w:t>n/a = data not available</w:t>
      </w:r>
    </w:p>
    <w:p w14:paraId="6A0BBBF8" w14:textId="77777777" w:rsidR="005A5489" w:rsidRPr="00A67C02" w:rsidRDefault="005A5489"/>
    <w:p w14:paraId="6F68FB6C" w14:textId="29825FDD" w:rsidR="005A5489" w:rsidRPr="00A67C02" w:rsidRDefault="005A5489"/>
    <w:p w14:paraId="09A46972" w14:textId="036DEAD2" w:rsidR="005A5489" w:rsidRPr="00A67C02" w:rsidRDefault="005A5489"/>
    <w:p w14:paraId="2AD63ACE" w14:textId="779AB35F" w:rsidR="005A5489" w:rsidRPr="00A67C02" w:rsidRDefault="005A5489"/>
    <w:p w14:paraId="5EE4EECA" w14:textId="77777777" w:rsidR="005A5489" w:rsidRPr="00A67C02" w:rsidRDefault="005A5489">
      <w:pPr>
        <w:sectPr w:rsidR="005A5489" w:rsidRPr="00A67C02" w:rsidSect="005A5489">
          <w:pgSz w:w="11906" w:h="16838"/>
          <w:pgMar w:top="1440" w:right="1440" w:bottom="1440" w:left="1440" w:header="709" w:footer="709" w:gutter="0"/>
          <w:cols w:space="708"/>
          <w:docGrid w:linePitch="360"/>
        </w:sectPr>
      </w:pPr>
    </w:p>
    <w:p w14:paraId="04E028BE" w14:textId="08F2291E" w:rsidR="005A5489" w:rsidRPr="00A67C02" w:rsidRDefault="005A5489">
      <w:r w:rsidRPr="00A67C02">
        <w:lastRenderedPageBreak/>
        <w:t>Table 3. Fold changes in TEWL and SC hydration values at the 10 cm healthy control and PU compromised site for test sessions 2 and 3, with associated days of session 3 assessment.</w:t>
      </w:r>
    </w:p>
    <w:tbl>
      <w:tblPr>
        <w:tblStyle w:val="ListTable6Colorful"/>
        <w:tblW w:w="14165" w:type="dxa"/>
        <w:tblLook w:val="04A0" w:firstRow="1" w:lastRow="0" w:firstColumn="1" w:lastColumn="0" w:noHBand="0" w:noVBand="1"/>
      </w:tblPr>
      <w:tblGrid>
        <w:gridCol w:w="1552"/>
        <w:gridCol w:w="882"/>
        <w:gridCol w:w="1063"/>
        <w:gridCol w:w="1100"/>
        <w:gridCol w:w="1078"/>
        <w:gridCol w:w="882"/>
        <w:gridCol w:w="817"/>
        <w:gridCol w:w="591"/>
        <w:gridCol w:w="782"/>
        <w:gridCol w:w="615"/>
        <w:gridCol w:w="784"/>
        <w:gridCol w:w="615"/>
        <w:gridCol w:w="915"/>
        <w:gridCol w:w="99"/>
        <w:gridCol w:w="715"/>
        <w:gridCol w:w="834"/>
        <w:gridCol w:w="841"/>
      </w:tblGrid>
      <w:tr w:rsidR="005A5489" w:rsidRPr="00A67C02" w14:paraId="33564476" w14:textId="77777777" w:rsidTr="004036B5">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165" w:type="dxa"/>
            <w:gridSpan w:val="17"/>
            <w:tcBorders>
              <w:top w:val="single" w:sz="4" w:space="0" w:color="000000" w:themeColor="text1"/>
              <w:bottom w:val="single" w:sz="4" w:space="0" w:color="auto"/>
            </w:tcBorders>
            <w:shd w:val="clear" w:color="auto" w:fill="AEAAAA" w:themeFill="background2" w:themeFillShade="BF"/>
          </w:tcPr>
          <w:p w14:paraId="7705C4A7" w14:textId="77777777" w:rsidR="005A5489" w:rsidRPr="00A67C02" w:rsidRDefault="005A5489" w:rsidP="004036B5">
            <w:r w:rsidRPr="00A67C02">
              <w:t xml:space="preserve">                                                                              TRANSEPIDERMAL WATER LOSS TEMPORAL PROFILE</w:t>
            </w:r>
          </w:p>
        </w:tc>
      </w:tr>
      <w:tr w:rsidR="005A5489" w:rsidRPr="00A67C02" w14:paraId="55990902" w14:textId="77777777" w:rsidTr="004036B5">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552" w:type="dxa"/>
            <w:vMerge w:val="restart"/>
            <w:tcBorders>
              <w:top w:val="single" w:sz="4" w:space="0" w:color="auto"/>
              <w:right w:val="single" w:sz="4" w:space="0" w:color="auto"/>
            </w:tcBorders>
            <w:shd w:val="clear" w:color="auto" w:fill="D0CECE" w:themeFill="background2" w:themeFillShade="E6"/>
          </w:tcPr>
          <w:p w14:paraId="0F8D3E35" w14:textId="77777777" w:rsidR="005A5489" w:rsidRPr="00A67C02" w:rsidRDefault="005A5489" w:rsidP="004036B5">
            <w:pPr>
              <w:jc w:val="center"/>
            </w:pPr>
          </w:p>
        </w:tc>
        <w:tc>
          <w:tcPr>
            <w:tcW w:w="1945" w:type="dxa"/>
            <w:gridSpan w:val="2"/>
            <w:vMerge w:val="restart"/>
            <w:tcBorders>
              <w:top w:val="single" w:sz="4" w:space="0" w:color="auto"/>
              <w:left w:val="single" w:sz="4" w:space="0" w:color="auto"/>
              <w:right w:val="single" w:sz="4" w:space="0" w:color="auto"/>
            </w:tcBorders>
            <w:shd w:val="clear" w:color="auto" w:fill="D0CECE" w:themeFill="background2" w:themeFillShade="E6"/>
          </w:tcPr>
          <w:p w14:paraId="38983AD7"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t>Session 1</w:t>
            </w:r>
          </w:p>
        </w:tc>
        <w:tc>
          <w:tcPr>
            <w:tcW w:w="2178" w:type="dxa"/>
            <w:gridSpan w:val="2"/>
            <w:vMerge w:val="restart"/>
            <w:tcBorders>
              <w:top w:val="single" w:sz="4" w:space="0" w:color="auto"/>
              <w:left w:val="single" w:sz="4" w:space="0" w:color="auto"/>
              <w:right w:val="single" w:sz="4" w:space="0" w:color="auto"/>
            </w:tcBorders>
            <w:shd w:val="clear" w:color="auto" w:fill="D0CECE" w:themeFill="background2" w:themeFillShade="E6"/>
          </w:tcPr>
          <w:p w14:paraId="43161DCD"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t>Session 2</w:t>
            </w:r>
          </w:p>
        </w:tc>
        <w:tc>
          <w:tcPr>
            <w:tcW w:w="2290" w:type="dxa"/>
            <w:gridSpan w:val="3"/>
            <w:vMerge w:val="restart"/>
            <w:tcBorders>
              <w:top w:val="single" w:sz="4" w:space="0" w:color="auto"/>
              <w:left w:val="single" w:sz="4" w:space="0" w:color="auto"/>
              <w:right w:val="single" w:sz="4" w:space="0" w:color="auto"/>
            </w:tcBorders>
            <w:shd w:val="clear" w:color="auto" w:fill="D0CECE" w:themeFill="background2" w:themeFillShade="E6"/>
          </w:tcPr>
          <w:p w14:paraId="4282173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t xml:space="preserve">Session 3 </w:t>
            </w:r>
          </w:p>
          <w:p w14:paraId="13C084D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t>(Day of assessment)</w:t>
            </w:r>
          </w:p>
        </w:tc>
        <w:tc>
          <w:tcPr>
            <w:tcW w:w="6200" w:type="dxa"/>
            <w:gridSpan w:val="9"/>
            <w:tcBorders>
              <w:top w:val="single" w:sz="4" w:space="0" w:color="auto"/>
              <w:left w:val="single" w:sz="4" w:space="0" w:color="auto"/>
              <w:bottom w:val="single" w:sz="4" w:space="0" w:color="auto"/>
              <w:right w:val="nil"/>
            </w:tcBorders>
            <w:shd w:val="clear" w:color="auto" w:fill="D0CECE" w:themeFill="background2" w:themeFillShade="E6"/>
          </w:tcPr>
          <w:p w14:paraId="5BB54EB3"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t xml:space="preserve"> Fold changes from Session 1</w:t>
            </w:r>
          </w:p>
        </w:tc>
      </w:tr>
      <w:tr w:rsidR="005A5489" w:rsidRPr="00A67C02" w14:paraId="260626AF" w14:textId="77777777" w:rsidTr="004036B5">
        <w:trPr>
          <w:trHeight w:val="535"/>
        </w:trPr>
        <w:tc>
          <w:tcPr>
            <w:cnfStyle w:val="001000000000" w:firstRow="0" w:lastRow="0" w:firstColumn="1" w:lastColumn="0" w:oddVBand="0" w:evenVBand="0" w:oddHBand="0" w:evenHBand="0" w:firstRowFirstColumn="0" w:firstRowLastColumn="0" w:lastRowFirstColumn="0" w:lastRowLastColumn="0"/>
            <w:tcW w:w="1552" w:type="dxa"/>
            <w:vMerge/>
            <w:tcBorders>
              <w:bottom w:val="single" w:sz="4" w:space="0" w:color="auto"/>
              <w:right w:val="single" w:sz="4" w:space="0" w:color="auto"/>
            </w:tcBorders>
            <w:shd w:val="clear" w:color="auto" w:fill="D0CECE" w:themeFill="background2" w:themeFillShade="E6"/>
          </w:tcPr>
          <w:p w14:paraId="6AFB85B7" w14:textId="77777777" w:rsidR="005A5489" w:rsidRPr="00A67C02" w:rsidRDefault="005A5489" w:rsidP="004036B5">
            <w:pPr>
              <w:jc w:val="center"/>
            </w:pPr>
          </w:p>
        </w:tc>
        <w:tc>
          <w:tcPr>
            <w:tcW w:w="1945" w:type="dxa"/>
            <w:gridSpan w:val="2"/>
            <w:vMerge/>
            <w:tcBorders>
              <w:left w:val="single" w:sz="4" w:space="0" w:color="auto"/>
              <w:bottom w:val="single" w:sz="4" w:space="0" w:color="auto"/>
              <w:right w:val="single" w:sz="4" w:space="0" w:color="auto"/>
            </w:tcBorders>
            <w:shd w:val="clear" w:color="auto" w:fill="D0CECE" w:themeFill="background2" w:themeFillShade="E6"/>
          </w:tcPr>
          <w:p w14:paraId="4E459E3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p>
        </w:tc>
        <w:tc>
          <w:tcPr>
            <w:tcW w:w="2178" w:type="dxa"/>
            <w:gridSpan w:val="2"/>
            <w:vMerge/>
            <w:tcBorders>
              <w:left w:val="single" w:sz="4" w:space="0" w:color="auto"/>
              <w:bottom w:val="single" w:sz="4" w:space="0" w:color="auto"/>
              <w:right w:val="single" w:sz="4" w:space="0" w:color="auto"/>
            </w:tcBorders>
            <w:shd w:val="clear" w:color="auto" w:fill="D0CECE" w:themeFill="background2" w:themeFillShade="E6"/>
          </w:tcPr>
          <w:p w14:paraId="5FD36AA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p>
        </w:tc>
        <w:tc>
          <w:tcPr>
            <w:tcW w:w="2290" w:type="dxa"/>
            <w:gridSpan w:val="3"/>
            <w:vMerge/>
            <w:tcBorders>
              <w:left w:val="single" w:sz="4" w:space="0" w:color="auto"/>
              <w:bottom w:val="single" w:sz="4" w:space="0" w:color="auto"/>
              <w:right w:val="single" w:sz="4" w:space="0" w:color="auto"/>
            </w:tcBorders>
            <w:shd w:val="clear" w:color="auto" w:fill="D0CECE" w:themeFill="background2" w:themeFillShade="E6"/>
          </w:tcPr>
          <w:p w14:paraId="4CAED411"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p>
        </w:tc>
        <w:tc>
          <w:tcPr>
            <w:tcW w:w="2796"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0A7CB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t>Session 2</w:t>
            </w:r>
          </w:p>
        </w:tc>
        <w:tc>
          <w:tcPr>
            <w:tcW w:w="3404" w:type="dxa"/>
            <w:gridSpan w:val="5"/>
            <w:tcBorders>
              <w:top w:val="single" w:sz="4" w:space="0" w:color="auto"/>
              <w:left w:val="single" w:sz="4" w:space="0" w:color="auto"/>
              <w:bottom w:val="single" w:sz="4" w:space="0" w:color="auto"/>
              <w:right w:val="nil"/>
            </w:tcBorders>
            <w:shd w:val="clear" w:color="auto" w:fill="D0CECE" w:themeFill="background2" w:themeFillShade="E6"/>
          </w:tcPr>
          <w:p w14:paraId="2F608CCB"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t>Session 3</w:t>
            </w:r>
          </w:p>
        </w:tc>
      </w:tr>
      <w:tr w:rsidR="005A5489" w:rsidRPr="00A67C02" w14:paraId="7D33E392" w14:textId="77777777" w:rsidTr="004036B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552" w:type="dxa"/>
            <w:tcBorders>
              <w:top w:val="single" w:sz="4" w:space="0" w:color="auto"/>
              <w:right w:val="single" w:sz="4" w:space="0" w:color="auto"/>
            </w:tcBorders>
            <w:shd w:val="clear" w:color="auto" w:fill="auto"/>
          </w:tcPr>
          <w:p w14:paraId="5506C05E" w14:textId="77777777" w:rsidR="005A5489" w:rsidRPr="00A67C02" w:rsidRDefault="005A5489" w:rsidP="004036B5">
            <w:r w:rsidRPr="00A67C02">
              <w:t>Participant ID</w:t>
            </w:r>
          </w:p>
        </w:tc>
        <w:tc>
          <w:tcPr>
            <w:tcW w:w="882" w:type="dxa"/>
            <w:tcBorders>
              <w:top w:val="single" w:sz="4" w:space="0" w:color="auto"/>
              <w:left w:val="single" w:sz="4" w:space="0" w:color="auto"/>
            </w:tcBorders>
            <w:shd w:val="clear" w:color="auto" w:fill="auto"/>
          </w:tcPr>
          <w:p w14:paraId="7F0ECA35"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t>Control site</w:t>
            </w:r>
          </w:p>
        </w:tc>
        <w:tc>
          <w:tcPr>
            <w:tcW w:w="1063" w:type="dxa"/>
            <w:tcBorders>
              <w:top w:val="single" w:sz="4" w:space="0" w:color="auto"/>
              <w:right w:val="single" w:sz="4" w:space="0" w:color="auto"/>
            </w:tcBorders>
            <w:shd w:val="clear" w:color="auto" w:fill="auto"/>
          </w:tcPr>
          <w:p w14:paraId="7570615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t>PU site</w:t>
            </w:r>
          </w:p>
        </w:tc>
        <w:tc>
          <w:tcPr>
            <w:tcW w:w="1100" w:type="dxa"/>
            <w:tcBorders>
              <w:top w:val="single" w:sz="4" w:space="0" w:color="auto"/>
              <w:left w:val="single" w:sz="4" w:space="0" w:color="auto"/>
            </w:tcBorders>
            <w:shd w:val="clear" w:color="auto" w:fill="auto"/>
          </w:tcPr>
          <w:p w14:paraId="7352493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t>Control site</w:t>
            </w:r>
          </w:p>
        </w:tc>
        <w:tc>
          <w:tcPr>
            <w:tcW w:w="1078" w:type="dxa"/>
            <w:tcBorders>
              <w:top w:val="single" w:sz="4" w:space="0" w:color="auto"/>
              <w:right w:val="single" w:sz="4" w:space="0" w:color="auto"/>
            </w:tcBorders>
            <w:shd w:val="clear" w:color="auto" w:fill="auto"/>
          </w:tcPr>
          <w:p w14:paraId="36D0FA9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t>PU site</w:t>
            </w:r>
          </w:p>
        </w:tc>
        <w:tc>
          <w:tcPr>
            <w:tcW w:w="882" w:type="dxa"/>
            <w:tcBorders>
              <w:top w:val="single" w:sz="4" w:space="0" w:color="auto"/>
              <w:left w:val="single" w:sz="4" w:space="0" w:color="auto"/>
            </w:tcBorders>
            <w:shd w:val="clear" w:color="auto" w:fill="auto"/>
          </w:tcPr>
          <w:p w14:paraId="0A2A1A5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t>Control site</w:t>
            </w:r>
          </w:p>
        </w:tc>
        <w:tc>
          <w:tcPr>
            <w:tcW w:w="1408" w:type="dxa"/>
            <w:gridSpan w:val="2"/>
            <w:tcBorders>
              <w:top w:val="single" w:sz="4" w:space="0" w:color="auto"/>
              <w:right w:val="single" w:sz="4" w:space="0" w:color="auto"/>
            </w:tcBorders>
            <w:shd w:val="clear" w:color="auto" w:fill="auto"/>
          </w:tcPr>
          <w:p w14:paraId="0C41713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t>PU site</w:t>
            </w:r>
          </w:p>
        </w:tc>
        <w:tc>
          <w:tcPr>
            <w:tcW w:w="1397" w:type="dxa"/>
            <w:gridSpan w:val="2"/>
            <w:tcBorders>
              <w:top w:val="single" w:sz="4" w:space="0" w:color="auto"/>
              <w:left w:val="single" w:sz="4" w:space="0" w:color="auto"/>
              <w:right w:val="nil"/>
            </w:tcBorders>
            <w:shd w:val="clear" w:color="auto" w:fill="auto"/>
          </w:tcPr>
          <w:p w14:paraId="45A2381B"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t>Control site</w:t>
            </w:r>
          </w:p>
          <w:p w14:paraId="7B4F42D0"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399" w:type="dxa"/>
            <w:gridSpan w:val="2"/>
            <w:tcBorders>
              <w:top w:val="single" w:sz="4" w:space="0" w:color="auto"/>
              <w:left w:val="nil"/>
              <w:bottom w:val="nil"/>
              <w:right w:val="single" w:sz="4" w:space="0" w:color="auto"/>
            </w:tcBorders>
            <w:shd w:val="clear" w:color="auto" w:fill="auto"/>
          </w:tcPr>
          <w:p w14:paraId="2AC3320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t>PU site</w:t>
            </w:r>
          </w:p>
        </w:tc>
        <w:tc>
          <w:tcPr>
            <w:tcW w:w="1729" w:type="dxa"/>
            <w:gridSpan w:val="3"/>
            <w:tcBorders>
              <w:top w:val="single" w:sz="4" w:space="0" w:color="auto"/>
              <w:left w:val="single" w:sz="4" w:space="0" w:color="auto"/>
              <w:right w:val="nil"/>
            </w:tcBorders>
            <w:shd w:val="clear" w:color="auto" w:fill="auto"/>
          </w:tcPr>
          <w:p w14:paraId="1D640CB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Control site </w:t>
            </w:r>
          </w:p>
        </w:tc>
        <w:tc>
          <w:tcPr>
            <w:tcW w:w="1675" w:type="dxa"/>
            <w:gridSpan w:val="2"/>
            <w:tcBorders>
              <w:top w:val="single" w:sz="4" w:space="0" w:color="auto"/>
              <w:left w:val="nil"/>
              <w:bottom w:val="nil"/>
              <w:right w:val="nil"/>
            </w:tcBorders>
            <w:shd w:val="clear" w:color="auto" w:fill="auto"/>
          </w:tcPr>
          <w:p w14:paraId="22499DB5"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t>PU site</w:t>
            </w:r>
          </w:p>
        </w:tc>
      </w:tr>
      <w:tr w:rsidR="00A67C02" w:rsidRPr="00A67C02" w14:paraId="32FAD7B7" w14:textId="77777777" w:rsidTr="004036B5">
        <w:trPr>
          <w:trHeight w:val="259"/>
        </w:trPr>
        <w:tc>
          <w:tcPr>
            <w:cnfStyle w:val="001000000000" w:firstRow="0" w:lastRow="0" w:firstColumn="1" w:lastColumn="0" w:oddVBand="0" w:evenVBand="0" w:oddHBand="0" w:evenHBand="0" w:firstRowFirstColumn="0" w:firstRowLastColumn="0" w:lastRowFirstColumn="0" w:lastRowLastColumn="0"/>
            <w:tcW w:w="1552" w:type="dxa"/>
            <w:tcBorders>
              <w:top w:val="nil"/>
              <w:right w:val="single" w:sz="4" w:space="0" w:color="auto"/>
            </w:tcBorders>
            <w:shd w:val="clear" w:color="auto" w:fill="auto"/>
          </w:tcPr>
          <w:p w14:paraId="4AAE486E" w14:textId="77777777" w:rsidR="005A5489" w:rsidRPr="00A67C02" w:rsidRDefault="005A5489" w:rsidP="004036B5">
            <w:r w:rsidRPr="00A67C02">
              <w:rPr>
                <w:rFonts w:ascii="Calibri" w:hAnsi="Calibri" w:cs="Calibri"/>
                <w:color w:val="000000"/>
              </w:rPr>
              <w:t>#10</w:t>
            </w:r>
          </w:p>
        </w:tc>
        <w:tc>
          <w:tcPr>
            <w:tcW w:w="882" w:type="dxa"/>
            <w:tcBorders>
              <w:top w:val="nil"/>
              <w:left w:val="single" w:sz="4" w:space="0" w:color="auto"/>
            </w:tcBorders>
            <w:shd w:val="clear" w:color="auto" w:fill="auto"/>
          </w:tcPr>
          <w:p w14:paraId="1B1D8F7C"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5.3</w:t>
            </w:r>
          </w:p>
        </w:tc>
        <w:tc>
          <w:tcPr>
            <w:tcW w:w="1063" w:type="dxa"/>
            <w:tcBorders>
              <w:top w:val="nil"/>
              <w:right w:val="single" w:sz="4" w:space="0" w:color="auto"/>
            </w:tcBorders>
            <w:shd w:val="clear" w:color="auto" w:fill="auto"/>
          </w:tcPr>
          <w:p w14:paraId="5816549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37.5</w:t>
            </w:r>
          </w:p>
        </w:tc>
        <w:tc>
          <w:tcPr>
            <w:tcW w:w="1100" w:type="dxa"/>
            <w:tcBorders>
              <w:top w:val="nil"/>
              <w:left w:val="single" w:sz="4" w:space="0" w:color="auto"/>
            </w:tcBorders>
            <w:shd w:val="clear" w:color="auto" w:fill="auto"/>
          </w:tcPr>
          <w:p w14:paraId="6BB94A0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8.6</w:t>
            </w:r>
          </w:p>
        </w:tc>
        <w:tc>
          <w:tcPr>
            <w:tcW w:w="1078" w:type="dxa"/>
            <w:tcBorders>
              <w:top w:val="nil"/>
              <w:right w:val="single" w:sz="4" w:space="0" w:color="auto"/>
            </w:tcBorders>
            <w:shd w:val="clear" w:color="auto" w:fill="auto"/>
          </w:tcPr>
          <w:p w14:paraId="3E59C87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43.9</w:t>
            </w:r>
          </w:p>
        </w:tc>
        <w:tc>
          <w:tcPr>
            <w:tcW w:w="882" w:type="dxa"/>
            <w:tcBorders>
              <w:top w:val="nil"/>
              <w:left w:val="single" w:sz="4" w:space="0" w:color="auto"/>
            </w:tcBorders>
            <w:shd w:val="clear" w:color="auto" w:fill="auto"/>
          </w:tcPr>
          <w:p w14:paraId="156C092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8.7</w:t>
            </w:r>
          </w:p>
        </w:tc>
        <w:tc>
          <w:tcPr>
            <w:tcW w:w="817" w:type="dxa"/>
            <w:tcBorders>
              <w:top w:val="nil"/>
              <w:right w:val="nil"/>
            </w:tcBorders>
            <w:shd w:val="clear" w:color="auto" w:fill="auto"/>
          </w:tcPr>
          <w:p w14:paraId="6CA7A5B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52.5</w:t>
            </w:r>
          </w:p>
        </w:tc>
        <w:tc>
          <w:tcPr>
            <w:tcW w:w="591" w:type="dxa"/>
            <w:tcBorders>
              <w:top w:val="nil"/>
              <w:left w:val="nil"/>
              <w:bottom w:val="nil"/>
              <w:right w:val="single" w:sz="4" w:space="0" w:color="auto"/>
            </w:tcBorders>
            <w:shd w:val="clear" w:color="auto" w:fill="auto"/>
            <w:vAlign w:val="bottom"/>
          </w:tcPr>
          <w:p w14:paraId="768D05B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(18)</w:t>
            </w:r>
          </w:p>
        </w:tc>
        <w:tc>
          <w:tcPr>
            <w:tcW w:w="782" w:type="dxa"/>
            <w:tcBorders>
              <w:top w:val="nil"/>
              <w:left w:val="single" w:sz="4" w:space="0" w:color="auto"/>
              <w:bottom w:val="nil"/>
              <w:right w:val="nil"/>
            </w:tcBorders>
            <w:shd w:val="clear" w:color="auto" w:fill="auto"/>
            <w:vAlign w:val="bottom"/>
          </w:tcPr>
          <w:p w14:paraId="1B212C27"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1.6 </w:t>
            </w:r>
          </w:p>
        </w:tc>
        <w:tc>
          <w:tcPr>
            <w:tcW w:w="615" w:type="dxa"/>
            <w:tcBorders>
              <w:top w:val="nil"/>
              <w:left w:val="nil"/>
              <w:right w:val="nil"/>
            </w:tcBorders>
            <w:shd w:val="clear" w:color="auto" w:fill="auto"/>
            <w:vAlign w:val="bottom"/>
          </w:tcPr>
          <w:p w14:paraId="62A79295"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784" w:type="dxa"/>
            <w:tcBorders>
              <w:top w:val="nil"/>
              <w:left w:val="nil"/>
              <w:bottom w:val="nil"/>
              <w:right w:val="nil"/>
            </w:tcBorders>
            <w:shd w:val="clear" w:color="auto" w:fill="auto"/>
            <w:vAlign w:val="bottom"/>
          </w:tcPr>
          <w:p w14:paraId="51AF43BB"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1.2 </w:t>
            </w:r>
          </w:p>
        </w:tc>
        <w:tc>
          <w:tcPr>
            <w:tcW w:w="615" w:type="dxa"/>
            <w:tcBorders>
              <w:top w:val="nil"/>
              <w:left w:val="nil"/>
              <w:right w:val="single" w:sz="4" w:space="0" w:color="auto"/>
            </w:tcBorders>
            <w:shd w:val="clear" w:color="auto" w:fill="auto"/>
            <w:vAlign w:val="bottom"/>
          </w:tcPr>
          <w:p w14:paraId="4BC64276"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915" w:type="dxa"/>
            <w:tcBorders>
              <w:top w:val="nil"/>
              <w:left w:val="single" w:sz="4" w:space="0" w:color="auto"/>
              <w:bottom w:val="nil"/>
              <w:right w:val="nil"/>
            </w:tcBorders>
            <w:shd w:val="clear" w:color="auto" w:fill="auto"/>
            <w:vAlign w:val="bottom"/>
          </w:tcPr>
          <w:p w14:paraId="0FF0876E"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1.6 </w:t>
            </w:r>
          </w:p>
        </w:tc>
        <w:tc>
          <w:tcPr>
            <w:tcW w:w="814" w:type="dxa"/>
            <w:gridSpan w:val="2"/>
            <w:tcBorders>
              <w:top w:val="nil"/>
              <w:left w:val="nil"/>
              <w:right w:val="nil"/>
            </w:tcBorders>
            <w:shd w:val="clear" w:color="auto" w:fill="auto"/>
            <w:vAlign w:val="bottom"/>
          </w:tcPr>
          <w:p w14:paraId="19884348"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834" w:type="dxa"/>
            <w:tcBorders>
              <w:top w:val="nil"/>
              <w:left w:val="nil"/>
              <w:bottom w:val="nil"/>
              <w:right w:val="nil"/>
            </w:tcBorders>
            <w:shd w:val="clear" w:color="auto" w:fill="auto"/>
            <w:vAlign w:val="bottom"/>
          </w:tcPr>
          <w:p w14:paraId="1B89DD1A"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1.4 </w:t>
            </w:r>
          </w:p>
        </w:tc>
        <w:tc>
          <w:tcPr>
            <w:tcW w:w="841" w:type="dxa"/>
            <w:tcBorders>
              <w:top w:val="nil"/>
              <w:left w:val="nil"/>
              <w:right w:val="nil"/>
            </w:tcBorders>
            <w:shd w:val="clear" w:color="auto" w:fill="auto"/>
            <w:vAlign w:val="bottom"/>
          </w:tcPr>
          <w:p w14:paraId="12F3EDEA"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r>
      <w:tr w:rsidR="00A67C02" w:rsidRPr="00A67C02" w14:paraId="23FB519F" w14:textId="77777777" w:rsidTr="004036B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552" w:type="dxa"/>
            <w:tcBorders>
              <w:right w:val="single" w:sz="4" w:space="0" w:color="auto"/>
            </w:tcBorders>
            <w:shd w:val="clear" w:color="auto" w:fill="auto"/>
          </w:tcPr>
          <w:p w14:paraId="5C3259AD" w14:textId="77777777" w:rsidR="005A5489" w:rsidRPr="00A67C02" w:rsidRDefault="005A5489" w:rsidP="004036B5">
            <w:r w:rsidRPr="00A67C02">
              <w:rPr>
                <w:rFonts w:ascii="Calibri" w:hAnsi="Calibri" w:cs="Calibri"/>
                <w:color w:val="000000"/>
              </w:rPr>
              <w:t>#11</w:t>
            </w:r>
          </w:p>
        </w:tc>
        <w:tc>
          <w:tcPr>
            <w:tcW w:w="882" w:type="dxa"/>
            <w:tcBorders>
              <w:left w:val="single" w:sz="4" w:space="0" w:color="auto"/>
            </w:tcBorders>
            <w:shd w:val="clear" w:color="auto" w:fill="auto"/>
          </w:tcPr>
          <w:p w14:paraId="12A725A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12.5</w:t>
            </w:r>
          </w:p>
        </w:tc>
        <w:tc>
          <w:tcPr>
            <w:tcW w:w="1063" w:type="dxa"/>
            <w:tcBorders>
              <w:right w:val="single" w:sz="4" w:space="0" w:color="auto"/>
            </w:tcBorders>
            <w:shd w:val="clear" w:color="auto" w:fill="auto"/>
          </w:tcPr>
          <w:p w14:paraId="315C4F6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27.7</w:t>
            </w:r>
          </w:p>
        </w:tc>
        <w:tc>
          <w:tcPr>
            <w:tcW w:w="1100" w:type="dxa"/>
            <w:tcBorders>
              <w:left w:val="single" w:sz="4" w:space="0" w:color="auto"/>
            </w:tcBorders>
            <w:shd w:val="clear" w:color="auto" w:fill="auto"/>
          </w:tcPr>
          <w:p w14:paraId="3D5F3D85"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14.1</w:t>
            </w:r>
          </w:p>
        </w:tc>
        <w:tc>
          <w:tcPr>
            <w:tcW w:w="1078" w:type="dxa"/>
            <w:tcBorders>
              <w:right w:val="single" w:sz="4" w:space="0" w:color="auto"/>
            </w:tcBorders>
            <w:shd w:val="clear" w:color="auto" w:fill="auto"/>
          </w:tcPr>
          <w:p w14:paraId="09C7F10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77.5</w:t>
            </w:r>
          </w:p>
        </w:tc>
        <w:tc>
          <w:tcPr>
            <w:tcW w:w="882" w:type="dxa"/>
            <w:tcBorders>
              <w:left w:val="single" w:sz="4" w:space="0" w:color="auto"/>
            </w:tcBorders>
            <w:shd w:val="clear" w:color="auto" w:fill="auto"/>
          </w:tcPr>
          <w:p w14:paraId="56759D7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14.5</w:t>
            </w:r>
          </w:p>
        </w:tc>
        <w:tc>
          <w:tcPr>
            <w:tcW w:w="817" w:type="dxa"/>
            <w:tcBorders>
              <w:right w:val="nil"/>
            </w:tcBorders>
            <w:shd w:val="clear" w:color="auto" w:fill="auto"/>
          </w:tcPr>
          <w:p w14:paraId="7926997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163.8</w:t>
            </w:r>
          </w:p>
        </w:tc>
        <w:tc>
          <w:tcPr>
            <w:tcW w:w="591" w:type="dxa"/>
            <w:tcBorders>
              <w:top w:val="nil"/>
              <w:left w:val="nil"/>
              <w:bottom w:val="nil"/>
              <w:right w:val="single" w:sz="4" w:space="0" w:color="auto"/>
            </w:tcBorders>
            <w:shd w:val="clear" w:color="auto" w:fill="auto"/>
            <w:vAlign w:val="bottom"/>
          </w:tcPr>
          <w:p w14:paraId="58DB90F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(6)</w:t>
            </w:r>
          </w:p>
        </w:tc>
        <w:tc>
          <w:tcPr>
            <w:tcW w:w="782" w:type="dxa"/>
            <w:tcBorders>
              <w:top w:val="nil"/>
              <w:left w:val="single" w:sz="4" w:space="0" w:color="auto"/>
              <w:bottom w:val="nil"/>
              <w:right w:val="nil"/>
            </w:tcBorders>
            <w:shd w:val="clear" w:color="auto" w:fill="auto"/>
            <w:vAlign w:val="bottom"/>
          </w:tcPr>
          <w:p w14:paraId="7A5599C3"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1.1 </w:t>
            </w:r>
          </w:p>
        </w:tc>
        <w:tc>
          <w:tcPr>
            <w:tcW w:w="615" w:type="dxa"/>
            <w:tcBorders>
              <w:left w:val="nil"/>
              <w:right w:val="nil"/>
            </w:tcBorders>
            <w:shd w:val="clear" w:color="auto" w:fill="auto"/>
            <w:vAlign w:val="bottom"/>
          </w:tcPr>
          <w:p w14:paraId="40F8D0F7"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784" w:type="dxa"/>
            <w:tcBorders>
              <w:top w:val="nil"/>
              <w:left w:val="nil"/>
              <w:bottom w:val="nil"/>
              <w:right w:val="nil"/>
            </w:tcBorders>
            <w:shd w:val="clear" w:color="auto" w:fill="auto"/>
            <w:vAlign w:val="bottom"/>
          </w:tcPr>
          <w:p w14:paraId="247568C7"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rPr>
              <w:t xml:space="preserve">2.8 </w:t>
            </w:r>
          </w:p>
        </w:tc>
        <w:tc>
          <w:tcPr>
            <w:tcW w:w="615" w:type="dxa"/>
            <w:tcBorders>
              <w:left w:val="nil"/>
              <w:right w:val="single" w:sz="4" w:space="0" w:color="auto"/>
            </w:tcBorders>
            <w:shd w:val="clear" w:color="auto" w:fill="auto"/>
            <w:vAlign w:val="bottom"/>
          </w:tcPr>
          <w:p w14:paraId="474153FD"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915" w:type="dxa"/>
            <w:tcBorders>
              <w:top w:val="nil"/>
              <w:left w:val="single" w:sz="4" w:space="0" w:color="auto"/>
              <w:bottom w:val="nil"/>
              <w:right w:val="nil"/>
            </w:tcBorders>
            <w:shd w:val="clear" w:color="auto" w:fill="auto"/>
            <w:vAlign w:val="bottom"/>
          </w:tcPr>
          <w:p w14:paraId="303FE581"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1.2</w:t>
            </w:r>
          </w:p>
        </w:tc>
        <w:tc>
          <w:tcPr>
            <w:tcW w:w="814" w:type="dxa"/>
            <w:gridSpan w:val="2"/>
            <w:tcBorders>
              <w:left w:val="nil"/>
              <w:right w:val="nil"/>
            </w:tcBorders>
            <w:shd w:val="clear" w:color="auto" w:fill="auto"/>
            <w:vAlign w:val="bottom"/>
          </w:tcPr>
          <w:p w14:paraId="1E54627A"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834" w:type="dxa"/>
            <w:tcBorders>
              <w:top w:val="nil"/>
              <w:left w:val="nil"/>
              <w:bottom w:val="nil"/>
              <w:right w:val="nil"/>
            </w:tcBorders>
            <w:shd w:val="clear" w:color="auto" w:fill="auto"/>
            <w:vAlign w:val="bottom"/>
          </w:tcPr>
          <w:p w14:paraId="2652A948"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5.9 </w:t>
            </w:r>
          </w:p>
        </w:tc>
        <w:tc>
          <w:tcPr>
            <w:tcW w:w="841" w:type="dxa"/>
            <w:tcBorders>
              <w:left w:val="nil"/>
              <w:right w:val="nil"/>
            </w:tcBorders>
            <w:shd w:val="clear" w:color="auto" w:fill="auto"/>
            <w:vAlign w:val="bottom"/>
          </w:tcPr>
          <w:p w14:paraId="4C34E328"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r>
      <w:tr w:rsidR="00A67C02" w:rsidRPr="00A67C02" w14:paraId="32857B51" w14:textId="77777777" w:rsidTr="004036B5">
        <w:trPr>
          <w:trHeight w:val="259"/>
        </w:trPr>
        <w:tc>
          <w:tcPr>
            <w:cnfStyle w:val="001000000000" w:firstRow="0" w:lastRow="0" w:firstColumn="1" w:lastColumn="0" w:oddVBand="0" w:evenVBand="0" w:oddHBand="0" w:evenHBand="0" w:firstRowFirstColumn="0" w:firstRowLastColumn="0" w:lastRowFirstColumn="0" w:lastRowLastColumn="0"/>
            <w:tcW w:w="1552" w:type="dxa"/>
            <w:tcBorders>
              <w:right w:val="single" w:sz="4" w:space="0" w:color="auto"/>
            </w:tcBorders>
            <w:shd w:val="clear" w:color="auto" w:fill="auto"/>
          </w:tcPr>
          <w:p w14:paraId="7B76FD4D" w14:textId="77777777" w:rsidR="005A5489" w:rsidRPr="00A67C02" w:rsidRDefault="005A5489" w:rsidP="004036B5">
            <w:r w:rsidRPr="00A67C02">
              <w:rPr>
                <w:rFonts w:ascii="Calibri" w:hAnsi="Calibri" w:cs="Calibri"/>
                <w:color w:val="000000"/>
              </w:rPr>
              <w:t>#12</w:t>
            </w:r>
          </w:p>
        </w:tc>
        <w:tc>
          <w:tcPr>
            <w:tcW w:w="882" w:type="dxa"/>
            <w:tcBorders>
              <w:left w:val="single" w:sz="4" w:space="0" w:color="auto"/>
            </w:tcBorders>
            <w:shd w:val="clear" w:color="auto" w:fill="auto"/>
          </w:tcPr>
          <w:p w14:paraId="1EE06A3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7.2</w:t>
            </w:r>
          </w:p>
        </w:tc>
        <w:tc>
          <w:tcPr>
            <w:tcW w:w="1063" w:type="dxa"/>
            <w:tcBorders>
              <w:right w:val="single" w:sz="4" w:space="0" w:color="auto"/>
            </w:tcBorders>
            <w:shd w:val="clear" w:color="auto" w:fill="auto"/>
          </w:tcPr>
          <w:p w14:paraId="2256669E"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40.6</w:t>
            </w:r>
          </w:p>
        </w:tc>
        <w:tc>
          <w:tcPr>
            <w:tcW w:w="1100" w:type="dxa"/>
            <w:tcBorders>
              <w:left w:val="single" w:sz="4" w:space="0" w:color="auto"/>
            </w:tcBorders>
            <w:shd w:val="clear" w:color="auto" w:fill="auto"/>
          </w:tcPr>
          <w:p w14:paraId="67AB7132"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12.3</w:t>
            </w:r>
          </w:p>
        </w:tc>
        <w:tc>
          <w:tcPr>
            <w:tcW w:w="1078" w:type="dxa"/>
            <w:tcBorders>
              <w:right w:val="single" w:sz="4" w:space="0" w:color="auto"/>
            </w:tcBorders>
            <w:shd w:val="clear" w:color="auto" w:fill="auto"/>
          </w:tcPr>
          <w:p w14:paraId="3722750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30.6</w:t>
            </w:r>
          </w:p>
        </w:tc>
        <w:tc>
          <w:tcPr>
            <w:tcW w:w="882" w:type="dxa"/>
            <w:tcBorders>
              <w:left w:val="single" w:sz="4" w:space="0" w:color="auto"/>
            </w:tcBorders>
            <w:shd w:val="clear" w:color="auto" w:fill="auto"/>
          </w:tcPr>
          <w:p w14:paraId="3FF0CD5C"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7.0</w:t>
            </w:r>
          </w:p>
        </w:tc>
        <w:tc>
          <w:tcPr>
            <w:tcW w:w="817" w:type="dxa"/>
            <w:tcBorders>
              <w:right w:val="nil"/>
            </w:tcBorders>
            <w:shd w:val="clear" w:color="auto" w:fill="auto"/>
          </w:tcPr>
          <w:p w14:paraId="14031C44"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40.9</w:t>
            </w:r>
          </w:p>
        </w:tc>
        <w:tc>
          <w:tcPr>
            <w:tcW w:w="591" w:type="dxa"/>
            <w:tcBorders>
              <w:top w:val="nil"/>
              <w:left w:val="nil"/>
              <w:bottom w:val="nil"/>
              <w:right w:val="single" w:sz="4" w:space="0" w:color="auto"/>
            </w:tcBorders>
            <w:shd w:val="clear" w:color="auto" w:fill="auto"/>
            <w:vAlign w:val="bottom"/>
          </w:tcPr>
          <w:p w14:paraId="5660080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(7)</w:t>
            </w:r>
          </w:p>
        </w:tc>
        <w:tc>
          <w:tcPr>
            <w:tcW w:w="782" w:type="dxa"/>
            <w:tcBorders>
              <w:top w:val="nil"/>
              <w:left w:val="single" w:sz="4" w:space="0" w:color="auto"/>
              <w:bottom w:val="nil"/>
              <w:right w:val="nil"/>
            </w:tcBorders>
            <w:shd w:val="clear" w:color="auto" w:fill="auto"/>
            <w:vAlign w:val="bottom"/>
          </w:tcPr>
          <w:p w14:paraId="3D20347B"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1.7 </w:t>
            </w:r>
          </w:p>
        </w:tc>
        <w:tc>
          <w:tcPr>
            <w:tcW w:w="615" w:type="dxa"/>
            <w:tcBorders>
              <w:left w:val="nil"/>
              <w:right w:val="nil"/>
            </w:tcBorders>
            <w:shd w:val="clear" w:color="auto" w:fill="auto"/>
            <w:vAlign w:val="bottom"/>
          </w:tcPr>
          <w:p w14:paraId="178A20E9"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784" w:type="dxa"/>
            <w:tcBorders>
              <w:top w:val="nil"/>
              <w:left w:val="nil"/>
              <w:bottom w:val="nil"/>
              <w:right w:val="nil"/>
            </w:tcBorders>
            <w:shd w:val="clear" w:color="auto" w:fill="auto"/>
            <w:vAlign w:val="bottom"/>
          </w:tcPr>
          <w:p w14:paraId="291D5666"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0.8 </w:t>
            </w:r>
          </w:p>
        </w:tc>
        <w:tc>
          <w:tcPr>
            <w:tcW w:w="615" w:type="dxa"/>
            <w:tcBorders>
              <w:left w:val="nil"/>
              <w:right w:val="single" w:sz="4" w:space="0" w:color="auto"/>
            </w:tcBorders>
            <w:shd w:val="clear" w:color="auto" w:fill="auto"/>
            <w:vAlign w:val="bottom"/>
          </w:tcPr>
          <w:p w14:paraId="65885308"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915" w:type="dxa"/>
            <w:tcBorders>
              <w:top w:val="nil"/>
              <w:left w:val="single" w:sz="4" w:space="0" w:color="auto"/>
              <w:bottom w:val="nil"/>
              <w:right w:val="nil"/>
            </w:tcBorders>
            <w:shd w:val="clear" w:color="auto" w:fill="auto"/>
            <w:vAlign w:val="bottom"/>
          </w:tcPr>
          <w:p w14:paraId="39E63ACA"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1.0</w:t>
            </w:r>
          </w:p>
        </w:tc>
        <w:tc>
          <w:tcPr>
            <w:tcW w:w="814" w:type="dxa"/>
            <w:gridSpan w:val="2"/>
            <w:tcBorders>
              <w:left w:val="nil"/>
              <w:right w:val="nil"/>
            </w:tcBorders>
            <w:shd w:val="clear" w:color="auto" w:fill="auto"/>
            <w:vAlign w:val="bottom"/>
          </w:tcPr>
          <w:p w14:paraId="506A2BE7"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834" w:type="dxa"/>
            <w:tcBorders>
              <w:top w:val="nil"/>
              <w:left w:val="nil"/>
              <w:bottom w:val="nil"/>
              <w:right w:val="nil"/>
            </w:tcBorders>
            <w:shd w:val="clear" w:color="auto" w:fill="auto"/>
            <w:vAlign w:val="bottom"/>
          </w:tcPr>
          <w:p w14:paraId="14231290"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1.0</w:t>
            </w:r>
          </w:p>
        </w:tc>
        <w:tc>
          <w:tcPr>
            <w:tcW w:w="841" w:type="dxa"/>
            <w:tcBorders>
              <w:left w:val="nil"/>
              <w:right w:val="nil"/>
            </w:tcBorders>
            <w:shd w:val="clear" w:color="auto" w:fill="auto"/>
            <w:vAlign w:val="bottom"/>
          </w:tcPr>
          <w:p w14:paraId="208BE965"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r>
      <w:tr w:rsidR="00A67C02" w:rsidRPr="00A67C02" w14:paraId="0DBA83F5" w14:textId="77777777" w:rsidTr="004036B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552" w:type="dxa"/>
            <w:tcBorders>
              <w:right w:val="single" w:sz="4" w:space="0" w:color="auto"/>
            </w:tcBorders>
            <w:shd w:val="clear" w:color="auto" w:fill="auto"/>
          </w:tcPr>
          <w:p w14:paraId="45D8B209" w14:textId="77777777" w:rsidR="005A5489" w:rsidRPr="00A67C02" w:rsidRDefault="005A5489" w:rsidP="004036B5">
            <w:r w:rsidRPr="00A67C02">
              <w:rPr>
                <w:rFonts w:ascii="Calibri" w:hAnsi="Calibri" w:cs="Calibri"/>
                <w:color w:val="000000"/>
              </w:rPr>
              <w:t>#20</w:t>
            </w:r>
          </w:p>
        </w:tc>
        <w:tc>
          <w:tcPr>
            <w:tcW w:w="882" w:type="dxa"/>
            <w:tcBorders>
              <w:left w:val="single" w:sz="4" w:space="0" w:color="auto"/>
            </w:tcBorders>
            <w:shd w:val="clear" w:color="auto" w:fill="auto"/>
          </w:tcPr>
          <w:p w14:paraId="2532D46B"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11.0</w:t>
            </w:r>
          </w:p>
        </w:tc>
        <w:tc>
          <w:tcPr>
            <w:tcW w:w="1063" w:type="dxa"/>
            <w:tcBorders>
              <w:right w:val="single" w:sz="4" w:space="0" w:color="auto"/>
            </w:tcBorders>
            <w:shd w:val="clear" w:color="auto" w:fill="auto"/>
          </w:tcPr>
          <w:p w14:paraId="2A0BDBD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81.9</w:t>
            </w:r>
          </w:p>
        </w:tc>
        <w:tc>
          <w:tcPr>
            <w:tcW w:w="1100" w:type="dxa"/>
            <w:tcBorders>
              <w:left w:val="single" w:sz="4" w:space="0" w:color="auto"/>
            </w:tcBorders>
            <w:shd w:val="clear" w:color="auto" w:fill="auto"/>
          </w:tcPr>
          <w:p w14:paraId="23FDD88B"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7.3</w:t>
            </w:r>
          </w:p>
        </w:tc>
        <w:tc>
          <w:tcPr>
            <w:tcW w:w="1078" w:type="dxa"/>
            <w:tcBorders>
              <w:right w:val="single" w:sz="4" w:space="0" w:color="auto"/>
            </w:tcBorders>
            <w:shd w:val="clear" w:color="auto" w:fill="auto"/>
          </w:tcPr>
          <w:p w14:paraId="5C6915A0"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144.7</w:t>
            </w:r>
          </w:p>
        </w:tc>
        <w:tc>
          <w:tcPr>
            <w:tcW w:w="882" w:type="dxa"/>
            <w:tcBorders>
              <w:left w:val="single" w:sz="4" w:space="0" w:color="auto"/>
            </w:tcBorders>
            <w:shd w:val="clear" w:color="auto" w:fill="auto"/>
          </w:tcPr>
          <w:p w14:paraId="466F7FC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14.0</w:t>
            </w:r>
          </w:p>
        </w:tc>
        <w:tc>
          <w:tcPr>
            <w:tcW w:w="817" w:type="dxa"/>
            <w:tcBorders>
              <w:right w:val="nil"/>
            </w:tcBorders>
            <w:shd w:val="clear" w:color="auto" w:fill="auto"/>
          </w:tcPr>
          <w:p w14:paraId="3E84E6C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74.1</w:t>
            </w:r>
          </w:p>
        </w:tc>
        <w:tc>
          <w:tcPr>
            <w:tcW w:w="591" w:type="dxa"/>
            <w:tcBorders>
              <w:top w:val="nil"/>
              <w:left w:val="nil"/>
              <w:bottom w:val="nil"/>
              <w:right w:val="single" w:sz="4" w:space="0" w:color="auto"/>
            </w:tcBorders>
            <w:shd w:val="clear" w:color="auto" w:fill="auto"/>
            <w:vAlign w:val="bottom"/>
          </w:tcPr>
          <w:p w14:paraId="0B964E1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(7)</w:t>
            </w:r>
          </w:p>
        </w:tc>
        <w:tc>
          <w:tcPr>
            <w:tcW w:w="782" w:type="dxa"/>
            <w:tcBorders>
              <w:top w:val="nil"/>
              <w:left w:val="single" w:sz="4" w:space="0" w:color="auto"/>
              <w:bottom w:val="nil"/>
              <w:right w:val="nil"/>
            </w:tcBorders>
            <w:shd w:val="clear" w:color="auto" w:fill="auto"/>
            <w:vAlign w:val="bottom"/>
          </w:tcPr>
          <w:p w14:paraId="203D99A0"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0.7 </w:t>
            </w:r>
          </w:p>
        </w:tc>
        <w:tc>
          <w:tcPr>
            <w:tcW w:w="615" w:type="dxa"/>
            <w:tcBorders>
              <w:left w:val="nil"/>
              <w:right w:val="nil"/>
            </w:tcBorders>
            <w:shd w:val="clear" w:color="auto" w:fill="auto"/>
            <w:vAlign w:val="bottom"/>
          </w:tcPr>
          <w:p w14:paraId="763B527C"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784" w:type="dxa"/>
            <w:tcBorders>
              <w:top w:val="nil"/>
              <w:left w:val="nil"/>
              <w:bottom w:val="nil"/>
              <w:right w:val="nil"/>
            </w:tcBorders>
            <w:shd w:val="clear" w:color="auto" w:fill="auto"/>
            <w:vAlign w:val="bottom"/>
          </w:tcPr>
          <w:p w14:paraId="5CD84433"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1.8 </w:t>
            </w:r>
          </w:p>
        </w:tc>
        <w:tc>
          <w:tcPr>
            <w:tcW w:w="615" w:type="dxa"/>
            <w:tcBorders>
              <w:left w:val="nil"/>
              <w:right w:val="single" w:sz="4" w:space="0" w:color="auto"/>
            </w:tcBorders>
            <w:shd w:val="clear" w:color="auto" w:fill="auto"/>
            <w:vAlign w:val="bottom"/>
          </w:tcPr>
          <w:p w14:paraId="6FBD3AC1"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915" w:type="dxa"/>
            <w:tcBorders>
              <w:top w:val="nil"/>
              <w:left w:val="single" w:sz="4" w:space="0" w:color="auto"/>
              <w:bottom w:val="nil"/>
              <w:right w:val="nil"/>
            </w:tcBorders>
            <w:shd w:val="clear" w:color="auto" w:fill="auto"/>
            <w:vAlign w:val="bottom"/>
          </w:tcPr>
          <w:p w14:paraId="49840356"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1.3 </w:t>
            </w:r>
          </w:p>
        </w:tc>
        <w:tc>
          <w:tcPr>
            <w:tcW w:w="814" w:type="dxa"/>
            <w:gridSpan w:val="2"/>
            <w:tcBorders>
              <w:left w:val="nil"/>
              <w:right w:val="nil"/>
            </w:tcBorders>
            <w:shd w:val="clear" w:color="auto" w:fill="auto"/>
            <w:vAlign w:val="bottom"/>
          </w:tcPr>
          <w:p w14:paraId="6880D295"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834" w:type="dxa"/>
            <w:tcBorders>
              <w:top w:val="nil"/>
              <w:left w:val="nil"/>
              <w:bottom w:val="nil"/>
              <w:right w:val="nil"/>
            </w:tcBorders>
            <w:shd w:val="clear" w:color="auto" w:fill="auto"/>
            <w:vAlign w:val="bottom"/>
          </w:tcPr>
          <w:p w14:paraId="311B7DE3"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0.9</w:t>
            </w:r>
          </w:p>
        </w:tc>
        <w:tc>
          <w:tcPr>
            <w:tcW w:w="841" w:type="dxa"/>
            <w:tcBorders>
              <w:left w:val="nil"/>
              <w:right w:val="nil"/>
            </w:tcBorders>
            <w:shd w:val="clear" w:color="auto" w:fill="auto"/>
            <w:vAlign w:val="bottom"/>
          </w:tcPr>
          <w:p w14:paraId="06B94C8D"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r>
      <w:tr w:rsidR="00A67C02" w:rsidRPr="00A67C02" w14:paraId="405BAF53" w14:textId="77777777" w:rsidTr="004036B5">
        <w:trPr>
          <w:trHeight w:val="274"/>
        </w:trPr>
        <w:tc>
          <w:tcPr>
            <w:cnfStyle w:val="001000000000" w:firstRow="0" w:lastRow="0" w:firstColumn="1" w:lastColumn="0" w:oddVBand="0" w:evenVBand="0" w:oddHBand="0" w:evenHBand="0" w:firstRowFirstColumn="0" w:firstRowLastColumn="0" w:lastRowFirstColumn="0" w:lastRowLastColumn="0"/>
            <w:tcW w:w="1552" w:type="dxa"/>
            <w:tcBorders>
              <w:right w:val="single" w:sz="4" w:space="0" w:color="auto"/>
            </w:tcBorders>
            <w:shd w:val="clear" w:color="auto" w:fill="auto"/>
          </w:tcPr>
          <w:p w14:paraId="47651376" w14:textId="77777777" w:rsidR="005A5489" w:rsidRPr="00A67C02" w:rsidRDefault="005A5489" w:rsidP="004036B5">
            <w:r w:rsidRPr="00A67C02">
              <w:rPr>
                <w:rFonts w:ascii="Calibri" w:hAnsi="Calibri" w:cs="Calibri"/>
                <w:color w:val="000000"/>
              </w:rPr>
              <w:t>#21</w:t>
            </w:r>
          </w:p>
        </w:tc>
        <w:tc>
          <w:tcPr>
            <w:tcW w:w="882" w:type="dxa"/>
            <w:tcBorders>
              <w:left w:val="single" w:sz="4" w:space="0" w:color="auto"/>
            </w:tcBorders>
            <w:shd w:val="clear" w:color="auto" w:fill="auto"/>
          </w:tcPr>
          <w:p w14:paraId="0BA87E52"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4.3</w:t>
            </w:r>
          </w:p>
        </w:tc>
        <w:tc>
          <w:tcPr>
            <w:tcW w:w="1063" w:type="dxa"/>
            <w:tcBorders>
              <w:right w:val="single" w:sz="4" w:space="0" w:color="auto"/>
            </w:tcBorders>
            <w:shd w:val="clear" w:color="auto" w:fill="auto"/>
          </w:tcPr>
          <w:p w14:paraId="5A02CB3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52.5</w:t>
            </w:r>
          </w:p>
        </w:tc>
        <w:tc>
          <w:tcPr>
            <w:tcW w:w="1100" w:type="dxa"/>
            <w:tcBorders>
              <w:left w:val="single" w:sz="4" w:space="0" w:color="auto"/>
            </w:tcBorders>
            <w:shd w:val="clear" w:color="auto" w:fill="auto"/>
          </w:tcPr>
          <w:p w14:paraId="383A8BAB"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16.1</w:t>
            </w:r>
          </w:p>
        </w:tc>
        <w:tc>
          <w:tcPr>
            <w:tcW w:w="1078" w:type="dxa"/>
            <w:tcBorders>
              <w:right w:val="single" w:sz="4" w:space="0" w:color="auto"/>
            </w:tcBorders>
            <w:shd w:val="clear" w:color="auto" w:fill="auto"/>
          </w:tcPr>
          <w:p w14:paraId="390CE9AD"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89.3</w:t>
            </w:r>
          </w:p>
        </w:tc>
        <w:tc>
          <w:tcPr>
            <w:tcW w:w="882" w:type="dxa"/>
            <w:tcBorders>
              <w:left w:val="single" w:sz="4" w:space="0" w:color="auto"/>
            </w:tcBorders>
            <w:shd w:val="clear" w:color="auto" w:fill="auto"/>
          </w:tcPr>
          <w:p w14:paraId="3F6D616C"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18.1</w:t>
            </w:r>
          </w:p>
        </w:tc>
        <w:tc>
          <w:tcPr>
            <w:tcW w:w="817" w:type="dxa"/>
            <w:tcBorders>
              <w:right w:val="nil"/>
            </w:tcBorders>
            <w:shd w:val="clear" w:color="auto" w:fill="auto"/>
          </w:tcPr>
          <w:p w14:paraId="623F425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108.4</w:t>
            </w:r>
          </w:p>
        </w:tc>
        <w:tc>
          <w:tcPr>
            <w:tcW w:w="591" w:type="dxa"/>
            <w:tcBorders>
              <w:top w:val="nil"/>
              <w:left w:val="nil"/>
              <w:bottom w:val="nil"/>
              <w:right w:val="single" w:sz="4" w:space="0" w:color="auto"/>
            </w:tcBorders>
            <w:shd w:val="clear" w:color="auto" w:fill="auto"/>
            <w:vAlign w:val="bottom"/>
          </w:tcPr>
          <w:p w14:paraId="2FE05F0B"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(6)</w:t>
            </w:r>
          </w:p>
        </w:tc>
        <w:tc>
          <w:tcPr>
            <w:tcW w:w="782" w:type="dxa"/>
            <w:tcBorders>
              <w:top w:val="nil"/>
              <w:left w:val="single" w:sz="4" w:space="0" w:color="auto"/>
              <w:bottom w:val="nil"/>
              <w:right w:val="nil"/>
            </w:tcBorders>
            <w:shd w:val="clear" w:color="auto" w:fill="auto"/>
            <w:vAlign w:val="bottom"/>
          </w:tcPr>
          <w:p w14:paraId="4DAAEA42"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rPr>
              <w:t xml:space="preserve">3.7 </w:t>
            </w:r>
          </w:p>
        </w:tc>
        <w:tc>
          <w:tcPr>
            <w:tcW w:w="615" w:type="dxa"/>
            <w:tcBorders>
              <w:left w:val="nil"/>
              <w:right w:val="nil"/>
            </w:tcBorders>
            <w:shd w:val="clear" w:color="auto" w:fill="auto"/>
            <w:vAlign w:val="bottom"/>
          </w:tcPr>
          <w:p w14:paraId="30E9C7D6"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784" w:type="dxa"/>
            <w:tcBorders>
              <w:top w:val="nil"/>
              <w:left w:val="nil"/>
              <w:bottom w:val="nil"/>
              <w:right w:val="nil"/>
            </w:tcBorders>
            <w:shd w:val="clear" w:color="auto" w:fill="auto"/>
            <w:vAlign w:val="bottom"/>
          </w:tcPr>
          <w:p w14:paraId="13A418C3"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1.7 </w:t>
            </w:r>
          </w:p>
        </w:tc>
        <w:tc>
          <w:tcPr>
            <w:tcW w:w="615" w:type="dxa"/>
            <w:tcBorders>
              <w:left w:val="nil"/>
              <w:right w:val="single" w:sz="4" w:space="0" w:color="auto"/>
            </w:tcBorders>
            <w:shd w:val="clear" w:color="auto" w:fill="auto"/>
            <w:vAlign w:val="bottom"/>
          </w:tcPr>
          <w:p w14:paraId="1956B746"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915" w:type="dxa"/>
            <w:tcBorders>
              <w:top w:val="nil"/>
              <w:left w:val="single" w:sz="4" w:space="0" w:color="auto"/>
              <w:bottom w:val="nil"/>
              <w:right w:val="nil"/>
            </w:tcBorders>
            <w:shd w:val="clear" w:color="auto" w:fill="auto"/>
            <w:vAlign w:val="bottom"/>
          </w:tcPr>
          <w:p w14:paraId="2EC1C861"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rPr>
              <w:t xml:space="preserve">4.2 </w:t>
            </w:r>
          </w:p>
        </w:tc>
        <w:tc>
          <w:tcPr>
            <w:tcW w:w="814" w:type="dxa"/>
            <w:gridSpan w:val="2"/>
            <w:tcBorders>
              <w:left w:val="nil"/>
              <w:right w:val="nil"/>
            </w:tcBorders>
            <w:shd w:val="clear" w:color="auto" w:fill="auto"/>
            <w:vAlign w:val="bottom"/>
          </w:tcPr>
          <w:p w14:paraId="5B3103CF"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834" w:type="dxa"/>
            <w:tcBorders>
              <w:top w:val="nil"/>
              <w:left w:val="nil"/>
              <w:bottom w:val="nil"/>
              <w:right w:val="nil"/>
            </w:tcBorders>
            <w:shd w:val="clear" w:color="auto" w:fill="auto"/>
            <w:vAlign w:val="bottom"/>
          </w:tcPr>
          <w:p w14:paraId="026BFC7C"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2.1 </w:t>
            </w:r>
          </w:p>
        </w:tc>
        <w:tc>
          <w:tcPr>
            <w:tcW w:w="841" w:type="dxa"/>
            <w:tcBorders>
              <w:left w:val="nil"/>
              <w:right w:val="nil"/>
            </w:tcBorders>
            <w:shd w:val="clear" w:color="auto" w:fill="auto"/>
            <w:vAlign w:val="bottom"/>
          </w:tcPr>
          <w:p w14:paraId="03C1E430"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r>
      <w:tr w:rsidR="00A67C02" w:rsidRPr="00A67C02" w14:paraId="71F14694" w14:textId="77777777" w:rsidTr="004036B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552" w:type="dxa"/>
            <w:tcBorders>
              <w:right w:val="single" w:sz="4" w:space="0" w:color="auto"/>
            </w:tcBorders>
            <w:shd w:val="clear" w:color="auto" w:fill="auto"/>
          </w:tcPr>
          <w:p w14:paraId="1861E23B" w14:textId="77777777" w:rsidR="005A5489" w:rsidRPr="00A67C02" w:rsidRDefault="005A5489" w:rsidP="004036B5">
            <w:r w:rsidRPr="00A67C02">
              <w:rPr>
                <w:rFonts w:ascii="Calibri" w:hAnsi="Calibri" w:cs="Calibri"/>
                <w:color w:val="000000"/>
              </w:rPr>
              <w:t>#22</w:t>
            </w:r>
          </w:p>
        </w:tc>
        <w:tc>
          <w:tcPr>
            <w:tcW w:w="882" w:type="dxa"/>
            <w:tcBorders>
              <w:left w:val="single" w:sz="4" w:space="0" w:color="auto"/>
            </w:tcBorders>
            <w:shd w:val="clear" w:color="auto" w:fill="auto"/>
          </w:tcPr>
          <w:p w14:paraId="7E30A8E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7.8</w:t>
            </w:r>
          </w:p>
        </w:tc>
        <w:tc>
          <w:tcPr>
            <w:tcW w:w="1063" w:type="dxa"/>
            <w:tcBorders>
              <w:right w:val="single" w:sz="4" w:space="0" w:color="auto"/>
            </w:tcBorders>
            <w:shd w:val="clear" w:color="auto" w:fill="auto"/>
          </w:tcPr>
          <w:p w14:paraId="2BCBA977"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86.5</w:t>
            </w:r>
          </w:p>
        </w:tc>
        <w:tc>
          <w:tcPr>
            <w:tcW w:w="1100" w:type="dxa"/>
            <w:tcBorders>
              <w:left w:val="single" w:sz="4" w:space="0" w:color="auto"/>
            </w:tcBorders>
            <w:shd w:val="clear" w:color="auto" w:fill="auto"/>
          </w:tcPr>
          <w:p w14:paraId="3F30F91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3.2</w:t>
            </w:r>
          </w:p>
        </w:tc>
        <w:tc>
          <w:tcPr>
            <w:tcW w:w="1078" w:type="dxa"/>
            <w:tcBorders>
              <w:right w:val="single" w:sz="4" w:space="0" w:color="auto"/>
            </w:tcBorders>
            <w:shd w:val="clear" w:color="auto" w:fill="auto"/>
          </w:tcPr>
          <w:p w14:paraId="54D0F6C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138.3</w:t>
            </w:r>
          </w:p>
        </w:tc>
        <w:tc>
          <w:tcPr>
            <w:tcW w:w="882" w:type="dxa"/>
            <w:tcBorders>
              <w:left w:val="single" w:sz="4" w:space="0" w:color="auto"/>
            </w:tcBorders>
            <w:shd w:val="clear" w:color="auto" w:fill="auto"/>
          </w:tcPr>
          <w:p w14:paraId="6F97B05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3.1</w:t>
            </w:r>
          </w:p>
        </w:tc>
        <w:tc>
          <w:tcPr>
            <w:tcW w:w="817" w:type="dxa"/>
            <w:tcBorders>
              <w:right w:val="nil"/>
            </w:tcBorders>
            <w:shd w:val="clear" w:color="auto" w:fill="auto"/>
          </w:tcPr>
          <w:p w14:paraId="2955E6F5"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71.6</w:t>
            </w:r>
          </w:p>
        </w:tc>
        <w:tc>
          <w:tcPr>
            <w:tcW w:w="591" w:type="dxa"/>
            <w:tcBorders>
              <w:top w:val="nil"/>
              <w:left w:val="nil"/>
              <w:bottom w:val="nil"/>
              <w:right w:val="single" w:sz="4" w:space="0" w:color="auto"/>
            </w:tcBorders>
            <w:shd w:val="clear" w:color="auto" w:fill="auto"/>
            <w:vAlign w:val="bottom"/>
          </w:tcPr>
          <w:p w14:paraId="5F8A128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(6)</w:t>
            </w:r>
          </w:p>
        </w:tc>
        <w:tc>
          <w:tcPr>
            <w:tcW w:w="782" w:type="dxa"/>
            <w:tcBorders>
              <w:top w:val="nil"/>
              <w:left w:val="single" w:sz="4" w:space="0" w:color="auto"/>
              <w:bottom w:val="nil"/>
              <w:right w:val="nil"/>
            </w:tcBorders>
            <w:shd w:val="clear" w:color="auto" w:fill="auto"/>
            <w:vAlign w:val="bottom"/>
          </w:tcPr>
          <w:p w14:paraId="4EF6AB59"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0.4 </w:t>
            </w:r>
          </w:p>
        </w:tc>
        <w:tc>
          <w:tcPr>
            <w:tcW w:w="615" w:type="dxa"/>
            <w:tcBorders>
              <w:left w:val="nil"/>
              <w:right w:val="nil"/>
            </w:tcBorders>
            <w:shd w:val="clear" w:color="auto" w:fill="auto"/>
            <w:vAlign w:val="bottom"/>
          </w:tcPr>
          <w:p w14:paraId="68186666"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784" w:type="dxa"/>
            <w:tcBorders>
              <w:top w:val="nil"/>
              <w:left w:val="nil"/>
              <w:bottom w:val="nil"/>
              <w:right w:val="nil"/>
            </w:tcBorders>
            <w:shd w:val="clear" w:color="auto" w:fill="auto"/>
            <w:vAlign w:val="bottom"/>
          </w:tcPr>
          <w:p w14:paraId="0B1D3492"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1.6 </w:t>
            </w:r>
          </w:p>
        </w:tc>
        <w:tc>
          <w:tcPr>
            <w:tcW w:w="615" w:type="dxa"/>
            <w:tcBorders>
              <w:left w:val="nil"/>
              <w:right w:val="single" w:sz="4" w:space="0" w:color="auto"/>
            </w:tcBorders>
            <w:shd w:val="clear" w:color="auto" w:fill="auto"/>
            <w:vAlign w:val="bottom"/>
          </w:tcPr>
          <w:p w14:paraId="7A766C86"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915" w:type="dxa"/>
            <w:tcBorders>
              <w:top w:val="nil"/>
              <w:left w:val="single" w:sz="4" w:space="0" w:color="auto"/>
              <w:bottom w:val="nil"/>
              <w:right w:val="nil"/>
            </w:tcBorders>
            <w:shd w:val="clear" w:color="auto" w:fill="auto"/>
            <w:vAlign w:val="bottom"/>
          </w:tcPr>
          <w:p w14:paraId="2C2E4652"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0.4 </w:t>
            </w:r>
          </w:p>
        </w:tc>
        <w:tc>
          <w:tcPr>
            <w:tcW w:w="814" w:type="dxa"/>
            <w:gridSpan w:val="2"/>
            <w:tcBorders>
              <w:left w:val="nil"/>
              <w:right w:val="nil"/>
            </w:tcBorders>
            <w:shd w:val="clear" w:color="auto" w:fill="auto"/>
            <w:vAlign w:val="bottom"/>
          </w:tcPr>
          <w:p w14:paraId="064C7229"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834" w:type="dxa"/>
            <w:tcBorders>
              <w:top w:val="nil"/>
              <w:left w:val="nil"/>
              <w:bottom w:val="nil"/>
              <w:right w:val="nil"/>
            </w:tcBorders>
            <w:shd w:val="clear" w:color="auto" w:fill="auto"/>
            <w:vAlign w:val="bottom"/>
          </w:tcPr>
          <w:p w14:paraId="3DC4557A"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0.8</w:t>
            </w:r>
          </w:p>
        </w:tc>
        <w:tc>
          <w:tcPr>
            <w:tcW w:w="841" w:type="dxa"/>
            <w:tcBorders>
              <w:left w:val="nil"/>
              <w:right w:val="nil"/>
            </w:tcBorders>
            <w:shd w:val="clear" w:color="auto" w:fill="auto"/>
            <w:vAlign w:val="bottom"/>
          </w:tcPr>
          <w:p w14:paraId="30100735"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r>
      <w:tr w:rsidR="00A67C02" w:rsidRPr="00A67C02" w14:paraId="7A088123" w14:textId="77777777" w:rsidTr="004036B5">
        <w:trPr>
          <w:trHeight w:val="274"/>
        </w:trPr>
        <w:tc>
          <w:tcPr>
            <w:cnfStyle w:val="001000000000" w:firstRow="0" w:lastRow="0" w:firstColumn="1" w:lastColumn="0" w:oddVBand="0" w:evenVBand="0" w:oddHBand="0" w:evenHBand="0" w:firstRowFirstColumn="0" w:firstRowLastColumn="0" w:lastRowFirstColumn="0" w:lastRowLastColumn="0"/>
            <w:tcW w:w="1552" w:type="dxa"/>
            <w:tcBorders>
              <w:right w:val="single" w:sz="4" w:space="0" w:color="auto"/>
            </w:tcBorders>
            <w:shd w:val="clear" w:color="auto" w:fill="auto"/>
          </w:tcPr>
          <w:p w14:paraId="502DA329" w14:textId="77777777" w:rsidR="005A5489" w:rsidRPr="00A67C02" w:rsidRDefault="005A5489" w:rsidP="004036B5">
            <w:r w:rsidRPr="00A67C02">
              <w:rPr>
                <w:rFonts w:ascii="Calibri" w:hAnsi="Calibri" w:cs="Calibri"/>
                <w:color w:val="000000"/>
              </w:rPr>
              <w:t>#24</w:t>
            </w:r>
          </w:p>
        </w:tc>
        <w:tc>
          <w:tcPr>
            <w:tcW w:w="882" w:type="dxa"/>
            <w:tcBorders>
              <w:left w:val="single" w:sz="4" w:space="0" w:color="auto"/>
            </w:tcBorders>
            <w:shd w:val="clear" w:color="auto" w:fill="auto"/>
          </w:tcPr>
          <w:p w14:paraId="01D93E6E"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9.3</w:t>
            </w:r>
          </w:p>
        </w:tc>
        <w:tc>
          <w:tcPr>
            <w:tcW w:w="1063" w:type="dxa"/>
            <w:tcBorders>
              <w:right w:val="single" w:sz="4" w:space="0" w:color="auto"/>
            </w:tcBorders>
            <w:shd w:val="clear" w:color="auto" w:fill="auto"/>
          </w:tcPr>
          <w:p w14:paraId="063CAFF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84.8</w:t>
            </w:r>
          </w:p>
        </w:tc>
        <w:tc>
          <w:tcPr>
            <w:tcW w:w="1100" w:type="dxa"/>
            <w:tcBorders>
              <w:left w:val="single" w:sz="4" w:space="0" w:color="auto"/>
            </w:tcBorders>
            <w:shd w:val="clear" w:color="auto" w:fill="auto"/>
          </w:tcPr>
          <w:p w14:paraId="613784CD"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6.4</w:t>
            </w:r>
          </w:p>
        </w:tc>
        <w:tc>
          <w:tcPr>
            <w:tcW w:w="1078" w:type="dxa"/>
            <w:tcBorders>
              <w:right w:val="single" w:sz="4" w:space="0" w:color="auto"/>
            </w:tcBorders>
            <w:shd w:val="clear" w:color="auto" w:fill="auto"/>
          </w:tcPr>
          <w:p w14:paraId="29EE96C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116.9</w:t>
            </w:r>
          </w:p>
        </w:tc>
        <w:tc>
          <w:tcPr>
            <w:tcW w:w="882" w:type="dxa"/>
            <w:tcBorders>
              <w:left w:val="single" w:sz="4" w:space="0" w:color="auto"/>
            </w:tcBorders>
            <w:shd w:val="clear" w:color="auto" w:fill="auto"/>
          </w:tcPr>
          <w:p w14:paraId="411B844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4.0</w:t>
            </w:r>
          </w:p>
        </w:tc>
        <w:tc>
          <w:tcPr>
            <w:tcW w:w="817" w:type="dxa"/>
            <w:tcBorders>
              <w:right w:val="nil"/>
            </w:tcBorders>
            <w:shd w:val="clear" w:color="auto" w:fill="auto"/>
          </w:tcPr>
          <w:p w14:paraId="57AE3071"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109.9</w:t>
            </w:r>
          </w:p>
        </w:tc>
        <w:tc>
          <w:tcPr>
            <w:tcW w:w="591" w:type="dxa"/>
            <w:tcBorders>
              <w:top w:val="nil"/>
              <w:left w:val="nil"/>
              <w:bottom w:val="nil"/>
              <w:right w:val="single" w:sz="4" w:space="0" w:color="auto"/>
            </w:tcBorders>
            <w:shd w:val="clear" w:color="auto" w:fill="auto"/>
            <w:vAlign w:val="bottom"/>
          </w:tcPr>
          <w:p w14:paraId="5085560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(8)</w:t>
            </w:r>
          </w:p>
        </w:tc>
        <w:tc>
          <w:tcPr>
            <w:tcW w:w="782" w:type="dxa"/>
            <w:tcBorders>
              <w:top w:val="nil"/>
              <w:left w:val="single" w:sz="4" w:space="0" w:color="auto"/>
              <w:bottom w:val="nil"/>
              <w:right w:val="nil"/>
            </w:tcBorders>
            <w:shd w:val="clear" w:color="auto" w:fill="auto"/>
            <w:vAlign w:val="bottom"/>
          </w:tcPr>
          <w:p w14:paraId="26428232"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0.7 </w:t>
            </w:r>
          </w:p>
        </w:tc>
        <w:tc>
          <w:tcPr>
            <w:tcW w:w="615" w:type="dxa"/>
            <w:tcBorders>
              <w:left w:val="nil"/>
              <w:right w:val="nil"/>
            </w:tcBorders>
            <w:shd w:val="clear" w:color="auto" w:fill="auto"/>
            <w:vAlign w:val="bottom"/>
          </w:tcPr>
          <w:p w14:paraId="6089735B"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784" w:type="dxa"/>
            <w:tcBorders>
              <w:top w:val="nil"/>
              <w:left w:val="nil"/>
              <w:bottom w:val="nil"/>
              <w:right w:val="nil"/>
            </w:tcBorders>
            <w:shd w:val="clear" w:color="auto" w:fill="auto"/>
            <w:vAlign w:val="bottom"/>
          </w:tcPr>
          <w:p w14:paraId="141B56EF"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1.4</w:t>
            </w:r>
          </w:p>
        </w:tc>
        <w:tc>
          <w:tcPr>
            <w:tcW w:w="615" w:type="dxa"/>
            <w:tcBorders>
              <w:left w:val="nil"/>
              <w:right w:val="single" w:sz="4" w:space="0" w:color="auto"/>
            </w:tcBorders>
            <w:shd w:val="clear" w:color="auto" w:fill="auto"/>
            <w:vAlign w:val="bottom"/>
          </w:tcPr>
          <w:p w14:paraId="77E2BF60"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915" w:type="dxa"/>
            <w:tcBorders>
              <w:top w:val="nil"/>
              <w:left w:val="single" w:sz="4" w:space="0" w:color="auto"/>
              <w:bottom w:val="nil"/>
              <w:right w:val="nil"/>
            </w:tcBorders>
            <w:shd w:val="clear" w:color="auto" w:fill="auto"/>
            <w:vAlign w:val="bottom"/>
          </w:tcPr>
          <w:p w14:paraId="50D4BAB0"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0.4 </w:t>
            </w:r>
          </w:p>
        </w:tc>
        <w:tc>
          <w:tcPr>
            <w:tcW w:w="814" w:type="dxa"/>
            <w:gridSpan w:val="2"/>
            <w:tcBorders>
              <w:left w:val="nil"/>
              <w:right w:val="nil"/>
            </w:tcBorders>
            <w:shd w:val="clear" w:color="auto" w:fill="auto"/>
            <w:vAlign w:val="bottom"/>
          </w:tcPr>
          <w:p w14:paraId="0C0AD2AC"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834" w:type="dxa"/>
            <w:tcBorders>
              <w:top w:val="nil"/>
              <w:left w:val="nil"/>
              <w:bottom w:val="nil"/>
              <w:right w:val="nil"/>
            </w:tcBorders>
            <w:shd w:val="clear" w:color="auto" w:fill="auto"/>
            <w:vAlign w:val="bottom"/>
          </w:tcPr>
          <w:p w14:paraId="1640D712"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67C02">
              <w:rPr>
                <w:rFonts w:ascii="Calibri" w:hAnsi="Calibri" w:cs="Calibri"/>
                <w:color w:val="000000"/>
              </w:rPr>
              <w:t xml:space="preserve">1.3 </w:t>
            </w:r>
          </w:p>
        </w:tc>
        <w:tc>
          <w:tcPr>
            <w:tcW w:w="841" w:type="dxa"/>
            <w:tcBorders>
              <w:left w:val="nil"/>
              <w:right w:val="nil"/>
            </w:tcBorders>
            <w:shd w:val="clear" w:color="auto" w:fill="auto"/>
            <w:vAlign w:val="bottom"/>
          </w:tcPr>
          <w:p w14:paraId="5087850F"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r>
      <w:tr w:rsidR="00A67C02" w:rsidRPr="00A67C02" w14:paraId="17C1B97A" w14:textId="77777777" w:rsidTr="004036B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552" w:type="dxa"/>
            <w:tcBorders>
              <w:right w:val="single" w:sz="4" w:space="0" w:color="auto"/>
            </w:tcBorders>
            <w:shd w:val="clear" w:color="auto" w:fill="auto"/>
          </w:tcPr>
          <w:p w14:paraId="334F231D" w14:textId="77777777" w:rsidR="005A5489" w:rsidRPr="00A67C02" w:rsidRDefault="005A5489" w:rsidP="004036B5">
            <w:r w:rsidRPr="00A67C02">
              <w:rPr>
                <w:rFonts w:ascii="Calibri" w:hAnsi="Calibri" w:cs="Calibri"/>
                <w:color w:val="000000"/>
              </w:rPr>
              <w:t>#26</w:t>
            </w:r>
          </w:p>
        </w:tc>
        <w:tc>
          <w:tcPr>
            <w:tcW w:w="882" w:type="dxa"/>
            <w:tcBorders>
              <w:left w:val="single" w:sz="4" w:space="0" w:color="auto"/>
            </w:tcBorders>
            <w:shd w:val="clear" w:color="auto" w:fill="auto"/>
          </w:tcPr>
          <w:p w14:paraId="7E02CBB3"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13.5</w:t>
            </w:r>
          </w:p>
        </w:tc>
        <w:tc>
          <w:tcPr>
            <w:tcW w:w="1063" w:type="dxa"/>
            <w:tcBorders>
              <w:right w:val="single" w:sz="4" w:space="0" w:color="auto"/>
            </w:tcBorders>
            <w:shd w:val="clear" w:color="auto" w:fill="auto"/>
          </w:tcPr>
          <w:p w14:paraId="4C4D8CC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97.1</w:t>
            </w:r>
          </w:p>
        </w:tc>
        <w:tc>
          <w:tcPr>
            <w:tcW w:w="1100" w:type="dxa"/>
            <w:tcBorders>
              <w:left w:val="single" w:sz="4" w:space="0" w:color="auto"/>
            </w:tcBorders>
            <w:shd w:val="clear" w:color="auto" w:fill="auto"/>
          </w:tcPr>
          <w:p w14:paraId="561DDCB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5.6</w:t>
            </w:r>
          </w:p>
        </w:tc>
        <w:tc>
          <w:tcPr>
            <w:tcW w:w="1078" w:type="dxa"/>
            <w:tcBorders>
              <w:right w:val="single" w:sz="4" w:space="0" w:color="auto"/>
            </w:tcBorders>
            <w:shd w:val="clear" w:color="auto" w:fill="auto"/>
          </w:tcPr>
          <w:p w14:paraId="52A879E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121.4</w:t>
            </w:r>
          </w:p>
        </w:tc>
        <w:tc>
          <w:tcPr>
            <w:tcW w:w="882" w:type="dxa"/>
            <w:tcBorders>
              <w:left w:val="single" w:sz="4" w:space="0" w:color="auto"/>
            </w:tcBorders>
            <w:shd w:val="clear" w:color="auto" w:fill="auto"/>
          </w:tcPr>
          <w:p w14:paraId="245A23B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4.7</w:t>
            </w:r>
          </w:p>
        </w:tc>
        <w:tc>
          <w:tcPr>
            <w:tcW w:w="817" w:type="dxa"/>
            <w:tcBorders>
              <w:right w:val="nil"/>
            </w:tcBorders>
            <w:shd w:val="clear" w:color="auto" w:fill="auto"/>
          </w:tcPr>
          <w:p w14:paraId="3119A45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78.2</w:t>
            </w:r>
          </w:p>
        </w:tc>
        <w:tc>
          <w:tcPr>
            <w:tcW w:w="591" w:type="dxa"/>
            <w:tcBorders>
              <w:top w:val="nil"/>
              <w:left w:val="nil"/>
              <w:bottom w:val="nil"/>
              <w:right w:val="single" w:sz="4" w:space="0" w:color="auto"/>
            </w:tcBorders>
            <w:shd w:val="clear" w:color="auto" w:fill="auto"/>
            <w:vAlign w:val="bottom"/>
          </w:tcPr>
          <w:p w14:paraId="3FC2443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(8)</w:t>
            </w:r>
          </w:p>
        </w:tc>
        <w:tc>
          <w:tcPr>
            <w:tcW w:w="782" w:type="dxa"/>
            <w:tcBorders>
              <w:top w:val="nil"/>
              <w:left w:val="single" w:sz="4" w:space="0" w:color="auto"/>
              <w:bottom w:val="nil"/>
              <w:right w:val="nil"/>
            </w:tcBorders>
            <w:shd w:val="clear" w:color="auto" w:fill="auto"/>
            <w:vAlign w:val="bottom"/>
          </w:tcPr>
          <w:p w14:paraId="1ABEFA8C"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0.4 </w:t>
            </w:r>
          </w:p>
        </w:tc>
        <w:tc>
          <w:tcPr>
            <w:tcW w:w="615" w:type="dxa"/>
            <w:tcBorders>
              <w:left w:val="nil"/>
              <w:right w:val="nil"/>
            </w:tcBorders>
            <w:shd w:val="clear" w:color="auto" w:fill="auto"/>
            <w:vAlign w:val="bottom"/>
          </w:tcPr>
          <w:p w14:paraId="2B9E922B"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784" w:type="dxa"/>
            <w:tcBorders>
              <w:top w:val="nil"/>
              <w:left w:val="nil"/>
              <w:bottom w:val="nil"/>
              <w:right w:val="nil"/>
            </w:tcBorders>
            <w:shd w:val="clear" w:color="auto" w:fill="auto"/>
            <w:vAlign w:val="bottom"/>
          </w:tcPr>
          <w:p w14:paraId="7D5A5622"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1.3 </w:t>
            </w:r>
          </w:p>
        </w:tc>
        <w:tc>
          <w:tcPr>
            <w:tcW w:w="615" w:type="dxa"/>
            <w:tcBorders>
              <w:left w:val="nil"/>
              <w:right w:val="single" w:sz="4" w:space="0" w:color="auto"/>
            </w:tcBorders>
            <w:shd w:val="clear" w:color="auto" w:fill="auto"/>
            <w:vAlign w:val="bottom"/>
          </w:tcPr>
          <w:p w14:paraId="0DA74061"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915" w:type="dxa"/>
            <w:tcBorders>
              <w:top w:val="nil"/>
              <w:left w:val="single" w:sz="4" w:space="0" w:color="auto"/>
              <w:bottom w:val="nil"/>
              <w:right w:val="nil"/>
            </w:tcBorders>
            <w:shd w:val="clear" w:color="auto" w:fill="auto"/>
            <w:vAlign w:val="bottom"/>
          </w:tcPr>
          <w:p w14:paraId="645D7D9C"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0.3 </w:t>
            </w:r>
          </w:p>
        </w:tc>
        <w:tc>
          <w:tcPr>
            <w:tcW w:w="814" w:type="dxa"/>
            <w:gridSpan w:val="2"/>
            <w:tcBorders>
              <w:left w:val="nil"/>
              <w:right w:val="nil"/>
            </w:tcBorders>
            <w:shd w:val="clear" w:color="auto" w:fill="auto"/>
            <w:vAlign w:val="bottom"/>
          </w:tcPr>
          <w:p w14:paraId="71A8C899"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834" w:type="dxa"/>
            <w:tcBorders>
              <w:top w:val="nil"/>
              <w:left w:val="nil"/>
              <w:bottom w:val="nil"/>
              <w:right w:val="nil"/>
            </w:tcBorders>
            <w:shd w:val="clear" w:color="auto" w:fill="auto"/>
            <w:vAlign w:val="bottom"/>
          </w:tcPr>
          <w:p w14:paraId="73248A3E"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0.8</w:t>
            </w:r>
          </w:p>
        </w:tc>
        <w:tc>
          <w:tcPr>
            <w:tcW w:w="841" w:type="dxa"/>
            <w:tcBorders>
              <w:left w:val="nil"/>
              <w:right w:val="nil"/>
            </w:tcBorders>
            <w:shd w:val="clear" w:color="auto" w:fill="auto"/>
            <w:vAlign w:val="bottom"/>
          </w:tcPr>
          <w:p w14:paraId="5BD865AE"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r>
      <w:tr w:rsidR="00A67C02" w:rsidRPr="00A67C02" w14:paraId="7EA4B215" w14:textId="77777777" w:rsidTr="004036B5">
        <w:trPr>
          <w:trHeight w:val="274"/>
        </w:trPr>
        <w:tc>
          <w:tcPr>
            <w:cnfStyle w:val="001000000000" w:firstRow="0" w:lastRow="0" w:firstColumn="1" w:lastColumn="0" w:oddVBand="0" w:evenVBand="0" w:oddHBand="0" w:evenHBand="0" w:firstRowFirstColumn="0" w:firstRowLastColumn="0" w:lastRowFirstColumn="0" w:lastRowLastColumn="0"/>
            <w:tcW w:w="1552" w:type="dxa"/>
            <w:tcBorders>
              <w:bottom w:val="nil"/>
              <w:right w:val="single" w:sz="4" w:space="0" w:color="auto"/>
            </w:tcBorders>
            <w:shd w:val="clear" w:color="auto" w:fill="auto"/>
          </w:tcPr>
          <w:p w14:paraId="7DF53B0F" w14:textId="77777777" w:rsidR="005A5489" w:rsidRPr="00A67C02" w:rsidRDefault="005A5489" w:rsidP="004036B5">
            <w:r w:rsidRPr="00A67C02">
              <w:rPr>
                <w:rFonts w:ascii="Calibri" w:hAnsi="Calibri" w:cs="Calibri"/>
                <w:color w:val="000000"/>
              </w:rPr>
              <w:t>#27</w:t>
            </w:r>
          </w:p>
        </w:tc>
        <w:tc>
          <w:tcPr>
            <w:tcW w:w="882" w:type="dxa"/>
            <w:tcBorders>
              <w:left w:val="single" w:sz="4" w:space="0" w:color="auto"/>
              <w:bottom w:val="nil"/>
            </w:tcBorders>
            <w:shd w:val="clear" w:color="auto" w:fill="auto"/>
          </w:tcPr>
          <w:p w14:paraId="43E7A21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6.1</w:t>
            </w:r>
          </w:p>
        </w:tc>
        <w:tc>
          <w:tcPr>
            <w:tcW w:w="1063" w:type="dxa"/>
            <w:tcBorders>
              <w:bottom w:val="nil"/>
              <w:right w:val="single" w:sz="4" w:space="0" w:color="auto"/>
            </w:tcBorders>
            <w:shd w:val="clear" w:color="auto" w:fill="auto"/>
          </w:tcPr>
          <w:p w14:paraId="2841242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61.9</w:t>
            </w:r>
          </w:p>
        </w:tc>
        <w:tc>
          <w:tcPr>
            <w:tcW w:w="1100" w:type="dxa"/>
            <w:tcBorders>
              <w:left w:val="single" w:sz="4" w:space="0" w:color="auto"/>
              <w:bottom w:val="nil"/>
            </w:tcBorders>
            <w:shd w:val="clear" w:color="auto" w:fill="auto"/>
          </w:tcPr>
          <w:p w14:paraId="66145B3B"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19.0</w:t>
            </w:r>
          </w:p>
        </w:tc>
        <w:tc>
          <w:tcPr>
            <w:tcW w:w="1078" w:type="dxa"/>
            <w:tcBorders>
              <w:bottom w:val="nil"/>
              <w:right w:val="single" w:sz="4" w:space="0" w:color="auto"/>
            </w:tcBorders>
            <w:shd w:val="clear" w:color="auto" w:fill="auto"/>
          </w:tcPr>
          <w:p w14:paraId="35FCE4B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37.2</w:t>
            </w:r>
          </w:p>
        </w:tc>
        <w:tc>
          <w:tcPr>
            <w:tcW w:w="882" w:type="dxa"/>
            <w:tcBorders>
              <w:left w:val="single" w:sz="4" w:space="0" w:color="auto"/>
              <w:bottom w:val="nil"/>
            </w:tcBorders>
            <w:shd w:val="clear" w:color="auto" w:fill="auto"/>
          </w:tcPr>
          <w:p w14:paraId="41DE1040"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8.7</w:t>
            </w:r>
          </w:p>
        </w:tc>
        <w:tc>
          <w:tcPr>
            <w:tcW w:w="817" w:type="dxa"/>
            <w:tcBorders>
              <w:bottom w:val="nil"/>
              <w:right w:val="nil"/>
            </w:tcBorders>
            <w:shd w:val="clear" w:color="auto" w:fill="auto"/>
          </w:tcPr>
          <w:p w14:paraId="7F2238B2"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48.0</w:t>
            </w:r>
          </w:p>
        </w:tc>
        <w:tc>
          <w:tcPr>
            <w:tcW w:w="591" w:type="dxa"/>
            <w:tcBorders>
              <w:top w:val="nil"/>
              <w:left w:val="nil"/>
              <w:bottom w:val="nil"/>
              <w:right w:val="single" w:sz="4" w:space="0" w:color="auto"/>
            </w:tcBorders>
            <w:shd w:val="clear" w:color="auto" w:fill="auto"/>
            <w:vAlign w:val="bottom"/>
          </w:tcPr>
          <w:p w14:paraId="5EE5EF8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pPr>
            <w:r w:rsidRPr="00A67C02">
              <w:rPr>
                <w:rFonts w:ascii="Calibri" w:hAnsi="Calibri" w:cs="Calibri"/>
                <w:color w:val="000000"/>
              </w:rPr>
              <w:t>(7)</w:t>
            </w:r>
          </w:p>
        </w:tc>
        <w:tc>
          <w:tcPr>
            <w:tcW w:w="782" w:type="dxa"/>
            <w:tcBorders>
              <w:top w:val="nil"/>
              <w:left w:val="single" w:sz="4" w:space="0" w:color="auto"/>
              <w:bottom w:val="nil"/>
              <w:right w:val="nil"/>
            </w:tcBorders>
            <w:shd w:val="clear" w:color="auto" w:fill="auto"/>
            <w:vAlign w:val="bottom"/>
          </w:tcPr>
          <w:p w14:paraId="36224F54"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rPr>
              <w:t xml:space="preserve">3.1 </w:t>
            </w:r>
            <w:r w:rsidRPr="00A67C02">
              <w:rPr>
                <w:rFonts w:ascii="Times New Roman" w:hAnsi="Times New Roman" w:cs="Times New Roman"/>
              </w:rPr>
              <w:t xml:space="preserve"> </w:t>
            </w:r>
          </w:p>
        </w:tc>
        <w:tc>
          <w:tcPr>
            <w:tcW w:w="615" w:type="dxa"/>
            <w:tcBorders>
              <w:left w:val="nil"/>
              <w:bottom w:val="nil"/>
              <w:right w:val="nil"/>
            </w:tcBorders>
            <w:shd w:val="clear" w:color="auto" w:fill="auto"/>
            <w:vAlign w:val="bottom"/>
          </w:tcPr>
          <w:p w14:paraId="5D4A2214"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784" w:type="dxa"/>
            <w:tcBorders>
              <w:top w:val="nil"/>
              <w:left w:val="nil"/>
              <w:bottom w:val="nil"/>
              <w:right w:val="nil"/>
            </w:tcBorders>
            <w:shd w:val="clear" w:color="auto" w:fill="auto"/>
            <w:vAlign w:val="bottom"/>
          </w:tcPr>
          <w:p w14:paraId="000A4DEF"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0.6 </w:t>
            </w:r>
          </w:p>
        </w:tc>
        <w:tc>
          <w:tcPr>
            <w:tcW w:w="615" w:type="dxa"/>
            <w:tcBorders>
              <w:left w:val="nil"/>
              <w:bottom w:val="nil"/>
              <w:right w:val="single" w:sz="4" w:space="0" w:color="auto"/>
            </w:tcBorders>
            <w:shd w:val="clear" w:color="auto" w:fill="auto"/>
            <w:vAlign w:val="bottom"/>
          </w:tcPr>
          <w:p w14:paraId="265C762F"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915" w:type="dxa"/>
            <w:tcBorders>
              <w:top w:val="nil"/>
              <w:left w:val="single" w:sz="4" w:space="0" w:color="auto"/>
              <w:bottom w:val="nil"/>
              <w:right w:val="nil"/>
            </w:tcBorders>
            <w:shd w:val="clear" w:color="auto" w:fill="auto"/>
            <w:vAlign w:val="bottom"/>
          </w:tcPr>
          <w:p w14:paraId="442EB0EF"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7C02">
              <w:rPr>
                <w:rFonts w:ascii="Calibri" w:hAnsi="Calibri" w:cs="Calibri"/>
              </w:rPr>
              <w:t xml:space="preserve">1.4 </w:t>
            </w:r>
          </w:p>
        </w:tc>
        <w:tc>
          <w:tcPr>
            <w:tcW w:w="814" w:type="dxa"/>
            <w:gridSpan w:val="2"/>
            <w:tcBorders>
              <w:left w:val="nil"/>
              <w:bottom w:val="nil"/>
              <w:right w:val="nil"/>
            </w:tcBorders>
            <w:shd w:val="clear" w:color="auto" w:fill="auto"/>
            <w:vAlign w:val="bottom"/>
          </w:tcPr>
          <w:p w14:paraId="4E46895B"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834" w:type="dxa"/>
            <w:tcBorders>
              <w:top w:val="nil"/>
              <w:left w:val="nil"/>
              <w:bottom w:val="nil"/>
              <w:right w:val="nil"/>
            </w:tcBorders>
            <w:shd w:val="clear" w:color="auto" w:fill="auto"/>
            <w:vAlign w:val="bottom"/>
          </w:tcPr>
          <w:p w14:paraId="03103B4F"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0.8</w:t>
            </w:r>
          </w:p>
        </w:tc>
        <w:tc>
          <w:tcPr>
            <w:tcW w:w="841" w:type="dxa"/>
            <w:tcBorders>
              <w:left w:val="nil"/>
              <w:bottom w:val="nil"/>
              <w:right w:val="nil"/>
            </w:tcBorders>
            <w:shd w:val="clear" w:color="auto" w:fill="auto"/>
            <w:vAlign w:val="bottom"/>
          </w:tcPr>
          <w:p w14:paraId="20BFF19C"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r>
      <w:tr w:rsidR="00A67C02" w:rsidRPr="00A67C02" w14:paraId="4FA22D63" w14:textId="77777777" w:rsidTr="004036B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552" w:type="dxa"/>
            <w:tcBorders>
              <w:top w:val="nil"/>
              <w:bottom w:val="single" w:sz="4" w:space="0" w:color="auto"/>
              <w:right w:val="single" w:sz="4" w:space="0" w:color="auto"/>
            </w:tcBorders>
            <w:shd w:val="clear" w:color="auto" w:fill="auto"/>
          </w:tcPr>
          <w:p w14:paraId="0F50BA41" w14:textId="77777777" w:rsidR="005A5489" w:rsidRPr="00A67C02" w:rsidRDefault="005A5489" w:rsidP="004036B5">
            <w:pPr>
              <w:rPr>
                <w:rFonts w:ascii="Calibri" w:hAnsi="Calibri" w:cs="Calibri"/>
                <w:color w:val="000000"/>
              </w:rPr>
            </w:pPr>
            <w:r w:rsidRPr="00A67C02">
              <w:rPr>
                <w:rFonts w:ascii="Calibri" w:hAnsi="Calibri" w:cs="Calibri"/>
                <w:color w:val="000000"/>
              </w:rPr>
              <w:t>#30</w:t>
            </w:r>
          </w:p>
        </w:tc>
        <w:tc>
          <w:tcPr>
            <w:tcW w:w="882" w:type="dxa"/>
            <w:tcBorders>
              <w:top w:val="nil"/>
              <w:left w:val="single" w:sz="4" w:space="0" w:color="auto"/>
              <w:bottom w:val="single" w:sz="4" w:space="0" w:color="auto"/>
            </w:tcBorders>
            <w:shd w:val="clear" w:color="auto" w:fill="auto"/>
          </w:tcPr>
          <w:p w14:paraId="27061560"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4.7</w:t>
            </w:r>
          </w:p>
        </w:tc>
        <w:tc>
          <w:tcPr>
            <w:tcW w:w="1063" w:type="dxa"/>
            <w:tcBorders>
              <w:top w:val="nil"/>
              <w:bottom w:val="single" w:sz="4" w:space="0" w:color="auto"/>
              <w:right w:val="single" w:sz="4" w:space="0" w:color="auto"/>
            </w:tcBorders>
            <w:shd w:val="clear" w:color="auto" w:fill="auto"/>
          </w:tcPr>
          <w:p w14:paraId="2F6EBB7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50.6</w:t>
            </w:r>
          </w:p>
        </w:tc>
        <w:tc>
          <w:tcPr>
            <w:tcW w:w="1100" w:type="dxa"/>
            <w:tcBorders>
              <w:top w:val="nil"/>
              <w:left w:val="single" w:sz="4" w:space="0" w:color="auto"/>
              <w:bottom w:val="single" w:sz="4" w:space="0" w:color="auto"/>
            </w:tcBorders>
            <w:shd w:val="clear" w:color="auto" w:fill="auto"/>
          </w:tcPr>
          <w:p w14:paraId="461AE241"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6.9</w:t>
            </w:r>
          </w:p>
        </w:tc>
        <w:tc>
          <w:tcPr>
            <w:tcW w:w="1078" w:type="dxa"/>
            <w:tcBorders>
              <w:top w:val="nil"/>
              <w:bottom w:val="single" w:sz="4" w:space="0" w:color="auto"/>
              <w:right w:val="single" w:sz="4" w:space="0" w:color="auto"/>
            </w:tcBorders>
            <w:shd w:val="clear" w:color="auto" w:fill="auto"/>
          </w:tcPr>
          <w:p w14:paraId="1066B487"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72.8</w:t>
            </w:r>
          </w:p>
        </w:tc>
        <w:tc>
          <w:tcPr>
            <w:tcW w:w="882" w:type="dxa"/>
            <w:tcBorders>
              <w:top w:val="nil"/>
              <w:left w:val="single" w:sz="4" w:space="0" w:color="auto"/>
              <w:bottom w:val="single" w:sz="4" w:space="0" w:color="auto"/>
            </w:tcBorders>
            <w:shd w:val="clear" w:color="auto" w:fill="auto"/>
          </w:tcPr>
          <w:p w14:paraId="4F285B8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9.5</w:t>
            </w:r>
          </w:p>
        </w:tc>
        <w:tc>
          <w:tcPr>
            <w:tcW w:w="817" w:type="dxa"/>
            <w:tcBorders>
              <w:top w:val="nil"/>
              <w:bottom w:val="single" w:sz="4" w:space="0" w:color="auto"/>
              <w:right w:val="nil"/>
            </w:tcBorders>
            <w:shd w:val="clear" w:color="auto" w:fill="auto"/>
          </w:tcPr>
          <w:p w14:paraId="5A4B7A7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134.2</w:t>
            </w:r>
          </w:p>
        </w:tc>
        <w:tc>
          <w:tcPr>
            <w:tcW w:w="591" w:type="dxa"/>
            <w:tcBorders>
              <w:top w:val="nil"/>
              <w:left w:val="nil"/>
              <w:bottom w:val="single" w:sz="4" w:space="0" w:color="auto"/>
              <w:right w:val="single" w:sz="4" w:space="0" w:color="auto"/>
            </w:tcBorders>
            <w:shd w:val="clear" w:color="auto" w:fill="auto"/>
            <w:vAlign w:val="bottom"/>
          </w:tcPr>
          <w:p w14:paraId="1CA62B2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pPr>
            <w:r w:rsidRPr="00A67C02">
              <w:rPr>
                <w:rFonts w:ascii="Calibri" w:hAnsi="Calibri" w:cs="Calibri"/>
                <w:color w:val="000000"/>
              </w:rPr>
              <w:t>(6)</w:t>
            </w:r>
          </w:p>
        </w:tc>
        <w:tc>
          <w:tcPr>
            <w:tcW w:w="782" w:type="dxa"/>
            <w:tcBorders>
              <w:top w:val="nil"/>
              <w:left w:val="single" w:sz="4" w:space="0" w:color="auto"/>
              <w:bottom w:val="single" w:sz="4" w:space="0" w:color="auto"/>
              <w:right w:val="nil"/>
            </w:tcBorders>
            <w:shd w:val="clear" w:color="auto" w:fill="auto"/>
            <w:vAlign w:val="bottom"/>
          </w:tcPr>
          <w:p w14:paraId="2DD35888"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1.5 </w:t>
            </w:r>
          </w:p>
        </w:tc>
        <w:tc>
          <w:tcPr>
            <w:tcW w:w="615" w:type="dxa"/>
            <w:tcBorders>
              <w:top w:val="nil"/>
              <w:left w:val="nil"/>
              <w:bottom w:val="single" w:sz="4" w:space="0" w:color="auto"/>
              <w:right w:val="nil"/>
            </w:tcBorders>
            <w:shd w:val="clear" w:color="auto" w:fill="auto"/>
            <w:vAlign w:val="bottom"/>
          </w:tcPr>
          <w:p w14:paraId="1FF82490"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784" w:type="dxa"/>
            <w:tcBorders>
              <w:top w:val="nil"/>
              <w:left w:val="nil"/>
              <w:bottom w:val="single" w:sz="4" w:space="0" w:color="auto"/>
              <w:right w:val="nil"/>
            </w:tcBorders>
            <w:shd w:val="clear" w:color="auto" w:fill="auto"/>
            <w:vAlign w:val="bottom"/>
          </w:tcPr>
          <w:p w14:paraId="0D9F62E9"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1.4 </w:t>
            </w:r>
          </w:p>
        </w:tc>
        <w:tc>
          <w:tcPr>
            <w:tcW w:w="615" w:type="dxa"/>
            <w:tcBorders>
              <w:top w:val="nil"/>
              <w:left w:val="nil"/>
              <w:bottom w:val="single" w:sz="4" w:space="0" w:color="auto"/>
              <w:right w:val="single" w:sz="4" w:space="0" w:color="auto"/>
            </w:tcBorders>
            <w:shd w:val="clear" w:color="auto" w:fill="auto"/>
            <w:vAlign w:val="bottom"/>
          </w:tcPr>
          <w:p w14:paraId="36A239C5"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915" w:type="dxa"/>
            <w:tcBorders>
              <w:top w:val="nil"/>
              <w:left w:val="single" w:sz="4" w:space="0" w:color="auto"/>
              <w:bottom w:val="single" w:sz="4" w:space="0" w:color="auto"/>
              <w:right w:val="nil"/>
            </w:tcBorders>
            <w:shd w:val="clear" w:color="auto" w:fill="auto"/>
            <w:vAlign w:val="bottom"/>
          </w:tcPr>
          <w:p w14:paraId="088F0C18"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7C02">
              <w:rPr>
                <w:rFonts w:ascii="Calibri" w:hAnsi="Calibri" w:cs="Calibri"/>
              </w:rPr>
              <w:t xml:space="preserve">2.0 </w:t>
            </w:r>
          </w:p>
        </w:tc>
        <w:tc>
          <w:tcPr>
            <w:tcW w:w="814" w:type="dxa"/>
            <w:gridSpan w:val="2"/>
            <w:tcBorders>
              <w:top w:val="nil"/>
              <w:left w:val="nil"/>
              <w:bottom w:val="single" w:sz="4" w:space="0" w:color="auto"/>
              <w:right w:val="nil"/>
            </w:tcBorders>
            <w:shd w:val="clear" w:color="auto" w:fill="auto"/>
            <w:vAlign w:val="bottom"/>
          </w:tcPr>
          <w:p w14:paraId="72CF99CE"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834" w:type="dxa"/>
            <w:tcBorders>
              <w:top w:val="nil"/>
              <w:left w:val="nil"/>
              <w:bottom w:val="single" w:sz="4" w:space="0" w:color="auto"/>
              <w:right w:val="nil"/>
            </w:tcBorders>
            <w:shd w:val="clear" w:color="auto" w:fill="auto"/>
            <w:vAlign w:val="bottom"/>
          </w:tcPr>
          <w:p w14:paraId="214C70AB"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 xml:space="preserve">2.6 </w:t>
            </w:r>
          </w:p>
        </w:tc>
        <w:tc>
          <w:tcPr>
            <w:tcW w:w="841" w:type="dxa"/>
            <w:tcBorders>
              <w:top w:val="nil"/>
              <w:left w:val="nil"/>
              <w:bottom w:val="single" w:sz="4" w:space="0" w:color="auto"/>
              <w:right w:val="nil"/>
            </w:tcBorders>
            <w:shd w:val="clear" w:color="auto" w:fill="auto"/>
            <w:vAlign w:val="bottom"/>
          </w:tcPr>
          <w:p w14:paraId="0C8B1B47"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r>
      <w:tr w:rsidR="005A5489" w:rsidRPr="00A67C02" w14:paraId="6501D5A9" w14:textId="77777777" w:rsidTr="004036B5">
        <w:trPr>
          <w:trHeight w:val="274"/>
        </w:trPr>
        <w:tc>
          <w:tcPr>
            <w:cnfStyle w:val="001000000000" w:firstRow="0" w:lastRow="0" w:firstColumn="1" w:lastColumn="0" w:oddVBand="0" w:evenVBand="0" w:oddHBand="0" w:evenHBand="0" w:firstRowFirstColumn="0" w:firstRowLastColumn="0" w:lastRowFirstColumn="0" w:lastRowLastColumn="0"/>
            <w:tcW w:w="14165" w:type="dxa"/>
            <w:gridSpan w:val="17"/>
            <w:tcBorders>
              <w:top w:val="single" w:sz="4" w:space="0" w:color="auto"/>
              <w:left w:val="nil"/>
              <w:bottom w:val="single" w:sz="4" w:space="0" w:color="auto"/>
              <w:right w:val="nil"/>
            </w:tcBorders>
            <w:shd w:val="clear" w:color="auto" w:fill="auto"/>
          </w:tcPr>
          <w:p w14:paraId="1BB40A74" w14:textId="77777777" w:rsidR="005A5489" w:rsidRPr="00A67C02" w:rsidRDefault="005A5489" w:rsidP="004036B5">
            <w:pPr>
              <w:jc w:val="center"/>
              <w:rPr>
                <w:rFonts w:ascii="Calibri" w:hAnsi="Calibri" w:cs="Calibri"/>
                <w:color w:val="000000"/>
              </w:rPr>
            </w:pPr>
            <w:r w:rsidRPr="00A67C02">
              <w:rPr>
                <w:rFonts w:ascii="Calibri" w:hAnsi="Calibri" w:cs="Calibri"/>
                <w:color w:val="000000"/>
              </w:rPr>
              <w:t>STRATUM CORNEUM HYDRATION TEMPORAL PROFILE</w:t>
            </w:r>
          </w:p>
        </w:tc>
      </w:tr>
      <w:tr w:rsidR="00A67C02" w:rsidRPr="00A67C02" w14:paraId="2C80F627" w14:textId="77777777" w:rsidTr="004036B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552" w:type="dxa"/>
            <w:tcBorders>
              <w:top w:val="single" w:sz="4" w:space="0" w:color="auto"/>
              <w:right w:val="single" w:sz="4" w:space="0" w:color="auto"/>
            </w:tcBorders>
            <w:shd w:val="clear" w:color="auto" w:fill="auto"/>
          </w:tcPr>
          <w:p w14:paraId="126EA637" w14:textId="77777777" w:rsidR="005A5489" w:rsidRPr="00A67C02" w:rsidRDefault="005A5489" w:rsidP="004036B5">
            <w:pPr>
              <w:rPr>
                <w:rFonts w:ascii="Calibri" w:hAnsi="Calibri" w:cs="Calibri"/>
                <w:color w:val="000000"/>
              </w:rPr>
            </w:pPr>
            <w:r w:rsidRPr="00A67C02">
              <w:rPr>
                <w:rFonts w:ascii="Calibri" w:hAnsi="Calibri" w:cs="Calibri"/>
                <w:color w:val="000000"/>
              </w:rPr>
              <w:t>#10</w:t>
            </w:r>
          </w:p>
        </w:tc>
        <w:tc>
          <w:tcPr>
            <w:tcW w:w="882" w:type="dxa"/>
            <w:tcBorders>
              <w:top w:val="single" w:sz="4" w:space="0" w:color="auto"/>
              <w:left w:val="single" w:sz="4" w:space="0" w:color="auto"/>
            </w:tcBorders>
            <w:shd w:val="clear" w:color="auto" w:fill="auto"/>
          </w:tcPr>
          <w:p w14:paraId="39EB3C1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64.5</w:t>
            </w:r>
          </w:p>
        </w:tc>
        <w:tc>
          <w:tcPr>
            <w:tcW w:w="1063" w:type="dxa"/>
            <w:tcBorders>
              <w:top w:val="single" w:sz="4" w:space="0" w:color="auto"/>
              <w:right w:val="single" w:sz="4" w:space="0" w:color="auto"/>
            </w:tcBorders>
            <w:shd w:val="clear" w:color="auto" w:fill="auto"/>
          </w:tcPr>
          <w:p w14:paraId="106CE300"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18.5</w:t>
            </w:r>
          </w:p>
        </w:tc>
        <w:tc>
          <w:tcPr>
            <w:tcW w:w="1100" w:type="dxa"/>
            <w:tcBorders>
              <w:top w:val="single" w:sz="4" w:space="0" w:color="auto"/>
              <w:left w:val="single" w:sz="4" w:space="0" w:color="auto"/>
            </w:tcBorders>
            <w:shd w:val="clear" w:color="auto" w:fill="auto"/>
          </w:tcPr>
          <w:p w14:paraId="3C4D23A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46.8</w:t>
            </w:r>
          </w:p>
        </w:tc>
        <w:tc>
          <w:tcPr>
            <w:tcW w:w="1078" w:type="dxa"/>
            <w:tcBorders>
              <w:top w:val="single" w:sz="4" w:space="0" w:color="auto"/>
              <w:right w:val="single" w:sz="4" w:space="0" w:color="auto"/>
            </w:tcBorders>
            <w:shd w:val="clear" w:color="auto" w:fill="auto"/>
          </w:tcPr>
          <w:p w14:paraId="765DC7C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63.2</w:t>
            </w:r>
          </w:p>
        </w:tc>
        <w:tc>
          <w:tcPr>
            <w:tcW w:w="882" w:type="dxa"/>
            <w:tcBorders>
              <w:top w:val="single" w:sz="4" w:space="0" w:color="auto"/>
              <w:left w:val="single" w:sz="4" w:space="0" w:color="auto"/>
            </w:tcBorders>
            <w:shd w:val="clear" w:color="auto" w:fill="auto"/>
          </w:tcPr>
          <w:p w14:paraId="06C5549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46.4</w:t>
            </w:r>
          </w:p>
        </w:tc>
        <w:tc>
          <w:tcPr>
            <w:tcW w:w="817" w:type="dxa"/>
            <w:tcBorders>
              <w:top w:val="single" w:sz="4" w:space="0" w:color="auto"/>
              <w:right w:val="nil"/>
            </w:tcBorders>
            <w:shd w:val="clear" w:color="auto" w:fill="auto"/>
          </w:tcPr>
          <w:p w14:paraId="5B4BDDA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64.5</w:t>
            </w:r>
          </w:p>
        </w:tc>
        <w:tc>
          <w:tcPr>
            <w:tcW w:w="591" w:type="dxa"/>
            <w:tcBorders>
              <w:top w:val="nil"/>
              <w:left w:val="nil"/>
              <w:bottom w:val="nil"/>
              <w:right w:val="single" w:sz="4" w:space="0" w:color="auto"/>
            </w:tcBorders>
            <w:shd w:val="clear" w:color="auto" w:fill="auto"/>
            <w:vAlign w:val="bottom"/>
          </w:tcPr>
          <w:p w14:paraId="08844377"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(18)</w:t>
            </w:r>
          </w:p>
        </w:tc>
        <w:tc>
          <w:tcPr>
            <w:tcW w:w="782" w:type="dxa"/>
            <w:tcBorders>
              <w:top w:val="nil"/>
              <w:left w:val="single" w:sz="4" w:space="0" w:color="auto"/>
              <w:bottom w:val="nil"/>
              <w:right w:val="nil"/>
            </w:tcBorders>
            <w:shd w:val="clear" w:color="auto" w:fill="auto"/>
            <w:vAlign w:val="bottom"/>
          </w:tcPr>
          <w:p w14:paraId="551CEB3F"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0.7</w:t>
            </w:r>
          </w:p>
        </w:tc>
        <w:tc>
          <w:tcPr>
            <w:tcW w:w="615" w:type="dxa"/>
            <w:tcBorders>
              <w:top w:val="nil"/>
              <w:left w:val="nil"/>
              <w:right w:val="nil"/>
            </w:tcBorders>
            <w:shd w:val="clear" w:color="auto" w:fill="auto"/>
            <w:vAlign w:val="bottom"/>
          </w:tcPr>
          <w:p w14:paraId="5179A082"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784" w:type="dxa"/>
            <w:tcBorders>
              <w:top w:val="nil"/>
              <w:left w:val="nil"/>
              <w:bottom w:val="nil"/>
              <w:right w:val="nil"/>
            </w:tcBorders>
            <w:shd w:val="clear" w:color="auto" w:fill="auto"/>
            <w:vAlign w:val="bottom"/>
          </w:tcPr>
          <w:p w14:paraId="420F8626"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3.4</w:t>
            </w:r>
          </w:p>
        </w:tc>
        <w:tc>
          <w:tcPr>
            <w:tcW w:w="615" w:type="dxa"/>
            <w:tcBorders>
              <w:top w:val="nil"/>
              <w:left w:val="nil"/>
              <w:right w:val="single" w:sz="4" w:space="0" w:color="auto"/>
            </w:tcBorders>
            <w:shd w:val="clear" w:color="auto" w:fill="auto"/>
            <w:vAlign w:val="bottom"/>
          </w:tcPr>
          <w:p w14:paraId="689A415C"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1014" w:type="dxa"/>
            <w:gridSpan w:val="2"/>
            <w:tcBorders>
              <w:top w:val="nil"/>
              <w:left w:val="single" w:sz="4" w:space="0" w:color="auto"/>
              <w:bottom w:val="nil"/>
              <w:right w:val="nil"/>
            </w:tcBorders>
            <w:shd w:val="clear" w:color="auto" w:fill="auto"/>
            <w:vAlign w:val="bottom"/>
          </w:tcPr>
          <w:p w14:paraId="00CA534C"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0.7</w:t>
            </w:r>
          </w:p>
        </w:tc>
        <w:tc>
          <w:tcPr>
            <w:tcW w:w="715" w:type="dxa"/>
            <w:tcBorders>
              <w:top w:val="nil"/>
              <w:left w:val="nil"/>
              <w:right w:val="nil"/>
            </w:tcBorders>
            <w:shd w:val="clear" w:color="auto" w:fill="auto"/>
            <w:vAlign w:val="bottom"/>
          </w:tcPr>
          <w:p w14:paraId="6CEA3B29"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834" w:type="dxa"/>
            <w:tcBorders>
              <w:top w:val="nil"/>
              <w:left w:val="nil"/>
              <w:bottom w:val="nil"/>
              <w:right w:val="nil"/>
            </w:tcBorders>
            <w:shd w:val="clear" w:color="auto" w:fill="auto"/>
            <w:vAlign w:val="bottom"/>
          </w:tcPr>
          <w:p w14:paraId="70EC88B5"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3.5</w:t>
            </w:r>
          </w:p>
        </w:tc>
        <w:tc>
          <w:tcPr>
            <w:tcW w:w="841" w:type="dxa"/>
            <w:tcBorders>
              <w:top w:val="nil"/>
              <w:left w:val="nil"/>
              <w:right w:val="nil"/>
            </w:tcBorders>
            <w:shd w:val="clear" w:color="auto" w:fill="auto"/>
            <w:vAlign w:val="bottom"/>
          </w:tcPr>
          <w:p w14:paraId="3D457407"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r>
      <w:tr w:rsidR="00A67C02" w:rsidRPr="00A67C02" w14:paraId="306BFE5B" w14:textId="77777777" w:rsidTr="004036B5">
        <w:trPr>
          <w:trHeight w:val="274"/>
        </w:trPr>
        <w:tc>
          <w:tcPr>
            <w:cnfStyle w:val="001000000000" w:firstRow="0" w:lastRow="0" w:firstColumn="1" w:lastColumn="0" w:oddVBand="0" w:evenVBand="0" w:oddHBand="0" w:evenHBand="0" w:firstRowFirstColumn="0" w:firstRowLastColumn="0" w:lastRowFirstColumn="0" w:lastRowLastColumn="0"/>
            <w:tcW w:w="1552" w:type="dxa"/>
            <w:tcBorders>
              <w:right w:val="single" w:sz="4" w:space="0" w:color="auto"/>
            </w:tcBorders>
            <w:shd w:val="clear" w:color="auto" w:fill="auto"/>
          </w:tcPr>
          <w:p w14:paraId="6A700630" w14:textId="77777777" w:rsidR="005A5489" w:rsidRPr="00A67C02" w:rsidRDefault="005A5489" w:rsidP="004036B5">
            <w:pPr>
              <w:rPr>
                <w:rFonts w:ascii="Calibri" w:hAnsi="Calibri" w:cs="Calibri"/>
                <w:color w:val="000000"/>
              </w:rPr>
            </w:pPr>
            <w:r w:rsidRPr="00A67C02">
              <w:rPr>
                <w:rFonts w:ascii="Calibri" w:hAnsi="Calibri" w:cs="Calibri"/>
                <w:color w:val="000000"/>
              </w:rPr>
              <w:t>#11</w:t>
            </w:r>
          </w:p>
        </w:tc>
        <w:tc>
          <w:tcPr>
            <w:tcW w:w="882" w:type="dxa"/>
            <w:tcBorders>
              <w:left w:val="single" w:sz="4" w:space="0" w:color="auto"/>
            </w:tcBorders>
            <w:shd w:val="clear" w:color="auto" w:fill="auto"/>
          </w:tcPr>
          <w:p w14:paraId="66AA5F5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26.4</w:t>
            </w:r>
          </w:p>
        </w:tc>
        <w:tc>
          <w:tcPr>
            <w:tcW w:w="1063" w:type="dxa"/>
            <w:tcBorders>
              <w:right w:val="single" w:sz="4" w:space="0" w:color="auto"/>
            </w:tcBorders>
            <w:shd w:val="clear" w:color="auto" w:fill="auto"/>
          </w:tcPr>
          <w:p w14:paraId="311868C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20.4</w:t>
            </w:r>
          </w:p>
        </w:tc>
        <w:tc>
          <w:tcPr>
            <w:tcW w:w="1100" w:type="dxa"/>
            <w:tcBorders>
              <w:left w:val="single" w:sz="4" w:space="0" w:color="auto"/>
            </w:tcBorders>
            <w:shd w:val="clear" w:color="auto" w:fill="auto"/>
          </w:tcPr>
          <w:p w14:paraId="10781114"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30.7</w:t>
            </w:r>
          </w:p>
        </w:tc>
        <w:tc>
          <w:tcPr>
            <w:tcW w:w="1078" w:type="dxa"/>
            <w:tcBorders>
              <w:right w:val="single" w:sz="4" w:space="0" w:color="auto"/>
            </w:tcBorders>
            <w:shd w:val="clear" w:color="auto" w:fill="auto"/>
          </w:tcPr>
          <w:p w14:paraId="6933F8FD"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29.2</w:t>
            </w:r>
          </w:p>
        </w:tc>
        <w:tc>
          <w:tcPr>
            <w:tcW w:w="882" w:type="dxa"/>
            <w:tcBorders>
              <w:left w:val="single" w:sz="4" w:space="0" w:color="auto"/>
            </w:tcBorders>
            <w:shd w:val="clear" w:color="auto" w:fill="auto"/>
          </w:tcPr>
          <w:p w14:paraId="09E4021E"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25.9</w:t>
            </w:r>
          </w:p>
        </w:tc>
        <w:tc>
          <w:tcPr>
            <w:tcW w:w="817" w:type="dxa"/>
            <w:tcBorders>
              <w:right w:val="nil"/>
            </w:tcBorders>
            <w:shd w:val="clear" w:color="auto" w:fill="auto"/>
          </w:tcPr>
          <w:p w14:paraId="0B31E43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32.6</w:t>
            </w:r>
          </w:p>
        </w:tc>
        <w:tc>
          <w:tcPr>
            <w:tcW w:w="591" w:type="dxa"/>
            <w:tcBorders>
              <w:top w:val="nil"/>
              <w:left w:val="nil"/>
              <w:bottom w:val="nil"/>
              <w:right w:val="single" w:sz="4" w:space="0" w:color="auto"/>
            </w:tcBorders>
            <w:shd w:val="clear" w:color="auto" w:fill="auto"/>
            <w:vAlign w:val="bottom"/>
          </w:tcPr>
          <w:p w14:paraId="140C9EA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(6)</w:t>
            </w:r>
          </w:p>
        </w:tc>
        <w:tc>
          <w:tcPr>
            <w:tcW w:w="782" w:type="dxa"/>
            <w:tcBorders>
              <w:top w:val="nil"/>
              <w:left w:val="single" w:sz="4" w:space="0" w:color="auto"/>
              <w:bottom w:val="nil"/>
              <w:right w:val="nil"/>
            </w:tcBorders>
            <w:shd w:val="clear" w:color="auto" w:fill="auto"/>
            <w:vAlign w:val="bottom"/>
          </w:tcPr>
          <w:p w14:paraId="432EEE2B"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1.2</w:t>
            </w:r>
          </w:p>
        </w:tc>
        <w:tc>
          <w:tcPr>
            <w:tcW w:w="615" w:type="dxa"/>
            <w:tcBorders>
              <w:left w:val="nil"/>
              <w:right w:val="nil"/>
            </w:tcBorders>
            <w:shd w:val="clear" w:color="auto" w:fill="auto"/>
            <w:vAlign w:val="bottom"/>
          </w:tcPr>
          <w:p w14:paraId="7A73B35F"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784" w:type="dxa"/>
            <w:tcBorders>
              <w:top w:val="nil"/>
              <w:left w:val="nil"/>
              <w:bottom w:val="nil"/>
              <w:right w:val="nil"/>
            </w:tcBorders>
            <w:shd w:val="clear" w:color="auto" w:fill="auto"/>
            <w:vAlign w:val="bottom"/>
          </w:tcPr>
          <w:p w14:paraId="43B535DA"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1.4</w:t>
            </w:r>
          </w:p>
        </w:tc>
        <w:tc>
          <w:tcPr>
            <w:tcW w:w="615" w:type="dxa"/>
            <w:tcBorders>
              <w:left w:val="nil"/>
              <w:right w:val="single" w:sz="4" w:space="0" w:color="auto"/>
            </w:tcBorders>
            <w:shd w:val="clear" w:color="auto" w:fill="auto"/>
            <w:vAlign w:val="bottom"/>
          </w:tcPr>
          <w:p w14:paraId="19DFCD3B"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1014" w:type="dxa"/>
            <w:gridSpan w:val="2"/>
            <w:tcBorders>
              <w:top w:val="nil"/>
              <w:left w:val="single" w:sz="4" w:space="0" w:color="auto"/>
              <w:bottom w:val="nil"/>
              <w:right w:val="nil"/>
            </w:tcBorders>
            <w:shd w:val="clear" w:color="auto" w:fill="auto"/>
            <w:vAlign w:val="bottom"/>
          </w:tcPr>
          <w:p w14:paraId="39D10C87"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1.0</w:t>
            </w:r>
          </w:p>
        </w:tc>
        <w:tc>
          <w:tcPr>
            <w:tcW w:w="715" w:type="dxa"/>
            <w:tcBorders>
              <w:left w:val="nil"/>
              <w:right w:val="nil"/>
            </w:tcBorders>
            <w:shd w:val="clear" w:color="auto" w:fill="auto"/>
            <w:vAlign w:val="bottom"/>
          </w:tcPr>
          <w:p w14:paraId="23DA6472"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834" w:type="dxa"/>
            <w:tcBorders>
              <w:top w:val="nil"/>
              <w:left w:val="nil"/>
              <w:bottom w:val="nil"/>
              <w:right w:val="nil"/>
            </w:tcBorders>
            <w:shd w:val="clear" w:color="auto" w:fill="auto"/>
            <w:vAlign w:val="bottom"/>
          </w:tcPr>
          <w:p w14:paraId="0C4C353F"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1.6</w:t>
            </w:r>
          </w:p>
        </w:tc>
        <w:tc>
          <w:tcPr>
            <w:tcW w:w="841" w:type="dxa"/>
            <w:tcBorders>
              <w:left w:val="nil"/>
              <w:right w:val="nil"/>
            </w:tcBorders>
            <w:shd w:val="clear" w:color="auto" w:fill="auto"/>
            <w:vAlign w:val="bottom"/>
          </w:tcPr>
          <w:p w14:paraId="62A35E78"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r>
      <w:tr w:rsidR="00A67C02" w:rsidRPr="00A67C02" w14:paraId="0EF46594" w14:textId="77777777" w:rsidTr="004036B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552" w:type="dxa"/>
            <w:tcBorders>
              <w:right w:val="single" w:sz="4" w:space="0" w:color="auto"/>
            </w:tcBorders>
            <w:shd w:val="clear" w:color="auto" w:fill="auto"/>
          </w:tcPr>
          <w:p w14:paraId="3A09BDF4" w14:textId="77777777" w:rsidR="005A5489" w:rsidRPr="00A67C02" w:rsidRDefault="005A5489" w:rsidP="004036B5">
            <w:pPr>
              <w:rPr>
                <w:rFonts w:ascii="Calibri" w:hAnsi="Calibri" w:cs="Calibri"/>
                <w:color w:val="000000"/>
              </w:rPr>
            </w:pPr>
            <w:r w:rsidRPr="00A67C02">
              <w:rPr>
                <w:rFonts w:ascii="Calibri" w:hAnsi="Calibri" w:cs="Calibri"/>
                <w:color w:val="000000"/>
              </w:rPr>
              <w:t>#12</w:t>
            </w:r>
          </w:p>
        </w:tc>
        <w:tc>
          <w:tcPr>
            <w:tcW w:w="882" w:type="dxa"/>
            <w:tcBorders>
              <w:left w:val="single" w:sz="4" w:space="0" w:color="auto"/>
            </w:tcBorders>
            <w:shd w:val="clear" w:color="auto" w:fill="auto"/>
          </w:tcPr>
          <w:p w14:paraId="22C90BC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29.6</w:t>
            </w:r>
          </w:p>
        </w:tc>
        <w:tc>
          <w:tcPr>
            <w:tcW w:w="1063" w:type="dxa"/>
            <w:tcBorders>
              <w:right w:val="single" w:sz="4" w:space="0" w:color="auto"/>
            </w:tcBorders>
            <w:shd w:val="clear" w:color="auto" w:fill="auto"/>
          </w:tcPr>
          <w:p w14:paraId="15D514A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29.8</w:t>
            </w:r>
          </w:p>
        </w:tc>
        <w:tc>
          <w:tcPr>
            <w:tcW w:w="1100" w:type="dxa"/>
            <w:tcBorders>
              <w:left w:val="single" w:sz="4" w:space="0" w:color="auto"/>
            </w:tcBorders>
            <w:shd w:val="clear" w:color="auto" w:fill="auto"/>
          </w:tcPr>
          <w:p w14:paraId="2A870CB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39.8</w:t>
            </w:r>
          </w:p>
        </w:tc>
        <w:tc>
          <w:tcPr>
            <w:tcW w:w="1078" w:type="dxa"/>
            <w:tcBorders>
              <w:right w:val="single" w:sz="4" w:space="0" w:color="auto"/>
            </w:tcBorders>
            <w:shd w:val="clear" w:color="auto" w:fill="auto"/>
          </w:tcPr>
          <w:p w14:paraId="19FF701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27.9</w:t>
            </w:r>
          </w:p>
        </w:tc>
        <w:tc>
          <w:tcPr>
            <w:tcW w:w="882" w:type="dxa"/>
            <w:tcBorders>
              <w:left w:val="single" w:sz="4" w:space="0" w:color="auto"/>
            </w:tcBorders>
            <w:shd w:val="clear" w:color="auto" w:fill="auto"/>
          </w:tcPr>
          <w:p w14:paraId="777D0C1B"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40.2</w:t>
            </w:r>
          </w:p>
        </w:tc>
        <w:tc>
          <w:tcPr>
            <w:tcW w:w="817" w:type="dxa"/>
            <w:tcBorders>
              <w:right w:val="nil"/>
            </w:tcBorders>
            <w:shd w:val="clear" w:color="auto" w:fill="auto"/>
          </w:tcPr>
          <w:p w14:paraId="1346668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43.5</w:t>
            </w:r>
          </w:p>
        </w:tc>
        <w:tc>
          <w:tcPr>
            <w:tcW w:w="591" w:type="dxa"/>
            <w:tcBorders>
              <w:top w:val="nil"/>
              <w:left w:val="nil"/>
              <w:bottom w:val="nil"/>
              <w:right w:val="single" w:sz="4" w:space="0" w:color="auto"/>
            </w:tcBorders>
            <w:shd w:val="clear" w:color="auto" w:fill="auto"/>
            <w:vAlign w:val="bottom"/>
          </w:tcPr>
          <w:p w14:paraId="0ED78F6D"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(7)</w:t>
            </w:r>
          </w:p>
        </w:tc>
        <w:tc>
          <w:tcPr>
            <w:tcW w:w="782" w:type="dxa"/>
            <w:tcBorders>
              <w:top w:val="nil"/>
              <w:left w:val="single" w:sz="4" w:space="0" w:color="auto"/>
              <w:bottom w:val="nil"/>
              <w:right w:val="nil"/>
            </w:tcBorders>
            <w:shd w:val="clear" w:color="auto" w:fill="auto"/>
            <w:vAlign w:val="bottom"/>
          </w:tcPr>
          <w:p w14:paraId="7EA60849"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1.3</w:t>
            </w:r>
          </w:p>
        </w:tc>
        <w:tc>
          <w:tcPr>
            <w:tcW w:w="615" w:type="dxa"/>
            <w:tcBorders>
              <w:left w:val="nil"/>
              <w:right w:val="nil"/>
            </w:tcBorders>
            <w:shd w:val="clear" w:color="auto" w:fill="auto"/>
            <w:vAlign w:val="bottom"/>
          </w:tcPr>
          <w:p w14:paraId="4298C17F"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784" w:type="dxa"/>
            <w:tcBorders>
              <w:top w:val="nil"/>
              <w:left w:val="nil"/>
              <w:bottom w:val="nil"/>
              <w:right w:val="nil"/>
            </w:tcBorders>
            <w:shd w:val="clear" w:color="auto" w:fill="auto"/>
            <w:vAlign w:val="bottom"/>
          </w:tcPr>
          <w:p w14:paraId="7943EB0B"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0.9</w:t>
            </w:r>
          </w:p>
        </w:tc>
        <w:tc>
          <w:tcPr>
            <w:tcW w:w="615" w:type="dxa"/>
            <w:tcBorders>
              <w:left w:val="nil"/>
              <w:right w:val="single" w:sz="4" w:space="0" w:color="auto"/>
            </w:tcBorders>
            <w:shd w:val="clear" w:color="auto" w:fill="auto"/>
            <w:vAlign w:val="bottom"/>
          </w:tcPr>
          <w:p w14:paraId="3D9CF0E5"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1014" w:type="dxa"/>
            <w:gridSpan w:val="2"/>
            <w:tcBorders>
              <w:top w:val="nil"/>
              <w:left w:val="single" w:sz="4" w:space="0" w:color="auto"/>
              <w:bottom w:val="nil"/>
              <w:right w:val="nil"/>
            </w:tcBorders>
            <w:shd w:val="clear" w:color="auto" w:fill="auto"/>
            <w:vAlign w:val="bottom"/>
          </w:tcPr>
          <w:p w14:paraId="48D24A3F"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1.4</w:t>
            </w:r>
          </w:p>
        </w:tc>
        <w:tc>
          <w:tcPr>
            <w:tcW w:w="715" w:type="dxa"/>
            <w:tcBorders>
              <w:left w:val="nil"/>
              <w:right w:val="nil"/>
            </w:tcBorders>
            <w:shd w:val="clear" w:color="auto" w:fill="auto"/>
            <w:vAlign w:val="bottom"/>
          </w:tcPr>
          <w:p w14:paraId="4677308C"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834" w:type="dxa"/>
            <w:tcBorders>
              <w:top w:val="nil"/>
              <w:left w:val="nil"/>
              <w:bottom w:val="nil"/>
              <w:right w:val="nil"/>
            </w:tcBorders>
            <w:shd w:val="clear" w:color="auto" w:fill="auto"/>
            <w:vAlign w:val="bottom"/>
          </w:tcPr>
          <w:p w14:paraId="658E46A5"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1.5</w:t>
            </w:r>
          </w:p>
        </w:tc>
        <w:tc>
          <w:tcPr>
            <w:tcW w:w="841" w:type="dxa"/>
            <w:tcBorders>
              <w:left w:val="nil"/>
              <w:right w:val="nil"/>
            </w:tcBorders>
            <w:shd w:val="clear" w:color="auto" w:fill="auto"/>
            <w:vAlign w:val="bottom"/>
          </w:tcPr>
          <w:p w14:paraId="1E391557"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r>
      <w:tr w:rsidR="00A67C02" w:rsidRPr="00A67C02" w14:paraId="2E11065E" w14:textId="77777777" w:rsidTr="004036B5">
        <w:trPr>
          <w:trHeight w:val="274"/>
        </w:trPr>
        <w:tc>
          <w:tcPr>
            <w:cnfStyle w:val="001000000000" w:firstRow="0" w:lastRow="0" w:firstColumn="1" w:lastColumn="0" w:oddVBand="0" w:evenVBand="0" w:oddHBand="0" w:evenHBand="0" w:firstRowFirstColumn="0" w:firstRowLastColumn="0" w:lastRowFirstColumn="0" w:lastRowLastColumn="0"/>
            <w:tcW w:w="1552" w:type="dxa"/>
            <w:tcBorders>
              <w:right w:val="single" w:sz="4" w:space="0" w:color="auto"/>
            </w:tcBorders>
            <w:shd w:val="clear" w:color="auto" w:fill="auto"/>
          </w:tcPr>
          <w:p w14:paraId="50E9905E" w14:textId="77777777" w:rsidR="005A5489" w:rsidRPr="00A67C02" w:rsidRDefault="005A5489" w:rsidP="004036B5">
            <w:pPr>
              <w:rPr>
                <w:rFonts w:ascii="Calibri" w:hAnsi="Calibri" w:cs="Calibri"/>
                <w:color w:val="000000"/>
              </w:rPr>
            </w:pPr>
            <w:r w:rsidRPr="00A67C02">
              <w:rPr>
                <w:rFonts w:ascii="Calibri" w:hAnsi="Calibri" w:cs="Calibri"/>
                <w:color w:val="000000"/>
              </w:rPr>
              <w:t>#20</w:t>
            </w:r>
          </w:p>
        </w:tc>
        <w:tc>
          <w:tcPr>
            <w:tcW w:w="882" w:type="dxa"/>
            <w:tcBorders>
              <w:left w:val="single" w:sz="4" w:space="0" w:color="auto"/>
            </w:tcBorders>
            <w:shd w:val="clear" w:color="auto" w:fill="auto"/>
          </w:tcPr>
          <w:p w14:paraId="2B54496E"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25.4</w:t>
            </w:r>
          </w:p>
        </w:tc>
        <w:tc>
          <w:tcPr>
            <w:tcW w:w="1063" w:type="dxa"/>
            <w:tcBorders>
              <w:right w:val="single" w:sz="4" w:space="0" w:color="auto"/>
            </w:tcBorders>
            <w:shd w:val="clear" w:color="auto" w:fill="auto"/>
          </w:tcPr>
          <w:p w14:paraId="5B91CE4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56.5</w:t>
            </w:r>
          </w:p>
        </w:tc>
        <w:tc>
          <w:tcPr>
            <w:tcW w:w="1100" w:type="dxa"/>
            <w:tcBorders>
              <w:left w:val="single" w:sz="4" w:space="0" w:color="auto"/>
            </w:tcBorders>
            <w:shd w:val="clear" w:color="auto" w:fill="auto"/>
          </w:tcPr>
          <w:p w14:paraId="03A3B1B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37.2</w:t>
            </w:r>
          </w:p>
        </w:tc>
        <w:tc>
          <w:tcPr>
            <w:tcW w:w="1078" w:type="dxa"/>
            <w:tcBorders>
              <w:right w:val="single" w:sz="4" w:space="0" w:color="auto"/>
            </w:tcBorders>
            <w:shd w:val="clear" w:color="auto" w:fill="auto"/>
          </w:tcPr>
          <w:p w14:paraId="39E69D1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53.1</w:t>
            </w:r>
          </w:p>
        </w:tc>
        <w:tc>
          <w:tcPr>
            <w:tcW w:w="882" w:type="dxa"/>
            <w:tcBorders>
              <w:left w:val="single" w:sz="4" w:space="0" w:color="auto"/>
            </w:tcBorders>
            <w:shd w:val="clear" w:color="auto" w:fill="auto"/>
          </w:tcPr>
          <w:p w14:paraId="5F2557BE"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26.5</w:t>
            </w:r>
          </w:p>
        </w:tc>
        <w:tc>
          <w:tcPr>
            <w:tcW w:w="817" w:type="dxa"/>
            <w:tcBorders>
              <w:right w:val="nil"/>
            </w:tcBorders>
            <w:shd w:val="clear" w:color="auto" w:fill="auto"/>
          </w:tcPr>
          <w:p w14:paraId="36A3EC71"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57.4</w:t>
            </w:r>
          </w:p>
        </w:tc>
        <w:tc>
          <w:tcPr>
            <w:tcW w:w="591" w:type="dxa"/>
            <w:tcBorders>
              <w:top w:val="nil"/>
              <w:left w:val="nil"/>
              <w:bottom w:val="nil"/>
              <w:right w:val="single" w:sz="4" w:space="0" w:color="auto"/>
            </w:tcBorders>
            <w:shd w:val="clear" w:color="auto" w:fill="auto"/>
            <w:vAlign w:val="bottom"/>
          </w:tcPr>
          <w:p w14:paraId="49B26B6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(7)</w:t>
            </w:r>
          </w:p>
        </w:tc>
        <w:tc>
          <w:tcPr>
            <w:tcW w:w="782" w:type="dxa"/>
            <w:tcBorders>
              <w:top w:val="nil"/>
              <w:left w:val="single" w:sz="4" w:space="0" w:color="auto"/>
              <w:bottom w:val="nil"/>
              <w:right w:val="nil"/>
            </w:tcBorders>
            <w:shd w:val="clear" w:color="auto" w:fill="auto"/>
            <w:vAlign w:val="bottom"/>
          </w:tcPr>
          <w:p w14:paraId="5CCF9C78"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1.5</w:t>
            </w:r>
          </w:p>
        </w:tc>
        <w:tc>
          <w:tcPr>
            <w:tcW w:w="615" w:type="dxa"/>
            <w:tcBorders>
              <w:left w:val="nil"/>
              <w:right w:val="nil"/>
            </w:tcBorders>
            <w:shd w:val="clear" w:color="auto" w:fill="auto"/>
            <w:vAlign w:val="bottom"/>
          </w:tcPr>
          <w:p w14:paraId="23B29511"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784" w:type="dxa"/>
            <w:tcBorders>
              <w:top w:val="nil"/>
              <w:left w:val="nil"/>
              <w:bottom w:val="nil"/>
              <w:right w:val="nil"/>
            </w:tcBorders>
            <w:shd w:val="clear" w:color="auto" w:fill="auto"/>
            <w:vAlign w:val="bottom"/>
          </w:tcPr>
          <w:p w14:paraId="150D6F1E"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0.9</w:t>
            </w:r>
          </w:p>
        </w:tc>
        <w:tc>
          <w:tcPr>
            <w:tcW w:w="615" w:type="dxa"/>
            <w:tcBorders>
              <w:left w:val="nil"/>
              <w:right w:val="single" w:sz="4" w:space="0" w:color="auto"/>
            </w:tcBorders>
            <w:shd w:val="clear" w:color="auto" w:fill="auto"/>
            <w:vAlign w:val="bottom"/>
          </w:tcPr>
          <w:p w14:paraId="3F6C7F61"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1014" w:type="dxa"/>
            <w:gridSpan w:val="2"/>
            <w:tcBorders>
              <w:top w:val="nil"/>
              <w:left w:val="single" w:sz="4" w:space="0" w:color="auto"/>
              <w:bottom w:val="nil"/>
              <w:right w:val="nil"/>
            </w:tcBorders>
            <w:shd w:val="clear" w:color="auto" w:fill="auto"/>
            <w:vAlign w:val="bottom"/>
          </w:tcPr>
          <w:p w14:paraId="405F8FE5"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1.0</w:t>
            </w:r>
          </w:p>
        </w:tc>
        <w:tc>
          <w:tcPr>
            <w:tcW w:w="715" w:type="dxa"/>
            <w:tcBorders>
              <w:left w:val="nil"/>
              <w:right w:val="nil"/>
            </w:tcBorders>
            <w:shd w:val="clear" w:color="auto" w:fill="auto"/>
            <w:vAlign w:val="bottom"/>
          </w:tcPr>
          <w:p w14:paraId="2D200DFF"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834" w:type="dxa"/>
            <w:tcBorders>
              <w:top w:val="nil"/>
              <w:left w:val="nil"/>
              <w:bottom w:val="nil"/>
              <w:right w:val="nil"/>
            </w:tcBorders>
            <w:shd w:val="clear" w:color="auto" w:fill="auto"/>
            <w:vAlign w:val="bottom"/>
          </w:tcPr>
          <w:p w14:paraId="41C5C641"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1.0</w:t>
            </w:r>
          </w:p>
        </w:tc>
        <w:tc>
          <w:tcPr>
            <w:tcW w:w="841" w:type="dxa"/>
            <w:tcBorders>
              <w:left w:val="nil"/>
              <w:right w:val="nil"/>
            </w:tcBorders>
            <w:shd w:val="clear" w:color="auto" w:fill="auto"/>
            <w:vAlign w:val="bottom"/>
          </w:tcPr>
          <w:p w14:paraId="5B53848D"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r>
      <w:tr w:rsidR="00A67C02" w:rsidRPr="00A67C02" w14:paraId="48D02C8E" w14:textId="77777777" w:rsidTr="004036B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552" w:type="dxa"/>
            <w:tcBorders>
              <w:right w:val="single" w:sz="4" w:space="0" w:color="auto"/>
            </w:tcBorders>
            <w:shd w:val="clear" w:color="auto" w:fill="auto"/>
          </w:tcPr>
          <w:p w14:paraId="5E2E0243" w14:textId="77777777" w:rsidR="005A5489" w:rsidRPr="00A67C02" w:rsidRDefault="005A5489" w:rsidP="004036B5">
            <w:pPr>
              <w:rPr>
                <w:rFonts w:ascii="Calibri" w:hAnsi="Calibri" w:cs="Calibri"/>
                <w:color w:val="000000"/>
              </w:rPr>
            </w:pPr>
            <w:r w:rsidRPr="00A67C02">
              <w:rPr>
                <w:rFonts w:ascii="Calibri" w:hAnsi="Calibri" w:cs="Calibri"/>
                <w:color w:val="000000"/>
              </w:rPr>
              <w:t>#21</w:t>
            </w:r>
          </w:p>
        </w:tc>
        <w:tc>
          <w:tcPr>
            <w:tcW w:w="882" w:type="dxa"/>
            <w:tcBorders>
              <w:left w:val="single" w:sz="4" w:space="0" w:color="auto"/>
            </w:tcBorders>
            <w:shd w:val="clear" w:color="auto" w:fill="auto"/>
          </w:tcPr>
          <w:p w14:paraId="2619B46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30.9</w:t>
            </w:r>
          </w:p>
        </w:tc>
        <w:tc>
          <w:tcPr>
            <w:tcW w:w="1063" w:type="dxa"/>
            <w:tcBorders>
              <w:right w:val="single" w:sz="4" w:space="0" w:color="auto"/>
            </w:tcBorders>
            <w:shd w:val="clear" w:color="auto" w:fill="auto"/>
          </w:tcPr>
          <w:p w14:paraId="432BD5F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31.1</w:t>
            </w:r>
          </w:p>
        </w:tc>
        <w:tc>
          <w:tcPr>
            <w:tcW w:w="1100" w:type="dxa"/>
            <w:tcBorders>
              <w:left w:val="single" w:sz="4" w:space="0" w:color="auto"/>
            </w:tcBorders>
            <w:shd w:val="clear" w:color="auto" w:fill="auto"/>
          </w:tcPr>
          <w:p w14:paraId="03BC8E86"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22.0</w:t>
            </w:r>
          </w:p>
        </w:tc>
        <w:tc>
          <w:tcPr>
            <w:tcW w:w="1078" w:type="dxa"/>
            <w:tcBorders>
              <w:right w:val="single" w:sz="4" w:space="0" w:color="auto"/>
            </w:tcBorders>
            <w:shd w:val="clear" w:color="auto" w:fill="auto"/>
          </w:tcPr>
          <w:p w14:paraId="73B44EB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55.8</w:t>
            </w:r>
          </w:p>
        </w:tc>
        <w:tc>
          <w:tcPr>
            <w:tcW w:w="882" w:type="dxa"/>
            <w:tcBorders>
              <w:left w:val="single" w:sz="4" w:space="0" w:color="auto"/>
            </w:tcBorders>
            <w:shd w:val="clear" w:color="auto" w:fill="auto"/>
          </w:tcPr>
          <w:p w14:paraId="673CD0D8"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40.4</w:t>
            </w:r>
          </w:p>
        </w:tc>
        <w:tc>
          <w:tcPr>
            <w:tcW w:w="817" w:type="dxa"/>
            <w:tcBorders>
              <w:right w:val="nil"/>
            </w:tcBorders>
            <w:shd w:val="clear" w:color="auto" w:fill="auto"/>
          </w:tcPr>
          <w:p w14:paraId="2324CCCE"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22.6</w:t>
            </w:r>
          </w:p>
        </w:tc>
        <w:tc>
          <w:tcPr>
            <w:tcW w:w="591" w:type="dxa"/>
            <w:tcBorders>
              <w:top w:val="nil"/>
              <w:left w:val="nil"/>
              <w:bottom w:val="nil"/>
              <w:right w:val="single" w:sz="4" w:space="0" w:color="auto"/>
            </w:tcBorders>
            <w:shd w:val="clear" w:color="auto" w:fill="auto"/>
            <w:vAlign w:val="bottom"/>
          </w:tcPr>
          <w:p w14:paraId="55D1C89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(6)</w:t>
            </w:r>
          </w:p>
        </w:tc>
        <w:tc>
          <w:tcPr>
            <w:tcW w:w="782" w:type="dxa"/>
            <w:tcBorders>
              <w:top w:val="nil"/>
              <w:left w:val="single" w:sz="4" w:space="0" w:color="auto"/>
              <w:bottom w:val="nil"/>
              <w:right w:val="nil"/>
            </w:tcBorders>
            <w:shd w:val="clear" w:color="auto" w:fill="auto"/>
            <w:vAlign w:val="bottom"/>
          </w:tcPr>
          <w:p w14:paraId="6C09F757"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0.7</w:t>
            </w:r>
          </w:p>
        </w:tc>
        <w:tc>
          <w:tcPr>
            <w:tcW w:w="615" w:type="dxa"/>
            <w:tcBorders>
              <w:left w:val="nil"/>
              <w:right w:val="nil"/>
            </w:tcBorders>
            <w:shd w:val="clear" w:color="auto" w:fill="auto"/>
            <w:vAlign w:val="bottom"/>
          </w:tcPr>
          <w:p w14:paraId="5562A94F"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784" w:type="dxa"/>
            <w:tcBorders>
              <w:top w:val="nil"/>
              <w:left w:val="nil"/>
              <w:bottom w:val="nil"/>
              <w:right w:val="nil"/>
            </w:tcBorders>
            <w:shd w:val="clear" w:color="auto" w:fill="auto"/>
            <w:vAlign w:val="bottom"/>
          </w:tcPr>
          <w:p w14:paraId="45061A55"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1.8</w:t>
            </w:r>
          </w:p>
        </w:tc>
        <w:tc>
          <w:tcPr>
            <w:tcW w:w="615" w:type="dxa"/>
            <w:tcBorders>
              <w:left w:val="nil"/>
              <w:right w:val="single" w:sz="4" w:space="0" w:color="auto"/>
            </w:tcBorders>
            <w:shd w:val="clear" w:color="auto" w:fill="auto"/>
            <w:vAlign w:val="bottom"/>
          </w:tcPr>
          <w:p w14:paraId="162D1888"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1014" w:type="dxa"/>
            <w:gridSpan w:val="2"/>
            <w:tcBorders>
              <w:top w:val="nil"/>
              <w:left w:val="single" w:sz="4" w:space="0" w:color="auto"/>
              <w:bottom w:val="nil"/>
              <w:right w:val="nil"/>
            </w:tcBorders>
            <w:shd w:val="clear" w:color="auto" w:fill="auto"/>
            <w:vAlign w:val="bottom"/>
          </w:tcPr>
          <w:p w14:paraId="5B12D13A"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1.3</w:t>
            </w:r>
          </w:p>
        </w:tc>
        <w:tc>
          <w:tcPr>
            <w:tcW w:w="715" w:type="dxa"/>
            <w:tcBorders>
              <w:left w:val="nil"/>
              <w:right w:val="nil"/>
            </w:tcBorders>
            <w:shd w:val="clear" w:color="auto" w:fill="auto"/>
            <w:vAlign w:val="bottom"/>
          </w:tcPr>
          <w:p w14:paraId="7BF18445"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834" w:type="dxa"/>
            <w:tcBorders>
              <w:top w:val="nil"/>
              <w:left w:val="nil"/>
              <w:bottom w:val="nil"/>
              <w:right w:val="nil"/>
            </w:tcBorders>
            <w:shd w:val="clear" w:color="auto" w:fill="auto"/>
            <w:vAlign w:val="bottom"/>
          </w:tcPr>
          <w:p w14:paraId="7B6C41F9"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0.7</w:t>
            </w:r>
          </w:p>
        </w:tc>
        <w:tc>
          <w:tcPr>
            <w:tcW w:w="841" w:type="dxa"/>
            <w:tcBorders>
              <w:left w:val="nil"/>
              <w:right w:val="nil"/>
            </w:tcBorders>
            <w:shd w:val="clear" w:color="auto" w:fill="auto"/>
            <w:vAlign w:val="bottom"/>
          </w:tcPr>
          <w:p w14:paraId="032BF7DB"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r>
      <w:tr w:rsidR="00A67C02" w:rsidRPr="00A67C02" w14:paraId="4C8C2F15" w14:textId="77777777" w:rsidTr="004036B5">
        <w:trPr>
          <w:trHeight w:val="274"/>
        </w:trPr>
        <w:tc>
          <w:tcPr>
            <w:cnfStyle w:val="001000000000" w:firstRow="0" w:lastRow="0" w:firstColumn="1" w:lastColumn="0" w:oddVBand="0" w:evenVBand="0" w:oddHBand="0" w:evenHBand="0" w:firstRowFirstColumn="0" w:firstRowLastColumn="0" w:lastRowFirstColumn="0" w:lastRowLastColumn="0"/>
            <w:tcW w:w="1552" w:type="dxa"/>
            <w:tcBorders>
              <w:right w:val="single" w:sz="4" w:space="0" w:color="auto"/>
            </w:tcBorders>
            <w:shd w:val="clear" w:color="auto" w:fill="auto"/>
          </w:tcPr>
          <w:p w14:paraId="754A0C91" w14:textId="77777777" w:rsidR="005A5489" w:rsidRPr="00A67C02" w:rsidRDefault="005A5489" w:rsidP="004036B5">
            <w:pPr>
              <w:rPr>
                <w:rFonts w:ascii="Calibri" w:hAnsi="Calibri" w:cs="Calibri"/>
                <w:color w:val="000000"/>
              </w:rPr>
            </w:pPr>
            <w:r w:rsidRPr="00A67C02">
              <w:rPr>
                <w:rFonts w:ascii="Calibri" w:hAnsi="Calibri" w:cs="Calibri"/>
                <w:color w:val="000000"/>
              </w:rPr>
              <w:t>#22</w:t>
            </w:r>
          </w:p>
        </w:tc>
        <w:tc>
          <w:tcPr>
            <w:tcW w:w="882" w:type="dxa"/>
            <w:tcBorders>
              <w:left w:val="single" w:sz="4" w:space="0" w:color="auto"/>
            </w:tcBorders>
            <w:shd w:val="clear" w:color="auto" w:fill="auto"/>
          </w:tcPr>
          <w:p w14:paraId="34D1045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32.9</w:t>
            </w:r>
          </w:p>
        </w:tc>
        <w:tc>
          <w:tcPr>
            <w:tcW w:w="1063" w:type="dxa"/>
            <w:tcBorders>
              <w:right w:val="single" w:sz="4" w:space="0" w:color="auto"/>
            </w:tcBorders>
            <w:shd w:val="clear" w:color="auto" w:fill="auto"/>
          </w:tcPr>
          <w:p w14:paraId="51A1875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79.3</w:t>
            </w:r>
          </w:p>
        </w:tc>
        <w:tc>
          <w:tcPr>
            <w:tcW w:w="1100" w:type="dxa"/>
            <w:tcBorders>
              <w:left w:val="single" w:sz="4" w:space="0" w:color="auto"/>
            </w:tcBorders>
            <w:shd w:val="clear" w:color="auto" w:fill="auto"/>
          </w:tcPr>
          <w:p w14:paraId="3CD2758A"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26.3</w:t>
            </w:r>
          </w:p>
        </w:tc>
        <w:tc>
          <w:tcPr>
            <w:tcW w:w="1078" w:type="dxa"/>
            <w:tcBorders>
              <w:right w:val="single" w:sz="4" w:space="0" w:color="auto"/>
            </w:tcBorders>
            <w:shd w:val="clear" w:color="auto" w:fill="auto"/>
          </w:tcPr>
          <w:p w14:paraId="70F413E9"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80.5</w:t>
            </w:r>
          </w:p>
        </w:tc>
        <w:tc>
          <w:tcPr>
            <w:tcW w:w="882" w:type="dxa"/>
            <w:tcBorders>
              <w:left w:val="single" w:sz="4" w:space="0" w:color="auto"/>
            </w:tcBorders>
            <w:shd w:val="clear" w:color="auto" w:fill="auto"/>
          </w:tcPr>
          <w:p w14:paraId="5EACB73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29.6</w:t>
            </w:r>
          </w:p>
        </w:tc>
        <w:tc>
          <w:tcPr>
            <w:tcW w:w="817" w:type="dxa"/>
            <w:tcBorders>
              <w:right w:val="nil"/>
            </w:tcBorders>
            <w:shd w:val="clear" w:color="auto" w:fill="auto"/>
          </w:tcPr>
          <w:p w14:paraId="22FED16B"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78.3</w:t>
            </w:r>
          </w:p>
        </w:tc>
        <w:tc>
          <w:tcPr>
            <w:tcW w:w="591" w:type="dxa"/>
            <w:tcBorders>
              <w:top w:val="nil"/>
              <w:left w:val="nil"/>
              <w:bottom w:val="nil"/>
              <w:right w:val="single" w:sz="4" w:space="0" w:color="auto"/>
            </w:tcBorders>
            <w:shd w:val="clear" w:color="auto" w:fill="auto"/>
            <w:vAlign w:val="bottom"/>
          </w:tcPr>
          <w:p w14:paraId="24B4AE12"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(6)</w:t>
            </w:r>
          </w:p>
        </w:tc>
        <w:tc>
          <w:tcPr>
            <w:tcW w:w="782" w:type="dxa"/>
            <w:tcBorders>
              <w:top w:val="nil"/>
              <w:left w:val="single" w:sz="4" w:space="0" w:color="auto"/>
              <w:bottom w:val="nil"/>
              <w:right w:val="nil"/>
            </w:tcBorders>
            <w:shd w:val="clear" w:color="auto" w:fill="auto"/>
            <w:vAlign w:val="bottom"/>
          </w:tcPr>
          <w:p w14:paraId="4286A4DB"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0.8</w:t>
            </w:r>
          </w:p>
        </w:tc>
        <w:tc>
          <w:tcPr>
            <w:tcW w:w="615" w:type="dxa"/>
            <w:tcBorders>
              <w:left w:val="nil"/>
              <w:right w:val="nil"/>
            </w:tcBorders>
            <w:shd w:val="clear" w:color="auto" w:fill="auto"/>
            <w:vAlign w:val="bottom"/>
          </w:tcPr>
          <w:p w14:paraId="426F47DD"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784" w:type="dxa"/>
            <w:tcBorders>
              <w:top w:val="nil"/>
              <w:left w:val="nil"/>
              <w:bottom w:val="nil"/>
              <w:right w:val="nil"/>
            </w:tcBorders>
            <w:shd w:val="clear" w:color="auto" w:fill="auto"/>
            <w:vAlign w:val="bottom"/>
          </w:tcPr>
          <w:p w14:paraId="4224CF1D"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1.0</w:t>
            </w:r>
          </w:p>
        </w:tc>
        <w:tc>
          <w:tcPr>
            <w:tcW w:w="615" w:type="dxa"/>
            <w:tcBorders>
              <w:left w:val="nil"/>
              <w:right w:val="single" w:sz="4" w:space="0" w:color="auto"/>
            </w:tcBorders>
            <w:shd w:val="clear" w:color="auto" w:fill="auto"/>
            <w:vAlign w:val="bottom"/>
          </w:tcPr>
          <w:p w14:paraId="192A5F9B"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1014" w:type="dxa"/>
            <w:gridSpan w:val="2"/>
            <w:tcBorders>
              <w:top w:val="nil"/>
              <w:left w:val="single" w:sz="4" w:space="0" w:color="auto"/>
              <w:bottom w:val="nil"/>
              <w:right w:val="nil"/>
            </w:tcBorders>
            <w:shd w:val="clear" w:color="auto" w:fill="auto"/>
            <w:vAlign w:val="bottom"/>
          </w:tcPr>
          <w:p w14:paraId="09A28F82"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0.9</w:t>
            </w:r>
          </w:p>
        </w:tc>
        <w:tc>
          <w:tcPr>
            <w:tcW w:w="715" w:type="dxa"/>
            <w:tcBorders>
              <w:left w:val="nil"/>
              <w:right w:val="nil"/>
            </w:tcBorders>
            <w:shd w:val="clear" w:color="auto" w:fill="auto"/>
            <w:vAlign w:val="bottom"/>
          </w:tcPr>
          <w:p w14:paraId="3C682BAB"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834" w:type="dxa"/>
            <w:tcBorders>
              <w:top w:val="nil"/>
              <w:left w:val="nil"/>
              <w:bottom w:val="nil"/>
              <w:right w:val="nil"/>
            </w:tcBorders>
            <w:shd w:val="clear" w:color="auto" w:fill="auto"/>
            <w:vAlign w:val="bottom"/>
          </w:tcPr>
          <w:p w14:paraId="036016DE"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1.0</w:t>
            </w:r>
          </w:p>
        </w:tc>
        <w:tc>
          <w:tcPr>
            <w:tcW w:w="841" w:type="dxa"/>
            <w:tcBorders>
              <w:left w:val="nil"/>
              <w:right w:val="nil"/>
            </w:tcBorders>
            <w:shd w:val="clear" w:color="auto" w:fill="auto"/>
            <w:vAlign w:val="bottom"/>
          </w:tcPr>
          <w:p w14:paraId="1859EAAA"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r>
      <w:tr w:rsidR="00A67C02" w:rsidRPr="00A67C02" w14:paraId="1113EEB2" w14:textId="77777777" w:rsidTr="004036B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552" w:type="dxa"/>
            <w:tcBorders>
              <w:right w:val="single" w:sz="4" w:space="0" w:color="auto"/>
            </w:tcBorders>
            <w:shd w:val="clear" w:color="auto" w:fill="auto"/>
          </w:tcPr>
          <w:p w14:paraId="38F722BA" w14:textId="77777777" w:rsidR="005A5489" w:rsidRPr="00A67C02" w:rsidRDefault="005A5489" w:rsidP="004036B5">
            <w:pPr>
              <w:rPr>
                <w:rFonts w:ascii="Calibri" w:hAnsi="Calibri" w:cs="Calibri"/>
                <w:color w:val="000000"/>
              </w:rPr>
            </w:pPr>
            <w:r w:rsidRPr="00A67C02">
              <w:rPr>
                <w:rFonts w:ascii="Calibri" w:hAnsi="Calibri" w:cs="Calibri"/>
                <w:color w:val="000000"/>
              </w:rPr>
              <w:t>#24</w:t>
            </w:r>
          </w:p>
        </w:tc>
        <w:tc>
          <w:tcPr>
            <w:tcW w:w="882" w:type="dxa"/>
            <w:tcBorders>
              <w:left w:val="single" w:sz="4" w:space="0" w:color="auto"/>
            </w:tcBorders>
            <w:shd w:val="clear" w:color="auto" w:fill="auto"/>
          </w:tcPr>
          <w:p w14:paraId="7BFC1B33"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22.8</w:t>
            </w:r>
          </w:p>
        </w:tc>
        <w:tc>
          <w:tcPr>
            <w:tcW w:w="1063" w:type="dxa"/>
            <w:tcBorders>
              <w:right w:val="single" w:sz="4" w:space="0" w:color="auto"/>
            </w:tcBorders>
            <w:shd w:val="clear" w:color="auto" w:fill="auto"/>
          </w:tcPr>
          <w:p w14:paraId="11AC675F"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39.6</w:t>
            </w:r>
          </w:p>
        </w:tc>
        <w:tc>
          <w:tcPr>
            <w:tcW w:w="1100" w:type="dxa"/>
            <w:tcBorders>
              <w:left w:val="single" w:sz="4" w:space="0" w:color="auto"/>
            </w:tcBorders>
            <w:shd w:val="clear" w:color="auto" w:fill="auto"/>
          </w:tcPr>
          <w:p w14:paraId="1E06541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42.0</w:t>
            </w:r>
          </w:p>
        </w:tc>
        <w:tc>
          <w:tcPr>
            <w:tcW w:w="1078" w:type="dxa"/>
            <w:tcBorders>
              <w:right w:val="single" w:sz="4" w:space="0" w:color="auto"/>
            </w:tcBorders>
            <w:shd w:val="clear" w:color="auto" w:fill="auto"/>
          </w:tcPr>
          <w:p w14:paraId="73D4F97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46.2</w:t>
            </w:r>
          </w:p>
        </w:tc>
        <w:tc>
          <w:tcPr>
            <w:tcW w:w="882" w:type="dxa"/>
            <w:tcBorders>
              <w:left w:val="single" w:sz="4" w:space="0" w:color="auto"/>
            </w:tcBorders>
            <w:shd w:val="clear" w:color="auto" w:fill="auto"/>
          </w:tcPr>
          <w:p w14:paraId="4C73B894"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42.0</w:t>
            </w:r>
          </w:p>
        </w:tc>
        <w:tc>
          <w:tcPr>
            <w:tcW w:w="817" w:type="dxa"/>
            <w:tcBorders>
              <w:right w:val="nil"/>
            </w:tcBorders>
            <w:shd w:val="clear" w:color="auto" w:fill="auto"/>
          </w:tcPr>
          <w:p w14:paraId="0E7CD7F7"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68.8</w:t>
            </w:r>
          </w:p>
        </w:tc>
        <w:tc>
          <w:tcPr>
            <w:tcW w:w="591" w:type="dxa"/>
            <w:tcBorders>
              <w:top w:val="nil"/>
              <w:left w:val="nil"/>
              <w:bottom w:val="nil"/>
              <w:right w:val="single" w:sz="4" w:space="0" w:color="auto"/>
            </w:tcBorders>
            <w:shd w:val="clear" w:color="auto" w:fill="auto"/>
            <w:vAlign w:val="bottom"/>
          </w:tcPr>
          <w:p w14:paraId="6675DC2B"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(8)</w:t>
            </w:r>
          </w:p>
        </w:tc>
        <w:tc>
          <w:tcPr>
            <w:tcW w:w="782" w:type="dxa"/>
            <w:tcBorders>
              <w:top w:val="nil"/>
              <w:left w:val="single" w:sz="4" w:space="0" w:color="auto"/>
              <w:bottom w:val="nil"/>
              <w:right w:val="nil"/>
            </w:tcBorders>
            <w:shd w:val="clear" w:color="auto" w:fill="auto"/>
            <w:vAlign w:val="bottom"/>
          </w:tcPr>
          <w:p w14:paraId="528C5BB9"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1.8</w:t>
            </w:r>
          </w:p>
        </w:tc>
        <w:tc>
          <w:tcPr>
            <w:tcW w:w="615" w:type="dxa"/>
            <w:tcBorders>
              <w:left w:val="nil"/>
              <w:right w:val="nil"/>
            </w:tcBorders>
            <w:shd w:val="clear" w:color="auto" w:fill="auto"/>
            <w:vAlign w:val="bottom"/>
          </w:tcPr>
          <w:p w14:paraId="6DA7BCF1"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784" w:type="dxa"/>
            <w:tcBorders>
              <w:top w:val="nil"/>
              <w:left w:val="nil"/>
              <w:bottom w:val="nil"/>
              <w:right w:val="nil"/>
            </w:tcBorders>
            <w:shd w:val="clear" w:color="auto" w:fill="auto"/>
            <w:vAlign w:val="bottom"/>
          </w:tcPr>
          <w:p w14:paraId="5708699A"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1.2</w:t>
            </w:r>
          </w:p>
        </w:tc>
        <w:tc>
          <w:tcPr>
            <w:tcW w:w="615" w:type="dxa"/>
            <w:tcBorders>
              <w:left w:val="nil"/>
              <w:right w:val="single" w:sz="4" w:space="0" w:color="auto"/>
            </w:tcBorders>
            <w:shd w:val="clear" w:color="auto" w:fill="auto"/>
            <w:vAlign w:val="bottom"/>
          </w:tcPr>
          <w:p w14:paraId="78C8231E"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1014" w:type="dxa"/>
            <w:gridSpan w:val="2"/>
            <w:tcBorders>
              <w:top w:val="nil"/>
              <w:left w:val="single" w:sz="4" w:space="0" w:color="auto"/>
              <w:bottom w:val="nil"/>
              <w:right w:val="nil"/>
            </w:tcBorders>
            <w:shd w:val="clear" w:color="auto" w:fill="auto"/>
            <w:vAlign w:val="bottom"/>
          </w:tcPr>
          <w:p w14:paraId="30F81E80"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1.8</w:t>
            </w:r>
          </w:p>
        </w:tc>
        <w:tc>
          <w:tcPr>
            <w:tcW w:w="715" w:type="dxa"/>
            <w:tcBorders>
              <w:left w:val="nil"/>
              <w:right w:val="nil"/>
            </w:tcBorders>
            <w:shd w:val="clear" w:color="auto" w:fill="auto"/>
            <w:vAlign w:val="bottom"/>
          </w:tcPr>
          <w:p w14:paraId="39B6DDDB"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834" w:type="dxa"/>
            <w:tcBorders>
              <w:top w:val="nil"/>
              <w:left w:val="nil"/>
              <w:bottom w:val="nil"/>
              <w:right w:val="nil"/>
            </w:tcBorders>
            <w:shd w:val="clear" w:color="auto" w:fill="auto"/>
            <w:vAlign w:val="bottom"/>
          </w:tcPr>
          <w:p w14:paraId="3769EDBB"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1.7</w:t>
            </w:r>
          </w:p>
        </w:tc>
        <w:tc>
          <w:tcPr>
            <w:tcW w:w="841" w:type="dxa"/>
            <w:tcBorders>
              <w:left w:val="nil"/>
              <w:right w:val="nil"/>
            </w:tcBorders>
            <w:shd w:val="clear" w:color="auto" w:fill="auto"/>
            <w:vAlign w:val="bottom"/>
          </w:tcPr>
          <w:p w14:paraId="75D1EA3C"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r>
      <w:tr w:rsidR="00A67C02" w:rsidRPr="00A67C02" w14:paraId="613D1A17" w14:textId="77777777" w:rsidTr="004036B5">
        <w:trPr>
          <w:trHeight w:val="274"/>
        </w:trPr>
        <w:tc>
          <w:tcPr>
            <w:cnfStyle w:val="001000000000" w:firstRow="0" w:lastRow="0" w:firstColumn="1" w:lastColumn="0" w:oddVBand="0" w:evenVBand="0" w:oddHBand="0" w:evenHBand="0" w:firstRowFirstColumn="0" w:firstRowLastColumn="0" w:lastRowFirstColumn="0" w:lastRowLastColumn="0"/>
            <w:tcW w:w="1552" w:type="dxa"/>
            <w:tcBorders>
              <w:right w:val="single" w:sz="4" w:space="0" w:color="auto"/>
            </w:tcBorders>
            <w:shd w:val="clear" w:color="auto" w:fill="auto"/>
          </w:tcPr>
          <w:p w14:paraId="44B8CF8C" w14:textId="77777777" w:rsidR="005A5489" w:rsidRPr="00A67C02" w:rsidRDefault="005A5489" w:rsidP="004036B5">
            <w:pPr>
              <w:rPr>
                <w:rFonts w:ascii="Calibri" w:hAnsi="Calibri" w:cs="Calibri"/>
                <w:color w:val="000000"/>
              </w:rPr>
            </w:pPr>
            <w:r w:rsidRPr="00A67C02">
              <w:rPr>
                <w:rFonts w:ascii="Calibri" w:hAnsi="Calibri" w:cs="Calibri"/>
                <w:color w:val="000000"/>
              </w:rPr>
              <w:t>#26</w:t>
            </w:r>
          </w:p>
        </w:tc>
        <w:tc>
          <w:tcPr>
            <w:tcW w:w="882" w:type="dxa"/>
            <w:tcBorders>
              <w:left w:val="single" w:sz="4" w:space="0" w:color="auto"/>
            </w:tcBorders>
            <w:shd w:val="clear" w:color="auto" w:fill="auto"/>
          </w:tcPr>
          <w:p w14:paraId="00FF002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44.4</w:t>
            </w:r>
          </w:p>
        </w:tc>
        <w:tc>
          <w:tcPr>
            <w:tcW w:w="1063" w:type="dxa"/>
            <w:tcBorders>
              <w:right w:val="single" w:sz="4" w:space="0" w:color="auto"/>
            </w:tcBorders>
            <w:shd w:val="clear" w:color="auto" w:fill="auto"/>
          </w:tcPr>
          <w:p w14:paraId="51B4DCC3"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35.2</w:t>
            </w:r>
          </w:p>
        </w:tc>
        <w:tc>
          <w:tcPr>
            <w:tcW w:w="1100" w:type="dxa"/>
            <w:tcBorders>
              <w:left w:val="single" w:sz="4" w:space="0" w:color="auto"/>
            </w:tcBorders>
            <w:shd w:val="clear" w:color="auto" w:fill="auto"/>
          </w:tcPr>
          <w:p w14:paraId="2285F87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53.7</w:t>
            </w:r>
          </w:p>
        </w:tc>
        <w:tc>
          <w:tcPr>
            <w:tcW w:w="1078" w:type="dxa"/>
            <w:tcBorders>
              <w:right w:val="single" w:sz="4" w:space="0" w:color="auto"/>
            </w:tcBorders>
            <w:shd w:val="clear" w:color="auto" w:fill="auto"/>
          </w:tcPr>
          <w:p w14:paraId="0899A116"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56.7</w:t>
            </w:r>
          </w:p>
        </w:tc>
        <w:tc>
          <w:tcPr>
            <w:tcW w:w="882" w:type="dxa"/>
            <w:tcBorders>
              <w:left w:val="single" w:sz="4" w:space="0" w:color="auto"/>
            </w:tcBorders>
            <w:shd w:val="clear" w:color="auto" w:fill="auto"/>
          </w:tcPr>
          <w:p w14:paraId="08C570C8"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45.4</w:t>
            </w:r>
          </w:p>
        </w:tc>
        <w:tc>
          <w:tcPr>
            <w:tcW w:w="817" w:type="dxa"/>
            <w:tcBorders>
              <w:right w:val="nil"/>
            </w:tcBorders>
            <w:shd w:val="clear" w:color="auto" w:fill="auto"/>
          </w:tcPr>
          <w:p w14:paraId="19846D71"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68.5</w:t>
            </w:r>
          </w:p>
        </w:tc>
        <w:tc>
          <w:tcPr>
            <w:tcW w:w="591" w:type="dxa"/>
            <w:tcBorders>
              <w:top w:val="nil"/>
              <w:left w:val="nil"/>
              <w:bottom w:val="nil"/>
              <w:right w:val="single" w:sz="4" w:space="0" w:color="auto"/>
            </w:tcBorders>
            <w:shd w:val="clear" w:color="auto" w:fill="auto"/>
            <w:vAlign w:val="bottom"/>
          </w:tcPr>
          <w:p w14:paraId="0867582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(8)</w:t>
            </w:r>
          </w:p>
        </w:tc>
        <w:tc>
          <w:tcPr>
            <w:tcW w:w="782" w:type="dxa"/>
            <w:tcBorders>
              <w:top w:val="nil"/>
              <w:left w:val="single" w:sz="4" w:space="0" w:color="auto"/>
              <w:bottom w:val="nil"/>
              <w:right w:val="nil"/>
            </w:tcBorders>
            <w:shd w:val="clear" w:color="auto" w:fill="auto"/>
            <w:vAlign w:val="bottom"/>
          </w:tcPr>
          <w:p w14:paraId="7FAD8A4F"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1.2</w:t>
            </w:r>
          </w:p>
        </w:tc>
        <w:tc>
          <w:tcPr>
            <w:tcW w:w="615" w:type="dxa"/>
            <w:tcBorders>
              <w:left w:val="nil"/>
              <w:right w:val="nil"/>
            </w:tcBorders>
            <w:shd w:val="clear" w:color="auto" w:fill="auto"/>
            <w:vAlign w:val="bottom"/>
          </w:tcPr>
          <w:p w14:paraId="3F9FF71B"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784" w:type="dxa"/>
            <w:tcBorders>
              <w:top w:val="nil"/>
              <w:left w:val="nil"/>
              <w:bottom w:val="nil"/>
              <w:right w:val="nil"/>
            </w:tcBorders>
            <w:shd w:val="clear" w:color="auto" w:fill="auto"/>
            <w:vAlign w:val="bottom"/>
          </w:tcPr>
          <w:p w14:paraId="76D78AC4"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1.6</w:t>
            </w:r>
          </w:p>
        </w:tc>
        <w:tc>
          <w:tcPr>
            <w:tcW w:w="615" w:type="dxa"/>
            <w:tcBorders>
              <w:left w:val="nil"/>
              <w:right w:val="single" w:sz="4" w:space="0" w:color="auto"/>
            </w:tcBorders>
            <w:shd w:val="clear" w:color="auto" w:fill="auto"/>
            <w:vAlign w:val="bottom"/>
          </w:tcPr>
          <w:p w14:paraId="45F377BD"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1014" w:type="dxa"/>
            <w:gridSpan w:val="2"/>
            <w:tcBorders>
              <w:top w:val="nil"/>
              <w:left w:val="single" w:sz="4" w:space="0" w:color="auto"/>
              <w:bottom w:val="nil"/>
              <w:right w:val="nil"/>
            </w:tcBorders>
            <w:shd w:val="clear" w:color="auto" w:fill="auto"/>
            <w:vAlign w:val="bottom"/>
          </w:tcPr>
          <w:p w14:paraId="2845754A"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1.0</w:t>
            </w:r>
          </w:p>
        </w:tc>
        <w:tc>
          <w:tcPr>
            <w:tcW w:w="715" w:type="dxa"/>
            <w:tcBorders>
              <w:left w:val="nil"/>
              <w:right w:val="nil"/>
            </w:tcBorders>
            <w:shd w:val="clear" w:color="auto" w:fill="auto"/>
            <w:vAlign w:val="bottom"/>
          </w:tcPr>
          <w:p w14:paraId="0BB15361"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834" w:type="dxa"/>
            <w:tcBorders>
              <w:top w:val="nil"/>
              <w:left w:val="nil"/>
              <w:bottom w:val="nil"/>
              <w:right w:val="nil"/>
            </w:tcBorders>
            <w:shd w:val="clear" w:color="auto" w:fill="auto"/>
            <w:vAlign w:val="bottom"/>
          </w:tcPr>
          <w:p w14:paraId="2CD86C42"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1.9</w:t>
            </w:r>
          </w:p>
        </w:tc>
        <w:tc>
          <w:tcPr>
            <w:tcW w:w="841" w:type="dxa"/>
            <w:tcBorders>
              <w:left w:val="nil"/>
              <w:right w:val="nil"/>
            </w:tcBorders>
            <w:shd w:val="clear" w:color="auto" w:fill="auto"/>
            <w:vAlign w:val="bottom"/>
          </w:tcPr>
          <w:p w14:paraId="05BDE66A"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r>
      <w:tr w:rsidR="00A67C02" w:rsidRPr="00A67C02" w14:paraId="4EE0FD85" w14:textId="77777777" w:rsidTr="004036B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552" w:type="dxa"/>
            <w:tcBorders>
              <w:bottom w:val="nil"/>
              <w:right w:val="single" w:sz="4" w:space="0" w:color="auto"/>
            </w:tcBorders>
            <w:shd w:val="clear" w:color="auto" w:fill="auto"/>
          </w:tcPr>
          <w:p w14:paraId="001EDD4B" w14:textId="77777777" w:rsidR="005A5489" w:rsidRPr="00A67C02" w:rsidRDefault="005A5489" w:rsidP="004036B5">
            <w:pPr>
              <w:rPr>
                <w:rFonts w:ascii="Calibri" w:hAnsi="Calibri" w:cs="Calibri"/>
                <w:color w:val="000000"/>
              </w:rPr>
            </w:pPr>
            <w:r w:rsidRPr="00A67C02">
              <w:rPr>
                <w:rFonts w:ascii="Calibri" w:hAnsi="Calibri" w:cs="Calibri"/>
                <w:color w:val="000000"/>
              </w:rPr>
              <w:t>#27</w:t>
            </w:r>
          </w:p>
        </w:tc>
        <w:tc>
          <w:tcPr>
            <w:tcW w:w="882" w:type="dxa"/>
            <w:tcBorders>
              <w:left w:val="single" w:sz="4" w:space="0" w:color="auto"/>
              <w:bottom w:val="nil"/>
            </w:tcBorders>
            <w:shd w:val="clear" w:color="auto" w:fill="auto"/>
          </w:tcPr>
          <w:p w14:paraId="3B1C402B"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40.5</w:t>
            </w:r>
          </w:p>
        </w:tc>
        <w:tc>
          <w:tcPr>
            <w:tcW w:w="1063" w:type="dxa"/>
            <w:tcBorders>
              <w:bottom w:val="nil"/>
              <w:right w:val="single" w:sz="4" w:space="0" w:color="auto"/>
            </w:tcBorders>
            <w:shd w:val="clear" w:color="auto" w:fill="auto"/>
          </w:tcPr>
          <w:p w14:paraId="45D674C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61.1</w:t>
            </w:r>
          </w:p>
        </w:tc>
        <w:tc>
          <w:tcPr>
            <w:tcW w:w="1100" w:type="dxa"/>
            <w:tcBorders>
              <w:left w:val="single" w:sz="4" w:space="0" w:color="auto"/>
              <w:bottom w:val="nil"/>
            </w:tcBorders>
            <w:shd w:val="clear" w:color="auto" w:fill="auto"/>
          </w:tcPr>
          <w:p w14:paraId="4F4A151C"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38.2</w:t>
            </w:r>
          </w:p>
        </w:tc>
        <w:tc>
          <w:tcPr>
            <w:tcW w:w="1078" w:type="dxa"/>
            <w:tcBorders>
              <w:bottom w:val="nil"/>
              <w:right w:val="single" w:sz="4" w:space="0" w:color="auto"/>
            </w:tcBorders>
            <w:shd w:val="clear" w:color="auto" w:fill="auto"/>
          </w:tcPr>
          <w:p w14:paraId="6818BCD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27.6</w:t>
            </w:r>
          </w:p>
        </w:tc>
        <w:tc>
          <w:tcPr>
            <w:tcW w:w="882" w:type="dxa"/>
            <w:tcBorders>
              <w:left w:val="single" w:sz="4" w:space="0" w:color="auto"/>
              <w:bottom w:val="nil"/>
            </w:tcBorders>
            <w:shd w:val="clear" w:color="auto" w:fill="auto"/>
          </w:tcPr>
          <w:p w14:paraId="1810A27A"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35.6</w:t>
            </w:r>
          </w:p>
        </w:tc>
        <w:tc>
          <w:tcPr>
            <w:tcW w:w="817" w:type="dxa"/>
            <w:tcBorders>
              <w:bottom w:val="nil"/>
              <w:right w:val="nil"/>
            </w:tcBorders>
            <w:shd w:val="clear" w:color="auto" w:fill="auto"/>
          </w:tcPr>
          <w:p w14:paraId="5135E229"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27.0</w:t>
            </w:r>
          </w:p>
        </w:tc>
        <w:tc>
          <w:tcPr>
            <w:tcW w:w="591" w:type="dxa"/>
            <w:tcBorders>
              <w:top w:val="nil"/>
              <w:left w:val="nil"/>
              <w:bottom w:val="nil"/>
              <w:right w:val="single" w:sz="4" w:space="0" w:color="auto"/>
            </w:tcBorders>
            <w:shd w:val="clear" w:color="auto" w:fill="auto"/>
            <w:vAlign w:val="bottom"/>
          </w:tcPr>
          <w:p w14:paraId="1B320F72" w14:textId="77777777" w:rsidR="005A5489" w:rsidRPr="00A67C02" w:rsidRDefault="005A5489" w:rsidP="004036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(7)</w:t>
            </w:r>
          </w:p>
        </w:tc>
        <w:tc>
          <w:tcPr>
            <w:tcW w:w="782" w:type="dxa"/>
            <w:tcBorders>
              <w:top w:val="nil"/>
              <w:left w:val="single" w:sz="4" w:space="0" w:color="auto"/>
              <w:bottom w:val="nil"/>
              <w:right w:val="nil"/>
            </w:tcBorders>
            <w:shd w:val="clear" w:color="auto" w:fill="auto"/>
            <w:vAlign w:val="bottom"/>
          </w:tcPr>
          <w:p w14:paraId="6A874601"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0.9</w:t>
            </w:r>
          </w:p>
        </w:tc>
        <w:tc>
          <w:tcPr>
            <w:tcW w:w="615" w:type="dxa"/>
            <w:tcBorders>
              <w:left w:val="nil"/>
              <w:bottom w:val="nil"/>
              <w:right w:val="nil"/>
            </w:tcBorders>
            <w:shd w:val="clear" w:color="auto" w:fill="auto"/>
            <w:vAlign w:val="bottom"/>
          </w:tcPr>
          <w:p w14:paraId="62957A0A"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784" w:type="dxa"/>
            <w:tcBorders>
              <w:top w:val="nil"/>
              <w:left w:val="nil"/>
              <w:bottom w:val="nil"/>
              <w:right w:val="nil"/>
            </w:tcBorders>
            <w:shd w:val="clear" w:color="auto" w:fill="auto"/>
            <w:vAlign w:val="bottom"/>
          </w:tcPr>
          <w:p w14:paraId="1B77BE22"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0.5</w:t>
            </w:r>
          </w:p>
        </w:tc>
        <w:tc>
          <w:tcPr>
            <w:tcW w:w="615" w:type="dxa"/>
            <w:tcBorders>
              <w:left w:val="nil"/>
              <w:bottom w:val="nil"/>
              <w:right w:val="single" w:sz="4" w:space="0" w:color="auto"/>
            </w:tcBorders>
            <w:shd w:val="clear" w:color="auto" w:fill="auto"/>
            <w:vAlign w:val="bottom"/>
          </w:tcPr>
          <w:p w14:paraId="5BC5D26D"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1014" w:type="dxa"/>
            <w:gridSpan w:val="2"/>
            <w:tcBorders>
              <w:top w:val="nil"/>
              <w:left w:val="single" w:sz="4" w:space="0" w:color="auto"/>
              <w:bottom w:val="nil"/>
              <w:right w:val="nil"/>
            </w:tcBorders>
            <w:shd w:val="clear" w:color="auto" w:fill="auto"/>
            <w:vAlign w:val="bottom"/>
          </w:tcPr>
          <w:p w14:paraId="4F2682A7"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0.9</w:t>
            </w:r>
          </w:p>
        </w:tc>
        <w:tc>
          <w:tcPr>
            <w:tcW w:w="715" w:type="dxa"/>
            <w:tcBorders>
              <w:left w:val="nil"/>
              <w:bottom w:val="nil"/>
              <w:right w:val="nil"/>
            </w:tcBorders>
            <w:shd w:val="clear" w:color="auto" w:fill="auto"/>
            <w:vAlign w:val="bottom"/>
          </w:tcPr>
          <w:p w14:paraId="136F1F75"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834" w:type="dxa"/>
            <w:tcBorders>
              <w:top w:val="nil"/>
              <w:left w:val="nil"/>
              <w:bottom w:val="nil"/>
              <w:right w:val="nil"/>
            </w:tcBorders>
            <w:shd w:val="clear" w:color="auto" w:fill="auto"/>
            <w:vAlign w:val="bottom"/>
          </w:tcPr>
          <w:p w14:paraId="2916765D"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67C02">
              <w:rPr>
                <w:rFonts w:ascii="Calibri" w:hAnsi="Calibri" w:cs="Calibri"/>
                <w:color w:val="000000"/>
              </w:rPr>
              <w:t>0.4</w:t>
            </w:r>
          </w:p>
        </w:tc>
        <w:tc>
          <w:tcPr>
            <w:tcW w:w="841" w:type="dxa"/>
            <w:tcBorders>
              <w:left w:val="nil"/>
              <w:bottom w:val="nil"/>
              <w:right w:val="nil"/>
            </w:tcBorders>
            <w:shd w:val="clear" w:color="auto" w:fill="auto"/>
            <w:vAlign w:val="bottom"/>
          </w:tcPr>
          <w:p w14:paraId="5DC7A3BA" w14:textId="77777777" w:rsidR="005A5489" w:rsidRPr="00A67C02" w:rsidRDefault="005A5489" w:rsidP="004036B5">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A67C02">
              <w:rPr>
                <w:rFonts w:cstheme="minorHAnsi"/>
                <w:b/>
                <w:bCs/>
                <w:color w:val="000000"/>
              </w:rPr>
              <w:t>↓</w:t>
            </w:r>
          </w:p>
        </w:tc>
      </w:tr>
      <w:tr w:rsidR="00A67C02" w:rsidRPr="00A67C02" w14:paraId="155E99F6" w14:textId="77777777" w:rsidTr="004036B5">
        <w:trPr>
          <w:trHeight w:val="274"/>
        </w:trPr>
        <w:tc>
          <w:tcPr>
            <w:cnfStyle w:val="001000000000" w:firstRow="0" w:lastRow="0" w:firstColumn="1" w:lastColumn="0" w:oddVBand="0" w:evenVBand="0" w:oddHBand="0" w:evenHBand="0" w:firstRowFirstColumn="0" w:firstRowLastColumn="0" w:lastRowFirstColumn="0" w:lastRowLastColumn="0"/>
            <w:tcW w:w="1552" w:type="dxa"/>
            <w:tcBorders>
              <w:top w:val="nil"/>
              <w:bottom w:val="single" w:sz="4" w:space="0" w:color="auto"/>
              <w:right w:val="single" w:sz="4" w:space="0" w:color="auto"/>
            </w:tcBorders>
            <w:shd w:val="clear" w:color="auto" w:fill="auto"/>
          </w:tcPr>
          <w:p w14:paraId="286AC730" w14:textId="77777777" w:rsidR="005A5489" w:rsidRPr="00A67C02" w:rsidRDefault="005A5489" w:rsidP="004036B5">
            <w:pPr>
              <w:rPr>
                <w:rFonts w:ascii="Calibri" w:hAnsi="Calibri" w:cs="Calibri"/>
                <w:color w:val="000000"/>
              </w:rPr>
            </w:pPr>
            <w:r w:rsidRPr="00A67C02">
              <w:rPr>
                <w:rFonts w:ascii="Calibri" w:hAnsi="Calibri" w:cs="Calibri"/>
                <w:color w:val="000000"/>
              </w:rPr>
              <w:t>#30</w:t>
            </w:r>
          </w:p>
        </w:tc>
        <w:tc>
          <w:tcPr>
            <w:tcW w:w="882" w:type="dxa"/>
            <w:tcBorders>
              <w:top w:val="nil"/>
              <w:left w:val="single" w:sz="4" w:space="0" w:color="auto"/>
              <w:bottom w:val="single" w:sz="4" w:space="0" w:color="auto"/>
            </w:tcBorders>
            <w:shd w:val="clear" w:color="auto" w:fill="auto"/>
          </w:tcPr>
          <w:p w14:paraId="2368372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47.4</w:t>
            </w:r>
          </w:p>
        </w:tc>
        <w:tc>
          <w:tcPr>
            <w:tcW w:w="1063" w:type="dxa"/>
            <w:tcBorders>
              <w:top w:val="nil"/>
              <w:bottom w:val="single" w:sz="4" w:space="0" w:color="auto"/>
              <w:right w:val="single" w:sz="4" w:space="0" w:color="auto"/>
            </w:tcBorders>
            <w:shd w:val="clear" w:color="auto" w:fill="auto"/>
          </w:tcPr>
          <w:p w14:paraId="7019C922"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48.4</w:t>
            </w:r>
          </w:p>
        </w:tc>
        <w:tc>
          <w:tcPr>
            <w:tcW w:w="1100" w:type="dxa"/>
            <w:tcBorders>
              <w:top w:val="nil"/>
              <w:left w:val="single" w:sz="4" w:space="0" w:color="auto"/>
              <w:bottom w:val="single" w:sz="4" w:space="0" w:color="auto"/>
            </w:tcBorders>
            <w:shd w:val="clear" w:color="auto" w:fill="auto"/>
          </w:tcPr>
          <w:p w14:paraId="28460CFF"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68.5</w:t>
            </w:r>
          </w:p>
        </w:tc>
        <w:tc>
          <w:tcPr>
            <w:tcW w:w="1078" w:type="dxa"/>
            <w:tcBorders>
              <w:top w:val="nil"/>
              <w:bottom w:val="single" w:sz="4" w:space="0" w:color="auto"/>
              <w:right w:val="single" w:sz="4" w:space="0" w:color="auto"/>
            </w:tcBorders>
            <w:shd w:val="clear" w:color="auto" w:fill="auto"/>
          </w:tcPr>
          <w:p w14:paraId="226D5EFE"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70.4</w:t>
            </w:r>
          </w:p>
        </w:tc>
        <w:tc>
          <w:tcPr>
            <w:tcW w:w="882" w:type="dxa"/>
            <w:tcBorders>
              <w:top w:val="nil"/>
              <w:left w:val="single" w:sz="4" w:space="0" w:color="auto"/>
              <w:bottom w:val="single" w:sz="4" w:space="0" w:color="auto"/>
            </w:tcBorders>
            <w:shd w:val="clear" w:color="auto" w:fill="auto"/>
          </w:tcPr>
          <w:p w14:paraId="58E1ED45"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54.3</w:t>
            </w:r>
          </w:p>
        </w:tc>
        <w:tc>
          <w:tcPr>
            <w:tcW w:w="817" w:type="dxa"/>
            <w:tcBorders>
              <w:top w:val="nil"/>
              <w:bottom w:val="single" w:sz="4" w:space="0" w:color="auto"/>
              <w:right w:val="nil"/>
            </w:tcBorders>
            <w:shd w:val="clear" w:color="auto" w:fill="auto"/>
          </w:tcPr>
          <w:p w14:paraId="6E585657"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84.1</w:t>
            </w:r>
          </w:p>
        </w:tc>
        <w:tc>
          <w:tcPr>
            <w:tcW w:w="591" w:type="dxa"/>
            <w:tcBorders>
              <w:top w:val="nil"/>
              <w:left w:val="nil"/>
              <w:bottom w:val="single" w:sz="4" w:space="0" w:color="auto"/>
              <w:right w:val="single" w:sz="4" w:space="0" w:color="auto"/>
            </w:tcBorders>
            <w:shd w:val="clear" w:color="auto" w:fill="auto"/>
            <w:vAlign w:val="bottom"/>
          </w:tcPr>
          <w:p w14:paraId="4DF5457C" w14:textId="77777777" w:rsidR="005A5489" w:rsidRPr="00A67C02" w:rsidRDefault="005A5489" w:rsidP="004036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(6)</w:t>
            </w:r>
          </w:p>
        </w:tc>
        <w:tc>
          <w:tcPr>
            <w:tcW w:w="782" w:type="dxa"/>
            <w:tcBorders>
              <w:top w:val="nil"/>
              <w:left w:val="single" w:sz="4" w:space="0" w:color="auto"/>
              <w:bottom w:val="single" w:sz="4" w:space="0" w:color="auto"/>
              <w:right w:val="nil"/>
            </w:tcBorders>
            <w:shd w:val="clear" w:color="auto" w:fill="auto"/>
            <w:vAlign w:val="bottom"/>
          </w:tcPr>
          <w:p w14:paraId="557785E1"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1.4</w:t>
            </w:r>
          </w:p>
        </w:tc>
        <w:tc>
          <w:tcPr>
            <w:tcW w:w="615" w:type="dxa"/>
            <w:tcBorders>
              <w:top w:val="nil"/>
              <w:left w:val="nil"/>
              <w:bottom w:val="single" w:sz="4" w:space="0" w:color="auto"/>
              <w:right w:val="nil"/>
            </w:tcBorders>
            <w:shd w:val="clear" w:color="auto" w:fill="auto"/>
            <w:vAlign w:val="bottom"/>
          </w:tcPr>
          <w:p w14:paraId="6557EECA"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784" w:type="dxa"/>
            <w:tcBorders>
              <w:top w:val="nil"/>
              <w:left w:val="nil"/>
              <w:bottom w:val="single" w:sz="4" w:space="0" w:color="auto"/>
              <w:right w:val="nil"/>
            </w:tcBorders>
            <w:shd w:val="clear" w:color="auto" w:fill="auto"/>
            <w:vAlign w:val="bottom"/>
          </w:tcPr>
          <w:p w14:paraId="7970A45B"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1.5</w:t>
            </w:r>
          </w:p>
        </w:tc>
        <w:tc>
          <w:tcPr>
            <w:tcW w:w="615" w:type="dxa"/>
            <w:tcBorders>
              <w:top w:val="nil"/>
              <w:left w:val="nil"/>
              <w:bottom w:val="single" w:sz="4" w:space="0" w:color="auto"/>
              <w:right w:val="single" w:sz="4" w:space="0" w:color="auto"/>
            </w:tcBorders>
            <w:shd w:val="clear" w:color="auto" w:fill="auto"/>
            <w:vAlign w:val="bottom"/>
          </w:tcPr>
          <w:p w14:paraId="715E2341"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c>
          <w:tcPr>
            <w:tcW w:w="1014" w:type="dxa"/>
            <w:gridSpan w:val="2"/>
            <w:tcBorders>
              <w:top w:val="nil"/>
              <w:left w:val="single" w:sz="4" w:space="0" w:color="auto"/>
              <w:bottom w:val="single" w:sz="4" w:space="0" w:color="auto"/>
              <w:right w:val="nil"/>
            </w:tcBorders>
            <w:shd w:val="clear" w:color="auto" w:fill="auto"/>
            <w:vAlign w:val="bottom"/>
          </w:tcPr>
          <w:p w14:paraId="437B598B"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1.1</w:t>
            </w:r>
          </w:p>
        </w:tc>
        <w:tc>
          <w:tcPr>
            <w:tcW w:w="715" w:type="dxa"/>
            <w:tcBorders>
              <w:top w:val="nil"/>
              <w:left w:val="nil"/>
              <w:bottom w:val="single" w:sz="4" w:space="0" w:color="auto"/>
              <w:right w:val="nil"/>
            </w:tcBorders>
            <w:shd w:val="clear" w:color="auto" w:fill="auto"/>
            <w:vAlign w:val="bottom"/>
          </w:tcPr>
          <w:p w14:paraId="6E26F6BF"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roofErr w:type="spellStart"/>
            <w:r w:rsidRPr="00A67C02">
              <w:rPr>
                <w:rFonts w:cstheme="minorHAnsi"/>
                <w:b/>
                <w:bCs/>
                <w:color w:val="000000"/>
              </w:rPr>
              <w:t>nc</w:t>
            </w:r>
            <w:proofErr w:type="spellEnd"/>
          </w:p>
        </w:tc>
        <w:tc>
          <w:tcPr>
            <w:tcW w:w="834" w:type="dxa"/>
            <w:tcBorders>
              <w:top w:val="nil"/>
              <w:left w:val="nil"/>
              <w:bottom w:val="single" w:sz="4" w:space="0" w:color="auto"/>
              <w:right w:val="nil"/>
            </w:tcBorders>
            <w:shd w:val="clear" w:color="auto" w:fill="auto"/>
            <w:vAlign w:val="bottom"/>
          </w:tcPr>
          <w:p w14:paraId="67D4E1A4"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67C02">
              <w:rPr>
                <w:rFonts w:ascii="Calibri" w:hAnsi="Calibri" w:cs="Calibri"/>
                <w:color w:val="000000"/>
              </w:rPr>
              <w:t>1.7</w:t>
            </w:r>
          </w:p>
        </w:tc>
        <w:tc>
          <w:tcPr>
            <w:tcW w:w="841" w:type="dxa"/>
            <w:tcBorders>
              <w:top w:val="nil"/>
              <w:left w:val="nil"/>
              <w:bottom w:val="single" w:sz="4" w:space="0" w:color="auto"/>
              <w:right w:val="nil"/>
            </w:tcBorders>
            <w:shd w:val="clear" w:color="auto" w:fill="auto"/>
            <w:vAlign w:val="bottom"/>
          </w:tcPr>
          <w:p w14:paraId="6CE12BEA" w14:textId="77777777" w:rsidR="005A5489" w:rsidRPr="00A67C02" w:rsidRDefault="005A5489" w:rsidP="004036B5">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A67C02">
              <w:rPr>
                <w:rFonts w:cstheme="minorHAnsi"/>
                <w:b/>
                <w:bCs/>
                <w:color w:val="000000"/>
              </w:rPr>
              <w:t>↑</w:t>
            </w:r>
          </w:p>
        </w:tc>
      </w:tr>
    </w:tbl>
    <w:p w14:paraId="60DD6A30" w14:textId="77777777" w:rsidR="005A5489" w:rsidRPr="00A67C02" w:rsidRDefault="005A5489" w:rsidP="005A5489">
      <w:pPr>
        <w:rPr>
          <w:rFonts w:cstheme="minorHAnsi"/>
          <w:color w:val="000000"/>
        </w:rPr>
        <w:sectPr w:rsidR="005A5489" w:rsidRPr="00A67C02" w:rsidSect="00365C60">
          <w:pgSz w:w="16838" w:h="11906" w:orient="landscape"/>
          <w:pgMar w:top="1440" w:right="1440" w:bottom="1440" w:left="1440" w:header="709" w:footer="709" w:gutter="0"/>
          <w:cols w:space="708"/>
          <w:docGrid w:linePitch="360"/>
        </w:sectPr>
      </w:pPr>
      <w:r w:rsidRPr="00A67C02">
        <w:rPr>
          <w:b/>
          <w:bCs/>
        </w:rPr>
        <w:t>↓</w:t>
      </w:r>
      <w:r w:rsidRPr="00A67C02">
        <w:t xml:space="preserve">= ˂ 0.8-fold change; </w:t>
      </w:r>
      <w:proofErr w:type="spellStart"/>
      <w:r w:rsidRPr="00A67C02">
        <w:t>n.c.</w:t>
      </w:r>
      <w:proofErr w:type="spellEnd"/>
      <w:r w:rsidRPr="00A67C02">
        <w:t xml:space="preserve"> (no change) = 0.8 – 1.2; </w:t>
      </w:r>
      <w:r w:rsidRPr="00A67C02">
        <w:rPr>
          <w:rFonts w:cstheme="minorHAnsi"/>
          <w:b/>
          <w:bCs/>
          <w:color w:val="000000"/>
        </w:rPr>
        <w:t>↑</w:t>
      </w:r>
      <w:r w:rsidRPr="00A67C02">
        <w:t xml:space="preserve"> = &gt; 1.2-fold change; </w:t>
      </w:r>
      <w:r w:rsidRPr="00A67C02">
        <w:rPr>
          <w:rFonts w:cstheme="minorHAnsi"/>
          <w:b/>
          <w:bCs/>
          <w:color w:val="000000"/>
        </w:rPr>
        <w:t xml:space="preserve">↑↑ </w:t>
      </w:r>
      <w:r w:rsidRPr="00A67C02">
        <w:rPr>
          <w:rFonts w:cstheme="minorHAnsi"/>
          <w:color w:val="000000"/>
        </w:rPr>
        <w:t>= ≥ 2.5-fold change;</w:t>
      </w:r>
      <w:r w:rsidRPr="00A67C02">
        <w:rPr>
          <w:rFonts w:cstheme="minorHAnsi"/>
          <w:b/>
          <w:bCs/>
          <w:color w:val="000000"/>
        </w:rPr>
        <w:t xml:space="preserve"> ↑↑↑ </w:t>
      </w:r>
      <w:r w:rsidRPr="00A67C02">
        <w:rPr>
          <w:rFonts w:cstheme="minorHAnsi"/>
          <w:color w:val="000000"/>
        </w:rPr>
        <w:t>= ≥ 3.5-fold change</w:t>
      </w:r>
    </w:p>
    <w:p w14:paraId="774A4353" w14:textId="2D1E9FF4" w:rsidR="005A5489" w:rsidRPr="00A67C02" w:rsidRDefault="005A5489">
      <w:pPr>
        <w:rPr>
          <w:rFonts w:ascii="Times New Roman" w:hAnsi="Times New Roman" w:cs="Times New Roman"/>
          <w:b/>
          <w:bCs/>
        </w:rPr>
      </w:pPr>
      <w:r w:rsidRPr="00A67C02">
        <w:rPr>
          <w:rFonts w:ascii="Times New Roman" w:hAnsi="Times New Roman" w:cs="Times New Roman"/>
          <w:b/>
          <w:bCs/>
        </w:rPr>
        <w:lastRenderedPageBreak/>
        <w:t>Figure Legends</w:t>
      </w:r>
    </w:p>
    <w:p w14:paraId="0AEB2BFC" w14:textId="77777777" w:rsidR="005A5489" w:rsidRPr="00A67C02" w:rsidRDefault="005A5489">
      <w:pPr>
        <w:rPr>
          <w:rFonts w:ascii="Times New Roman" w:hAnsi="Times New Roman" w:cs="Times New Roman"/>
          <w:b/>
          <w:bCs/>
        </w:rPr>
      </w:pPr>
    </w:p>
    <w:p w14:paraId="5987335A" w14:textId="73E8410F" w:rsidR="005A5489" w:rsidRPr="00A67C02" w:rsidRDefault="005A5489">
      <w:pPr>
        <w:rPr>
          <w:rFonts w:ascii="Times New Roman" w:hAnsi="Times New Roman" w:cs="Times New Roman"/>
        </w:rPr>
      </w:pPr>
      <w:r w:rsidRPr="00A67C02">
        <w:rPr>
          <w:rFonts w:ascii="Times New Roman" w:hAnsi="Times New Roman" w:cs="Times New Roman"/>
        </w:rPr>
        <w:t xml:space="preserve">Figure 1. (A) Investigation sites associated with the location of the </w:t>
      </w:r>
      <w:r w:rsidR="00587DF8" w:rsidRPr="00A67C02">
        <w:rPr>
          <w:rFonts w:ascii="Times New Roman" w:hAnsi="Times New Roman" w:cs="Times New Roman"/>
        </w:rPr>
        <w:t>category</w:t>
      </w:r>
      <w:r w:rsidRPr="00A67C02">
        <w:rPr>
          <w:rFonts w:ascii="Times New Roman" w:hAnsi="Times New Roman" w:cs="Times New Roman"/>
        </w:rPr>
        <w:t xml:space="preserve"> I PU and at distances of 5 cm and 10 cm from this location, the latter representing a control site. (B) Study protocol involving three test sessions.   </w:t>
      </w:r>
    </w:p>
    <w:p w14:paraId="38F06186" w14:textId="78DA296B" w:rsidR="005A5489" w:rsidRPr="00A67C02" w:rsidRDefault="005A5489">
      <w:pPr>
        <w:rPr>
          <w:rFonts w:ascii="Times New Roman" w:hAnsi="Times New Roman" w:cs="Times New Roman"/>
        </w:rPr>
      </w:pPr>
    </w:p>
    <w:p w14:paraId="481543E6" w14:textId="77777777" w:rsidR="005A5489" w:rsidRPr="00A67C02" w:rsidRDefault="005A5489" w:rsidP="005A5489">
      <w:pPr>
        <w:rPr>
          <w:rFonts w:ascii="Times New Roman" w:hAnsi="Times New Roman" w:cs="Times New Roman"/>
        </w:rPr>
      </w:pPr>
      <w:r w:rsidRPr="00A67C02">
        <w:rPr>
          <w:rFonts w:ascii="Times New Roman" w:hAnsi="Times New Roman" w:cs="Times New Roman"/>
        </w:rPr>
        <w:t>Figure 2. Absolute changes in TEWL (A and B) and SC hydration (C and D) values at the PU compromised and adjacent 10 cm healthy control sites for each participant.</w:t>
      </w:r>
    </w:p>
    <w:p w14:paraId="6473E29C" w14:textId="48EB42D4" w:rsidR="005A5489" w:rsidRPr="00A67C02" w:rsidRDefault="005A5489" w:rsidP="005A5489">
      <w:pPr>
        <w:rPr>
          <w:rFonts w:ascii="Times New Roman" w:hAnsi="Times New Roman" w:cs="Times New Roman"/>
        </w:rPr>
      </w:pPr>
      <w:r w:rsidRPr="00A67C02">
        <w:rPr>
          <w:rFonts w:ascii="Times New Roman" w:hAnsi="Times New Roman" w:cs="Times New Roman"/>
        </w:rPr>
        <w:t>† indicates missing data</w:t>
      </w:r>
    </w:p>
    <w:p w14:paraId="046FA6A5" w14:textId="3B20F530" w:rsidR="005A5489" w:rsidRPr="00A67C02" w:rsidRDefault="005A5489" w:rsidP="005A5489">
      <w:pPr>
        <w:rPr>
          <w:rFonts w:ascii="Times New Roman" w:hAnsi="Times New Roman" w:cs="Times New Roman"/>
        </w:rPr>
      </w:pPr>
    </w:p>
    <w:p w14:paraId="7A6B0262" w14:textId="22D92698" w:rsidR="005A5489" w:rsidRPr="00A67C02" w:rsidRDefault="005A5489" w:rsidP="005A5489">
      <w:pPr>
        <w:rPr>
          <w:rFonts w:ascii="Times New Roman" w:hAnsi="Times New Roman" w:cs="Times New Roman"/>
        </w:rPr>
      </w:pPr>
      <w:r w:rsidRPr="00A67C02">
        <w:rPr>
          <w:rFonts w:ascii="Times New Roman" w:hAnsi="Times New Roman" w:cs="Times New Roman"/>
        </w:rPr>
        <w:t>Figure 3. Impact of intrinsic factors on TEWL output values at the PU site on session 1 (A) and session 2 (B). The data labels on the categories indicate the number of participants per group.</w:t>
      </w:r>
    </w:p>
    <w:p w14:paraId="7FAA4CAA" w14:textId="434BFF7B" w:rsidR="005A5489" w:rsidRPr="00A67C02" w:rsidRDefault="005A5489" w:rsidP="005A5489">
      <w:pPr>
        <w:rPr>
          <w:rFonts w:ascii="Times New Roman" w:hAnsi="Times New Roman" w:cs="Times New Roman"/>
        </w:rPr>
      </w:pPr>
    </w:p>
    <w:p w14:paraId="5594F6E9" w14:textId="3A54EFE2" w:rsidR="005A5489" w:rsidRPr="00A67C02" w:rsidRDefault="005A5489" w:rsidP="005A5489">
      <w:pPr>
        <w:rPr>
          <w:rFonts w:ascii="Times New Roman" w:hAnsi="Times New Roman" w:cs="Times New Roman"/>
        </w:rPr>
      </w:pPr>
      <w:r w:rsidRPr="00A67C02">
        <w:rPr>
          <w:rFonts w:ascii="Times New Roman" w:hAnsi="Times New Roman" w:cs="Times New Roman"/>
        </w:rPr>
        <w:t>Figure 4. Impact of intrinsic factors on SC hydration output values at the PU site on session 1 (A) and session 2 (B). The data labels on the categories indicate the number of participants per group.</w:t>
      </w:r>
    </w:p>
    <w:p w14:paraId="678377AF" w14:textId="39935276" w:rsidR="005A5489" w:rsidRPr="00A67C02" w:rsidRDefault="005A5489" w:rsidP="005A5489">
      <w:pPr>
        <w:rPr>
          <w:rFonts w:ascii="Times New Roman" w:hAnsi="Times New Roman" w:cs="Times New Roman"/>
        </w:rPr>
      </w:pPr>
    </w:p>
    <w:p w14:paraId="63CF4332" w14:textId="027CC857" w:rsidR="005A5489" w:rsidRPr="005A5489" w:rsidRDefault="005A5489" w:rsidP="005A5489">
      <w:pPr>
        <w:rPr>
          <w:rFonts w:ascii="Times New Roman" w:hAnsi="Times New Roman" w:cs="Times New Roman"/>
        </w:rPr>
      </w:pPr>
      <w:r w:rsidRPr="00A67C02">
        <w:rPr>
          <w:rFonts w:ascii="Times New Roman" w:hAnsi="Times New Roman" w:cs="Times New Roman"/>
        </w:rPr>
        <w:t>Figure 5. Correlations between SC hydration and TEWL values at the PU site on A) session 1 (r = 0.3, p = 0.07) and B) session 2 (r = 0.6, p &lt; 0.001).</w:t>
      </w:r>
    </w:p>
    <w:sectPr w:rsidR="005A5489" w:rsidRPr="005A5489" w:rsidSect="005A548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OT863180fb">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148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3CE7632"/>
    <w:multiLevelType w:val="hybridMultilevel"/>
    <w:tmpl w:val="435A3B82"/>
    <w:lvl w:ilvl="0" w:tplc="F3BAC87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7C9"/>
    <w:multiLevelType w:val="hybridMultilevel"/>
    <w:tmpl w:val="8B70C93A"/>
    <w:lvl w:ilvl="0" w:tplc="5BC2A098">
      <w:numFmt w:val="bullet"/>
      <w:lvlText w:val="-"/>
      <w:lvlJc w:val="left"/>
      <w:pPr>
        <w:ind w:left="720" w:hanging="360"/>
      </w:pPr>
      <w:rPr>
        <w:rFonts w:ascii="AdvOT863180fb" w:eastAsiaTheme="minorHAnsi" w:hAnsi="AdvOT863180fb" w:cs="AdvOT863180fb"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A6856"/>
    <w:multiLevelType w:val="hybridMultilevel"/>
    <w:tmpl w:val="E76EF41C"/>
    <w:lvl w:ilvl="0" w:tplc="F3BAC87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61891"/>
    <w:multiLevelType w:val="hybridMultilevel"/>
    <w:tmpl w:val="587ABC26"/>
    <w:lvl w:ilvl="0" w:tplc="F3BAC87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06171E"/>
    <w:multiLevelType w:val="hybridMultilevel"/>
    <w:tmpl w:val="30CECEA2"/>
    <w:lvl w:ilvl="0" w:tplc="F3BAC87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985218"/>
    <w:multiLevelType w:val="multilevel"/>
    <w:tmpl w:val="6A66320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0704738">
    <w:abstractNumId w:val="0"/>
  </w:num>
  <w:num w:numId="2" w16cid:durableId="1529026517">
    <w:abstractNumId w:val="0"/>
    <w:lvlOverride w:ilvl="0">
      <w:startOverride w:val="3"/>
    </w:lvlOverride>
    <w:lvlOverride w:ilvl="1">
      <w:startOverride w:val="3"/>
    </w:lvlOverride>
  </w:num>
  <w:num w:numId="3" w16cid:durableId="461922920">
    <w:abstractNumId w:val="6"/>
  </w:num>
  <w:num w:numId="4" w16cid:durableId="2129279082">
    <w:abstractNumId w:val="1"/>
  </w:num>
  <w:num w:numId="5" w16cid:durableId="483157355">
    <w:abstractNumId w:val="2"/>
  </w:num>
  <w:num w:numId="6" w16cid:durableId="830682222">
    <w:abstractNumId w:val="4"/>
  </w:num>
  <w:num w:numId="7" w16cid:durableId="654190504">
    <w:abstractNumId w:val="3"/>
  </w:num>
  <w:num w:numId="8" w16cid:durableId="590315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xNjQ3Nje3MDGxMLFQ0lEKTi0uzszPAykwqwUALvGi1y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pf0a228zwdf5e5zt8vpssbvtz2p95trrzw&quot;&gt;My EndNote Library&lt;record-ids&gt;&lt;item&gt;157&lt;/item&gt;&lt;item&gt;172&lt;/item&gt;&lt;item&gt;293&lt;/item&gt;&lt;item&gt;304&lt;/item&gt;&lt;item&gt;469&lt;/item&gt;&lt;item&gt;604&lt;/item&gt;&lt;item&gt;633&lt;/item&gt;&lt;item&gt;676&lt;/item&gt;&lt;item&gt;684&lt;/item&gt;&lt;item&gt;688&lt;/item&gt;&lt;item&gt;691&lt;/item&gt;&lt;item&gt;699&lt;/item&gt;&lt;item&gt;711&lt;/item&gt;&lt;item&gt;730&lt;/item&gt;&lt;item&gt;756&lt;/item&gt;&lt;item&gt;759&lt;/item&gt;&lt;item&gt;765&lt;/item&gt;&lt;item&gt;776&lt;/item&gt;&lt;item&gt;788&lt;/item&gt;&lt;item&gt;801&lt;/item&gt;&lt;item&gt;804&lt;/item&gt;&lt;item&gt;807&lt;/item&gt;&lt;item&gt;808&lt;/item&gt;&lt;item&gt;809&lt;/item&gt;&lt;item&gt;810&lt;/item&gt;&lt;item&gt;811&lt;/item&gt;&lt;item&gt;812&lt;/item&gt;&lt;item&gt;813&lt;/item&gt;&lt;item&gt;814&lt;/item&gt;&lt;item&gt;815&lt;/item&gt;&lt;item&gt;816&lt;/item&gt;&lt;item&gt;817&lt;/item&gt;&lt;item&gt;818&lt;/item&gt;&lt;item&gt;819&lt;/item&gt;&lt;item&gt;822&lt;/item&gt;&lt;item&gt;825&lt;/item&gt;&lt;item&gt;826&lt;/item&gt;&lt;item&gt;834&lt;/item&gt;&lt;item&gt;835&lt;/item&gt;&lt;item&gt;836&lt;/item&gt;&lt;item&gt;875&lt;/item&gt;&lt;item&gt;896&lt;/item&gt;&lt;item&gt;897&lt;/item&gt;&lt;item&gt;898&lt;/item&gt;&lt;/record-ids&gt;&lt;/item&gt;&lt;/Libraries&gt;"/>
  </w:docVars>
  <w:rsids>
    <w:rsidRoot w:val="005A5489"/>
    <w:rsid w:val="00026539"/>
    <w:rsid w:val="00037F3E"/>
    <w:rsid w:val="00054612"/>
    <w:rsid w:val="00057D05"/>
    <w:rsid w:val="000B3560"/>
    <w:rsid w:val="00123D6D"/>
    <w:rsid w:val="00167D7A"/>
    <w:rsid w:val="001D61F6"/>
    <w:rsid w:val="001D783C"/>
    <w:rsid w:val="0041352B"/>
    <w:rsid w:val="00416319"/>
    <w:rsid w:val="004F6AA5"/>
    <w:rsid w:val="0054103F"/>
    <w:rsid w:val="00557DF8"/>
    <w:rsid w:val="00560160"/>
    <w:rsid w:val="00587DF8"/>
    <w:rsid w:val="005A5489"/>
    <w:rsid w:val="00646F28"/>
    <w:rsid w:val="00671A07"/>
    <w:rsid w:val="006F17BB"/>
    <w:rsid w:val="006F354D"/>
    <w:rsid w:val="007B4C85"/>
    <w:rsid w:val="00845F1F"/>
    <w:rsid w:val="008B4EDF"/>
    <w:rsid w:val="0095757B"/>
    <w:rsid w:val="009855C1"/>
    <w:rsid w:val="00992B66"/>
    <w:rsid w:val="009D70DB"/>
    <w:rsid w:val="00A61242"/>
    <w:rsid w:val="00A653D5"/>
    <w:rsid w:val="00A67C02"/>
    <w:rsid w:val="00AA4DEA"/>
    <w:rsid w:val="00AE03E7"/>
    <w:rsid w:val="00B717D3"/>
    <w:rsid w:val="00BF5F08"/>
    <w:rsid w:val="00C17EDE"/>
    <w:rsid w:val="00C4255E"/>
    <w:rsid w:val="00D05AB0"/>
    <w:rsid w:val="00E0041E"/>
    <w:rsid w:val="00E60F90"/>
    <w:rsid w:val="00EB7622"/>
    <w:rsid w:val="00EF21B2"/>
    <w:rsid w:val="00F8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B5A1"/>
  <w15:chartTrackingRefBased/>
  <w15:docId w15:val="{31760B6E-6B06-42B3-9EC2-A06D3D64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489"/>
    <w:pPr>
      <w:keepNext/>
      <w:keepLines/>
      <w:numPr>
        <w:numId w:val="1"/>
      </w:numPr>
      <w:spacing w:before="240" w:after="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5A5489"/>
    <w:pPr>
      <w:keepNext/>
      <w:keepLines/>
      <w:numPr>
        <w:ilvl w:val="1"/>
        <w:numId w:val="1"/>
      </w:numPr>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5A5489"/>
    <w:pPr>
      <w:keepNext/>
      <w:keepLines/>
      <w:numPr>
        <w:ilvl w:val="2"/>
        <w:numId w:val="1"/>
      </w:numPr>
      <w:spacing w:before="40" w:after="0"/>
      <w:outlineLvl w:val="2"/>
    </w:pPr>
    <w:rPr>
      <w:rFonts w:asciiTheme="majorHAnsi" w:eastAsiaTheme="majorEastAsia" w:hAnsiTheme="majorHAnsi" w:cstheme="majorBidi"/>
      <w:b/>
      <w:color w:val="000000" w:themeColor="text1"/>
      <w:sz w:val="24"/>
      <w:szCs w:val="24"/>
    </w:rPr>
  </w:style>
  <w:style w:type="paragraph" w:styleId="Heading4">
    <w:name w:val="heading 4"/>
    <w:basedOn w:val="Normal"/>
    <w:next w:val="Normal"/>
    <w:link w:val="Heading4Char"/>
    <w:uiPriority w:val="9"/>
    <w:unhideWhenUsed/>
    <w:qFormat/>
    <w:rsid w:val="005A5489"/>
    <w:pPr>
      <w:keepNext/>
      <w:keepLines/>
      <w:numPr>
        <w:ilvl w:val="3"/>
        <w:numId w:val="1"/>
      </w:numPr>
      <w:spacing w:before="40" w:after="0"/>
      <w:outlineLvl w:val="3"/>
    </w:pPr>
    <w:rPr>
      <w:rFonts w:asciiTheme="majorHAnsi" w:eastAsiaTheme="majorEastAsia" w:hAnsiTheme="majorHAnsi" w:cstheme="majorBidi"/>
      <w:b/>
      <w:i/>
      <w:iCs/>
      <w:color w:val="000000" w:themeColor="text1"/>
    </w:rPr>
  </w:style>
  <w:style w:type="paragraph" w:styleId="Heading5">
    <w:name w:val="heading 5"/>
    <w:basedOn w:val="Normal"/>
    <w:next w:val="Normal"/>
    <w:link w:val="Heading5Char"/>
    <w:uiPriority w:val="9"/>
    <w:semiHidden/>
    <w:unhideWhenUsed/>
    <w:qFormat/>
    <w:rsid w:val="005A548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548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548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54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54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489"/>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5A5489"/>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5A5489"/>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5A5489"/>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semiHidden/>
    <w:rsid w:val="005A548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548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A548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A54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5489"/>
    <w:rPr>
      <w:rFonts w:asciiTheme="majorHAnsi" w:eastAsiaTheme="majorEastAsia" w:hAnsiTheme="majorHAnsi" w:cstheme="majorBidi"/>
      <w:i/>
      <w:iCs/>
      <w:color w:val="272727" w:themeColor="text1" w:themeTint="D8"/>
      <w:sz w:val="21"/>
      <w:szCs w:val="21"/>
    </w:rPr>
  </w:style>
  <w:style w:type="paragraph" w:customStyle="1" w:styleId="EndNoteBibliographyTitle">
    <w:name w:val="EndNote Bibliography Title"/>
    <w:basedOn w:val="Normal"/>
    <w:link w:val="EndNoteBibliographyTitleChar"/>
    <w:rsid w:val="005A548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A5489"/>
    <w:rPr>
      <w:rFonts w:ascii="Calibri" w:hAnsi="Calibri" w:cs="Calibri"/>
      <w:noProof/>
      <w:lang w:val="en-US"/>
    </w:rPr>
  </w:style>
  <w:style w:type="paragraph" w:customStyle="1" w:styleId="EndNoteBibliography">
    <w:name w:val="EndNote Bibliography"/>
    <w:basedOn w:val="Normal"/>
    <w:link w:val="EndNoteBibliographyChar"/>
    <w:rsid w:val="005A548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A5489"/>
    <w:rPr>
      <w:rFonts w:ascii="Calibri" w:hAnsi="Calibri" w:cs="Calibri"/>
      <w:noProof/>
      <w:lang w:val="en-US"/>
    </w:rPr>
  </w:style>
  <w:style w:type="table" w:styleId="ListTable6Colorful">
    <w:name w:val="List Table 6 Colorful"/>
    <w:basedOn w:val="TableNormal"/>
    <w:uiPriority w:val="51"/>
    <w:rsid w:val="005A54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5A5489"/>
    <w:pPr>
      <w:spacing w:after="200" w:line="240" w:lineRule="auto"/>
    </w:pPr>
    <w:rPr>
      <w:i/>
      <w:iCs/>
      <w:color w:val="44546A" w:themeColor="text2"/>
      <w:sz w:val="18"/>
      <w:szCs w:val="18"/>
    </w:rPr>
  </w:style>
  <w:style w:type="table" w:styleId="TableGrid">
    <w:name w:val="Table Grid"/>
    <w:basedOn w:val="TableNormal"/>
    <w:uiPriority w:val="39"/>
    <w:rsid w:val="005A5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5489"/>
    <w:rPr>
      <w:sz w:val="16"/>
      <w:szCs w:val="16"/>
    </w:rPr>
  </w:style>
  <w:style w:type="paragraph" w:styleId="CommentText">
    <w:name w:val="annotation text"/>
    <w:basedOn w:val="Normal"/>
    <w:link w:val="CommentTextChar"/>
    <w:uiPriority w:val="99"/>
    <w:semiHidden/>
    <w:unhideWhenUsed/>
    <w:rsid w:val="005A5489"/>
    <w:pPr>
      <w:spacing w:line="240" w:lineRule="auto"/>
    </w:pPr>
    <w:rPr>
      <w:sz w:val="20"/>
      <w:szCs w:val="20"/>
    </w:rPr>
  </w:style>
  <w:style w:type="character" w:customStyle="1" w:styleId="CommentTextChar">
    <w:name w:val="Comment Text Char"/>
    <w:basedOn w:val="DefaultParagraphFont"/>
    <w:link w:val="CommentText"/>
    <w:uiPriority w:val="99"/>
    <w:semiHidden/>
    <w:rsid w:val="005A5489"/>
    <w:rPr>
      <w:sz w:val="20"/>
      <w:szCs w:val="20"/>
    </w:rPr>
  </w:style>
  <w:style w:type="paragraph" w:styleId="CommentSubject">
    <w:name w:val="annotation subject"/>
    <w:basedOn w:val="CommentText"/>
    <w:next w:val="CommentText"/>
    <w:link w:val="CommentSubjectChar"/>
    <w:uiPriority w:val="99"/>
    <w:semiHidden/>
    <w:unhideWhenUsed/>
    <w:rsid w:val="005A5489"/>
    <w:rPr>
      <w:b/>
      <w:bCs/>
    </w:rPr>
  </w:style>
  <w:style w:type="character" w:customStyle="1" w:styleId="CommentSubjectChar">
    <w:name w:val="Comment Subject Char"/>
    <w:basedOn w:val="CommentTextChar"/>
    <w:link w:val="CommentSubject"/>
    <w:uiPriority w:val="99"/>
    <w:semiHidden/>
    <w:rsid w:val="005A5489"/>
    <w:rPr>
      <w:b/>
      <w:bCs/>
      <w:sz w:val="20"/>
      <w:szCs w:val="20"/>
    </w:rPr>
  </w:style>
  <w:style w:type="character" w:styleId="Hyperlink">
    <w:name w:val="Hyperlink"/>
    <w:rsid w:val="005A5489"/>
    <w:rPr>
      <w:color w:val="0000FF"/>
      <w:u w:val="single"/>
    </w:rPr>
  </w:style>
  <w:style w:type="character" w:customStyle="1" w:styleId="docsum-journal-citation">
    <w:name w:val="docsum-journal-citation"/>
    <w:basedOn w:val="DefaultParagraphFont"/>
    <w:rsid w:val="005A5489"/>
  </w:style>
  <w:style w:type="character" w:customStyle="1" w:styleId="docsum-authors">
    <w:name w:val="docsum-authors"/>
    <w:basedOn w:val="DefaultParagraphFont"/>
    <w:rsid w:val="005A5489"/>
  </w:style>
  <w:style w:type="paragraph" w:styleId="Revision">
    <w:name w:val="Revision"/>
    <w:hidden/>
    <w:uiPriority w:val="99"/>
    <w:semiHidden/>
    <w:rsid w:val="005A5489"/>
    <w:pPr>
      <w:spacing w:after="0" w:line="240" w:lineRule="auto"/>
    </w:pPr>
  </w:style>
  <w:style w:type="character" w:styleId="UnresolvedMention">
    <w:name w:val="Unresolved Mention"/>
    <w:basedOn w:val="DefaultParagraphFont"/>
    <w:uiPriority w:val="99"/>
    <w:semiHidden/>
    <w:unhideWhenUsed/>
    <w:rsid w:val="005A5489"/>
    <w:rPr>
      <w:color w:val="605E5C"/>
      <w:shd w:val="clear" w:color="auto" w:fill="E1DFDD"/>
    </w:rPr>
  </w:style>
  <w:style w:type="paragraph" w:styleId="ListParagraph">
    <w:name w:val="List Paragraph"/>
    <w:basedOn w:val="Normal"/>
    <w:uiPriority w:val="34"/>
    <w:qFormat/>
    <w:rsid w:val="005A5489"/>
    <w:pPr>
      <w:ind w:left="720"/>
      <w:contextualSpacing/>
    </w:pPr>
  </w:style>
  <w:style w:type="character" w:styleId="LineNumber">
    <w:name w:val="line number"/>
    <w:basedOn w:val="DefaultParagraphFont"/>
    <w:uiPriority w:val="99"/>
    <w:semiHidden/>
    <w:unhideWhenUsed/>
    <w:rsid w:val="005A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onlinelibrary.wiley.com/doi/epdf/10.1111/iwj.14194" TargetMode="Externa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BAAD3-2B3E-4AE0-8E02-DB8EA36D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14083</Words>
  <Characters>80276</Characters>
  <Application>Microsoft Office Word</Application>
  <DocSecurity>0</DocSecurity>
  <Lines>668</Lines>
  <Paragraphs>188</Paragraphs>
  <ScaleCrop>false</ScaleCrop>
  <Company/>
  <LinksUpToDate>false</LinksUpToDate>
  <CharactersWithSpaces>94171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Nkemji Abiakam</dc:creator>
  <cp:keywords/>
  <dc:description/>
  <cp:lastModifiedBy>Pete Worsley</cp:lastModifiedBy>
  <cp:revision>9</cp:revision>
  <dcterms:created xsi:type="dcterms:W3CDTF">2023-04-17T07:33:00Z</dcterms:created>
  <dcterms:modified xsi:type="dcterms:W3CDTF">2023-04-17T07:38:00Z</dcterms:modified>
</cp:coreProperties>
</file>